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8"/>
        <w:ind w:left="28" w:right="341" w:firstLine="0"/>
        <w:jc w:val="center"/>
        <w:rPr>
          <w:b/>
          <w:sz w:val="24"/>
        </w:rPr>
      </w:pPr>
      <w:r>
        <w:rPr>
          <w:b/>
          <w:sz w:val="24"/>
        </w:rPr>
        <w:t>ANXIOLYTIC PROPERTIES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(SW) DC.LEAF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MICE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6"/>
        </w:rPr>
      </w:pPr>
    </w:p>
    <w:p>
      <w:pPr>
        <w:spacing w:before="1"/>
        <w:ind w:left="26" w:right="341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7"/>
        <w:ind w:left="2670" w:right="2989" w:firstLine="0"/>
        <w:jc w:val="center"/>
        <w:rPr>
          <w:b/>
          <w:sz w:val="24"/>
        </w:rPr>
      </w:pPr>
      <w:r>
        <w:rPr>
          <w:b/>
          <w:sz w:val="24"/>
        </w:rPr>
        <w:t>LUCY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BINDA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JOHN-AFRICA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spacing w:before="0"/>
        <w:ind w:left="860" w:right="1180" w:firstLine="0"/>
        <w:jc w:val="center"/>
        <w:rPr>
          <w:b/>
          <w:sz w:val="24"/>
        </w:rPr>
      </w:pPr>
      <w:r>
        <w:rPr>
          <w:b/>
          <w:sz w:val="24"/>
        </w:rPr>
        <w:t>DEPARTMENT OF PHARMACOLOGY AND THERAPEUTICS,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PHARMACEUTICAL SCIENCES,</w:t>
      </w:r>
    </w:p>
    <w:p>
      <w:pPr>
        <w:spacing w:before="0"/>
        <w:ind w:left="2503" w:right="2820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9"/>
        <w:ind w:left="23" w:right="341" w:firstLine="0"/>
        <w:jc w:val="center"/>
        <w:rPr>
          <w:b/>
          <w:sz w:val="24"/>
        </w:rPr>
      </w:pPr>
      <w:r>
        <w:rPr>
          <w:b/>
          <w:sz w:val="24"/>
        </w:rPr>
        <w:t>MAY,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1910" w:h="16840"/>
          <w:pgMar w:footer="1000" w:top="1340" w:bottom="1200" w:left="1640" w:right="1320"/>
          <w:pgNumType w:start="1"/>
        </w:sectPr>
      </w:pPr>
    </w:p>
    <w:p>
      <w:pPr>
        <w:spacing w:before="78"/>
        <w:ind w:left="26" w:right="341" w:firstLine="0"/>
        <w:jc w:val="center"/>
        <w:rPr>
          <w:b/>
          <w:sz w:val="24"/>
        </w:rPr>
      </w:pPr>
      <w:r>
        <w:rPr>
          <w:b/>
          <w:sz w:val="24"/>
        </w:rPr>
        <w:t>ANXIOLYTIC PROPERTIES OF </w:t>
      </w:r>
      <w:r>
        <w:rPr>
          <w:b/>
          <w:i/>
          <w:sz w:val="24"/>
        </w:rPr>
        <w:t>MITRACARPUS VILLOSUS</w:t>
      </w:r>
      <w:r>
        <w:rPr>
          <w:b/>
          <w:sz w:val="24"/>
        </w:rPr>
        <w:t>(SW) DC.LEAF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MICE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6"/>
        </w:rPr>
      </w:pPr>
    </w:p>
    <w:p>
      <w:pPr>
        <w:spacing w:before="1"/>
        <w:ind w:left="26" w:right="341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7"/>
        <w:ind w:left="1944" w:right="2258" w:firstLine="902"/>
        <w:jc w:val="left"/>
        <w:rPr>
          <w:b/>
          <w:sz w:val="24"/>
        </w:rPr>
      </w:pPr>
      <w:r>
        <w:rPr>
          <w:b/>
          <w:sz w:val="24"/>
        </w:rPr>
        <w:t>Lucy Binda JOHN-AFRICA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B.Pharm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(Jos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1996,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M.Pharm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(Nsukka)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2006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spacing w:before="0"/>
        <w:ind w:left="860" w:right="1180" w:firstLine="0"/>
        <w:jc w:val="center"/>
        <w:rPr>
          <w:b/>
          <w:sz w:val="24"/>
        </w:rPr>
      </w:pPr>
      <w:r>
        <w:rPr>
          <w:b/>
          <w:sz w:val="24"/>
        </w:rPr>
        <w:t>DEPARTMENT OF PHARMACOLOGY AND THERAPEUTICS,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PHARMACEUTICAL SCIENCES,</w:t>
      </w:r>
    </w:p>
    <w:p>
      <w:pPr>
        <w:spacing w:before="0"/>
        <w:ind w:left="2503" w:right="2820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9"/>
        <w:ind w:left="23" w:right="341" w:firstLine="0"/>
        <w:jc w:val="center"/>
        <w:rPr>
          <w:b/>
          <w:sz w:val="24"/>
        </w:rPr>
      </w:pPr>
      <w:r>
        <w:rPr>
          <w:b/>
          <w:sz w:val="24"/>
        </w:rPr>
        <w:t>MAY,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00" w:top="1340" w:bottom="1200" w:left="1640" w:right="1320"/>
        </w:sectPr>
      </w:pPr>
    </w:p>
    <w:p>
      <w:pPr>
        <w:spacing w:before="78"/>
        <w:ind w:left="28" w:right="341" w:firstLine="0"/>
        <w:jc w:val="center"/>
        <w:rPr>
          <w:b/>
          <w:sz w:val="24"/>
        </w:rPr>
      </w:pPr>
      <w:r>
        <w:rPr>
          <w:b/>
          <w:sz w:val="24"/>
        </w:rPr>
        <w:t>ANXIOLYTIC PROPERTIES OF</w:t>
      </w:r>
      <w:r>
        <w:rPr>
          <w:b/>
          <w:i/>
          <w:sz w:val="24"/>
        </w:rPr>
        <w:t>MITRACARPUS VILLOSUS</w:t>
      </w:r>
      <w:r>
        <w:rPr>
          <w:b/>
          <w:sz w:val="24"/>
        </w:rPr>
        <w:t>(SW) DC.LEAF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MICE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spacing w:before="1"/>
        <w:ind w:left="26" w:right="341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1944" w:right="2263" w:firstLine="962"/>
        <w:jc w:val="left"/>
        <w:rPr>
          <w:b/>
          <w:sz w:val="24"/>
        </w:rPr>
      </w:pPr>
      <w:r>
        <w:rPr>
          <w:b/>
          <w:sz w:val="24"/>
        </w:rPr>
        <w:t>LucyBindaJOHN-AFRICA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B.Pharm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(Jos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1996,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M.Pharm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(Nsukka)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2006</w:t>
      </w:r>
    </w:p>
    <w:p>
      <w:pPr>
        <w:spacing w:before="0"/>
        <w:ind w:left="2959" w:right="0" w:firstLine="0"/>
        <w:jc w:val="left"/>
        <w:rPr>
          <w:b/>
          <w:sz w:val="24"/>
        </w:rPr>
      </w:pPr>
      <w:r>
        <w:rPr>
          <w:b/>
          <w:sz w:val="24"/>
        </w:rPr>
        <w:t>PhD/PharmSci/2111/11-12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spacing w:before="0"/>
        <w:ind w:left="21" w:right="341" w:firstLine="0"/>
        <w:jc w:val="center"/>
        <w:rPr>
          <w:b/>
          <w:sz w:val="24"/>
        </w:rPr>
      </w:pPr>
      <w:r>
        <w:rPr>
          <w:b/>
          <w:sz w:val="24"/>
        </w:rPr>
        <w:t>A THESIS SUBMITTED TO THE SCHOOL OF POSTGRADUATE 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 ZARIA</w:t>
      </w:r>
    </w:p>
    <w:p>
      <w:pPr>
        <w:pStyle w:val="BodyText"/>
        <w:rPr>
          <w:b/>
        </w:rPr>
      </w:pPr>
    </w:p>
    <w:p>
      <w:pPr>
        <w:spacing w:before="0"/>
        <w:ind w:left="515" w:right="771" w:firstLine="403"/>
        <w:jc w:val="left"/>
        <w:rPr>
          <w:b/>
          <w:sz w:val="24"/>
        </w:rPr>
      </w:pPr>
      <w:r>
        <w:rPr>
          <w:b/>
          <w:sz w:val="24"/>
        </w:rPr>
        <w:t>IN PARTIAL FULFILLMENT OF THE REQUIREMENTS 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AWARD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DOCTOR 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PHILOSOPHY 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PHARMACOLOGY,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863" w:right="1180" w:firstLine="0"/>
        <w:jc w:val="center"/>
        <w:rPr>
          <w:b/>
          <w:sz w:val="24"/>
        </w:rPr>
      </w:pPr>
      <w:r>
        <w:rPr>
          <w:b/>
          <w:sz w:val="24"/>
        </w:rPr>
        <w:t>DEPARTMENT OF PHARMACOLOGY AND THERAPEUTICS,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PHARMACEUTICAL SCIENCES,</w:t>
      </w:r>
    </w:p>
    <w:p>
      <w:pPr>
        <w:spacing w:before="0"/>
        <w:ind w:left="2503" w:right="2820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4"/>
        </w:rPr>
      </w:pPr>
    </w:p>
    <w:p>
      <w:pPr>
        <w:spacing w:before="1"/>
        <w:ind w:left="23" w:right="341" w:firstLine="0"/>
        <w:jc w:val="center"/>
        <w:rPr>
          <w:b/>
          <w:sz w:val="24"/>
        </w:rPr>
      </w:pPr>
      <w:r>
        <w:rPr>
          <w:b/>
          <w:sz w:val="24"/>
        </w:rPr>
        <w:t>May,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00" w:top="1340" w:bottom="1200" w:left="1640" w:right="1320"/>
        </w:sectPr>
      </w:pPr>
    </w:p>
    <w:p>
      <w:pPr>
        <w:spacing w:before="78"/>
        <w:ind w:left="23" w:right="341" w:firstLine="0"/>
        <w:jc w:val="center"/>
        <w:rPr>
          <w:b/>
          <w:sz w:val="24"/>
        </w:rPr>
      </w:pPr>
      <w:r>
        <w:rPr>
          <w:b/>
          <w:sz w:val="24"/>
        </w:rPr>
        <w:t>DECLARATION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1"/>
        <w:ind w:left="18" w:right="341"/>
        <w:jc w:val="center"/>
      </w:pPr>
      <w:r>
        <w:rPr/>
        <w:t>I</w:t>
      </w:r>
      <w:r>
        <w:rPr>
          <w:spacing w:val="8"/>
        </w:rPr>
        <w:t> </w:t>
      </w:r>
      <w:r>
        <w:rPr/>
        <w:t>h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e</w:t>
      </w:r>
      <w:r>
        <w:rPr>
          <w:spacing w:val="4"/>
        </w:rPr>
        <w:t>b</w:t>
      </w:r>
      <w:r>
        <w:rPr/>
        <w:t>y</w:t>
      </w:r>
      <w:r>
        <w:rPr>
          <w:spacing w:val="6"/>
        </w:rPr>
        <w:t> </w:t>
      </w:r>
      <w:r>
        <w:rPr/>
        <w:t>d</w:t>
      </w:r>
      <w:r>
        <w:rPr>
          <w:spacing w:val="-1"/>
        </w:rPr>
        <w:t>ec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re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k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this</w:t>
      </w:r>
      <w:r>
        <w:rPr>
          <w:spacing w:val="11"/>
        </w:rPr>
        <w:t> </w:t>
      </w:r>
      <w:r>
        <w:rPr/>
        <w:t>thesis</w:t>
      </w:r>
      <w:r>
        <w:rPr>
          <w:spacing w:val="9"/>
        </w:rPr>
        <w:t> </w:t>
      </w:r>
      <w:r>
        <w:rPr/>
        <w:t>ti</w:t>
      </w:r>
      <w:r>
        <w:rPr>
          <w:spacing w:val="-2"/>
        </w:rPr>
        <w:t>t</w:t>
      </w:r>
      <w:r>
        <w:rPr/>
        <w:t>led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AN</w:t>
      </w:r>
      <w:r>
        <w:rPr>
          <w:spacing w:val="1"/>
        </w:rPr>
        <w:t>X</w:t>
      </w:r>
      <w:r>
        <w:rPr>
          <w:spacing w:val="-4"/>
        </w:rPr>
        <w:t>I</w:t>
      </w:r>
      <w:r>
        <w:rPr>
          <w:spacing w:val="4"/>
        </w:rPr>
        <w:t>O</w:t>
      </w:r>
      <w:r>
        <w:rPr>
          <w:spacing w:val="-3"/>
        </w:rPr>
        <w:t>L</w:t>
      </w:r>
      <w:r>
        <w:rPr>
          <w:spacing w:val="-1"/>
        </w:rPr>
        <w:t>Y</w:t>
      </w:r>
      <w:r>
        <w:rPr>
          <w:spacing w:val="1"/>
        </w:rPr>
        <w:t>T</w:t>
      </w:r>
      <w:r>
        <w:rPr>
          <w:spacing w:val="-4"/>
        </w:rPr>
        <w:t>I</w:t>
      </w:r>
      <w:r>
        <w:rPr/>
        <w:t>C</w:t>
      </w:r>
      <w:r>
        <w:rPr>
          <w:spacing w:val="12"/>
        </w:rPr>
        <w:t> </w:t>
      </w:r>
      <w:r>
        <w:rPr/>
        <w:t>PR</w:t>
      </w:r>
      <w:r>
        <w:rPr>
          <w:spacing w:val="-1"/>
        </w:rPr>
        <w:t>OPE</w:t>
      </w:r>
      <w:r>
        <w:rPr/>
        <w:t>R</w:t>
      </w:r>
      <w:r>
        <w:rPr>
          <w:spacing w:val="1"/>
        </w:rPr>
        <w:t>T</w:t>
      </w:r>
      <w:r>
        <w:rPr>
          <w:spacing w:val="-6"/>
        </w:rPr>
        <w:t>I</w:t>
      </w:r>
      <w:r>
        <w:rPr/>
        <w:t>ES</w:t>
      </w:r>
      <w:r>
        <w:rPr>
          <w:spacing w:val="12"/>
        </w:rPr>
        <w:t> </w:t>
      </w:r>
      <w:r>
        <w:rPr>
          <w:spacing w:val="1"/>
        </w:rPr>
        <w:t>O</w:t>
      </w:r>
      <w:r>
        <w:rPr/>
        <w:t>F</w:t>
      </w:r>
    </w:p>
    <w:p>
      <w:pPr>
        <w:spacing w:before="136"/>
        <w:ind w:left="25" w:right="341" w:firstLine="0"/>
        <w:jc w:val="center"/>
        <w:rPr>
          <w:sz w:val="24"/>
        </w:rPr>
      </w:pPr>
      <w:r>
        <w:rPr>
          <w:i/>
          <w:sz w:val="24"/>
        </w:rPr>
        <w:t>MITRACARPUS  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VILLOSUS  </w:t>
      </w:r>
      <w:r>
        <w:rPr>
          <w:i/>
          <w:spacing w:val="16"/>
          <w:sz w:val="24"/>
        </w:rPr>
        <w:t> </w:t>
      </w:r>
      <w:r>
        <w:rPr>
          <w:sz w:val="24"/>
        </w:rPr>
        <w:t>LEAFEXTRACTS  </w:t>
      </w:r>
      <w:r>
        <w:rPr>
          <w:spacing w:val="16"/>
          <w:sz w:val="24"/>
        </w:rPr>
        <w:t> </w:t>
      </w:r>
      <w:r>
        <w:rPr>
          <w:sz w:val="24"/>
        </w:rPr>
        <w:t>IN  </w:t>
      </w:r>
      <w:r>
        <w:rPr>
          <w:spacing w:val="11"/>
          <w:sz w:val="24"/>
        </w:rPr>
        <w:t> </w:t>
      </w:r>
      <w:r>
        <w:rPr>
          <w:sz w:val="24"/>
        </w:rPr>
        <w:t>MICE  </w:t>
      </w:r>
      <w:r>
        <w:rPr>
          <w:spacing w:val="12"/>
          <w:sz w:val="24"/>
        </w:rPr>
        <w:t> </w:t>
      </w:r>
      <w:r>
        <w:rPr>
          <w:sz w:val="24"/>
        </w:rPr>
        <w:t>AND  </w:t>
      </w:r>
      <w:r>
        <w:rPr>
          <w:spacing w:val="10"/>
          <w:sz w:val="24"/>
        </w:rPr>
        <w:t> </w:t>
      </w:r>
      <w:r>
        <w:rPr>
          <w:sz w:val="24"/>
        </w:rPr>
        <w:t>RATS‖  </w:t>
      </w:r>
      <w:r>
        <w:rPr>
          <w:spacing w:val="11"/>
          <w:sz w:val="24"/>
        </w:rPr>
        <w:t> </w:t>
      </w:r>
      <w:r>
        <w:rPr>
          <w:sz w:val="24"/>
        </w:rPr>
        <w:t>was</w:t>
      </w:r>
    </w:p>
    <w:p>
      <w:pPr>
        <w:pStyle w:val="BodyText"/>
        <w:spacing w:line="360" w:lineRule="auto" w:before="140"/>
        <w:ind w:left="160" w:right="477"/>
        <w:jc w:val="both"/>
      </w:pPr>
      <w:r>
        <w:rPr/>
        <w:t>performed by me in the Department of Pharmacology and Therapeutics, Faculty of</w:t>
      </w:r>
      <w:r>
        <w:rPr>
          <w:spacing w:val="1"/>
        </w:rPr>
        <w:t> </w:t>
      </w:r>
      <w:r>
        <w:rPr/>
        <w:t>Pharmaceutical Sciences under the supervision of Professors N. M Danjuma, J. A.</w:t>
      </w:r>
      <w:r>
        <w:rPr>
          <w:spacing w:val="1"/>
        </w:rPr>
        <w:t> </w:t>
      </w:r>
      <w:r>
        <w:rPr/>
        <w:t>Anuka and B. A. Chindo. The information derived from the literature has been duly</w:t>
      </w:r>
      <w:r>
        <w:rPr>
          <w:spacing w:val="1"/>
        </w:rPr>
        <w:t> </w:t>
      </w:r>
      <w:r>
        <w:rPr/>
        <w:t>acknowledged in the text and a list of references provided. No part of this work has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presented for another degree</w:t>
      </w:r>
      <w:r>
        <w:rPr>
          <w:spacing w:val="-2"/>
        </w:rPr>
        <w:t> </w:t>
      </w:r>
      <w:r>
        <w:rPr/>
        <w:t>or diploma</w:t>
      </w:r>
      <w:r>
        <w:rPr>
          <w:spacing w:val="1"/>
        </w:rPr>
        <w:t> </w:t>
      </w:r>
      <w:r>
        <w:rPr/>
        <w:t>at this or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other 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90.024002pt;margin-top:18.07534pt;width:132pt;height:.1pt;mso-position-horizontal-relative:page;mso-position-vertical-relative:paragraph;z-index:-15728640;mso-wrap-distance-left:0;mso-wrap-distance-right:0" coordorigin="1800,362" coordsize="2640,0" path="m1800,362l4440,36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0.049988pt;margin-top:18.07534pt;width:120pt;height:.1pt;mso-position-horizontal-relative:page;mso-position-vertical-relative:paragraph;z-index:-15728128;mso-wrap-distance-left:0;mso-wrap-distance-right:0" coordorigin="5401,362" coordsize="2400,0" path="m5401,362l7801,36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4.100006pt;margin-top:18.07534pt;width:78pt;height:.1pt;mso-position-horizontal-relative:page;mso-position-vertical-relative:paragraph;z-index:-15727616;mso-wrap-distance-left:0;mso-wrap-distance-right:0" coordorigin="8282,362" coordsize="1560,0" path="m8282,362l9842,36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481" w:val="left" w:leader="none"/>
          <w:tab w:pos="6641" w:val="left" w:leader="none"/>
        </w:tabs>
        <w:spacing w:line="247" w:lineRule="exact"/>
        <w:ind w:left="160"/>
      </w:pPr>
      <w:r>
        <w:rPr/>
        <w:t>Lucy</w:t>
      </w:r>
      <w:r>
        <w:rPr>
          <w:spacing w:val="-4"/>
        </w:rPr>
        <w:t> </w:t>
      </w:r>
      <w:r>
        <w:rPr/>
        <w:t>Binda</w:t>
      </w:r>
      <w:r>
        <w:rPr>
          <w:spacing w:val="-1"/>
        </w:rPr>
        <w:t> </w:t>
      </w:r>
      <w:r>
        <w:rPr/>
        <w:t>John-Africa</w:t>
        <w:tab/>
        <w:t>(Signature)</w:t>
        <w:tab/>
        <w:t>(Date)</w:t>
      </w:r>
    </w:p>
    <w:p>
      <w:pPr>
        <w:spacing w:after="0" w:line="247" w:lineRule="exact"/>
        <w:sectPr>
          <w:pgSz w:w="11910" w:h="16840"/>
          <w:pgMar w:header="0" w:footer="1000" w:top="1340" w:bottom="1200" w:left="1640" w:right="1320"/>
        </w:sectPr>
      </w:pPr>
    </w:p>
    <w:p>
      <w:pPr>
        <w:spacing w:before="61"/>
        <w:ind w:left="2670" w:right="2989" w:firstLine="0"/>
        <w:jc w:val="center"/>
        <w:rPr>
          <w:b/>
          <w:sz w:val="24"/>
        </w:rPr>
      </w:pPr>
      <w:r>
        <w:rPr>
          <w:b/>
          <w:sz w:val="24"/>
        </w:rPr>
        <w:t>CERTIFICATION</w:t>
      </w: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160" w:right="0" w:firstLine="0"/>
        <w:jc w:val="both"/>
        <w:rPr>
          <w:i/>
          <w:sz w:val="24"/>
        </w:rPr>
      </w:pPr>
      <w:r>
        <w:rPr>
          <w:w w:val="99"/>
          <w:sz w:val="24"/>
        </w:rPr>
        <w:t>This </w:t>
      </w:r>
      <w:r>
        <w:rPr>
          <w:spacing w:val="2"/>
          <w:w w:val="99"/>
          <w:sz w:val="24"/>
        </w:rPr>
        <w:t> </w:t>
      </w:r>
      <w:r>
        <w:rPr>
          <w:w w:val="99"/>
          <w:sz w:val="24"/>
        </w:rPr>
        <w:t>thesis </w:t>
      </w:r>
      <w:r>
        <w:rPr>
          <w:spacing w:val="2"/>
          <w:w w:val="99"/>
          <w:sz w:val="24"/>
        </w:rPr>
        <w:t> </w:t>
      </w:r>
      <w:r>
        <w:rPr>
          <w:w w:val="99"/>
          <w:sz w:val="24"/>
        </w:rPr>
        <w:t>t</w:t>
      </w:r>
      <w:r>
        <w:rPr>
          <w:spacing w:val="-2"/>
          <w:w w:val="99"/>
          <w:sz w:val="24"/>
        </w:rPr>
        <w:t>i</w:t>
      </w:r>
      <w:r>
        <w:rPr>
          <w:w w:val="99"/>
          <w:sz w:val="24"/>
        </w:rPr>
        <w:t>tl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 </w:t>
      </w:r>
      <w:r>
        <w:rPr>
          <w:spacing w:val="2"/>
          <w:w w:val="99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AN</w:t>
      </w:r>
      <w:r>
        <w:rPr>
          <w:spacing w:val="1"/>
          <w:sz w:val="24"/>
        </w:rPr>
        <w:t>X</w:t>
      </w:r>
      <w:r>
        <w:rPr>
          <w:spacing w:val="-4"/>
          <w:sz w:val="24"/>
        </w:rPr>
        <w:t>I</w:t>
      </w:r>
      <w:r>
        <w:rPr>
          <w:spacing w:val="1"/>
          <w:sz w:val="24"/>
        </w:rPr>
        <w:t>O</w:t>
      </w:r>
      <w:r>
        <w:rPr>
          <w:spacing w:val="-3"/>
          <w:sz w:val="24"/>
        </w:rPr>
        <w:t>L</w:t>
      </w:r>
      <w:r>
        <w:rPr>
          <w:spacing w:val="-1"/>
          <w:sz w:val="24"/>
        </w:rPr>
        <w:t>Y</w:t>
      </w:r>
      <w:r>
        <w:rPr>
          <w:spacing w:val="1"/>
          <w:sz w:val="24"/>
        </w:rPr>
        <w:t>T</w:t>
      </w:r>
      <w:r>
        <w:rPr>
          <w:spacing w:val="-4"/>
          <w:sz w:val="24"/>
        </w:rPr>
        <w:t>I</w:t>
      </w:r>
      <w:r>
        <w:rPr>
          <w:sz w:val="24"/>
        </w:rPr>
        <w:t>C </w:t>
      </w:r>
      <w:r>
        <w:rPr>
          <w:spacing w:val="2"/>
          <w:sz w:val="24"/>
        </w:rPr>
        <w:t> </w:t>
      </w:r>
      <w:r>
        <w:rPr>
          <w:sz w:val="24"/>
        </w:rPr>
        <w:t>PR</w:t>
      </w:r>
      <w:r>
        <w:rPr>
          <w:spacing w:val="-1"/>
          <w:sz w:val="24"/>
        </w:rPr>
        <w:t>OPE</w:t>
      </w:r>
      <w:r>
        <w:rPr>
          <w:sz w:val="24"/>
        </w:rPr>
        <w:t>R</w:t>
      </w:r>
      <w:r>
        <w:rPr>
          <w:spacing w:val="1"/>
          <w:sz w:val="24"/>
        </w:rPr>
        <w:t>T</w:t>
      </w:r>
      <w:r>
        <w:rPr>
          <w:spacing w:val="-4"/>
          <w:sz w:val="24"/>
        </w:rPr>
        <w:t>I</w:t>
      </w:r>
      <w:r>
        <w:rPr>
          <w:sz w:val="24"/>
        </w:rPr>
        <w:t>ES 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O</w:t>
      </w:r>
      <w:r>
        <w:rPr>
          <w:sz w:val="24"/>
        </w:rPr>
        <w:t>F </w:t>
      </w:r>
      <w:r>
        <w:rPr>
          <w:spacing w:val="4"/>
          <w:sz w:val="24"/>
        </w:rPr>
        <w:t> </w:t>
      </w:r>
      <w:r>
        <w:rPr>
          <w:i/>
          <w:spacing w:val="-1"/>
          <w:sz w:val="24"/>
        </w:rPr>
        <w:t>M</w:t>
      </w:r>
      <w:r>
        <w:rPr>
          <w:i/>
          <w:sz w:val="24"/>
        </w:rPr>
        <w:t>ITRACARPUS 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-1"/>
          <w:sz w:val="24"/>
        </w:rPr>
        <w:t>I</w:t>
      </w:r>
      <w:r>
        <w:rPr>
          <w:i/>
          <w:w w:val="99"/>
          <w:sz w:val="24"/>
        </w:rPr>
        <w:t>LLOS</w:t>
      </w:r>
      <w:r>
        <w:rPr>
          <w:i/>
          <w:spacing w:val="-1"/>
          <w:w w:val="99"/>
          <w:sz w:val="24"/>
        </w:rPr>
        <w:t>U</w:t>
      </w:r>
      <w:r>
        <w:rPr>
          <w:i/>
          <w:sz w:val="24"/>
        </w:rPr>
        <w:t>S</w:t>
      </w:r>
    </w:p>
    <w:p>
      <w:pPr>
        <w:pStyle w:val="BodyText"/>
        <w:spacing w:line="360" w:lineRule="auto" w:before="137"/>
        <w:ind w:left="160" w:right="477"/>
        <w:jc w:val="both"/>
      </w:pPr>
      <w:r>
        <w:rPr/>
        <w:t>LEAFEXTRACTS IN MICE AND RATS‖ meets the regulations governing the award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90.024002pt;margin-top:18.073681pt;width:132pt;height:.1pt;mso-position-horizontal-relative:page;mso-position-vertical-relative:paragraph;z-index:-15727104;mso-wrap-distance-left:0;mso-wrap-distance-right:0" coordorigin="1800,361" coordsize="2640,0" path="m1800,361l4440,36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0.049988pt;margin-top:18.073681pt;width:120pt;height:.1pt;mso-position-horizontal-relative:page;mso-position-vertical-relative:paragraph;z-index:-15726592;mso-wrap-distance-left:0;mso-wrap-distance-right:0" coordorigin="5401,361" coordsize="2400,0" path="m5401,361l7801,36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4.100006pt;margin-top:18.073681pt;width:78pt;height:.1pt;mso-position-horizontal-relative:page;mso-position-vertical-relative:paragraph;z-index:-15726080;mso-wrap-distance-left:0;mso-wrap-distance-right:0" coordorigin="8282,361" coordsize="1560,0" path="m8282,361l9842,36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481" w:val="left" w:leader="none"/>
          <w:tab w:pos="6641" w:val="left" w:leader="none"/>
        </w:tabs>
        <w:spacing w:line="247" w:lineRule="exact"/>
        <w:ind w:left="160"/>
      </w:pPr>
      <w:r>
        <w:rPr/>
        <w:t>Prof.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Danjuma</w:t>
        <w:tab/>
        <w:t>(Signature)</w:t>
        <w:tab/>
        <w:t>(Date)</w:t>
      </w:r>
    </w:p>
    <w:p>
      <w:pPr>
        <w:pStyle w:val="BodyText"/>
        <w:ind w:left="160"/>
      </w:pPr>
      <w:r>
        <w:rPr/>
        <w:t>(Chairman,</w:t>
      </w:r>
      <w:r>
        <w:rPr>
          <w:spacing w:val="-1"/>
        </w:rPr>
        <w:t> </w:t>
      </w:r>
      <w:r>
        <w:rPr/>
        <w:t>Supervisory</w:t>
      </w:r>
      <w:r>
        <w:rPr>
          <w:spacing w:val="-4"/>
        </w:rPr>
        <w:t> </w:t>
      </w:r>
      <w:r>
        <w:rPr/>
        <w:t>Committee)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90.024002pt;margin-top:11.224268pt;width:132pt;height:.1pt;mso-position-horizontal-relative:page;mso-position-vertical-relative:paragraph;z-index:-15725568;mso-wrap-distance-left:0;mso-wrap-distance-right:0" coordorigin="1800,224" coordsize="2640,0" path="m1800,224l4440,22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0.049988pt;margin-top:11.224268pt;width:108pt;height:.1pt;mso-position-horizontal-relative:page;mso-position-vertical-relative:paragraph;z-index:-15725056;mso-wrap-distance-left:0;mso-wrap-distance-right:0" coordorigin="5401,224" coordsize="2160,0" path="m5401,224l7561,22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4.100006pt;margin-top:11.224268pt;width:90pt;height:.1pt;mso-position-horizontal-relative:page;mso-position-vertical-relative:paragraph;z-index:-15724544;mso-wrap-distance-left:0;mso-wrap-distance-right:0" coordorigin="8282,224" coordsize="1800,0" path="m8282,224l10082,22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481" w:val="left" w:leader="none"/>
          <w:tab w:pos="6641" w:val="left" w:leader="none"/>
        </w:tabs>
        <w:spacing w:line="248" w:lineRule="exact"/>
        <w:ind w:left="160"/>
      </w:pPr>
      <w:r>
        <w:rPr/>
        <w:t>Prof.</w:t>
      </w:r>
      <w:r>
        <w:rPr>
          <w:spacing w:val="-1"/>
        </w:rPr>
        <w:t> </w:t>
      </w:r>
      <w:r>
        <w:rPr/>
        <w:t>J. A. Anuka</w:t>
        <w:tab/>
        <w:t>(Signature)</w:t>
        <w:tab/>
        <w:t>(Date)</w:t>
      </w:r>
    </w:p>
    <w:p>
      <w:pPr>
        <w:pStyle w:val="BodyText"/>
        <w:ind w:left="160"/>
      </w:pPr>
      <w:r>
        <w:rPr/>
        <w:t>(Member,</w:t>
      </w:r>
      <w:r>
        <w:rPr>
          <w:spacing w:val="-1"/>
        </w:rPr>
        <w:t> </w:t>
      </w:r>
      <w:r>
        <w:rPr/>
        <w:t>Supervisory</w:t>
      </w:r>
      <w:r>
        <w:rPr>
          <w:spacing w:val="-6"/>
        </w:rPr>
        <w:t> </w:t>
      </w:r>
      <w:r>
        <w:rPr/>
        <w:t>Committee)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90.024002pt;margin-top:13.583323pt;width:120pt;height:.1pt;mso-position-horizontal-relative:page;mso-position-vertical-relative:paragraph;z-index:-15724032;mso-wrap-distance-left:0;mso-wrap-distance-right:0" coordorigin="1800,272" coordsize="2400,0" path="m1800,272l4200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0.049988pt;margin-top:13.583323pt;width:108pt;height:.1pt;mso-position-horizontal-relative:page;mso-position-vertical-relative:paragraph;z-index:-15723520;mso-wrap-distance-left:0;mso-wrap-distance-right:0" coordorigin="5401,272" coordsize="2160,0" path="m5401,272l7561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8.050018pt;margin-top:13.583323pt;width:96pt;height:.1pt;mso-position-horizontal-relative:page;mso-position-vertical-relative:paragraph;z-index:-15723008;mso-wrap-distance-left:0;mso-wrap-distance-right:0" coordorigin="8161,272" coordsize="1920,0" path="m8161,272l10081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601" w:val="left" w:leader="none"/>
          <w:tab w:pos="6641" w:val="left" w:leader="none"/>
        </w:tabs>
        <w:spacing w:line="247" w:lineRule="exact"/>
        <w:ind w:left="160"/>
      </w:pPr>
      <w:r>
        <w:rPr/>
        <w:t>Prof.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Chindo</w:t>
        <w:tab/>
        <w:t>(Signature)</w:t>
        <w:tab/>
        <w:t>(Date)</w:t>
      </w:r>
    </w:p>
    <w:p>
      <w:pPr>
        <w:pStyle w:val="BodyText"/>
        <w:ind w:left="160"/>
      </w:pPr>
      <w:r>
        <w:rPr/>
        <w:t>(Member,</w:t>
      </w:r>
      <w:r>
        <w:rPr>
          <w:spacing w:val="-1"/>
        </w:rPr>
        <w:t> </w:t>
      </w:r>
      <w:r>
        <w:rPr/>
        <w:t>Supervisory</w:t>
      </w:r>
      <w:r>
        <w:rPr>
          <w:spacing w:val="-6"/>
        </w:rPr>
        <w:t> </w:t>
      </w:r>
      <w:r>
        <w:rPr/>
        <w:t>Committee)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90.024002pt;margin-top:15.894328pt;width:138.050pt;height:.1pt;mso-position-horizontal-relative:page;mso-position-vertical-relative:paragraph;z-index:-15722496;mso-wrap-distance-left:0;mso-wrap-distance-right:0" coordorigin="1800,318" coordsize="2761,0" path="m1800,318l4561,31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0.049988pt;margin-top:15.894328pt;width:108pt;height:.1pt;mso-position-horizontal-relative:page;mso-position-vertical-relative:paragraph;z-index:-15721984;mso-wrap-distance-left:0;mso-wrap-distance-right:0" coordorigin="5401,318" coordsize="2160,0" path="m5401,318l7561,31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4.050018pt;margin-top:15.894328pt;width:72pt;height:.1pt;mso-position-horizontal-relative:page;mso-position-vertical-relative:paragraph;z-index:-15721472;mso-wrap-distance-left:0;mso-wrap-distance-right:0" coordorigin="8281,318" coordsize="1440,0" path="m8281,318l9721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tabs>
          <w:tab w:pos="4481" w:val="left" w:leader="none"/>
          <w:tab w:pos="6641" w:val="left" w:leader="none"/>
        </w:tabs>
        <w:spacing w:before="90"/>
        <w:ind w:left="160" w:right="1691"/>
      </w:pPr>
      <w:r>
        <w:rPr/>
        <w:t>Prof.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M</w:t>
      </w:r>
      <w:r>
        <w:rPr>
          <w:spacing w:val="-1"/>
        </w:rPr>
        <w:t> </w:t>
      </w:r>
      <w:r>
        <w:rPr/>
        <w:t>Danjuma</w:t>
        <w:tab/>
        <w:t>(Signature)</w:t>
        <w:tab/>
      </w:r>
      <w:r>
        <w:rPr>
          <w:spacing w:val="-1"/>
        </w:rPr>
        <w:t>(Date)</w:t>
      </w:r>
      <w:r>
        <w:rPr>
          <w:spacing w:val="-57"/>
        </w:rPr>
        <w:t> </w:t>
      </w:r>
      <w:r>
        <w:rPr/>
        <w:t>(Head</w:t>
      </w:r>
      <w:r>
        <w:rPr>
          <w:spacing w:val="-1"/>
        </w:rPr>
        <w:t> </w:t>
      </w:r>
      <w:r>
        <w:rPr/>
        <w:t>of Department)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90.024002pt;margin-top:13.583819pt;width:132pt;height:.1pt;mso-position-horizontal-relative:page;mso-position-vertical-relative:paragraph;z-index:-15720960;mso-wrap-distance-left:0;mso-wrap-distance-right:0" coordorigin="1800,272" coordsize="2640,0" path="m1800,272l4440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0.049988pt;margin-top:13.583819pt;width:108pt;height:.1pt;mso-position-horizontal-relative:page;mso-position-vertical-relative:paragraph;z-index:-15720448;mso-wrap-distance-left:0;mso-wrap-distance-right:0" coordorigin="5401,272" coordsize="2160,0" path="m5401,272l7561,27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5.050018pt;margin-top:13.583819pt;width:78pt;height:.1pt;mso-position-horizontal-relative:page;mso-position-vertical-relative:paragraph;z-index:-15719936;mso-wrap-distance-left:0;mso-wrap-distance-right:0" coordorigin="8101,272" coordsize="1560,0" path="m8101,272l9661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481" w:val="left" w:leader="none"/>
          <w:tab w:pos="6641" w:val="left" w:leader="none"/>
        </w:tabs>
        <w:spacing w:line="247" w:lineRule="exact"/>
        <w:ind w:left="700"/>
      </w:pPr>
      <w:r>
        <w:rPr/>
        <w:t>Prof</w:t>
      </w:r>
      <w:r>
        <w:rPr>
          <w:spacing w:val="-3"/>
        </w:rPr>
        <w:t> </w:t>
      </w:r>
      <w:r>
        <w:rPr/>
        <w:t>S. Z.</w:t>
      </w:r>
      <w:r>
        <w:rPr>
          <w:spacing w:val="-1"/>
        </w:rPr>
        <w:t> </w:t>
      </w:r>
      <w:r>
        <w:rPr/>
        <w:t>Abubakar</w:t>
        <w:tab/>
        <w:t>(Signature)</w:t>
        <w:tab/>
        <w:t>(Date)</w:t>
      </w:r>
    </w:p>
    <w:p>
      <w:pPr>
        <w:pStyle w:val="BodyText"/>
        <w:ind w:left="160"/>
      </w:pPr>
      <w:r>
        <w:rPr/>
        <w:t>(Dean,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</w:t>
      </w:r>
      <w:r>
        <w:rPr>
          <w:spacing w:val="-1"/>
        </w:rPr>
        <w:t> </w:t>
      </w:r>
      <w:r>
        <w:rPr/>
        <w:t>Graduate</w:t>
      </w:r>
      <w:r>
        <w:rPr>
          <w:spacing w:val="-1"/>
        </w:rPr>
        <w:t> </w:t>
      </w:r>
      <w:r>
        <w:rPr/>
        <w:t>Studies)</w:t>
      </w:r>
    </w:p>
    <w:p>
      <w:pPr>
        <w:spacing w:after="0"/>
        <w:sectPr>
          <w:pgSz w:w="11910" w:h="16840"/>
          <w:pgMar w:header="0" w:footer="1000" w:top="1360" w:bottom="1200" w:left="1640" w:right="1320"/>
        </w:sectPr>
      </w:pPr>
    </w:p>
    <w:p>
      <w:pPr>
        <w:spacing w:before="61"/>
        <w:ind w:left="150" w:right="1452" w:firstLine="0"/>
        <w:jc w:val="center"/>
        <w:rPr>
          <w:b/>
          <w:sz w:val="24"/>
        </w:rPr>
      </w:pPr>
      <w:r>
        <w:rPr>
          <w:b/>
          <w:sz w:val="24"/>
        </w:rPr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pStyle w:val="BodyText"/>
        <w:ind w:left="150" w:right="1427"/>
        <w:jc w:val="center"/>
      </w:pPr>
      <w:r>
        <w:rPr/>
        <w:t>To</w:t>
      </w:r>
      <w:r>
        <w:rPr>
          <w:spacing w:val="-2"/>
        </w:rPr>
        <w:t> </w:t>
      </w:r>
      <w:r>
        <w:rPr/>
        <w:t>Dimiari,</w:t>
      </w:r>
      <w:r>
        <w:rPr>
          <w:spacing w:val="-1"/>
        </w:rPr>
        <w:t> </w:t>
      </w:r>
      <w:r>
        <w:rPr/>
        <w:t>Elioenai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Cecil,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150" w:right="1411"/>
        <w:jc w:val="center"/>
      </w:pPr>
      <w:r>
        <w:rPr/>
        <w:t>May</w:t>
      </w:r>
      <w:r>
        <w:rPr>
          <w:spacing w:val="-6"/>
        </w:rPr>
        <w:t> </w:t>
      </w:r>
      <w:r>
        <w:rPr/>
        <w:t>this</w:t>
      </w:r>
      <w:r>
        <w:rPr>
          <w:spacing w:val="-1"/>
        </w:rPr>
        <w:t> </w:t>
      </w:r>
      <w:r>
        <w:rPr/>
        <w:t>inspire</w:t>
      </w:r>
      <w:r>
        <w:rPr>
          <w:spacing w:val="2"/>
        </w:rPr>
        <w:t> </w:t>
      </w:r>
      <w:r>
        <w:rPr/>
        <w:t>you</w:t>
      </w:r>
      <w:r>
        <w:rPr>
          <w:spacing w:val="-1"/>
        </w:rPr>
        <w:t> </w:t>
      </w:r>
      <w:r>
        <w:rPr/>
        <w:t>to reach</w:t>
      </w:r>
      <w:r>
        <w:rPr>
          <w:spacing w:val="-1"/>
        </w:rPr>
        <w:t> </w:t>
      </w:r>
      <w:r>
        <w:rPr/>
        <w:t>beyond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stars.</w:t>
      </w:r>
    </w:p>
    <w:p>
      <w:pPr>
        <w:spacing w:after="0"/>
        <w:jc w:val="center"/>
        <w:sectPr>
          <w:pgSz w:w="11910" w:h="16840"/>
          <w:pgMar w:header="0" w:footer="1000" w:top="1360" w:bottom="1200" w:left="1640" w:right="1320"/>
        </w:sectPr>
      </w:pPr>
    </w:p>
    <w:p>
      <w:pPr>
        <w:spacing w:before="78"/>
        <w:ind w:left="150" w:right="187" w:firstLine="0"/>
        <w:jc w:val="center"/>
        <w:rPr>
          <w:b/>
          <w:sz w:val="24"/>
        </w:rPr>
      </w:pPr>
      <w:r>
        <w:rPr>
          <w:b/>
          <w:sz w:val="24"/>
        </w:rPr>
        <w:t>ACKNOWLEDGEMENTS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 w:before="1"/>
        <w:ind w:left="160" w:right="480" w:firstLine="719"/>
        <w:jc w:val="both"/>
      </w:pPr>
      <w:r>
        <w:rPr/>
        <w:t>I am grateful to my supervisors for guiding and directing this project and</w:t>
      </w:r>
      <w:r>
        <w:rPr>
          <w:spacing w:val="1"/>
        </w:rPr>
        <w:t> </w:t>
      </w:r>
      <w:r>
        <w:rPr>
          <w:spacing w:val="-3"/>
        </w:rPr>
        <w:t>g</w:t>
      </w:r>
      <w:r>
        <w:rPr/>
        <w:t>ivi</w:t>
      </w:r>
      <w:r>
        <w:rPr>
          <w:spacing w:val="2"/>
        </w:rPr>
        <w:t>n</w:t>
      </w:r>
      <w:r>
        <w:rPr/>
        <w:t>g</w:t>
      </w:r>
      <w:r>
        <w:rPr>
          <w:spacing w:val="26"/>
        </w:rPr>
        <w:t> </w:t>
      </w:r>
      <w:r>
        <w:rPr/>
        <w:t>me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room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>
          <w:spacing w:val="-1"/>
          <w:w w:val="44"/>
        </w:rPr>
        <w:t>―</w:t>
      </w:r>
      <w:r>
        <w:rPr/>
        <w:t>fl</w:t>
      </w:r>
      <w:r>
        <w:rPr>
          <w:spacing w:val="-2"/>
        </w:rPr>
        <w:t>e</w:t>
      </w:r>
      <w:r>
        <w:rPr/>
        <w:t>x </w:t>
      </w:r>
      <w:r>
        <w:rPr>
          <w:spacing w:val="-30"/>
        </w:rPr>
        <w:t> </w:t>
      </w:r>
      <w:r>
        <w:rPr>
          <w:spacing w:val="2"/>
        </w:rPr>
        <w:t>m</w:t>
      </w:r>
      <w:r>
        <w:rPr/>
        <w:t>y</w:t>
      </w:r>
      <w:r>
        <w:rPr>
          <w:spacing w:val="21"/>
        </w:rPr>
        <w:t> </w:t>
      </w:r>
      <w:r>
        <w:rPr>
          <w:spacing w:val="2"/>
        </w:rPr>
        <w:t>b</w:t>
      </w:r>
      <w:r>
        <w:rPr/>
        <w:t>r</w:t>
      </w:r>
      <w:r>
        <w:rPr>
          <w:spacing w:val="-2"/>
        </w:rPr>
        <w:t>a</w:t>
      </w:r>
      <w:r>
        <w:rPr/>
        <w:t>in</w:t>
      </w:r>
      <w:r>
        <w:rPr>
          <w:spacing w:val="29"/>
        </w:rPr>
        <w:t> </w:t>
      </w:r>
      <w:r>
        <w:rPr/>
        <w:t>musc</w:t>
      </w:r>
      <w:r>
        <w:rPr>
          <w:spacing w:val="4"/>
        </w:rPr>
        <w:t>l</w:t>
      </w:r>
      <w:r>
        <w:rPr>
          <w:spacing w:val="1"/>
        </w:rPr>
        <w:t>e</w:t>
      </w:r>
      <w:r>
        <w:rPr>
          <w:spacing w:val="-1"/>
          <w:w w:val="124"/>
        </w:rPr>
        <w:t>s‖</w:t>
      </w:r>
      <w:r>
        <w:rPr/>
        <w:t>. </w:t>
      </w:r>
      <w:r>
        <w:rPr>
          <w:spacing w:val="-30"/>
        </w:rPr>
        <w:t> </w:t>
      </w:r>
      <w:r>
        <w:rPr/>
        <w:t>I</w:t>
      </w:r>
      <w:r>
        <w:rPr>
          <w:spacing w:val="23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nk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manag</w:t>
      </w:r>
      <w:r>
        <w:rPr>
          <w:spacing w:val="-1"/>
        </w:rPr>
        <w:t>e</w:t>
      </w:r>
      <w:r>
        <w:rPr/>
        <w:t>ment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 National Institute for Pharmaceutical Research and Development (NIPRD) Idu, for</w:t>
      </w:r>
      <w:r>
        <w:rPr>
          <w:spacing w:val="1"/>
        </w:rPr>
        <w:t> </w:t>
      </w:r>
      <w:r>
        <w:rPr/>
        <w:t>granting approval and sponsorship for this programme. My gratitude also goes to staff</w:t>
      </w:r>
      <w:r>
        <w:rPr>
          <w:spacing w:val="-57"/>
        </w:rPr>
        <w:t> </w:t>
      </w:r>
      <w:r>
        <w:rPr/>
        <w:t>of the department of Pharmacology and Toxicology, Dr (Mrs) Jemilat Ibrahim and Dr</w:t>
      </w:r>
      <w:r>
        <w:rPr>
          <w:spacing w:val="1"/>
        </w:rPr>
        <w:t> </w:t>
      </w:r>
      <w:r>
        <w:rPr/>
        <w:t>(Mrs)</w:t>
      </w:r>
      <w:r>
        <w:rPr>
          <w:spacing w:val="1"/>
        </w:rPr>
        <w:t> </w:t>
      </w:r>
      <w:r>
        <w:rPr/>
        <w:t>O.F.</w:t>
      </w:r>
      <w:r>
        <w:rPr>
          <w:spacing w:val="1"/>
        </w:rPr>
        <w:t> </w:t>
      </w:r>
      <w:r>
        <w:rPr/>
        <w:t>Kunle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Traditional Medicine, NIPRD, Chief Technologist and other Laboratory Staff of the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Pharmacology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Therapeutics AhmaduBello</w:t>
      </w:r>
      <w:r>
        <w:rPr>
          <w:spacing w:val="-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spacing w:line="360" w:lineRule="auto"/>
        <w:ind w:left="160" w:right="483" w:firstLine="719"/>
        <w:jc w:val="both"/>
      </w:pPr>
      <w:r>
        <w:rPr/>
        <w:t>I am grateful to my course mates whose contributions have made it possible to</w:t>
      </w:r>
      <w:r>
        <w:rPr>
          <w:spacing w:val="-57"/>
        </w:rPr>
        <w:t> </w:t>
      </w:r>
      <w:r>
        <w:rPr/>
        <w:t>meet</w:t>
      </w:r>
      <w:r>
        <w:rPr>
          <w:spacing w:val="-1"/>
        </w:rPr>
        <w:t> </w:t>
      </w:r>
      <w:r>
        <w:rPr/>
        <w:t>with datelines and for</w:t>
      </w:r>
      <w:r>
        <w:rPr>
          <w:spacing w:val="-2"/>
        </w:rPr>
        <w:t> </w:t>
      </w:r>
      <w:r>
        <w:rPr/>
        <w:t>the motivating</w:t>
      </w:r>
      <w:r>
        <w:rPr>
          <w:spacing w:val="-3"/>
        </w:rPr>
        <w:t> </w:t>
      </w:r>
      <w:r>
        <w:rPr/>
        <w:t>cerebral group</w:t>
      </w:r>
      <w:r>
        <w:rPr>
          <w:spacing w:val="-1"/>
        </w:rPr>
        <w:t> </w:t>
      </w:r>
      <w:r>
        <w:rPr/>
        <w:t>discussions.</w:t>
      </w:r>
    </w:p>
    <w:p>
      <w:pPr>
        <w:pStyle w:val="BodyText"/>
        <w:spacing w:line="360" w:lineRule="auto" w:before="1"/>
        <w:ind w:left="160" w:right="483" w:firstLine="719"/>
        <w:jc w:val="both"/>
      </w:pPr>
      <w:r>
        <w:rPr/>
        <w:t>I am appreciative of my parents for their prayers and siblings for the numerous</w:t>
      </w:r>
      <w:r>
        <w:rPr>
          <w:spacing w:val="-57"/>
        </w:rPr>
        <w:t> </w:t>
      </w:r>
      <w:r>
        <w:rPr/>
        <w:t>errandsthey</w:t>
      </w:r>
      <w:r>
        <w:rPr>
          <w:spacing w:val="-6"/>
        </w:rPr>
        <w:t> </w:t>
      </w:r>
      <w:r>
        <w:rPr/>
        <w:t>had to undertake</w:t>
      </w:r>
      <w:r>
        <w:rPr>
          <w:spacing w:val="-1"/>
        </w:rPr>
        <w:t> </w:t>
      </w:r>
      <w:r>
        <w:rPr/>
        <w:t>on my</w:t>
      </w:r>
      <w:r>
        <w:rPr>
          <w:spacing w:val="-5"/>
        </w:rPr>
        <w:t> </w:t>
      </w:r>
      <w:r>
        <w:rPr/>
        <w:t>behalf</w:t>
      </w:r>
      <w:r>
        <w:rPr>
          <w:spacing w:val="1"/>
        </w:rPr>
        <w:t> </w:t>
      </w:r>
      <w:r>
        <w:rPr/>
        <w:t>which facilitated this work.</w:t>
      </w:r>
    </w:p>
    <w:p>
      <w:pPr>
        <w:pStyle w:val="BodyText"/>
        <w:spacing w:line="360" w:lineRule="auto"/>
        <w:ind w:left="160" w:right="483" w:firstLine="782"/>
        <w:jc w:val="both"/>
      </w:pPr>
      <w:r>
        <w:rPr/>
        <w:t>I am heavily indebted tomy children. Thank you for your benevolence and</w:t>
      </w:r>
      <w:r>
        <w:rPr>
          <w:spacing w:val="1"/>
        </w:rPr>
        <w:t> </w:t>
      </w:r>
      <w:r>
        <w:rPr/>
        <w:t>enduring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evenings that</w:t>
      </w:r>
      <w:r>
        <w:rPr>
          <w:spacing w:val="-1"/>
        </w:rPr>
        <w:t> </w:t>
      </w:r>
      <w:r>
        <w:rPr/>
        <w:t>mommy</w:t>
      </w:r>
      <w:r>
        <w:rPr>
          <w:spacing w:val="-5"/>
        </w:rPr>
        <w:t> </w:t>
      </w:r>
      <w:r>
        <w:rPr/>
        <w:t>was not</w:t>
      </w:r>
      <w:r>
        <w:rPr>
          <w:spacing w:val="-1"/>
        </w:rPr>
        <w:t> </w:t>
      </w:r>
      <w:r>
        <w:rPr/>
        <w:t>around to supervise</w:t>
      </w:r>
      <w:r>
        <w:rPr>
          <w:spacing w:val="2"/>
        </w:rPr>
        <w:t> </w:t>
      </w:r>
      <w:r>
        <w:rPr/>
        <w:t>your homework.</w:t>
      </w:r>
    </w:p>
    <w:p>
      <w:pPr>
        <w:pStyle w:val="BodyText"/>
        <w:spacing w:line="360" w:lineRule="auto"/>
        <w:ind w:left="160" w:right="479" w:firstLine="782"/>
        <w:jc w:val="both"/>
      </w:pPr>
      <w:r>
        <w:rPr/>
        <w:t>I would like to express my sincere gratitude to my Dear husband without your</w:t>
      </w:r>
      <w:r>
        <w:rPr>
          <w:spacing w:val="-57"/>
        </w:rPr>
        <w:t> </w:t>
      </w:r>
      <w:r>
        <w:rPr/>
        <w:t>invaluable</w:t>
      </w:r>
      <w:r>
        <w:rPr>
          <w:spacing w:val="-1"/>
        </w:rPr>
        <w:t> </w:t>
      </w:r>
      <w:r>
        <w:rPr/>
        <w:t>consent this journey</w:t>
      </w:r>
      <w:r>
        <w:rPr>
          <w:spacing w:val="-5"/>
        </w:rPr>
        <w:t> </w:t>
      </w:r>
      <w:r>
        <w:rPr/>
        <w:t>would not have</w:t>
      </w:r>
      <w:r>
        <w:rPr>
          <w:spacing w:val="-2"/>
        </w:rPr>
        <w:t> </w:t>
      </w:r>
      <w:r>
        <w:rPr/>
        <w:t>begun.</w:t>
      </w:r>
    </w:p>
    <w:p>
      <w:pPr>
        <w:spacing w:line="274" w:lineRule="exact" w:before="0"/>
        <w:ind w:left="880" w:right="0" w:firstLine="0"/>
        <w:jc w:val="left"/>
        <w:rPr>
          <w:b/>
          <w:sz w:val="24"/>
        </w:rPr>
      </w:pPr>
      <w:r>
        <w:rPr>
          <w:sz w:val="24"/>
        </w:rPr>
        <w:t>Most</w:t>
      </w:r>
      <w:r>
        <w:rPr>
          <w:spacing w:val="-2"/>
          <w:sz w:val="24"/>
        </w:rPr>
        <w:t> </w:t>
      </w:r>
      <w:r>
        <w:rPr>
          <w:sz w:val="24"/>
        </w:rPr>
        <w:t>importantly</w:t>
      </w:r>
      <w:r>
        <w:rPr>
          <w:spacing w:val="-9"/>
          <w:sz w:val="24"/>
        </w:rPr>
        <w:t> </w:t>
      </w:r>
      <w:r>
        <w:rPr>
          <w:sz w:val="24"/>
        </w:rPr>
        <w:t>……</w:t>
      </w:r>
      <w:r>
        <w:rPr>
          <w:spacing w:val="3"/>
          <w:sz w:val="24"/>
        </w:rPr>
        <w:t> </w:t>
      </w:r>
      <w:r>
        <w:rPr>
          <w:b/>
          <w:sz w:val="24"/>
        </w:rPr>
        <w:t>PRAISE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LORD!</w:t>
      </w:r>
    </w:p>
    <w:p>
      <w:pPr>
        <w:pStyle w:val="BodyText"/>
        <w:spacing w:before="5"/>
        <w:rPr>
          <w:b/>
        </w:rPr>
      </w:pPr>
    </w:p>
    <w:p>
      <w:pPr>
        <w:spacing w:before="0"/>
        <w:ind w:left="150" w:right="61" w:firstLine="0"/>
        <w:jc w:val="center"/>
        <w:rPr>
          <w:b/>
          <w:sz w:val="24"/>
        </w:rPr>
      </w:pP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HIM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 ALL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 GLORY!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00" w:top="1340" w:bottom="1200" w:left="1640" w:right="1320"/>
        </w:sectPr>
      </w:pPr>
    </w:p>
    <w:p>
      <w:pPr>
        <w:spacing w:before="78"/>
        <w:ind w:left="25" w:right="341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60" w:right="473"/>
        <w:jc w:val="both"/>
      </w:pPr>
      <w:r>
        <w:rPr/>
        <w:t>The leaf of </w:t>
      </w:r>
      <w:r>
        <w:rPr>
          <w:i/>
        </w:rPr>
        <w:t>Mitracarpusvillosus </w:t>
      </w:r>
      <w:r>
        <w:rPr/>
        <w:t>(Sw.) DC. (Rubiaceae) is used in West African folk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plethora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stress-related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headaches and toothaches. In this study, preliminary phytochemical analysis of the</w:t>
      </w:r>
      <w:r>
        <w:rPr>
          <w:spacing w:val="1"/>
        </w:rPr>
        <w:t> </w:t>
      </w:r>
      <w:r>
        <w:rPr/>
        <w:t>ethylacetateleaf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conducted.</w:t>
      </w:r>
      <w:r>
        <w:rPr>
          <w:spacing w:val="1"/>
        </w:rPr>
        <w:t> </w:t>
      </w:r>
      <w:r>
        <w:rPr/>
        <w:t>Vacuum liquid chromatography (VLC), column chromatography (CC) and thin layer</w:t>
      </w:r>
      <w:r>
        <w:rPr>
          <w:spacing w:val="1"/>
        </w:rPr>
        <w:t> </w:t>
      </w:r>
      <w:r>
        <w:rPr/>
        <w:t>chromatography (TLC) using solvents of varying polarities were employed to separate</w:t>
      </w:r>
      <w:r>
        <w:rPr>
          <w:spacing w:val="-57"/>
        </w:rPr>
        <w:t> </w:t>
      </w:r>
      <w:r>
        <w:rPr/>
        <w:t>the constituents of the plant extract. The intraperitoneal and oral lethal doses (LD</w:t>
      </w:r>
      <w:r>
        <w:rPr>
          <w:vertAlign w:val="subscript"/>
        </w:rPr>
        <w:t>50</w:t>
      </w:r>
      <w:r>
        <w:rPr>
          <w:vertAlign w:val="baseline"/>
        </w:rPr>
        <w:t>) 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extracts were determined by Lorke‘s method in mice and rats. The sub-chronic</w:t>
      </w:r>
      <w:r>
        <w:rPr>
          <w:spacing w:val="1"/>
          <w:vertAlign w:val="baseline"/>
        </w:rPr>
        <w:t> </w:t>
      </w:r>
      <w:r>
        <w:rPr>
          <w:vertAlign w:val="baseline"/>
        </w:rPr>
        <w:t>toxicity studies were carried out on male and female Wistar albino rats by daily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administration of ethylacetateleaf extract of </w:t>
      </w:r>
      <w:r>
        <w:rPr>
          <w:i/>
          <w:vertAlign w:val="baseline"/>
        </w:rPr>
        <w:t>Mitracarpusvillosus </w:t>
      </w:r>
      <w:r>
        <w:rPr>
          <w:vertAlign w:val="baseline"/>
        </w:rPr>
        <w:t>(312 – 1250 mg/kg)</w:t>
      </w:r>
      <w:r>
        <w:rPr>
          <w:spacing w:val="1"/>
          <w:vertAlign w:val="baseline"/>
        </w:rPr>
        <w:t> </w:t>
      </w:r>
      <w:r>
        <w:rPr>
          <w:vertAlign w:val="baseline"/>
        </w:rPr>
        <w:t>for 28 days during which body weight, feed and water consumption were monitored.</w:t>
      </w:r>
      <w:r>
        <w:rPr>
          <w:spacing w:val="1"/>
          <w:vertAlign w:val="baseline"/>
        </w:rPr>
        <w:t> </w:t>
      </w:r>
      <w:r>
        <w:rPr>
          <w:vertAlign w:val="baseline"/>
        </w:rPr>
        <w:t>After 28 days, effects of the extract on biochemical and haematological parameters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evaluated and the histological changes of the vital organs were also examined.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effect of the ethylacetateleaf extract of </w:t>
      </w:r>
      <w:r>
        <w:rPr>
          <w:i/>
          <w:vertAlign w:val="baseline"/>
        </w:rPr>
        <w:t>Mitracarpusvillosus </w:t>
      </w:r>
      <w:r>
        <w:rPr>
          <w:vertAlign w:val="baseline"/>
        </w:rPr>
        <w:t>on mouse behaviour</w:t>
      </w:r>
      <w:r>
        <w:rPr>
          <w:spacing w:val="1"/>
          <w:vertAlign w:val="baseline"/>
        </w:rPr>
        <w:t> </w:t>
      </w:r>
      <w:r>
        <w:rPr>
          <w:vertAlign w:val="baseline"/>
        </w:rPr>
        <w:t>was examined using various in-vivo models whichinclude the hole-board (exploratory</w:t>
      </w:r>
      <w:r>
        <w:rPr>
          <w:spacing w:val="-57"/>
          <w:vertAlign w:val="baseline"/>
        </w:rPr>
        <w:t> </w:t>
      </w:r>
      <w:r>
        <w:rPr>
          <w:vertAlign w:val="baseline"/>
        </w:rPr>
        <w:t>behaviour), open field test (OFT), staircase test (SCT), light/dark box (LDB), elevated</w:t>
      </w:r>
      <w:r>
        <w:rPr>
          <w:spacing w:val="-57"/>
          <w:vertAlign w:val="baseline"/>
        </w:rPr>
        <w:t> </w:t>
      </w:r>
      <w:r>
        <w:rPr>
          <w:vertAlign w:val="baseline"/>
        </w:rPr>
        <w:t>plus maze (EPM), diazepam-induced sleep and rota rod tests. The anti-nociceptive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ethylacetate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tested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acetic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acid-induced</w:t>
      </w:r>
      <w:r>
        <w:rPr>
          <w:spacing w:val="1"/>
          <w:vertAlign w:val="baseline"/>
        </w:rPr>
        <w:t> </w:t>
      </w:r>
      <w:r>
        <w:rPr>
          <w:vertAlign w:val="baseline"/>
        </w:rPr>
        <w:t>abdominal</w:t>
      </w:r>
      <w:r>
        <w:rPr>
          <w:spacing w:val="1"/>
          <w:vertAlign w:val="baseline"/>
        </w:rPr>
        <w:t> </w:t>
      </w:r>
      <w:r>
        <w:rPr>
          <w:vertAlign w:val="baseline"/>
        </w:rPr>
        <w:t>writhing,</w:t>
      </w:r>
      <w:r>
        <w:rPr>
          <w:spacing w:val="1"/>
          <w:vertAlign w:val="baseline"/>
        </w:rPr>
        <w:t> </w:t>
      </w:r>
      <w:r>
        <w:rPr>
          <w:vertAlign w:val="baseline"/>
        </w:rPr>
        <w:t>oro-facial</w:t>
      </w:r>
      <w:r>
        <w:rPr>
          <w:spacing w:val="1"/>
          <w:vertAlign w:val="baseline"/>
        </w:rPr>
        <w:t> </w:t>
      </w:r>
      <w:r>
        <w:rPr>
          <w:vertAlign w:val="baseline"/>
        </w:rPr>
        <w:t>formalin-induced</w:t>
      </w:r>
      <w:r>
        <w:rPr>
          <w:spacing w:val="1"/>
          <w:vertAlign w:val="baseline"/>
        </w:rPr>
        <w:t> </w:t>
      </w:r>
      <w:r>
        <w:rPr>
          <w:vertAlign w:val="baseline"/>
        </w:rPr>
        <w:t>pain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well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carageenaan–induced</w:t>
      </w:r>
      <w:r>
        <w:rPr>
          <w:spacing w:val="1"/>
          <w:vertAlign w:val="baseline"/>
        </w:rPr>
        <w:t> </w:t>
      </w:r>
      <w:r>
        <w:rPr>
          <w:vertAlign w:val="baseline"/>
        </w:rPr>
        <w:t>hyperalgesia in mice and rats. The effects of the extract on inflammation and body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were determined using formalin induced paw oedema and Baker‘s yeast</w:t>
      </w:r>
      <w:r>
        <w:rPr>
          <w:spacing w:val="1"/>
          <w:vertAlign w:val="baseline"/>
        </w:rPr>
        <w:t> </w:t>
      </w:r>
      <w:r>
        <w:rPr>
          <w:vertAlign w:val="baseline"/>
        </w:rPr>
        <w:t>induced</w:t>
      </w:r>
      <w:r>
        <w:rPr>
          <w:spacing w:val="1"/>
          <w:vertAlign w:val="baseline"/>
        </w:rPr>
        <w:t> </w:t>
      </w:r>
      <w:r>
        <w:rPr>
          <w:vertAlign w:val="baseline"/>
        </w:rPr>
        <w:t>pyrexia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mice.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ethylacetateleaf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Mitracarpusvillosus</w:t>
      </w:r>
      <w:r>
        <w:rPr>
          <w:vertAlign w:val="baseline"/>
        </w:rPr>
        <w:t>tested positive for alkaloids,steroids, terpenes, flavonoids, cardiac</w:t>
      </w:r>
      <w:r>
        <w:rPr>
          <w:spacing w:val="1"/>
          <w:vertAlign w:val="baseline"/>
        </w:rPr>
        <w:t> </w:t>
      </w:r>
      <w:r>
        <w:rPr>
          <w:vertAlign w:val="baseline"/>
        </w:rPr>
        <w:t>glycosides, resins and tannins while the biologically active fraction tested positive for</w:t>
      </w:r>
      <w:r>
        <w:rPr>
          <w:spacing w:val="1"/>
          <w:vertAlign w:val="baseline"/>
        </w:rPr>
        <w:t> </w:t>
      </w:r>
      <w:r>
        <w:rPr>
          <w:vertAlign w:val="baseline"/>
        </w:rPr>
        <w:t>terpenes and steroids. The intraperitoneal LD</w:t>
      </w:r>
      <w:r>
        <w:rPr>
          <w:vertAlign w:val="subscript"/>
        </w:rPr>
        <w:t>50</w:t>
      </w:r>
      <w:r>
        <w:rPr>
          <w:vertAlign w:val="baseline"/>
        </w:rPr>
        <w:t> of the extract was calculated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1264.91 mg/kg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oral</w:t>
      </w:r>
      <w:r>
        <w:rPr>
          <w:spacing w:val="1"/>
          <w:vertAlign w:val="baseline"/>
        </w:rPr>
        <w:t> </w:t>
      </w:r>
      <w:r>
        <w:rPr>
          <w:vertAlign w:val="baseline"/>
        </w:rPr>
        <w:t>LD</w:t>
      </w:r>
      <w:r>
        <w:rPr>
          <w:vertAlign w:val="subscript"/>
        </w:rPr>
        <w:t>50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60"/>
          <w:vertAlign w:val="baseline"/>
        </w:rPr>
        <w:t> </w:t>
      </w:r>
      <w:r>
        <w:rPr>
          <w:vertAlign w:val="baseline"/>
        </w:rPr>
        <w:t>greater than 5000 mg/kg in</w:t>
      </w:r>
      <w:r>
        <w:rPr>
          <w:spacing w:val="1"/>
          <w:vertAlign w:val="baseline"/>
        </w:rPr>
        <w:t> </w:t>
      </w:r>
      <w:r>
        <w:rPr>
          <w:vertAlign w:val="baseline"/>
        </w:rPr>
        <w:t>mice and rats, respectively. Ethylacetateleaf extract of </w:t>
      </w:r>
      <w:r>
        <w:rPr>
          <w:i/>
          <w:vertAlign w:val="baseline"/>
        </w:rPr>
        <w:t>Mitracarpusvillosus </w:t>
      </w:r>
      <w:r>
        <w:rPr>
          <w:vertAlign w:val="baseline"/>
        </w:rPr>
        <w:t>at doses of</w:t>
      </w:r>
      <w:r>
        <w:rPr>
          <w:spacing w:val="-57"/>
          <w:vertAlign w:val="baseline"/>
        </w:rPr>
        <w:t> </w:t>
      </w:r>
      <w:r>
        <w:rPr>
          <w:vertAlign w:val="baseline"/>
        </w:rPr>
        <w:t>312, 625 and 1250 mg/kg did not cause changes of food and water intake or body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weight, but significant (p&lt;0.001) increase of the weight of the liver and levels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mean corpuscular volume (MCV) were recorded at 1250 mg/kg. Similarly, significant</w:t>
      </w:r>
      <w:r>
        <w:rPr>
          <w:spacing w:val="-57"/>
          <w:vertAlign w:val="baseline"/>
        </w:rPr>
        <w:t> </w:t>
      </w:r>
      <w:r>
        <w:rPr>
          <w:vertAlign w:val="baseline"/>
        </w:rPr>
        <w:t>(p&lt;0.05) changes in the levels of the hepatic enzyme alkaline phosphatase (ALP)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renal index creatinine were recorded. There was no significant difference in levels</w:t>
      </w:r>
      <w:r>
        <w:rPr>
          <w:spacing w:val="1"/>
          <w:vertAlign w:val="baseline"/>
        </w:rPr>
        <w:t> </w:t>
      </w:r>
      <w:r>
        <w:rPr>
          <w:vertAlign w:val="baseline"/>
        </w:rPr>
        <w:t>of electrolytes (Na, K, Cl, HCO</w:t>
      </w:r>
      <w:r>
        <w:rPr>
          <w:vertAlign w:val="subscript"/>
        </w:rPr>
        <w:t>3</w:t>
      </w:r>
      <w:r>
        <w:rPr>
          <w:vertAlign w:val="baseline"/>
        </w:rPr>
        <w:t>) and urea. Histological evaluation of the organs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 with distortion of the structures of kidney and liver tissues at high doses of</w:t>
      </w:r>
      <w:r>
        <w:rPr>
          <w:spacing w:val="1"/>
          <w:vertAlign w:val="baseline"/>
        </w:rPr>
        <w:t> </w:t>
      </w:r>
      <w:r>
        <w:rPr>
          <w:vertAlign w:val="baseline"/>
        </w:rPr>
        <w:t>up to 1250 mg/kg. Graded doses of the extract (6.25 – 25 mg/kg) exhibited significant</w:t>
      </w:r>
      <w:r>
        <w:rPr>
          <w:spacing w:val="-57"/>
          <w:vertAlign w:val="baseline"/>
        </w:rPr>
        <w:t> </w:t>
      </w:r>
      <w:r>
        <w:rPr>
          <w:vertAlign w:val="baseline"/>
        </w:rPr>
        <w:t>(p&lt;0.001) anxiolytic effects by causing increase in locomotion and central square</w:t>
      </w:r>
      <w:r>
        <w:rPr>
          <w:spacing w:val="1"/>
          <w:vertAlign w:val="baseline"/>
        </w:rPr>
        <w:t> </w:t>
      </w:r>
      <w:r>
        <w:rPr>
          <w:vertAlign w:val="baseline"/>
        </w:rPr>
        <w:t>crossings in the open field test. Staircase test produced increase in locomotion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rearing. The percentage of time spent in the light compartment was prolonged both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LDB and EPM tests when compared to control. At higher doses, the extract (100 –</w:t>
      </w:r>
      <w:r>
        <w:rPr>
          <w:spacing w:val="-57"/>
          <w:vertAlign w:val="baseline"/>
        </w:rPr>
        <w:t> </w:t>
      </w:r>
      <w:r>
        <w:rPr>
          <w:vertAlign w:val="baseline"/>
        </w:rPr>
        <w:t>400 mg/kg) significantly (p&lt;0.01) and dose-dependently prolonged the duration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diazepam-induced</w:t>
      </w:r>
      <w:r>
        <w:rPr>
          <w:spacing w:val="1"/>
          <w:vertAlign w:val="baseline"/>
        </w:rPr>
        <w:t> </w:t>
      </w:r>
      <w:r>
        <w:rPr>
          <w:vertAlign w:val="baseline"/>
        </w:rPr>
        <w:t>sleep</w:t>
      </w:r>
      <w:r>
        <w:rPr>
          <w:spacing w:val="1"/>
          <w:vertAlign w:val="baseline"/>
        </w:rPr>
        <w:t> </w:t>
      </w:r>
      <w:r>
        <w:rPr>
          <w:vertAlign w:val="baseline"/>
        </w:rPr>
        <w:t>(p&lt;0.05),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peripheral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central squares crossed in the OFT, decreased (p&lt;0.001) number of head-dips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hole-board test and reduced steps climbing in SCT (p&lt;0.05) in mice. The most 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fraction E2, exhibited a similar pattern of behavioural actions comparable to the crude</w:t>
      </w:r>
      <w:r>
        <w:rPr>
          <w:spacing w:val="-57"/>
          <w:vertAlign w:val="baseline"/>
        </w:rPr>
        <w:t> </w:t>
      </w:r>
      <w:r>
        <w:rPr>
          <w:vertAlign w:val="baseline"/>
        </w:rPr>
        <w:t>extract. The ethylacetateleaf extract of </w:t>
      </w:r>
      <w:r>
        <w:rPr>
          <w:i/>
          <w:vertAlign w:val="baseline"/>
        </w:rPr>
        <w:t>Mitracarpusvillosus</w:t>
      </w:r>
      <w:r>
        <w:rPr>
          <w:vertAlign w:val="baseline"/>
        </w:rPr>
        <w:t>at the doses tested had no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 on motor co-ordination as observed in the rota-rod assay in mice. The extract at</w:t>
      </w:r>
      <w:r>
        <w:rPr>
          <w:spacing w:val="1"/>
          <w:vertAlign w:val="baseline"/>
        </w:rPr>
        <w:t> </w:t>
      </w:r>
      <w:r>
        <w:rPr>
          <w:vertAlign w:val="baseline"/>
        </w:rPr>
        <w:t>100 – 400 mg/kg significantly (p&lt; 0.05) and dose-dependently inhibited acetic acid-</w:t>
      </w:r>
      <w:r>
        <w:rPr>
          <w:spacing w:val="1"/>
          <w:vertAlign w:val="baseline"/>
        </w:rPr>
        <w:t> </w:t>
      </w:r>
      <w:r>
        <w:rPr>
          <w:vertAlign w:val="baseline"/>
        </w:rPr>
        <w:t>induced</w:t>
      </w:r>
      <w:r>
        <w:rPr>
          <w:spacing w:val="3"/>
          <w:vertAlign w:val="baseline"/>
        </w:rPr>
        <w:t> </w:t>
      </w:r>
      <w:r>
        <w:rPr>
          <w:vertAlign w:val="baseline"/>
        </w:rPr>
        <w:t>writhing,</w:t>
      </w:r>
      <w:r>
        <w:rPr>
          <w:spacing w:val="4"/>
          <w:vertAlign w:val="baseline"/>
        </w:rPr>
        <w:t> </w:t>
      </w:r>
      <w:r>
        <w:rPr>
          <w:vertAlign w:val="baseline"/>
        </w:rPr>
        <w:t>decreased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time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face</w:t>
      </w:r>
      <w:r>
        <w:rPr>
          <w:spacing w:val="3"/>
          <w:vertAlign w:val="baseline"/>
        </w:rPr>
        <w:t> </w:t>
      </w:r>
      <w:r>
        <w:rPr>
          <w:vertAlign w:val="baseline"/>
        </w:rPr>
        <w:t>rubbing</w:t>
      </w:r>
      <w:r>
        <w:rPr>
          <w:spacing w:val="1"/>
          <w:vertAlign w:val="baseline"/>
        </w:rPr>
        <w:t> </w:t>
      </w:r>
      <w:r>
        <w:rPr>
          <w:vertAlign w:val="baseline"/>
        </w:rPr>
        <w:t>induced</w:t>
      </w:r>
      <w:r>
        <w:rPr>
          <w:spacing w:val="3"/>
          <w:vertAlign w:val="baseline"/>
        </w:rPr>
        <w:t> </w:t>
      </w:r>
      <w:r>
        <w:rPr>
          <w:vertAlign w:val="baseline"/>
        </w:rPr>
        <w:t>by</w:t>
      </w:r>
      <w:r>
        <w:rPr>
          <w:spacing w:val="-1"/>
          <w:vertAlign w:val="baseline"/>
        </w:rPr>
        <w:t> </w:t>
      </w:r>
      <w:r>
        <w:rPr>
          <w:vertAlign w:val="baseline"/>
        </w:rPr>
        <w:t>formalin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4"/>
          <w:vertAlign w:val="baseline"/>
        </w:rPr>
        <w:t> </w:t>
      </w:r>
      <w:r>
        <w:rPr>
          <w:vertAlign w:val="baseline"/>
        </w:rPr>
        <w:t>mice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before="74"/>
        <w:ind w:left="160" w:right="475"/>
        <w:jc w:val="both"/>
      </w:pPr>
      <w:r>
        <w:rPr/>
        <w:t>increased the paw withdrawal threshold of carageenan induced hyperalgesia in rats.</w:t>
      </w:r>
      <w:r>
        <w:rPr>
          <w:spacing w:val="1"/>
        </w:rPr>
        <w:t> </w:t>
      </w:r>
      <w:r>
        <w:rPr/>
        <w:t>Paw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formalin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(p&lt;0.001)</w:t>
      </w:r>
      <w:r>
        <w:rPr>
          <w:spacing w:val="1"/>
        </w:rPr>
        <w:t> </w:t>
      </w:r>
      <w:r>
        <w:rPr/>
        <w:t>reduced.</w:t>
      </w:r>
      <w:r>
        <w:rPr>
          <w:spacing w:val="1"/>
        </w:rPr>
        <w:t> </w:t>
      </w:r>
      <w:r>
        <w:rPr/>
        <w:t>Hyperthermia induced by baker‘s yeast was significantly (p&lt; 0.05) reversed by the</w:t>
      </w:r>
      <w:r>
        <w:rPr>
          <w:spacing w:val="1"/>
        </w:rPr>
        <w:t> </w:t>
      </w:r>
      <w:r>
        <w:rPr/>
        <w:t>extract. The actions exhibited by the ethylacetateleaf extract of </w:t>
      </w:r>
      <w:r>
        <w:rPr>
          <w:i/>
        </w:rPr>
        <w:t>Mitracarpusvillosus</w:t>
      </w:r>
      <w:r>
        <w:rPr>
          <w:i/>
          <w:spacing w:val="1"/>
        </w:rPr>
        <w:t> </w:t>
      </w:r>
      <w:r>
        <w:rPr/>
        <w:t>are probably mediated via the benzodiazepine-GABA-ergic (BDZ-GABA) pathways.</w:t>
      </w:r>
      <w:r>
        <w:rPr>
          <w:spacing w:val="1"/>
        </w:rPr>
        <w:t> </w:t>
      </w:r>
      <w:r>
        <w:rPr/>
        <w:t>The results from this study provide scientific evidence that the ethylacetate extract of</w:t>
      </w:r>
      <w:r>
        <w:rPr>
          <w:spacing w:val="1"/>
        </w:rPr>
        <w:t> </w:t>
      </w:r>
      <w:r>
        <w:rPr>
          <w:i/>
        </w:rPr>
        <w:t>Mitracarpusvillosus</w:t>
      </w:r>
      <w:r>
        <w:rPr>
          <w:i/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may contain</w:t>
      </w:r>
      <w:r>
        <w:rPr>
          <w:spacing w:val="1"/>
        </w:rPr>
        <w:t> </w:t>
      </w:r>
      <w:r>
        <w:rPr/>
        <w:t>psychoactive principles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sedative in</w:t>
      </w:r>
      <w:r>
        <w:rPr>
          <w:spacing w:val="1"/>
        </w:rPr>
        <w:t> </w:t>
      </w:r>
      <w:r>
        <w:rPr/>
        <w:t>nature with potential anxiolytic effects attributable to the presence of terpenoidal and</w:t>
      </w:r>
      <w:r>
        <w:rPr>
          <w:spacing w:val="1"/>
        </w:rPr>
        <w:t> </w:t>
      </w:r>
      <w:r>
        <w:rPr/>
        <w:t>steroidal compounds. The sedative and</w:t>
      </w:r>
      <w:r>
        <w:rPr>
          <w:spacing w:val="60"/>
        </w:rPr>
        <w:t> </w:t>
      </w:r>
      <w:r>
        <w:rPr/>
        <w:t>anxiolytic effects may be mediated through</w:t>
      </w:r>
      <w:r>
        <w:rPr>
          <w:spacing w:val="1"/>
        </w:rPr>
        <w:t> </w:t>
      </w:r>
      <w:r>
        <w:rPr/>
        <w:t>the benzodiazepine site of the GABA</w:t>
      </w:r>
      <w:r>
        <w:rPr>
          <w:vertAlign w:val="subscript"/>
        </w:rPr>
        <w:t>A</w:t>
      </w:r>
      <w:r>
        <w:rPr>
          <w:vertAlign w:val="baseline"/>
        </w:rPr>
        <w:t> receptor channel complex as the effect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on diazepam induced sleep was reversed by flumazenil.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extract exhibited</w:t>
      </w:r>
      <w:r>
        <w:rPr>
          <w:spacing w:val="1"/>
          <w:vertAlign w:val="baseline"/>
        </w:rPr>
        <w:t> </w:t>
      </w:r>
      <w:r>
        <w:rPr>
          <w:vertAlign w:val="baseline"/>
        </w:rPr>
        <w:t>anti-nociceptive effects against neurogenic and inflammatory mediated pain with anti-</w:t>
      </w:r>
      <w:r>
        <w:rPr>
          <w:spacing w:val="-57"/>
          <w:vertAlign w:val="baseline"/>
        </w:rPr>
        <w:t> </w:t>
      </w:r>
      <w:r>
        <w:rPr>
          <w:vertAlign w:val="baseline"/>
        </w:rPr>
        <w:t>inflammatory and hypothermic effects. These findings support the further appraisal 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biologically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principles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plant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analgesic,</w:t>
      </w:r>
      <w:r>
        <w:rPr>
          <w:spacing w:val="1"/>
          <w:vertAlign w:val="baseline"/>
        </w:rPr>
        <w:t> </w:t>
      </w:r>
      <w:r>
        <w:rPr>
          <w:vertAlign w:val="baseline"/>
        </w:rPr>
        <w:t>anxiolytic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anti-</w:t>
      </w:r>
      <w:r>
        <w:rPr>
          <w:spacing w:val="1"/>
          <w:vertAlign w:val="baseline"/>
        </w:rPr>
        <w:t> </w:t>
      </w:r>
      <w:r>
        <w:rPr>
          <w:vertAlign w:val="baseline"/>
        </w:rPr>
        <w:t>inflammatory</w:t>
      </w:r>
      <w:r>
        <w:rPr>
          <w:spacing w:val="-4"/>
          <w:vertAlign w:val="baseline"/>
        </w:rPr>
        <w:t> </w:t>
      </w:r>
      <w:r>
        <w:rPr>
          <w:vertAlign w:val="baseline"/>
        </w:rPr>
        <w:t>agents.</w:t>
      </w:r>
    </w:p>
    <w:p>
      <w:pPr>
        <w:spacing w:after="0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spacing w:before="61"/>
        <w:ind w:left="21" w:right="341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21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6"/>
        <w:gridCol w:w="6385"/>
      </w:tblGrid>
      <w:tr>
        <w:trPr>
          <w:trHeight w:val="468" w:hRule="atLeast"/>
        </w:trPr>
        <w:tc>
          <w:tcPr>
            <w:tcW w:w="2076" w:type="dxa"/>
          </w:tcPr>
          <w:p>
            <w:pPr>
              <w:pStyle w:val="TableParagraph"/>
              <w:tabs>
                <w:tab w:pos="148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6385" w:type="dxa"/>
          </w:tcPr>
          <w:p>
            <w:pPr>
              <w:pStyle w:val="TableParagraph"/>
              <w:tabs>
                <w:tab w:pos="854" w:val="left" w:leader="none"/>
                <w:tab w:pos="1574" w:val="left" w:leader="none"/>
                <w:tab w:pos="2294" w:val="left" w:leader="none"/>
                <w:tab w:pos="3014" w:val="left" w:leader="none"/>
                <w:tab w:pos="3734" w:val="left" w:leader="none"/>
                <w:tab w:pos="4455" w:val="left" w:leader="none"/>
                <w:tab w:pos="5175" w:val="left" w:leader="none"/>
                <w:tab w:pos="5895" w:val="left" w:leader="none"/>
              </w:tabs>
              <w:spacing w:line="266" w:lineRule="exact"/>
              <w:ind w:left="134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</w:t>
            </w:r>
          </w:p>
        </w:tc>
      </w:tr>
      <w:tr>
        <w:trPr>
          <w:trHeight w:val="671" w:hRule="atLeast"/>
        </w:trPr>
        <w:tc>
          <w:tcPr>
            <w:tcW w:w="2076" w:type="dxa"/>
          </w:tcPr>
          <w:p>
            <w:pPr>
              <w:pStyle w:val="TableParagraph"/>
              <w:tabs>
                <w:tab w:pos="1489" w:val="left" w:leader="none"/>
              </w:tabs>
              <w:spacing w:before="193"/>
              <w:ind w:left="50"/>
              <w:rPr>
                <w:sz w:val="24"/>
              </w:rPr>
            </w:pPr>
            <w:r>
              <w:rPr>
                <w:sz w:val="24"/>
              </w:rPr>
              <w:t>Fly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page-</w:t>
              <w:tab/>
              <w:t>-</w:t>
            </w:r>
          </w:p>
        </w:tc>
        <w:tc>
          <w:tcPr>
            <w:tcW w:w="6385" w:type="dxa"/>
          </w:tcPr>
          <w:p>
            <w:pPr>
              <w:pStyle w:val="TableParagraph"/>
              <w:tabs>
                <w:tab w:pos="854" w:val="left" w:leader="none"/>
                <w:tab w:pos="1574" w:val="left" w:leader="none"/>
                <w:tab w:pos="2294" w:val="left" w:leader="none"/>
                <w:tab w:pos="3014" w:val="left" w:leader="none"/>
                <w:tab w:pos="3734" w:val="left" w:leader="none"/>
                <w:tab w:pos="4455" w:val="left" w:leader="none"/>
                <w:tab w:pos="5175" w:val="left" w:leader="none"/>
                <w:tab w:pos="6029" w:val="right" w:leader="none"/>
              </w:tabs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</w:t>
            </w:r>
          </w:p>
        </w:tc>
      </w:tr>
      <w:tr>
        <w:trPr>
          <w:trHeight w:val="672" w:hRule="atLeast"/>
        </w:trPr>
        <w:tc>
          <w:tcPr>
            <w:tcW w:w="2076" w:type="dxa"/>
          </w:tcPr>
          <w:p>
            <w:pPr>
              <w:pStyle w:val="TableParagraph"/>
              <w:tabs>
                <w:tab w:pos="1489" w:val="left" w:leader="none"/>
              </w:tabs>
              <w:spacing w:before="193"/>
              <w:ind w:left="50"/>
              <w:rPr>
                <w:sz w:val="24"/>
              </w:rPr>
            </w:pPr>
            <w:r>
              <w:rPr>
                <w:sz w:val="24"/>
              </w:rPr>
              <w:t>Cover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page-</w:t>
              <w:tab/>
              <w:t>-</w:t>
            </w:r>
          </w:p>
        </w:tc>
        <w:tc>
          <w:tcPr>
            <w:tcW w:w="6385" w:type="dxa"/>
          </w:tcPr>
          <w:p>
            <w:pPr>
              <w:pStyle w:val="TableParagraph"/>
              <w:tabs>
                <w:tab w:pos="854" w:val="left" w:leader="none"/>
                <w:tab w:pos="1574" w:val="left" w:leader="none"/>
                <w:tab w:pos="2294" w:val="left" w:leader="none"/>
                <w:tab w:pos="3014" w:val="left" w:leader="none"/>
                <w:tab w:pos="3734" w:val="left" w:leader="none"/>
                <w:tab w:pos="4455" w:val="left" w:leader="none"/>
                <w:tab w:pos="5175" w:val="left" w:leader="none"/>
                <w:tab w:pos="6096" w:val="right" w:leader="none"/>
              </w:tabs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iii</w:t>
            </w:r>
          </w:p>
        </w:tc>
      </w:tr>
      <w:tr>
        <w:trPr>
          <w:trHeight w:val="672" w:hRule="atLeast"/>
        </w:trPr>
        <w:tc>
          <w:tcPr>
            <w:tcW w:w="2076" w:type="dxa"/>
          </w:tcPr>
          <w:p>
            <w:pPr>
              <w:pStyle w:val="TableParagraph"/>
              <w:tabs>
                <w:tab w:pos="1489" w:val="left" w:leader="none"/>
              </w:tabs>
              <w:spacing w:before="193"/>
              <w:ind w:left="50"/>
              <w:rPr>
                <w:sz w:val="24"/>
              </w:rPr>
            </w:pPr>
            <w:r>
              <w:rPr>
                <w:sz w:val="24"/>
              </w:rPr>
              <w:t>Declaration-</w:t>
              <w:tab/>
              <w:t>-</w:t>
            </w:r>
          </w:p>
        </w:tc>
        <w:tc>
          <w:tcPr>
            <w:tcW w:w="6385" w:type="dxa"/>
          </w:tcPr>
          <w:p>
            <w:pPr>
              <w:pStyle w:val="TableParagraph"/>
              <w:tabs>
                <w:tab w:pos="854" w:val="left" w:leader="none"/>
                <w:tab w:pos="1574" w:val="left" w:leader="none"/>
                <w:tab w:pos="2294" w:val="left" w:leader="none"/>
                <w:tab w:pos="3014" w:val="left" w:leader="none"/>
                <w:tab w:pos="3734" w:val="left" w:leader="none"/>
                <w:tab w:pos="4455" w:val="left" w:leader="none"/>
                <w:tab w:pos="5175" w:val="left" w:leader="none"/>
                <w:tab w:pos="6083" w:val="right" w:leader="none"/>
              </w:tabs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iv</w:t>
            </w:r>
          </w:p>
        </w:tc>
      </w:tr>
      <w:tr>
        <w:trPr>
          <w:trHeight w:val="672" w:hRule="atLeast"/>
        </w:trPr>
        <w:tc>
          <w:tcPr>
            <w:tcW w:w="2076" w:type="dxa"/>
          </w:tcPr>
          <w:p>
            <w:pPr>
              <w:pStyle w:val="TableParagraph"/>
              <w:spacing w:before="193"/>
              <w:ind w:left="50"/>
              <w:rPr>
                <w:sz w:val="24"/>
              </w:rPr>
            </w:pPr>
            <w:r>
              <w:rPr>
                <w:sz w:val="24"/>
              </w:rPr>
              <w:t>Certification-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6385" w:type="dxa"/>
          </w:tcPr>
          <w:p>
            <w:pPr>
              <w:pStyle w:val="TableParagraph"/>
              <w:tabs>
                <w:tab w:pos="854" w:val="left" w:leader="none"/>
                <w:tab w:pos="1574" w:val="left" w:leader="none"/>
                <w:tab w:pos="2294" w:val="left" w:leader="none"/>
                <w:tab w:pos="3014" w:val="left" w:leader="none"/>
                <w:tab w:pos="3734" w:val="left" w:leader="none"/>
                <w:tab w:pos="4455" w:val="left" w:leader="none"/>
                <w:tab w:pos="5175" w:val="left" w:leader="none"/>
                <w:tab w:pos="5895" w:val="left" w:leader="none"/>
              </w:tabs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</w:t>
            </w:r>
          </w:p>
        </w:tc>
      </w:tr>
      <w:tr>
        <w:trPr>
          <w:trHeight w:val="671" w:hRule="atLeast"/>
        </w:trPr>
        <w:tc>
          <w:tcPr>
            <w:tcW w:w="2076" w:type="dxa"/>
          </w:tcPr>
          <w:p>
            <w:pPr>
              <w:pStyle w:val="TableParagraph"/>
              <w:tabs>
                <w:tab w:pos="1489" w:val="left" w:leader="none"/>
              </w:tabs>
              <w:spacing w:before="193"/>
              <w:ind w:left="50"/>
              <w:rPr>
                <w:sz w:val="24"/>
              </w:rPr>
            </w:pPr>
            <w:r>
              <w:rPr>
                <w:sz w:val="24"/>
              </w:rPr>
              <w:t>Dedication-</w:t>
              <w:tab/>
              <w:t>-</w:t>
            </w:r>
          </w:p>
        </w:tc>
        <w:tc>
          <w:tcPr>
            <w:tcW w:w="6385" w:type="dxa"/>
          </w:tcPr>
          <w:p>
            <w:pPr>
              <w:pStyle w:val="TableParagraph"/>
              <w:tabs>
                <w:tab w:pos="854" w:val="left" w:leader="none"/>
                <w:tab w:pos="1574" w:val="left" w:leader="none"/>
                <w:tab w:pos="2294" w:val="left" w:leader="none"/>
                <w:tab w:pos="3014" w:val="left" w:leader="none"/>
                <w:tab w:pos="3734" w:val="left" w:leader="none"/>
                <w:tab w:pos="4455" w:val="left" w:leader="none"/>
                <w:tab w:pos="5175" w:val="left" w:leader="none"/>
                <w:tab w:pos="6082" w:val="right" w:leader="none"/>
              </w:tabs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</w:t>
            </w:r>
          </w:p>
        </w:tc>
      </w:tr>
      <w:tr>
        <w:trPr>
          <w:trHeight w:val="672" w:hRule="atLeast"/>
        </w:trPr>
        <w:tc>
          <w:tcPr>
            <w:tcW w:w="2076" w:type="dxa"/>
          </w:tcPr>
          <w:p>
            <w:pPr>
              <w:pStyle w:val="TableParagraph"/>
              <w:spacing w:before="193"/>
              <w:ind w:left="50"/>
              <w:rPr>
                <w:sz w:val="24"/>
              </w:rPr>
            </w:pPr>
            <w:r>
              <w:rPr>
                <w:sz w:val="24"/>
              </w:rPr>
              <w:t>Acknowledgement-</w:t>
            </w:r>
          </w:p>
        </w:tc>
        <w:tc>
          <w:tcPr>
            <w:tcW w:w="6385" w:type="dxa"/>
          </w:tcPr>
          <w:p>
            <w:pPr>
              <w:pStyle w:val="TableParagraph"/>
              <w:tabs>
                <w:tab w:pos="854" w:val="left" w:leader="none"/>
                <w:tab w:pos="1574" w:val="left" w:leader="none"/>
                <w:tab w:pos="2294" w:val="left" w:leader="none"/>
                <w:tab w:pos="3014" w:val="left" w:leader="none"/>
                <w:tab w:pos="3734" w:val="left" w:leader="none"/>
                <w:tab w:pos="4455" w:val="left" w:leader="none"/>
                <w:tab w:pos="5175" w:val="left" w:leader="none"/>
                <w:tab w:pos="6148" w:val="right" w:leader="none"/>
              </w:tabs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vii</w:t>
            </w:r>
          </w:p>
        </w:tc>
      </w:tr>
      <w:tr>
        <w:trPr>
          <w:trHeight w:val="672" w:hRule="atLeast"/>
        </w:trPr>
        <w:tc>
          <w:tcPr>
            <w:tcW w:w="2076" w:type="dxa"/>
          </w:tcPr>
          <w:p>
            <w:pPr>
              <w:pStyle w:val="TableParagraph"/>
              <w:tabs>
                <w:tab w:pos="1489" w:val="left" w:leader="none"/>
              </w:tabs>
              <w:spacing w:before="193"/>
              <w:ind w:left="50"/>
              <w:rPr>
                <w:sz w:val="24"/>
              </w:rPr>
            </w:pPr>
            <w:r>
              <w:rPr>
                <w:sz w:val="24"/>
              </w:rPr>
              <w:t>Abstract-</w:t>
              <w:tab/>
              <w:t>-</w:t>
            </w:r>
          </w:p>
        </w:tc>
        <w:tc>
          <w:tcPr>
            <w:tcW w:w="6385" w:type="dxa"/>
          </w:tcPr>
          <w:p>
            <w:pPr>
              <w:pStyle w:val="TableParagraph"/>
              <w:tabs>
                <w:tab w:pos="854" w:val="left" w:leader="none"/>
                <w:tab w:pos="1574" w:val="left" w:leader="none"/>
                <w:tab w:pos="2294" w:val="left" w:leader="none"/>
                <w:tab w:pos="3014" w:val="left" w:leader="none"/>
                <w:tab w:pos="3734" w:val="left" w:leader="none"/>
                <w:tab w:pos="4455" w:val="left" w:leader="none"/>
                <w:tab w:pos="5175" w:val="left" w:leader="none"/>
                <w:tab w:pos="6216" w:val="right" w:leader="none"/>
              </w:tabs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viii</w:t>
            </w:r>
          </w:p>
        </w:tc>
      </w:tr>
      <w:tr>
        <w:trPr>
          <w:trHeight w:val="672" w:hRule="atLeast"/>
        </w:trPr>
        <w:tc>
          <w:tcPr>
            <w:tcW w:w="2076" w:type="dxa"/>
          </w:tcPr>
          <w:p>
            <w:pPr>
              <w:pStyle w:val="TableParagraph"/>
              <w:spacing w:before="19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contents-</w:t>
            </w:r>
          </w:p>
        </w:tc>
        <w:tc>
          <w:tcPr>
            <w:tcW w:w="6385" w:type="dxa"/>
          </w:tcPr>
          <w:p>
            <w:pPr>
              <w:pStyle w:val="TableParagraph"/>
              <w:tabs>
                <w:tab w:pos="854" w:val="left" w:leader="none"/>
                <w:tab w:pos="1574" w:val="left" w:leader="none"/>
                <w:tab w:pos="2294" w:val="left" w:leader="none"/>
                <w:tab w:pos="3014" w:val="left" w:leader="none"/>
                <w:tab w:pos="3734" w:val="left" w:leader="none"/>
                <w:tab w:pos="4455" w:val="left" w:leader="none"/>
                <w:tab w:pos="5175" w:val="left" w:leader="none"/>
                <w:tab w:pos="5895" w:val="left" w:leader="none"/>
              </w:tabs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</w:t>
            </w:r>
          </w:p>
        </w:tc>
      </w:tr>
      <w:tr>
        <w:trPr>
          <w:trHeight w:val="672" w:hRule="atLeast"/>
        </w:trPr>
        <w:tc>
          <w:tcPr>
            <w:tcW w:w="2076" w:type="dxa"/>
          </w:tcPr>
          <w:p>
            <w:pPr>
              <w:pStyle w:val="TableParagraph"/>
              <w:spacing w:before="19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Figures-</w:t>
            </w:r>
          </w:p>
        </w:tc>
        <w:tc>
          <w:tcPr>
            <w:tcW w:w="6385" w:type="dxa"/>
          </w:tcPr>
          <w:p>
            <w:pPr>
              <w:pStyle w:val="TableParagraph"/>
              <w:tabs>
                <w:tab w:pos="854" w:val="left" w:leader="none"/>
                <w:tab w:pos="1574" w:val="left" w:leader="none"/>
                <w:tab w:pos="2294" w:val="left" w:leader="none"/>
                <w:tab w:pos="3014" w:val="left" w:leader="none"/>
                <w:tab w:pos="3734" w:val="left" w:leader="none"/>
                <w:tab w:pos="4455" w:val="left" w:leader="none"/>
                <w:tab w:pos="5175" w:val="left" w:leader="none"/>
                <w:tab w:pos="6202" w:val="right" w:leader="none"/>
              </w:tabs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xix</w:t>
            </w:r>
          </w:p>
        </w:tc>
      </w:tr>
      <w:tr>
        <w:trPr>
          <w:trHeight w:val="671" w:hRule="atLeast"/>
        </w:trPr>
        <w:tc>
          <w:tcPr>
            <w:tcW w:w="2076" w:type="dxa"/>
          </w:tcPr>
          <w:p>
            <w:pPr>
              <w:pStyle w:val="TableParagraph"/>
              <w:spacing w:before="19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Tables--</w:t>
            </w:r>
          </w:p>
        </w:tc>
        <w:tc>
          <w:tcPr>
            <w:tcW w:w="6385" w:type="dxa"/>
          </w:tcPr>
          <w:p>
            <w:pPr>
              <w:pStyle w:val="TableParagraph"/>
              <w:tabs>
                <w:tab w:pos="854" w:val="left" w:leader="none"/>
                <w:tab w:pos="1574" w:val="left" w:leader="none"/>
                <w:tab w:pos="2294" w:val="left" w:leader="none"/>
                <w:tab w:pos="3014" w:val="left" w:leader="none"/>
                <w:tab w:pos="3734" w:val="left" w:leader="none"/>
                <w:tab w:pos="4455" w:val="left" w:leader="none"/>
                <w:tab w:pos="5175" w:val="left" w:leader="none"/>
                <w:tab w:pos="6336" w:val="right" w:leader="none"/>
              </w:tabs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xxiii</w:t>
            </w:r>
          </w:p>
        </w:tc>
      </w:tr>
      <w:tr>
        <w:trPr>
          <w:trHeight w:val="671" w:hRule="atLeast"/>
        </w:trPr>
        <w:tc>
          <w:tcPr>
            <w:tcW w:w="2076" w:type="dxa"/>
          </w:tcPr>
          <w:p>
            <w:pPr>
              <w:pStyle w:val="TableParagraph"/>
              <w:spacing w:before="193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Plates-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6385" w:type="dxa"/>
          </w:tcPr>
          <w:p>
            <w:pPr>
              <w:pStyle w:val="TableParagraph"/>
              <w:tabs>
                <w:tab w:pos="854" w:val="left" w:leader="none"/>
                <w:tab w:pos="1574" w:val="left" w:leader="none"/>
                <w:tab w:pos="2294" w:val="left" w:leader="none"/>
                <w:tab w:pos="3014" w:val="left" w:leader="none"/>
                <w:tab w:pos="3734" w:val="left" w:leader="none"/>
                <w:tab w:pos="4455" w:val="left" w:leader="none"/>
                <w:tab w:pos="5175" w:val="left" w:leader="none"/>
                <w:tab w:pos="6324" w:val="right" w:leader="none"/>
              </w:tabs>
              <w:spacing w:before="193"/>
              <w:ind w:left="134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xxiv</w:t>
            </w:r>
          </w:p>
        </w:tc>
      </w:tr>
      <w:tr>
        <w:trPr>
          <w:trHeight w:val="468" w:hRule="atLeast"/>
        </w:trPr>
        <w:tc>
          <w:tcPr>
            <w:tcW w:w="2076" w:type="dxa"/>
          </w:tcPr>
          <w:p>
            <w:pPr>
              <w:pStyle w:val="TableParagraph"/>
              <w:tabs>
                <w:tab w:pos="1489" w:val="left" w:leader="none"/>
              </w:tabs>
              <w:spacing w:line="256" w:lineRule="exact" w:before="193"/>
              <w:ind w:left="50"/>
              <w:rPr>
                <w:sz w:val="24"/>
              </w:rPr>
            </w:pPr>
            <w:r>
              <w:rPr>
                <w:sz w:val="24"/>
              </w:rPr>
              <w:t>Appendices-</w:t>
              <w:tab/>
              <w:t>-</w:t>
            </w:r>
          </w:p>
        </w:tc>
        <w:tc>
          <w:tcPr>
            <w:tcW w:w="6385" w:type="dxa"/>
          </w:tcPr>
          <w:p>
            <w:pPr>
              <w:pStyle w:val="TableParagraph"/>
              <w:tabs>
                <w:tab w:pos="854" w:val="left" w:leader="none"/>
                <w:tab w:pos="1574" w:val="left" w:leader="none"/>
                <w:tab w:pos="2294" w:val="left" w:leader="none"/>
                <w:tab w:pos="3014" w:val="left" w:leader="none"/>
                <w:tab w:pos="3734" w:val="left" w:leader="none"/>
                <w:tab w:pos="4455" w:val="left" w:leader="none"/>
                <w:tab w:pos="5175" w:val="left" w:leader="none"/>
                <w:tab w:pos="6257" w:val="right" w:leader="none"/>
              </w:tabs>
              <w:spacing w:line="256" w:lineRule="exact" w:before="193"/>
              <w:ind w:left="134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xxv</w:t>
            </w:r>
          </w:p>
        </w:tc>
      </w:tr>
    </w:tbl>
    <w:p>
      <w:pPr>
        <w:pStyle w:val="BodyText"/>
        <w:spacing w:before="10"/>
        <w:rPr>
          <w:b/>
          <w:sz w:val="26"/>
        </w:rPr>
      </w:pPr>
    </w:p>
    <w:p>
      <w:pPr>
        <w:pStyle w:val="BodyText"/>
        <w:tabs>
          <w:tab w:pos="5921" w:val="left" w:leader="none"/>
          <w:tab w:pos="6641" w:val="left" w:leader="none"/>
          <w:tab w:pos="7361" w:val="left" w:leader="none"/>
          <w:tab w:pos="8510" w:val="right" w:leader="none"/>
        </w:tabs>
        <w:spacing w:before="90"/>
        <w:ind w:left="160"/>
      </w:pPr>
      <w:r>
        <w:rPr/>
        <w:t>Abbreviations,</w:t>
      </w:r>
      <w:r>
        <w:rPr>
          <w:spacing w:val="-1"/>
        </w:rPr>
        <w:t> </w:t>
      </w:r>
      <w:r>
        <w:rPr/>
        <w:t>Definitions, Glossary</w:t>
      </w:r>
      <w:r>
        <w:rPr>
          <w:spacing w:val="-3"/>
        </w:rPr>
        <w:t> </w:t>
      </w:r>
      <w:r>
        <w:rPr/>
        <w:t>and Symbols-</w:t>
      </w:r>
      <w:r>
        <w:rPr>
          <w:spacing w:val="59"/>
        </w:rPr>
        <w:t> </w:t>
      </w:r>
      <w:r>
        <w:rPr/>
        <w:t>-</w:t>
        <w:tab/>
        <w:t>-</w:t>
        <w:tab/>
        <w:t>-</w:t>
        <w:tab/>
        <w:t>-</w:t>
        <w:tab/>
        <w:t>xxvi</w:t>
      </w:r>
    </w:p>
    <w:p>
      <w:pPr>
        <w:pStyle w:val="BodyText"/>
        <w:spacing w:before="475"/>
        <w:ind w:left="160"/>
      </w:pPr>
      <w:r>
        <w:rPr/>
        <w:t>CHAPTER</w:t>
      </w:r>
      <w:r>
        <w:rPr>
          <w:spacing w:val="-1"/>
        </w:rPr>
        <w:t> </w:t>
      </w:r>
      <w:r>
        <w:rPr/>
        <w:t>ONE</w:t>
      </w:r>
    </w:p>
    <w:p>
      <w:pPr>
        <w:pStyle w:val="BodyText"/>
        <w:tabs>
          <w:tab w:pos="880" w:val="left" w:leader="none"/>
          <w:tab w:pos="232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201" w:val="right" w:leader="none"/>
        </w:tabs>
        <w:spacing w:before="475"/>
        <w:ind w:left="160"/>
      </w:pPr>
      <w:r>
        <w:rPr/>
        <w:t>1.0</w:t>
        <w:tab/>
        <w:t>Introduction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</w:t>
      </w: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201" w:val="right" w:leader="none"/>
        </w:tabs>
        <w:spacing w:line="240" w:lineRule="auto" w:before="276" w:after="0"/>
        <w:ind w:left="880" w:right="0" w:hanging="721"/>
        <w:jc w:val="left"/>
        <w:rPr>
          <w:sz w:val="24"/>
        </w:rPr>
      </w:pPr>
      <w:r>
        <w:rPr>
          <w:sz w:val="24"/>
        </w:rPr>
        <w:t>Epidemiology</w:t>
      </w:r>
      <w:r>
        <w:rPr>
          <w:spacing w:val="-6"/>
          <w:sz w:val="24"/>
        </w:rPr>
        <w:t> </w:t>
      </w:r>
      <w:r>
        <w:rPr>
          <w:sz w:val="24"/>
        </w:rPr>
        <w:t>of Neurological Diseases-</w:t>
        <w:tab/>
        <w:t>-</w:t>
        <w:tab/>
        <w:t>-</w:t>
        <w:tab/>
        <w:t>-</w:t>
        <w:tab/>
        <w:t>-</w:t>
        <w:tab/>
        <w:t>1</w:t>
      </w: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201" w:val="right" w:leader="none"/>
        </w:tabs>
        <w:spacing w:line="240" w:lineRule="auto" w:before="276" w:after="0"/>
        <w:ind w:left="880" w:right="0" w:hanging="721"/>
        <w:jc w:val="left"/>
        <w:rPr>
          <w:sz w:val="24"/>
        </w:rPr>
      </w:pPr>
      <w:r>
        <w:rPr>
          <w:sz w:val="24"/>
        </w:rPr>
        <w:t>Traditional</w:t>
      </w:r>
      <w:r>
        <w:rPr>
          <w:spacing w:val="-1"/>
          <w:sz w:val="24"/>
        </w:rPr>
        <w:t> </w:t>
      </w:r>
      <w:r>
        <w:rPr>
          <w:sz w:val="24"/>
        </w:rPr>
        <w:t>and Herbal</w:t>
      </w:r>
      <w:r>
        <w:rPr>
          <w:spacing w:val="-1"/>
          <w:sz w:val="24"/>
        </w:rPr>
        <w:t> </w:t>
      </w:r>
      <w:r>
        <w:rPr>
          <w:sz w:val="24"/>
        </w:rPr>
        <w:t>medicine -</w:t>
        <w:tab/>
        <w:t>-</w:t>
        <w:tab/>
        <w:t>-</w:t>
        <w:tab/>
        <w:t>-</w:t>
        <w:tab/>
        <w:t>-</w:t>
        <w:tab/>
        <w:t>-</w:t>
        <w:tab/>
        <w:t>3</w:t>
      </w: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201" w:val="right" w:leader="none"/>
        </w:tabs>
        <w:spacing w:line="240" w:lineRule="auto" w:before="277" w:after="0"/>
        <w:ind w:left="880" w:right="0" w:hanging="721"/>
        <w:jc w:val="left"/>
        <w:rPr>
          <w:sz w:val="24"/>
        </w:rPr>
      </w:pPr>
      <w:r>
        <w:rPr>
          <w:sz w:val="24"/>
        </w:rPr>
        <w:t>Statement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Research Problem-</w:t>
        <w:tab/>
        <w:t>-</w:t>
        <w:tab/>
        <w:t>-</w:t>
        <w:tab/>
        <w:t>-</w:t>
        <w:tab/>
        <w:t>-</w:t>
        <w:tab/>
        <w:t>-</w:t>
        <w:tab/>
        <w:t>7</w:t>
      </w: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201" w:val="right" w:leader="none"/>
        </w:tabs>
        <w:spacing w:line="240" w:lineRule="auto" w:before="276" w:after="0"/>
        <w:ind w:left="880" w:right="0" w:hanging="721"/>
        <w:jc w:val="left"/>
        <w:rPr>
          <w:sz w:val="24"/>
        </w:rPr>
      </w:pPr>
      <w:r>
        <w:rPr>
          <w:sz w:val="24"/>
        </w:rPr>
        <w:t>Justification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Study-</w:t>
        <w:tab/>
        <w:t>-</w:t>
        <w:tab/>
        <w:t>-</w:t>
        <w:tab/>
        <w:t>-</w:t>
        <w:tab/>
        <w:t>-</w:t>
        <w:tab/>
        <w:t>-</w:t>
        <w:tab/>
        <w:t>-</w:t>
        <w:tab/>
        <w:t>8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0" w:top="1360" w:bottom="1200" w:left="1640" w:right="1320"/>
        </w:sectPr>
      </w:pP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3760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201" w:val="right" w:leader="none"/>
        </w:tabs>
        <w:spacing w:line="240" w:lineRule="auto" w:before="74" w:after="0"/>
        <w:ind w:left="880" w:right="0" w:hanging="721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2"/>
          <w:sz w:val="24"/>
        </w:rPr>
        <w:t> </w:t>
      </w:r>
      <w:r>
        <w:rPr>
          <w:sz w:val="24"/>
        </w:rPr>
        <w:t>framework-</w:t>
        <w:tab/>
        <w:t>--</w:t>
        <w:tab/>
        <w:t>-</w:t>
        <w:tab/>
        <w:t>-</w:t>
        <w:tab/>
        <w:t>-</w:t>
        <w:tab/>
        <w:t>-</w:t>
        <w:tab/>
        <w:t>9</w:t>
      </w:r>
    </w:p>
    <w:p>
      <w:pPr>
        <w:pStyle w:val="ListParagraph"/>
        <w:numPr>
          <w:ilvl w:val="2"/>
          <w:numId w:val="1"/>
        </w:numPr>
        <w:tabs>
          <w:tab w:pos="881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201" w:val="right" w:leader="none"/>
        </w:tabs>
        <w:spacing w:line="240" w:lineRule="auto" w:before="276" w:after="0"/>
        <w:ind w:left="880" w:right="0" w:hanging="721"/>
        <w:jc w:val="left"/>
        <w:rPr>
          <w:sz w:val="24"/>
        </w:rPr>
      </w:pPr>
      <w:r>
        <w:rPr>
          <w:sz w:val="24"/>
        </w:rPr>
        <w:t>Phytochemistry-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</w:t>
      </w:r>
    </w:p>
    <w:p>
      <w:pPr>
        <w:pStyle w:val="ListParagraph"/>
        <w:numPr>
          <w:ilvl w:val="2"/>
          <w:numId w:val="1"/>
        </w:numPr>
        <w:tabs>
          <w:tab w:pos="881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321" w:val="right" w:leader="none"/>
        </w:tabs>
        <w:spacing w:line="240" w:lineRule="auto" w:before="276" w:after="0"/>
        <w:ind w:left="880" w:right="0" w:hanging="721"/>
        <w:jc w:val="left"/>
        <w:rPr>
          <w:sz w:val="24"/>
        </w:rPr>
      </w:pPr>
      <w:r>
        <w:rPr>
          <w:sz w:val="24"/>
        </w:rPr>
        <w:t>Toxicity</w:t>
      </w:r>
      <w:r>
        <w:rPr>
          <w:spacing w:val="-8"/>
          <w:sz w:val="24"/>
        </w:rPr>
        <w:t> </w:t>
      </w:r>
      <w:r>
        <w:rPr>
          <w:sz w:val="24"/>
        </w:rPr>
        <w:t>studies</w:t>
      </w:r>
      <w:r>
        <w:rPr>
          <w:spacing w:val="62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10</w:t>
      </w:r>
    </w:p>
    <w:p>
      <w:pPr>
        <w:pStyle w:val="ListParagraph"/>
        <w:numPr>
          <w:ilvl w:val="2"/>
          <w:numId w:val="1"/>
        </w:numPr>
        <w:tabs>
          <w:tab w:pos="792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321" w:val="right" w:leader="none"/>
        </w:tabs>
        <w:spacing w:line="240" w:lineRule="auto" w:before="276" w:after="0"/>
        <w:ind w:left="791" w:right="0" w:hanging="632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behavioural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88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10</w:t>
      </w:r>
    </w:p>
    <w:p>
      <w:pPr>
        <w:pStyle w:val="ListParagraph"/>
        <w:numPr>
          <w:ilvl w:val="3"/>
          <w:numId w:val="1"/>
        </w:numPr>
        <w:tabs>
          <w:tab w:pos="883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321" w:val="right" w:leader="none"/>
        </w:tabs>
        <w:spacing w:line="240" w:lineRule="auto" w:before="276" w:after="0"/>
        <w:ind w:left="882" w:right="0" w:hanging="723"/>
        <w:jc w:val="left"/>
        <w:rPr>
          <w:sz w:val="24"/>
        </w:rPr>
      </w:pPr>
      <w:r>
        <w:rPr>
          <w:sz w:val="24"/>
        </w:rPr>
        <w:t>Irwin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behavioural</w:t>
      </w:r>
      <w:r>
        <w:rPr>
          <w:spacing w:val="-1"/>
          <w:sz w:val="24"/>
        </w:rPr>
        <w:t> </w:t>
      </w:r>
      <w:r>
        <w:rPr>
          <w:sz w:val="24"/>
        </w:rPr>
        <w:t>studies-</w:t>
        <w:tab/>
        <w:t>-</w:t>
        <w:tab/>
        <w:t>-</w:t>
        <w:tab/>
        <w:t>-</w:t>
        <w:tab/>
        <w:t>-</w:t>
        <w:tab/>
        <w:t>-</w:t>
        <w:tab/>
        <w:t>10</w:t>
      </w:r>
    </w:p>
    <w:p>
      <w:pPr>
        <w:pStyle w:val="ListParagraph"/>
        <w:numPr>
          <w:ilvl w:val="3"/>
          <w:numId w:val="1"/>
        </w:numPr>
        <w:tabs>
          <w:tab w:pos="881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321" w:val="right" w:leader="none"/>
        </w:tabs>
        <w:spacing w:line="240" w:lineRule="auto" w:before="276" w:after="0"/>
        <w:ind w:left="880" w:right="0" w:hanging="721"/>
        <w:jc w:val="left"/>
        <w:rPr>
          <w:sz w:val="24"/>
        </w:rPr>
      </w:pPr>
      <w:r>
        <w:rPr>
          <w:sz w:val="24"/>
        </w:rPr>
        <w:t>Anxiety</w:t>
      </w:r>
      <w:r>
        <w:rPr>
          <w:spacing w:val="-8"/>
          <w:sz w:val="24"/>
        </w:rPr>
        <w:t> </w:t>
      </w:r>
      <w:r>
        <w:rPr>
          <w:sz w:val="24"/>
        </w:rPr>
        <w:t>studies-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11</w:t>
      </w:r>
    </w:p>
    <w:p>
      <w:pPr>
        <w:pStyle w:val="ListParagraph"/>
        <w:numPr>
          <w:ilvl w:val="3"/>
          <w:numId w:val="1"/>
        </w:numPr>
        <w:tabs>
          <w:tab w:pos="881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321" w:val="right" w:leader="none"/>
        </w:tabs>
        <w:spacing w:line="240" w:lineRule="auto" w:before="276" w:after="0"/>
        <w:ind w:left="880" w:right="0" w:hanging="721"/>
        <w:jc w:val="left"/>
        <w:rPr>
          <w:sz w:val="24"/>
        </w:rPr>
      </w:pPr>
      <w:r>
        <w:rPr>
          <w:sz w:val="24"/>
        </w:rPr>
        <w:t>Motor</w:t>
      </w:r>
      <w:r>
        <w:rPr>
          <w:spacing w:val="-2"/>
          <w:sz w:val="24"/>
        </w:rPr>
        <w:t> </w:t>
      </w:r>
      <w:r>
        <w:rPr>
          <w:sz w:val="24"/>
        </w:rPr>
        <w:t>co-ordination studies-</w:t>
      </w:r>
      <w:r>
        <w:rPr>
          <w:spacing w:val="59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12</w:t>
      </w:r>
    </w:p>
    <w:p>
      <w:pPr>
        <w:pStyle w:val="BodyText"/>
        <w:tabs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321" w:val="right" w:leader="none"/>
        </w:tabs>
        <w:spacing w:before="276"/>
        <w:ind w:left="160"/>
      </w:pPr>
      <w:r>
        <w:rPr/>
        <w:t>1.5.3.4.</w:t>
      </w:r>
      <w:r>
        <w:rPr>
          <w:spacing w:val="-1"/>
        </w:rPr>
        <w:t> </w:t>
      </w:r>
      <w:r>
        <w:rPr/>
        <w:t>Diazepam</w:t>
      </w:r>
      <w:r>
        <w:rPr>
          <w:spacing w:val="-1"/>
        </w:rPr>
        <w:t> </w:t>
      </w:r>
      <w:r>
        <w:rPr/>
        <w:t>induced sleep-</w:t>
        <w:tab/>
        <w:t>-</w:t>
        <w:tab/>
        <w:t>-</w:t>
        <w:tab/>
        <w:t>-</w:t>
        <w:tab/>
        <w:t>-</w:t>
        <w:tab/>
        <w:t>-</w:t>
        <w:tab/>
        <w:t>-</w:t>
        <w:tab/>
        <w:t>12</w:t>
      </w:r>
    </w:p>
    <w:p>
      <w:pPr>
        <w:pStyle w:val="BodyText"/>
        <w:tabs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321" w:val="right" w:leader="none"/>
        </w:tabs>
        <w:spacing w:before="276"/>
        <w:ind w:left="196"/>
      </w:pPr>
      <w:r>
        <w:rPr/>
        <w:t>1.5.4.</w:t>
      </w:r>
      <w:r>
        <w:rPr>
          <w:spacing w:val="82"/>
        </w:rPr>
        <w:t> </w:t>
      </w:r>
      <w:r>
        <w:rPr/>
        <w:t>Pain Studies</w:t>
      </w:r>
      <w:r>
        <w:rPr>
          <w:spacing w:val="1"/>
        </w:rPr>
        <w:t> </w:t>
      </w:r>
      <w:r>
        <w:rPr/>
        <w:t>-</w:t>
      </w:r>
      <w:r>
        <w:rPr>
          <w:spacing w:val="44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</w:t>
      </w:r>
    </w:p>
    <w:p>
      <w:pPr>
        <w:pStyle w:val="BodyText"/>
        <w:tabs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321" w:val="right" w:leader="none"/>
        </w:tabs>
        <w:spacing w:before="276"/>
        <w:ind w:left="196"/>
      </w:pPr>
      <w:r>
        <w:rPr/>
        <w:t>1.5.5.</w:t>
      </w:r>
      <w:r>
        <w:rPr>
          <w:spacing w:val="81"/>
        </w:rPr>
        <w:t> </w:t>
      </w:r>
      <w:r>
        <w:rPr/>
        <w:t>Anti-convulsantstudies-</w:t>
        <w:tab/>
        <w:t>-</w:t>
        <w:tab/>
        <w:t>-</w:t>
        <w:tab/>
        <w:t>-</w:t>
        <w:tab/>
        <w:t>-</w:t>
        <w:tab/>
        <w:t>-</w:t>
        <w:tab/>
        <w:t>-</w:t>
        <w:tab/>
        <w:t>13</w:t>
      </w:r>
    </w:p>
    <w:p>
      <w:pPr>
        <w:pStyle w:val="ListParagraph"/>
        <w:numPr>
          <w:ilvl w:val="1"/>
          <w:numId w:val="1"/>
        </w:numPr>
        <w:tabs>
          <w:tab w:pos="880" w:val="left" w:leader="none"/>
          <w:tab w:pos="881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321" w:val="right" w:leader="none"/>
        </w:tabs>
        <w:spacing w:line="240" w:lineRule="auto" w:before="276" w:after="0"/>
        <w:ind w:left="880" w:right="0" w:hanging="721"/>
        <w:jc w:val="left"/>
        <w:rPr>
          <w:sz w:val="24"/>
        </w:rPr>
      </w:pPr>
      <w:r>
        <w:rPr>
          <w:sz w:val="24"/>
        </w:rPr>
        <w:t>Aim</w:t>
      </w:r>
      <w:r>
        <w:rPr>
          <w:spacing w:val="-1"/>
          <w:sz w:val="24"/>
        </w:rPr>
        <w:t> </w:t>
      </w:r>
      <w:r>
        <w:rPr>
          <w:sz w:val="24"/>
        </w:rPr>
        <w:t>and objectives-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13</w:t>
      </w:r>
    </w:p>
    <w:p>
      <w:pPr>
        <w:pStyle w:val="ListParagraph"/>
        <w:numPr>
          <w:ilvl w:val="2"/>
          <w:numId w:val="1"/>
        </w:numPr>
        <w:tabs>
          <w:tab w:pos="940" w:val="left" w:leader="none"/>
          <w:tab w:pos="941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321" w:val="right" w:leader="none"/>
        </w:tabs>
        <w:spacing w:line="240" w:lineRule="auto" w:before="276" w:after="0"/>
        <w:ind w:left="940" w:right="0" w:hanging="781"/>
        <w:jc w:val="left"/>
        <w:rPr>
          <w:sz w:val="24"/>
        </w:rPr>
      </w:pP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objectives--</w:t>
      </w:r>
      <w:r>
        <w:rPr>
          <w:spacing w:val="59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13</w:t>
      </w:r>
    </w:p>
    <w:p>
      <w:pPr>
        <w:pStyle w:val="BodyText"/>
        <w:tabs>
          <w:tab w:pos="88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321" w:val="right" w:leader="none"/>
        </w:tabs>
        <w:spacing w:before="277"/>
        <w:ind w:left="160"/>
      </w:pPr>
      <w:r>
        <w:rPr/>
        <w:t>1.7</w:t>
        <w:tab/>
        <w:t>Research</w:t>
      </w:r>
      <w:r>
        <w:rPr>
          <w:spacing w:val="1"/>
        </w:rPr>
        <w:t> </w:t>
      </w:r>
      <w:r>
        <w:rPr/>
        <w:t>Hypothesis- -</w:t>
        <w:tab/>
        <w:t>-</w:t>
        <w:tab/>
        <w:t>-</w:t>
        <w:tab/>
        <w:t>-</w:t>
        <w:tab/>
        <w:t>-</w:t>
        <w:tab/>
        <w:t>-</w:t>
        <w:tab/>
        <w:t>-</w:t>
        <w:tab/>
        <w:t>14</w:t>
      </w:r>
    </w:p>
    <w:p>
      <w:pPr>
        <w:pStyle w:val="BodyText"/>
        <w:spacing w:before="276"/>
        <w:ind w:left="160"/>
      </w:pPr>
      <w:r>
        <w:rPr/>
        <w:t>CHAPTER</w:t>
      </w:r>
      <w:r>
        <w:rPr>
          <w:spacing w:val="-1"/>
        </w:rPr>
        <w:t> </w:t>
      </w:r>
      <w:r>
        <w:rPr/>
        <w:t>TWO</w:t>
      </w:r>
    </w:p>
    <w:p>
      <w:pPr>
        <w:pStyle w:val="BodyText"/>
        <w:spacing w:before="10"/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1265"/>
        <w:gridCol w:w="813"/>
        <w:gridCol w:w="730"/>
        <w:gridCol w:w="711"/>
        <w:gridCol w:w="596"/>
        <w:gridCol w:w="718"/>
        <w:gridCol w:w="718"/>
        <w:gridCol w:w="718"/>
        <w:gridCol w:w="718"/>
        <w:gridCol w:w="608"/>
      </w:tblGrid>
      <w:tr>
        <w:trPr>
          <w:trHeight w:val="265" w:hRule="atLeast"/>
        </w:trPr>
        <w:tc>
          <w:tcPr>
            <w:tcW w:w="650" w:type="dxa"/>
          </w:tcPr>
          <w:p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2078" w:type="dxa"/>
            <w:gridSpan w:val="2"/>
          </w:tcPr>
          <w:p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Literature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review-</w:t>
            </w:r>
          </w:p>
        </w:tc>
        <w:tc>
          <w:tcPr>
            <w:tcW w:w="730" w:type="dxa"/>
          </w:tcPr>
          <w:p>
            <w:pPr>
              <w:pStyle w:val="TableParagraph"/>
              <w:spacing w:line="246" w:lineRule="exact"/>
              <w:ind w:left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line="246" w:lineRule="exact"/>
              <w:ind w:left="1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</w:tcPr>
          <w:p>
            <w:pPr>
              <w:pStyle w:val="TableParagraph"/>
              <w:spacing w:line="246" w:lineRule="exact"/>
              <w:ind w:left="2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line="24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line="24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line="246" w:lineRule="exact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spacing w:line="246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8" w:type="dxa"/>
          </w:tcPr>
          <w:p>
            <w:pPr>
              <w:pStyle w:val="TableParagraph"/>
              <w:spacing w:line="246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1" w:hRule="atLeast"/>
        </w:trPr>
        <w:tc>
          <w:tcPr>
            <w:tcW w:w="6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Anxiety-</w:t>
            </w:r>
          </w:p>
        </w:tc>
        <w:tc>
          <w:tcPr>
            <w:tcW w:w="81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right="14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6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519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Neurobiological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anxiety-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2" w:hRule="atLeast"/>
        </w:trPr>
        <w:tc>
          <w:tcPr>
            <w:tcW w:w="6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808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models of anxiety</w:t>
            </w:r>
          </w:p>
        </w:tc>
        <w:tc>
          <w:tcPr>
            <w:tcW w:w="4179" w:type="dxa"/>
            <w:gridSpan w:val="6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912" w:val="left" w:leader="none"/>
                <w:tab w:pos="1632" w:val="left" w:leader="none"/>
                <w:tab w:pos="2352" w:val="left" w:leader="none"/>
                <w:tab w:pos="3073" w:val="left" w:leader="none"/>
                <w:tab w:pos="3793" w:val="left" w:leader="none"/>
              </w:tabs>
              <w:spacing w:line="256" w:lineRule="exact"/>
              <w:ind w:left="19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51" w:hRule="atLeast"/>
        </w:trPr>
        <w:tc>
          <w:tcPr>
            <w:tcW w:w="6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07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Anxiety-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2" w:hRule="atLeast"/>
        </w:trPr>
        <w:tc>
          <w:tcPr>
            <w:tcW w:w="6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3519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Generalized anxiety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disorder-</w:t>
            </w:r>
            <w:r>
              <w:rPr>
                <w:spacing w:val="-30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51" w:hRule="atLeast"/>
        </w:trPr>
        <w:tc>
          <w:tcPr>
            <w:tcW w:w="6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207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Panic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disorders-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52" w:hRule="atLeast"/>
        </w:trPr>
        <w:tc>
          <w:tcPr>
            <w:tcW w:w="6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2.4.3</w:t>
            </w:r>
          </w:p>
        </w:tc>
        <w:tc>
          <w:tcPr>
            <w:tcW w:w="2808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anxiety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disorder-</w:t>
            </w:r>
          </w:p>
        </w:tc>
        <w:tc>
          <w:tcPr>
            <w:tcW w:w="4179" w:type="dxa"/>
            <w:gridSpan w:val="6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912" w:val="left" w:leader="none"/>
                <w:tab w:pos="1632" w:val="left" w:leader="none"/>
                <w:tab w:pos="2352" w:val="left" w:leader="none"/>
                <w:tab w:pos="3073" w:val="left" w:leader="none"/>
                <w:tab w:pos="3793" w:val="left" w:leader="none"/>
              </w:tabs>
              <w:spacing w:line="256" w:lineRule="exact"/>
              <w:ind w:left="19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51" w:hRule="atLeast"/>
        </w:trPr>
        <w:tc>
          <w:tcPr>
            <w:tcW w:w="6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w="207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phobias-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52" w:hRule="atLeast"/>
        </w:trPr>
        <w:tc>
          <w:tcPr>
            <w:tcW w:w="6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2.4.5</w:t>
            </w:r>
          </w:p>
        </w:tc>
        <w:tc>
          <w:tcPr>
            <w:tcW w:w="3519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Post-traumatic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disorder--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2" w:hRule="atLeast"/>
        </w:trPr>
        <w:tc>
          <w:tcPr>
            <w:tcW w:w="65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808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Anxiety--</w:t>
            </w:r>
          </w:p>
        </w:tc>
        <w:tc>
          <w:tcPr>
            <w:tcW w:w="4179" w:type="dxa"/>
            <w:gridSpan w:val="6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912" w:val="left" w:leader="none"/>
                <w:tab w:pos="1632" w:val="left" w:leader="none"/>
                <w:tab w:pos="2352" w:val="left" w:leader="none"/>
                <w:tab w:pos="3073" w:val="left" w:leader="none"/>
                <w:tab w:pos="3793" w:val="left" w:leader="none"/>
              </w:tabs>
              <w:spacing w:line="256" w:lineRule="exact"/>
              <w:ind w:left="19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0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00" w:top="1340" w:bottom="1200" w:left="1640" w:right="13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3760" w:val="left" w:leader="none"/>
              <w:tab w:pos="44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74" w:after="0"/>
            <w:ind w:left="880" w:right="0" w:hanging="721"/>
            <w:jc w:val="left"/>
          </w:pPr>
          <w:hyperlink w:history="true" w:anchor="_TOC_250014">
            <w:r>
              <w:rPr/>
              <w:t>Treatment</w:t>
            </w:r>
            <w:r>
              <w:rPr>
                <w:spacing w:val="-1"/>
              </w:rPr>
              <w:t> </w:t>
            </w:r>
            <w:r>
              <w:rPr/>
              <w:t>objective-</w:t>
            </w:r>
            <w:r>
              <w:rPr>
                <w:spacing w:val="93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</w:pPr>
          <w:hyperlink w:history="true" w:anchor="_TOC_250013">
            <w:r>
              <w:rPr/>
              <w:t>Non-drug</w:t>
            </w:r>
            <w:r>
              <w:rPr>
                <w:spacing w:val="-5"/>
              </w:rPr>
              <w:t> </w:t>
            </w:r>
            <w:r>
              <w:rPr/>
              <w:t>measures –</w:t>
            </w:r>
            <w:r>
              <w:rPr>
                <w:spacing w:val="-1"/>
              </w:rPr>
              <w:t> </w:t>
            </w:r>
            <w:r>
              <w:rPr/>
              <w:t>psychological</w:t>
            </w:r>
            <w:r>
              <w:rPr>
                <w:spacing w:val="-2"/>
              </w:rPr>
              <w:t> </w:t>
            </w:r>
            <w:r>
              <w:rPr/>
              <w:t>treatment-</w:t>
              <w:tab/>
              <w:t>-</w:t>
              <w:tab/>
              <w:t>-</w:t>
              <w:tab/>
              <w:t>-</w:t>
              <w:tab/>
              <w:t>31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3040" w:val="left" w:leader="none"/>
              <w:tab w:pos="3760" w:val="left" w:leader="none"/>
              <w:tab w:pos="44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</w:pPr>
          <w:hyperlink w:history="true" w:anchor="_TOC_250012">
            <w:r>
              <w:rPr/>
              <w:t>Drug</w:t>
            </w:r>
            <w:r>
              <w:rPr>
                <w:spacing w:val="-4"/>
              </w:rPr>
              <w:t> </w:t>
            </w:r>
            <w:r>
              <w:rPr/>
              <w:t>treatments-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31</w:t>
            </w:r>
          </w:hyperlink>
        </w:p>
        <w:p>
          <w:pPr>
            <w:pStyle w:val="TOC1"/>
            <w:numPr>
              <w:ilvl w:val="3"/>
              <w:numId w:val="2"/>
            </w:numPr>
            <w:tabs>
              <w:tab w:pos="881" w:val="left" w:leader="none"/>
              <w:tab w:pos="3040" w:val="left" w:leader="none"/>
              <w:tab w:pos="3760" w:val="left" w:leader="none"/>
              <w:tab w:pos="44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</w:pPr>
          <w:r>
            <w:rPr/>
            <w:t>Orthodox</w:t>
          </w:r>
          <w:r>
            <w:rPr>
              <w:spacing w:val="1"/>
            </w:rPr>
            <w:t> </w:t>
          </w:r>
          <w:r>
            <w:rPr/>
            <w:t>medicine-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31</w:t>
          </w:r>
        </w:p>
        <w:p>
          <w:pPr>
            <w:pStyle w:val="TOC1"/>
            <w:numPr>
              <w:ilvl w:val="3"/>
              <w:numId w:val="2"/>
            </w:numPr>
            <w:tabs>
              <w:tab w:pos="88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</w:pPr>
          <w:r>
            <w:rPr/>
            <w:t>Complementary</w:t>
          </w:r>
          <w:r>
            <w:rPr>
              <w:spacing w:val="-4"/>
            </w:rPr>
            <w:t> </w:t>
          </w:r>
          <w:r>
            <w:rPr/>
            <w:t>and Alternative</w:t>
          </w:r>
          <w:r>
            <w:rPr>
              <w:spacing w:val="-1"/>
            </w:rPr>
            <w:t> </w:t>
          </w:r>
          <w:r>
            <w:rPr/>
            <w:t>medicines-</w:t>
          </w:r>
          <w:r>
            <w:rPr>
              <w:spacing w:val="55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34</w:t>
          </w:r>
        </w:p>
        <w:p>
          <w:pPr>
            <w:pStyle w:val="TOC1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3040" w:val="left" w:leader="none"/>
              <w:tab w:pos="3760" w:val="left" w:leader="none"/>
              <w:tab w:pos="44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</w:pPr>
          <w:hyperlink w:history="true" w:anchor="_TOC_250011">
            <w:r>
              <w:rPr/>
              <w:t>Anxiety</w:t>
            </w:r>
            <w:r>
              <w:rPr>
                <w:spacing w:val="-6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Pain-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3760" w:val="left" w:leader="none"/>
              <w:tab w:pos="44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</w:pPr>
          <w:hyperlink w:history="true" w:anchor="_TOC_250010">
            <w:r>
              <w:rPr/>
              <w:t>Anxiety</w:t>
            </w:r>
            <w:r>
              <w:rPr>
                <w:spacing w:val="-6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Inflammation-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3760" w:val="left" w:leader="none"/>
              <w:tab w:pos="44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</w:pPr>
          <w:hyperlink w:history="true" w:anchor="_TOC_250009">
            <w:r>
              <w:rPr/>
              <w:t>Anxiety</w:t>
            </w:r>
            <w:r>
              <w:rPr>
                <w:spacing w:val="-6"/>
              </w:rPr>
              <w:t> </w:t>
            </w:r>
            <w:r>
              <w:rPr/>
              <w:t>and Hyperthermia-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36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</w:pPr>
          <w:r>
            <w:rPr/>
            <w:t>The</w:t>
          </w:r>
          <w:r>
            <w:rPr>
              <w:spacing w:val="-2"/>
            </w:rPr>
            <w:t> </w:t>
          </w:r>
          <w:r>
            <w:rPr/>
            <w:t>role of</w:t>
          </w:r>
          <w:r>
            <w:rPr>
              <w:spacing w:val="-2"/>
            </w:rPr>
            <w:t> </w:t>
          </w:r>
          <w:r>
            <w:rPr/>
            <w:t>medicinal</w:t>
          </w:r>
          <w:r>
            <w:rPr>
              <w:spacing w:val="1"/>
            </w:rPr>
            <w:t> </w:t>
          </w:r>
          <w:r>
            <w:rPr/>
            <w:t>plants in the management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anxiety</w:t>
          </w:r>
          <w:r>
            <w:rPr>
              <w:spacing w:val="-8"/>
            </w:rPr>
            <w:t> </w:t>
          </w:r>
          <w:r>
            <w:rPr/>
            <w:t>disorders-</w:t>
            <w:tab/>
            <w:t>37</w:t>
          </w:r>
        </w:p>
        <w:p>
          <w:pPr>
            <w:pStyle w:val="TOC1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44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</w:pPr>
          <w:hyperlink w:history="true" w:anchor="_TOC_250008">
            <w:r>
              <w:rPr/>
              <w:t>Plants</w:t>
            </w:r>
            <w:r>
              <w:rPr>
                <w:spacing w:val="-1"/>
              </w:rPr>
              <w:t> </w:t>
            </w:r>
            <w:r>
              <w:rPr/>
              <w:t>with</w:t>
            </w:r>
            <w:r>
              <w:rPr>
                <w:spacing w:val="-1"/>
              </w:rPr>
              <w:t> </w:t>
            </w:r>
            <w:r>
              <w:rPr/>
              <w:t>anxiolytic</w:t>
            </w:r>
            <w:r>
              <w:rPr>
                <w:spacing w:val="-1"/>
              </w:rPr>
              <w:t> </w:t>
            </w:r>
            <w:r>
              <w:rPr/>
              <w:t>properties-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39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3040" w:val="left" w:leader="none"/>
              <w:tab w:pos="3760" w:val="left" w:leader="none"/>
              <w:tab w:pos="44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</w:pPr>
          <w:hyperlink w:history="true" w:anchor="_TOC_250007">
            <w:r>
              <w:rPr/>
              <w:t>Herbal</w:t>
            </w:r>
            <w:r>
              <w:rPr>
                <w:spacing w:val="-2"/>
              </w:rPr>
              <w:t> </w:t>
            </w:r>
            <w:r>
              <w:rPr/>
              <w:t>toxicity-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40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</w:pPr>
          <w:hyperlink w:history="true" w:anchor="_TOC_250006">
            <w:r>
              <w:rPr/>
              <w:t>Safe</w:t>
            </w:r>
            <w:r>
              <w:rPr>
                <w:spacing w:val="-3"/>
              </w:rPr>
              <w:t> </w:t>
            </w:r>
            <w:r>
              <w:rPr/>
              <w:t>administration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herbal</w:t>
            </w:r>
            <w:r>
              <w:rPr>
                <w:spacing w:val="-1"/>
              </w:rPr>
              <w:t> </w:t>
            </w:r>
            <w:r>
              <w:rPr/>
              <w:t>medicines-</w:t>
              <w:tab/>
              <w:t>-</w:t>
              <w:tab/>
              <w:t>-</w:t>
              <w:tab/>
              <w:t>-</w:t>
              <w:tab/>
              <w:t>-</w:t>
              <w:tab/>
              <w:t>42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7" w:after="0"/>
            <w:ind w:left="880" w:right="0" w:hanging="721"/>
            <w:jc w:val="left"/>
          </w:pPr>
          <w:hyperlink w:history="true" w:anchor="_TOC_250005">
            <w:r>
              <w:rPr/>
              <w:t>Standardization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herbal</w:t>
            </w:r>
            <w:r>
              <w:rPr>
                <w:spacing w:val="1"/>
              </w:rPr>
              <w:t> </w:t>
            </w:r>
            <w:r>
              <w:rPr/>
              <w:t>medicine-</w:t>
            </w:r>
            <w:r>
              <w:rPr>
                <w:spacing w:val="93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45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44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The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Plant -</w:t>
          </w:r>
          <w:r>
            <w:rPr>
              <w:b w:val="0"/>
              <w:sz w:val="24"/>
            </w:rPr>
            <w:t>Mitracarpusvillosus </w:t>
          </w:r>
          <w:r>
            <w:rPr>
              <w:b w:val="0"/>
              <w:i w:val="0"/>
              <w:sz w:val="24"/>
            </w:rPr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47</w:t>
          </w:r>
        </w:p>
        <w:p>
          <w:pPr>
            <w:pStyle w:val="TOC1"/>
            <w:ind w:left="160" w:firstLine="0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THREE</w:t>
          </w:r>
        </w:p>
        <w:p>
          <w:pPr>
            <w:pStyle w:val="TOC1"/>
            <w:tabs>
              <w:tab w:pos="880" w:val="left" w:leader="none"/>
              <w:tab w:pos="3760" w:val="left" w:leader="none"/>
              <w:tab w:pos="448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ind w:left="160" w:firstLine="0"/>
          </w:pPr>
          <w:hyperlink w:history="true" w:anchor="_TOC_250004">
            <w:r>
              <w:rPr/>
              <w:t>3.0</w:t>
              <w:tab/>
              <w:t>Materials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methods-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49</w:t>
            </w:r>
          </w:hyperlink>
        </w:p>
        <w:p>
          <w:pPr>
            <w:pStyle w:val="TOC1"/>
            <w:tabs>
              <w:tab w:pos="880" w:val="left" w:leader="none"/>
              <w:tab w:pos="2320" w:val="left" w:leader="none"/>
              <w:tab w:pos="3040" w:val="left" w:leader="none"/>
              <w:tab w:pos="3760" w:val="left" w:leader="none"/>
              <w:tab w:pos="44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ind w:left="160" w:firstLine="0"/>
          </w:pPr>
          <w:hyperlink w:history="true" w:anchor="_TOC_250003">
            <w:r>
              <w:rPr/>
              <w:t>3.1</w:t>
              <w:tab/>
              <w:t>Materials-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49</w:t>
            </w:r>
          </w:hyperlink>
        </w:p>
        <w:p>
          <w:pPr>
            <w:pStyle w:val="TOC1"/>
            <w:tabs>
              <w:tab w:pos="880" w:val="left" w:leader="none"/>
              <w:tab w:pos="2320" w:val="left" w:leader="none"/>
              <w:tab w:pos="3040" w:val="left" w:leader="none"/>
              <w:tab w:pos="3760" w:val="left" w:leader="none"/>
              <w:tab w:pos="44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before="277"/>
            <w:ind w:left="160" w:firstLine="0"/>
          </w:pPr>
          <w:hyperlink w:history="true" w:anchor="_TOC_250002">
            <w:r>
              <w:rPr/>
              <w:t>3.1.1</w:t>
              <w:tab/>
              <w:t>Drugs-</w:t>
            </w:r>
            <w:r>
              <w:rPr>
                <w:spacing w:val="-7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49</w:t>
            </w:r>
          </w:hyperlink>
        </w:p>
        <w:p>
          <w:pPr>
            <w:pStyle w:val="TOC1"/>
            <w:tabs>
              <w:tab w:pos="880" w:val="left" w:leader="none"/>
              <w:tab w:pos="3760" w:val="left" w:leader="none"/>
              <w:tab w:pos="44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ind w:left="160" w:firstLine="0"/>
          </w:pPr>
          <w:hyperlink w:history="true" w:anchor="_TOC_250001">
            <w:r>
              <w:rPr/>
              <w:t>3.1.2</w:t>
              <w:tab/>
              <w:t>Important</w:t>
            </w:r>
            <w:r>
              <w:rPr>
                <w:spacing w:val="-1"/>
              </w:rPr>
              <w:t> </w:t>
            </w:r>
            <w:r>
              <w:rPr/>
              <w:t>equipment- 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49</w:t>
            </w:r>
          </w:hyperlink>
        </w:p>
        <w:p>
          <w:pPr>
            <w:pStyle w:val="TOC1"/>
            <w:tabs>
              <w:tab w:pos="880" w:val="left" w:leader="none"/>
              <w:tab w:pos="2320" w:val="left" w:leader="none"/>
              <w:tab w:pos="3040" w:val="left" w:leader="none"/>
              <w:tab w:pos="3760" w:val="left" w:leader="none"/>
              <w:tab w:pos="44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ind w:left="160" w:firstLine="0"/>
          </w:pPr>
          <w:hyperlink w:history="true" w:anchor="_TOC_250000">
            <w:r>
              <w:rPr/>
              <w:t>3.2</w:t>
              <w:tab/>
              <w:t>Methods-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49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44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</w:pPr>
          <w:r>
            <w:rPr/>
            <w:t>Collection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plant material -</w:t>
          </w:r>
          <w:r>
            <w:rPr>
              <w:spacing w:val="32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49</w:t>
          </w:r>
        </w:p>
        <w:p>
          <w:pPr>
            <w:pStyle w:val="TOC1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44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</w:pPr>
          <w:r>
            <w:rPr/>
            <w:t>Plant</w:t>
          </w:r>
          <w:r>
            <w:rPr>
              <w:spacing w:val="-2"/>
            </w:rPr>
            <w:t> </w:t>
          </w:r>
          <w:r>
            <w:rPr/>
            <w:t>preparation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extraction-</w:t>
            <w:tab/>
            <w:t>-</w:t>
            <w:tab/>
            <w:t>-</w:t>
            <w:tab/>
            <w:t>-</w:t>
            <w:tab/>
            <w:t>-</w:t>
            <w:tab/>
            <w:t>-</w:t>
            <w:tab/>
            <w:t>50</w:t>
          </w:r>
        </w:p>
        <w:p>
          <w:pPr>
            <w:pStyle w:val="TOC1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</w:pPr>
          <w:r>
            <w:rPr/>
            <w:t>Vacuum</w:t>
          </w:r>
          <w:r>
            <w:rPr>
              <w:spacing w:val="-1"/>
            </w:rPr>
            <w:t> </w:t>
          </w:r>
          <w:r>
            <w:rPr/>
            <w:t>liquid chromatography</w:t>
          </w:r>
          <w:r>
            <w:rPr>
              <w:spacing w:val="-5"/>
            </w:rPr>
            <w:t> </w:t>
          </w:r>
          <w:r>
            <w:rPr/>
            <w:t>(VLC) -</w:t>
            <w:tab/>
            <w:t>-</w:t>
            <w:tab/>
            <w:t>-</w:t>
            <w:tab/>
            <w:t>-</w:t>
            <w:tab/>
            <w:t>-</w:t>
            <w:tab/>
            <w:t>50</w:t>
          </w:r>
        </w:p>
        <w:p>
          <w:pPr>
            <w:pStyle w:val="TOC1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44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</w:pPr>
          <w:r>
            <w:rPr/>
            <w:t>Column</w:t>
          </w:r>
          <w:r>
            <w:rPr>
              <w:spacing w:val="-1"/>
            </w:rPr>
            <w:t> </w:t>
          </w:r>
          <w:r>
            <w:rPr/>
            <w:t>chromatography</w:t>
          </w:r>
          <w:r>
            <w:rPr>
              <w:spacing w:val="-3"/>
            </w:rPr>
            <w:t> </w:t>
          </w:r>
          <w:r>
            <w:rPr/>
            <w:t>(CC) -</w:t>
            <w:tab/>
            <w:t>-</w:t>
            <w:tab/>
            <w:t>-</w:t>
            <w:tab/>
            <w:t>-</w:t>
            <w:tab/>
            <w:t>-</w:t>
            <w:tab/>
            <w:t>-</w:t>
            <w:tab/>
            <w:t>51</w:t>
          </w:r>
        </w:p>
        <w:p>
          <w:pPr>
            <w:pStyle w:val="TOC1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5201" w:val="left" w:leader="none"/>
              <w:tab w:pos="5921" w:val="left" w:leader="none"/>
              <w:tab w:pos="6641" w:val="left" w:leader="none"/>
              <w:tab w:pos="7361" w:val="left" w:leader="none"/>
              <w:tab w:pos="8321" w:val="right" w:leader="none"/>
            </w:tabs>
            <w:spacing w:line="240" w:lineRule="auto" w:before="276" w:after="0"/>
            <w:ind w:left="880" w:right="0" w:hanging="721"/>
            <w:jc w:val="left"/>
          </w:pPr>
          <w:r>
            <w:rPr/>
            <w:t>Preliminary</w:t>
          </w:r>
          <w:r>
            <w:rPr>
              <w:spacing w:val="-6"/>
            </w:rPr>
            <w:t> </w:t>
          </w:r>
          <w:r>
            <w:rPr/>
            <w:t>phytochemical screening-</w:t>
            <w:tab/>
            <w:t>-</w:t>
            <w:tab/>
            <w:t>-</w:t>
            <w:tab/>
            <w:t>-</w:t>
            <w:tab/>
            <w:t>-</w:t>
            <w:tab/>
            <w:t>54</w:t>
          </w:r>
        </w:p>
      </w:sdtContent>
    </w:sdt>
    <w:p>
      <w:pPr>
        <w:spacing w:after="0" w:line="240" w:lineRule="auto"/>
        <w:jc w:val="left"/>
        <w:sectPr>
          <w:pgSz w:w="11910" w:h="16840"/>
          <w:pgMar w:header="0" w:footer="1000" w:top="1340" w:bottom="1200" w:left="1640" w:right="132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51"/>
        <w:gridCol w:w="610"/>
      </w:tblGrid>
      <w:tr>
        <w:trPr>
          <w:trHeight w:val="408" w:hRule="atLeast"/>
        </w:trPr>
        <w:tc>
          <w:tcPr>
            <w:tcW w:w="7651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3.5.1</w:t>
              <w:tab/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Alkaloids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551" w:hRule="atLeast"/>
        </w:trPr>
        <w:tc>
          <w:tcPr>
            <w:tcW w:w="7651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3.5.2</w:t>
              <w:tab/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Phenols-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552" w:hRule="atLeast"/>
        </w:trPr>
        <w:tc>
          <w:tcPr>
            <w:tcW w:w="7651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3.5.3</w:t>
              <w:tab/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Resins-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1" w:hRule="atLeast"/>
        </w:trPr>
        <w:tc>
          <w:tcPr>
            <w:tcW w:w="7651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3.5.4</w:t>
              <w:tab/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Flavonoids-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1" w:hRule="atLeast"/>
        </w:trPr>
        <w:tc>
          <w:tcPr>
            <w:tcW w:w="7651" w:type="dxa"/>
          </w:tcPr>
          <w:p>
            <w:pPr>
              <w:pStyle w:val="TableParagraph"/>
              <w:tabs>
                <w:tab w:pos="769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3.5.5</w:t>
              <w:tab/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Tannins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(Ferric Chloride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2" w:hRule="atLeast"/>
        </w:trPr>
        <w:tc>
          <w:tcPr>
            <w:tcW w:w="7651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3.5.6</w:t>
              <w:tab/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saponins-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2" w:hRule="atLeast"/>
        </w:trPr>
        <w:tc>
          <w:tcPr>
            <w:tcW w:w="7651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3.5.7</w:t>
              <w:tab/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Terpenes-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2" w:hRule="atLeast"/>
        </w:trPr>
        <w:tc>
          <w:tcPr>
            <w:tcW w:w="7651" w:type="dxa"/>
          </w:tcPr>
          <w:p>
            <w:pPr>
              <w:pStyle w:val="TableParagraph"/>
              <w:tabs>
                <w:tab w:pos="769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3.5.8</w:t>
              <w:tab/>
            </w:r>
            <w:r>
              <w:rPr>
                <w:spacing w:val="-1"/>
                <w:sz w:val="24"/>
              </w:rPr>
              <w:t>Test for steroids</w:t>
            </w:r>
            <w:r>
              <w:rPr>
                <w:sz w:val="24"/>
              </w:rPr>
              <w:t> (Salkowski‘s Test)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5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551" w:hRule="atLeast"/>
        </w:trPr>
        <w:tc>
          <w:tcPr>
            <w:tcW w:w="7651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3.5.9</w:t>
              <w:tab/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Carbohydrates 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552" w:hRule="atLeast"/>
        </w:trPr>
        <w:tc>
          <w:tcPr>
            <w:tcW w:w="7651" w:type="dxa"/>
          </w:tcPr>
          <w:p>
            <w:pPr>
              <w:pStyle w:val="TableParagraph"/>
              <w:tabs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3.5.10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Phlobatannins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552" w:hRule="atLeast"/>
        </w:trPr>
        <w:tc>
          <w:tcPr>
            <w:tcW w:w="7651" w:type="dxa"/>
          </w:tcPr>
          <w:p>
            <w:pPr>
              <w:pStyle w:val="TableParagraph"/>
              <w:tabs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3.5.11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cardiac glycosides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552" w:hRule="atLeast"/>
        </w:trPr>
        <w:tc>
          <w:tcPr>
            <w:tcW w:w="7651" w:type="dxa"/>
          </w:tcPr>
          <w:p>
            <w:pPr>
              <w:pStyle w:val="TableParagraph"/>
              <w:tabs>
                <w:tab w:pos="769" w:val="left" w:leader="none"/>
                <w:tab w:pos="221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3.6</w:t>
              <w:tab/>
              <w:t>Animals-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52" w:hRule="atLeast"/>
        </w:trPr>
        <w:tc>
          <w:tcPr>
            <w:tcW w:w="7651" w:type="dxa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3.7</w:t>
              <w:tab/>
              <w:t>Toxicity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Studies-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52" w:hRule="atLeast"/>
        </w:trPr>
        <w:tc>
          <w:tcPr>
            <w:tcW w:w="7651" w:type="dxa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3.7.1</w:t>
              <w:tab/>
              <w:t>Acute toxicity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408" w:hRule="atLeast"/>
        </w:trPr>
        <w:tc>
          <w:tcPr>
            <w:tcW w:w="7651" w:type="dxa"/>
          </w:tcPr>
          <w:p>
            <w:pPr>
              <w:pStyle w:val="TableParagraph"/>
              <w:tabs>
                <w:tab w:pos="769" w:val="left" w:leader="none"/>
                <w:tab w:pos="4370" w:val="left" w:leader="none"/>
                <w:tab w:pos="5090" w:val="left" w:leader="none"/>
                <w:tab w:pos="5810" w:val="left" w:leader="none"/>
                <w:tab w:pos="6531" w:val="left" w:leader="none"/>
                <w:tab w:pos="7251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3.7.2</w:t>
              <w:tab/>
              <w:t>Sub-chronic toxicity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studies-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56" w:lineRule="exact"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</w:tbl>
    <w:p>
      <w:pPr>
        <w:pStyle w:val="BodyText"/>
        <w:spacing w:before="4"/>
      </w:pPr>
    </w:p>
    <w:p>
      <w:pPr>
        <w:pStyle w:val="ListParagraph"/>
        <w:numPr>
          <w:ilvl w:val="3"/>
          <w:numId w:val="6"/>
        </w:numPr>
        <w:tabs>
          <w:tab w:pos="881" w:val="left" w:leader="none"/>
        </w:tabs>
        <w:spacing w:line="240" w:lineRule="auto" w:before="0" w:after="0"/>
        <w:ind w:left="88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ethylacetate</w:t>
      </w:r>
      <w:r>
        <w:rPr>
          <w:spacing w:val="-2"/>
          <w:sz w:val="24"/>
        </w:rPr>
        <w:t> </w:t>
      </w:r>
      <w:r>
        <w:rPr>
          <w:sz w:val="24"/>
        </w:rPr>
        <w:t>leaf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-1"/>
          <w:sz w:val="24"/>
        </w:rPr>
        <w:t> </w:t>
      </w:r>
      <w:r>
        <w:rPr>
          <w:sz w:val="24"/>
        </w:rPr>
        <w:t>(MVEA)</w:t>
      </w:r>
    </w:p>
    <w:p>
      <w:pPr>
        <w:pStyle w:val="BodyText"/>
        <w:tabs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before="278"/>
        <w:ind w:left="880"/>
      </w:pPr>
      <w:r>
        <w:rPr/>
        <w:t>on</w:t>
      </w:r>
      <w:r>
        <w:rPr>
          <w:spacing w:val="-1"/>
        </w:rPr>
        <w:t> </w:t>
      </w:r>
      <w:r>
        <w:rPr/>
        <w:t>haematological</w:t>
      </w:r>
      <w:r>
        <w:rPr>
          <w:spacing w:val="-1"/>
        </w:rPr>
        <w:t> </w:t>
      </w:r>
      <w:r>
        <w:rPr/>
        <w:t>indices-</w:t>
        <w:tab/>
        <w:t>-</w:t>
        <w:tab/>
        <w:t>-</w:t>
        <w:tab/>
        <w:t>-</w:t>
        <w:tab/>
        <w:t>-</w:t>
        <w:tab/>
        <w:t>-</w:t>
        <w:tab/>
        <w:t>-</w:t>
        <w:tab/>
        <w:t>58</w:t>
      </w:r>
    </w:p>
    <w:p>
      <w:pPr>
        <w:pStyle w:val="ListParagraph"/>
        <w:numPr>
          <w:ilvl w:val="3"/>
          <w:numId w:val="6"/>
        </w:numPr>
        <w:tabs>
          <w:tab w:pos="881" w:val="left" w:leader="none"/>
        </w:tabs>
        <w:spacing w:line="240" w:lineRule="auto" w:before="476" w:after="0"/>
        <w:ind w:left="880" w:right="0" w:hanging="721"/>
        <w:jc w:val="left"/>
        <w:rPr>
          <w:sz w:val="24"/>
        </w:rPr>
      </w:pPr>
      <w:r>
        <w:rPr>
          <w:sz w:val="24"/>
        </w:rPr>
        <w:t>Effect ethylacetate</w:t>
      </w:r>
      <w:r>
        <w:rPr>
          <w:spacing w:val="-2"/>
          <w:sz w:val="24"/>
        </w:rPr>
        <w:t> </w:t>
      </w:r>
      <w:r>
        <w:rPr>
          <w:sz w:val="24"/>
        </w:rPr>
        <w:t>leaf</w:t>
      </w:r>
      <w:r>
        <w:rPr>
          <w:spacing w:val="-2"/>
          <w:sz w:val="24"/>
        </w:rPr>
        <w:t> </w:t>
      </w:r>
      <w:r>
        <w:rPr>
          <w:sz w:val="24"/>
        </w:rPr>
        <w:t>extract</w:t>
      </w:r>
      <w:r>
        <w:rPr>
          <w:spacing w:val="-2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Mitracarpusvillosus </w:t>
      </w:r>
      <w:r>
        <w:rPr>
          <w:sz w:val="24"/>
        </w:rPr>
        <w:t>(MVEA)</w:t>
      </w:r>
    </w:p>
    <w:p>
      <w:pPr>
        <w:pStyle w:val="BodyText"/>
        <w:tabs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before="475"/>
        <w:ind w:left="880"/>
      </w:pPr>
      <w:r>
        <w:rPr/>
        <w:t>on</w:t>
      </w:r>
      <w:r>
        <w:rPr>
          <w:spacing w:val="-1"/>
        </w:rPr>
        <w:t> </w:t>
      </w:r>
      <w:r>
        <w:rPr/>
        <w:t>serum</w:t>
      </w:r>
      <w:r>
        <w:rPr>
          <w:spacing w:val="-1"/>
        </w:rPr>
        <w:t> </w:t>
      </w:r>
      <w:r>
        <w:rPr/>
        <w:t>biochemical</w:t>
      </w:r>
      <w:r>
        <w:rPr>
          <w:spacing w:val="-1"/>
        </w:rPr>
        <w:t> </w:t>
      </w:r>
      <w:r>
        <w:rPr/>
        <w:t>indices-</w:t>
        <w:tab/>
        <w:t>-</w:t>
        <w:tab/>
        <w:t>-</w:t>
        <w:tab/>
        <w:t>-</w:t>
        <w:tab/>
        <w:t>-</w:t>
        <w:tab/>
        <w:t>-</w:t>
        <w:tab/>
        <w:t>59</w:t>
      </w:r>
    </w:p>
    <w:p>
      <w:pPr>
        <w:pStyle w:val="ListParagraph"/>
        <w:numPr>
          <w:ilvl w:val="3"/>
          <w:numId w:val="6"/>
        </w:numPr>
        <w:tabs>
          <w:tab w:pos="881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476" w:after="0"/>
        <w:ind w:left="880" w:right="0" w:hanging="721"/>
        <w:jc w:val="left"/>
        <w:rPr>
          <w:sz w:val="24"/>
        </w:rPr>
      </w:pPr>
      <w:r>
        <w:rPr>
          <w:sz w:val="24"/>
        </w:rPr>
        <w:t>Histological</w:t>
      </w:r>
      <w:r>
        <w:rPr>
          <w:spacing w:val="-2"/>
          <w:sz w:val="24"/>
        </w:rPr>
        <w:t> </w:t>
      </w:r>
      <w:r>
        <w:rPr>
          <w:sz w:val="24"/>
        </w:rPr>
        <w:t>studies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59</w:t>
      </w:r>
    </w:p>
    <w:p>
      <w:pPr>
        <w:pStyle w:val="ListParagraph"/>
        <w:numPr>
          <w:ilvl w:val="1"/>
          <w:numId w:val="7"/>
        </w:numPr>
        <w:tabs>
          <w:tab w:pos="880" w:val="left" w:leader="none"/>
          <w:tab w:pos="881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276" w:after="0"/>
        <w:ind w:left="880" w:right="0" w:hanging="721"/>
        <w:jc w:val="left"/>
        <w:rPr>
          <w:sz w:val="24"/>
        </w:rPr>
      </w:pPr>
      <w:r>
        <w:rPr>
          <w:sz w:val="24"/>
        </w:rPr>
        <w:t>Pharmacological</w:t>
      </w:r>
      <w:r>
        <w:rPr>
          <w:spacing w:val="-2"/>
          <w:sz w:val="24"/>
        </w:rPr>
        <w:t> </w:t>
      </w:r>
      <w:r>
        <w:rPr>
          <w:sz w:val="24"/>
        </w:rPr>
        <w:t>studies-</w:t>
        <w:tab/>
        <w:t>-</w:t>
        <w:tab/>
        <w:t>-</w:t>
        <w:tab/>
        <w:t>-</w:t>
        <w:tab/>
        <w:t>-</w:t>
        <w:tab/>
        <w:t>-</w:t>
        <w:tab/>
        <w:t>-</w:t>
        <w:tab/>
        <w:t>59</w:t>
      </w:r>
    </w:p>
    <w:p>
      <w:pPr>
        <w:pStyle w:val="ListParagraph"/>
        <w:numPr>
          <w:ilvl w:val="2"/>
          <w:numId w:val="7"/>
        </w:numPr>
        <w:tabs>
          <w:tab w:pos="880" w:val="left" w:leader="none"/>
          <w:tab w:pos="881" w:val="left" w:leader="none"/>
          <w:tab w:pos="8081" w:val="left" w:leader="none"/>
        </w:tabs>
        <w:spacing w:line="480" w:lineRule="auto" w:before="276" w:after="0"/>
        <w:ind w:left="880" w:right="622" w:hanging="720"/>
        <w:jc w:val="left"/>
        <w:rPr>
          <w:sz w:val="24"/>
        </w:rPr>
      </w:pPr>
      <w:r>
        <w:rPr>
          <w:sz w:val="24"/>
        </w:rPr>
        <w:t>Pilot studies carried out with hexane extract (MVX), ethylacetate extract</w:t>
      </w:r>
      <w:r>
        <w:rPr>
          <w:spacing w:val="1"/>
          <w:sz w:val="24"/>
        </w:rPr>
        <w:t> </w:t>
      </w:r>
      <w:r>
        <w:rPr>
          <w:sz w:val="24"/>
        </w:rPr>
        <w:t>(MVEA)</w:t>
      </w:r>
      <w:r>
        <w:rPr>
          <w:spacing w:val="-3"/>
          <w:sz w:val="24"/>
        </w:rPr>
        <w:t> </w:t>
      </w:r>
      <w:r>
        <w:rPr>
          <w:sz w:val="24"/>
        </w:rPr>
        <w:t>and methanol</w:t>
      </w:r>
      <w:r>
        <w:rPr>
          <w:spacing w:val="-1"/>
          <w:sz w:val="24"/>
        </w:rPr>
        <w:t> </w:t>
      </w:r>
      <w:r>
        <w:rPr>
          <w:sz w:val="24"/>
        </w:rPr>
        <w:t>extract (MVM)</w:t>
      </w:r>
      <w:r>
        <w:rPr>
          <w:spacing w:val="-2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Mitracarpusvillosus</w:t>
      </w:r>
      <w:r>
        <w:rPr>
          <w:i/>
          <w:spacing w:val="1"/>
          <w:sz w:val="24"/>
        </w:rPr>
        <w:t> </w:t>
      </w:r>
      <w:r>
        <w:rPr>
          <w:sz w:val="24"/>
        </w:rPr>
        <w:t>leaf-</w:t>
        <w:tab/>
      </w:r>
      <w:r>
        <w:rPr>
          <w:spacing w:val="-1"/>
          <w:sz w:val="24"/>
        </w:rPr>
        <w:t>60</w:t>
      </w:r>
    </w:p>
    <w:p>
      <w:pPr>
        <w:pStyle w:val="ListParagraph"/>
        <w:numPr>
          <w:ilvl w:val="3"/>
          <w:numId w:val="7"/>
        </w:numPr>
        <w:tabs>
          <w:tab w:pos="88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0" w:after="0"/>
        <w:ind w:left="880" w:right="0" w:hanging="721"/>
        <w:jc w:val="left"/>
        <w:rPr>
          <w:sz w:val="24"/>
        </w:rPr>
      </w:pP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diazepam</w:t>
      </w:r>
      <w:r>
        <w:rPr>
          <w:spacing w:val="-1"/>
          <w:sz w:val="24"/>
        </w:rPr>
        <w:t> </w:t>
      </w:r>
      <w:r>
        <w:rPr>
          <w:sz w:val="24"/>
        </w:rPr>
        <w:t>induced sleep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mice-</w:t>
      </w:r>
      <w:r>
        <w:rPr>
          <w:spacing w:val="48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60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0" w:top="1420" w:bottom="1200" w:left="1640" w:right="132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7"/>
        <w:gridCol w:w="3404"/>
        <w:gridCol w:w="610"/>
      </w:tblGrid>
      <w:tr>
        <w:trPr>
          <w:trHeight w:val="408" w:hRule="atLeast"/>
        </w:trPr>
        <w:tc>
          <w:tcPr>
            <w:tcW w:w="424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3.8.1.2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hole-board 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mice-</w:t>
            </w:r>
          </w:p>
        </w:tc>
        <w:tc>
          <w:tcPr>
            <w:tcW w:w="3404" w:type="dxa"/>
          </w:tcPr>
          <w:p>
            <w:pPr>
              <w:pStyle w:val="TableParagraph"/>
              <w:tabs>
                <w:tab w:pos="843" w:val="left" w:leader="none"/>
                <w:tab w:pos="1563" w:val="left" w:leader="none"/>
                <w:tab w:pos="2284" w:val="left" w:leader="none"/>
                <w:tab w:pos="3004" w:val="left" w:leader="none"/>
              </w:tabs>
              <w:spacing w:line="266" w:lineRule="exact"/>
              <w:ind w:left="12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408" w:hRule="atLeast"/>
        </w:trPr>
        <w:tc>
          <w:tcPr>
            <w:tcW w:w="4247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3.8.1.3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onstaircase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mice-</w:t>
            </w:r>
          </w:p>
        </w:tc>
        <w:tc>
          <w:tcPr>
            <w:tcW w:w="3404" w:type="dxa"/>
          </w:tcPr>
          <w:p>
            <w:pPr>
              <w:pStyle w:val="TableParagraph"/>
              <w:tabs>
                <w:tab w:pos="843" w:val="left" w:leader="none"/>
                <w:tab w:pos="1563" w:val="left" w:leader="none"/>
                <w:tab w:pos="2284" w:val="left" w:leader="none"/>
                <w:tab w:pos="3004" w:val="left" w:leader="none"/>
              </w:tabs>
              <w:spacing w:line="256" w:lineRule="exact" w:before="133"/>
              <w:ind w:left="12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56" w:lineRule="exact"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</w:tbl>
    <w:p>
      <w:pPr>
        <w:pStyle w:val="BodyText"/>
        <w:spacing w:before="4"/>
      </w:pPr>
    </w:p>
    <w:p>
      <w:pPr>
        <w:pStyle w:val="ListParagraph"/>
        <w:numPr>
          <w:ilvl w:val="2"/>
          <w:numId w:val="7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  <w:rPr>
          <w:i/>
          <w:sz w:val="24"/>
        </w:rPr>
      </w:pPr>
      <w:r>
        <w:rPr>
          <w:sz w:val="24"/>
        </w:rPr>
        <w:t>Experiment</w:t>
      </w:r>
      <w:r>
        <w:rPr>
          <w:spacing w:val="24"/>
          <w:sz w:val="24"/>
        </w:rPr>
        <w:t> </w:t>
      </w:r>
      <w:r>
        <w:rPr>
          <w:sz w:val="24"/>
        </w:rPr>
        <w:t>carried</w:t>
      </w:r>
      <w:r>
        <w:rPr>
          <w:spacing w:val="23"/>
          <w:sz w:val="24"/>
        </w:rPr>
        <w:t> </w:t>
      </w:r>
      <w:r>
        <w:rPr>
          <w:sz w:val="24"/>
        </w:rPr>
        <w:t>out</w:t>
      </w:r>
      <w:r>
        <w:rPr>
          <w:spacing w:val="22"/>
          <w:sz w:val="24"/>
        </w:rPr>
        <w:t> </w:t>
      </w:r>
      <w:r>
        <w:rPr>
          <w:sz w:val="24"/>
        </w:rPr>
        <w:t>using</w:t>
      </w:r>
      <w:r>
        <w:rPr>
          <w:spacing w:val="22"/>
          <w:sz w:val="24"/>
        </w:rPr>
        <w:t> </w:t>
      </w:r>
      <w:r>
        <w:rPr>
          <w:sz w:val="24"/>
        </w:rPr>
        <w:t>ethylacetate</w:t>
      </w:r>
      <w:r>
        <w:rPr>
          <w:spacing w:val="24"/>
          <w:sz w:val="24"/>
        </w:rPr>
        <w:t> </w:t>
      </w:r>
      <w:r>
        <w:rPr>
          <w:sz w:val="24"/>
        </w:rPr>
        <w:t>leaf</w:t>
      </w:r>
      <w:r>
        <w:rPr>
          <w:spacing w:val="23"/>
          <w:sz w:val="24"/>
        </w:rPr>
        <w:t> </w:t>
      </w:r>
      <w:r>
        <w:rPr>
          <w:sz w:val="24"/>
        </w:rPr>
        <w:t>extract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i/>
          <w:sz w:val="24"/>
        </w:rPr>
        <w:t>Mitracarpusvillosus</w:t>
      </w:r>
    </w:p>
    <w:p>
      <w:pPr>
        <w:pStyle w:val="BodyText"/>
        <w:tabs>
          <w:tab w:pos="1600" w:val="left" w:leader="none"/>
          <w:tab w:pos="2320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before="276"/>
        <w:ind w:left="160"/>
      </w:pPr>
      <w:r>
        <w:rPr/>
        <w:t>(MVEA)</w:t>
      </w:r>
      <w:r>
        <w:rPr>
          <w:spacing w:val="-3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61</w:t>
      </w:r>
    </w:p>
    <w:p>
      <w:pPr>
        <w:pStyle w:val="ListParagraph"/>
        <w:numPr>
          <w:ilvl w:val="3"/>
          <w:numId w:val="7"/>
        </w:numPr>
        <w:tabs>
          <w:tab w:pos="881" w:val="left" w:leader="none"/>
          <w:tab w:pos="8081" w:val="left" w:leader="none"/>
        </w:tabs>
        <w:spacing w:line="240" w:lineRule="auto" w:before="276" w:after="0"/>
        <w:ind w:left="880" w:right="0" w:hanging="721"/>
        <w:jc w:val="left"/>
        <w:rPr>
          <w:sz w:val="24"/>
        </w:rPr>
      </w:pPr>
      <w:r>
        <w:rPr>
          <w:spacing w:val="-1"/>
          <w:sz w:val="24"/>
        </w:rPr>
        <w:t>Functional</w:t>
      </w:r>
      <w:r>
        <w:rPr>
          <w:sz w:val="24"/>
        </w:rPr>
        <w:t> Observational</w:t>
      </w:r>
      <w:r>
        <w:rPr>
          <w:spacing w:val="3"/>
          <w:sz w:val="24"/>
        </w:rPr>
        <w:t> </w:t>
      </w:r>
      <w:r>
        <w:rPr>
          <w:sz w:val="24"/>
        </w:rPr>
        <w:t>Battery</w:t>
      </w:r>
      <w:r>
        <w:rPr>
          <w:spacing w:val="-3"/>
          <w:sz w:val="24"/>
        </w:rPr>
        <w:t> </w:t>
      </w:r>
      <w:r>
        <w:rPr>
          <w:sz w:val="24"/>
        </w:rPr>
        <w:t>(FOB)</w:t>
      </w:r>
      <w:r>
        <w:rPr>
          <w:spacing w:val="1"/>
          <w:sz w:val="24"/>
        </w:rPr>
        <w:t> </w:t>
      </w:r>
      <w:r>
        <w:rPr>
          <w:sz w:val="24"/>
        </w:rPr>
        <w:t>screening studies</w:t>
      </w:r>
      <w:r>
        <w:rPr>
          <w:spacing w:val="1"/>
          <w:sz w:val="24"/>
        </w:rPr>
        <w:t> </w:t>
      </w:r>
      <w:r>
        <w:rPr>
          <w:sz w:val="24"/>
        </w:rPr>
        <w:t>in mice-</w:t>
      </w:r>
      <w:r>
        <w:rPr>
          <w:spacing w:val="-27"/>
          <w:sz w:val="24"/>
        </w:rPr>
        <w:t> </w:t>
      </w:r>
      <w:r>
        <w:rPr>
          <w:sz w:val="24"/>
        </w:rPr>
        <w:t>-</w:t>
        <w:tab/>
        <w:t>61</w:t>
      </w:r>
    </w:p>
    <w:p>
      <w:pPr>
        <w:pStyle w:val="ListParagraph"/>
        <w:numPr>
          <w:ilvl w:val="3"/>
          <w:numId w:val="7"/>
        </w:numPr>
        <w:tabs>
          <w:tab w:pos="88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276" w:after="0"/>
        <w:ind w:left="880" w:right="0" w:hanging="721"/>
        <w:jc w:val="left"/>
        <w:rPr>
          <w:sz w:val="24"/>
        </w:rPr>
      </w:pPr>
      <w:r>
        <w:rPr>
          <w:sz w:val="24"/>
        </w:rPr>
        <w:t>Hole-board (exploratory</w:t>
      </w:r>
      <w:r>
        <w:rPr>
          <w:spacing w:val="-5"/>
          <w:sz w:val="24"/>
        </w:rPr>
        <w:t> </w:t>
      </w:r>
      <w:r>
        <w:rPr>
          <w:sz w:val="24"/>
        </w:rPr>
        <w:t>behaviour)</w:t>
      </w:r>
      <w:r>
        <w:rPr>
          <w:spacing w:val="-1"/>
          <w:sz w:val="24"/>
        </w:rPr>
        <w:t> </w:t>
      </w:r>
      <w:r>
        <w:rPr>
          <w:sz w:val="24"/>
        </w:rPr>
        <w:t>test in</w:t>
      </w:r>
      <w:r>
        <w:rPr>
          <w:spacing w:val="2"/>
          <w:sz w:val="24"/>
        </w:rPr>
        <w:t> </w:t>
      </w:r>
      <w:r>
        <w:rPr>
          <w:sz w:val="24"/>
        </w:rPr>
        <w:t>mice-</w:t>
        <w:tab/>
        <w:t>-</w:t>
        <w:tab/>
        <w:t>-</w:t>
        <w:tab/>
        <w:t>-</w:t>
        <w:tab/>
        <w:t>62</w:t>
      </w:r>
    </w:p>
    <w:p>
      <w:pPr>
        <w:pStyle w:val="ListParagraph"/>
        <w:numPr>
          <w:ilvl w:val="3"/>
          <w:numId w:val="7"/>
        </w:numPr>
        <w:tabs>
          <w:tab w:pos="822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277" w:after="0"/>
        <w:ind w:left="821" w:right="0" w:hanging="662"/>
        <w:jc w:val="left"/>
        <w:rPr>
          <w:sz w:val="24"/>
        </w:rPr>
      </w:pPr>
      <w:r>
        <w:rPr>
          <w:sz w:val="24"/>
        </w:rPr>
        <w:t>Staircase</w:t>
      </w:r>
      <w:r>
        <w:rPr>
          <w:spacing w:val="-1"/>
          <w:sz w:val="24"/>
        </w:rPr>
        <w:t> </w:t>
      </w:r>
      <w:r>
        <w:rPr>
          <w:sz w:val="24"/>
        </w:rPr>
        <w:t>assay</w:t>
      </w:r>
      <w:r>
        <w:rPr>
          <w:spacing w:val="-5"/>
          <w:sz w:val="24"/>
        </w:rPr>
        <w:t> </w:t>
      </w:r>
      <w:r>
        <w:rPr>
          <w:sz w:val="24"/>
        </w:rPr>
        <w:t>in mice-</w:t>
        <w:tab/>
        <w:t>-</w:t>
        <w:tab/>
        <w:t>-</w:t>
        <w:tab/>
        <w:t>-</w:t>
        <w:tab/>
        <w:t>-</w:t>
        <w:tab/>
        <w:t>-</w:t>
        <w:tab/>
        <w:t>--</w:t>
        <w:tab/>
        <w:t>62</w:t>
      </w:r>
    </w:p>
    <w:p>
      <w:pPr>
        <w:pStyle w:val="ListParagraph"/>
        <w:numPr>
          <w:ilvl w:val="3"/>
          <w:numId w:val="7"/>
        </w:numPr>
        <w:tabs>
          <w:tab w:pos="822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276" w:after="0"/>
        <w:ind w:left="821" w:right="0" w:hanging="662"/>
        <w:jc w:val="left"/>
        <w:rPr>
          <w:sz w:val="24"/>
        </w:rPr>
      </w:pP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mice-</w:t>
        <w:tab/>
        <w:t>-</w:t>
        <w:tab/>
        <w:t>-</w:t>
        <w:tab/>
        <w:t>-</w:t>
        <w:tab/>
        <w:t>-</w:t>
        <w:tab/>
        <w:t>-</w:t>
        <w:tab/>
        <w:t>-</w:t>
        <w:tab/>
        <w:t>62</w:t>
      </w:r>
    </w:p>
    <w:p>
      <w:pPr>
        <w:pStyle w:val="ListParagraph"/>
        <w:numPr>
          <w:ilvl w:val="3"/>
          <w:numId w:val="7"/>
        </w:numPr>
        <w:tabs>
          <w:tab w:pos="823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276" w:after="0"/>
        <w:ind w:left="822" w:right="0" w:hanging="663"/>
        <w:jc w:val="left"/>
        <w:rPr>
          <w:sz w:val="24"/>
        </w:rPr>
      </w:pPr>
      <w:r>
        <w:rPr>
          <w:sz w:val="24"/>
        </w:rPr>
        <w:t>Light/dark</w:t>
      </w:r>
      <w:r>
        <w:rPr>
          <w:spacing w:val="-1"/>
          <w:sz w:val="24"/>
        </w:rPr>
        <w:t> </w:t>
      </w:r>
      <w:r>
        <w:rPr>
          <w:sz w:val="24"/>
        </w:rPr>
        <w:t>Box transition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mice-</w:t>
        <w:tab/>
        <w:t>-</w:t>
        <w:tab/>
        <w:t>-</w:t>
        <w:tab/>
        <w:t>-</w:t>
        <w:tab/>
        <w:t>-</w:t>
        <w:tab/>
        <w:t>63</w:t>
      </w:r>
    </w:p>
    <w:p>
      <w:pPr>
        <w:pStyle w:val="ListParagraph"/>
        <w:numPr>
          <w:ilvl w:val="3"/>
          <w:numId w:val="7"/>
        </w:numPr>
        <w:tabs>
          <w:tab w:pos="822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276" w:after="0"/>
        <w:ind w:left="821" w:right="0" w:hanging="662"/>
        <w:jc w:val="left"/>
        <w:rPr>
          <w:sz w:val="24"/>
        </w:rPr>
      </w:pPr>
      <w:r>
        <w:rPr>
          <w:sz w:val="24"/>
        </w:rPr>
        <w:t>Elevated</w:t>
      </w:r>
      <w:r>
        <w:rPr>
          <w:spacing w:val="-1"/>
          <w:sz w:val="24"/>
        </w:rPr>
        <w:t> </w:t>
      </w:r>
      <w:r>
        <w:rPr>
          <w:sz w:val="24"/>
        </w:rPr>
        <w:t>plus</w:t>
      </w:r>
      <w:r>
        <w:rPr>
          <w:spacing w:val="-1"/>
          <w:sz w:val="24"/>
        </w:rPr>
        <w:t> </w:t>
      </w:r>
      <w:r>
        <w:rPr>
          <w:sz w:val="24"/>
        </w:rPr>
        <w:t>maze</w:t>
      </w:r>
      <w:r>
        <w:rPr>
          <w:spacing w:val="-1"/>
          <w:sz w:val="24"/>
        </w:rPr>
        <w:t> </w:t>
      </w:r>
      <w:r>
        <w:rPr>
          <w:sz w:val="24"/>
        </w:rPr>
        <w:t>(EPM)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in mice-</w:t>
        <w:tab/>
        <w:t>-</w:t>
        <w:tab/>
        <w:t>-</w:t>
        <w:tab/>
        <w:t>-</w:t>
        <w:tab/>
        <w:t>-</w:t>
        <w:tab/>
        <w:t>63</w:t>
      </w:r>
    </w:p>
    <w:p>
      <w:pPr>
        <w:pStyle w:val="ListParagraph"/>
        <w:numPr>
          <w:ilvl w:val="3"/>
          <w:numId w:val="7"/>
        </w:numPr>
        <w:tabs>
          <w:tab w:pos="822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276" w:after="0"/>
        <w:ind w:left="821" w:right="0" w:hanging="662"/>
        <w:jc w:val="left"/>
        <w:rPr>
          <w:sz w:val="24"/>
        </w:rPr>
      </w:pPr>
      <w:r>
        <w:rPr>
          <w:sz w:val="24"/>
        </w:rPr>
        <w:t>Diazepam</w:t>
      </w:r>
      <w:r>
        <w:rPr>
          <w:spacing w:val="-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sleep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mice-</w:t>
        <w:tab/>
        <w:t>-</w:t>
        <w:tab/>
        <w:t>-</w:t>
        <w:tab/>
        <w:t>-</w:t>
        <w:tab/>
        <w:t>-</w:t>
        <w:tab/>
        <w:t>-</w:t>
        <w:tab/>
        <w:t>64</w:t>
      </w:r>
    </w:p>
    <w:p>
      <w:pPr>
        <w:pStyle w:val="ListParagraph"/>
        <w:numPr>
          <w:ilvl w:val="3"/>
          <w:numId w:val="7"/>
        </w:numPr>
        <w:tabs>
          <w:tab w:pos="881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276" w:after="0"/>
        <w:ind w:left="880" w:right="0" w:hanging="721"/>
        <w:jc w:val="left"/>
        <w:rPr>
          <w:sz w:val="24"/>
        </w:rPr>
      </w:pPr>
      <w:r>
        <w:rPr>
          <w:sz w:val="24"/>
        </w:rPr>
        <w:t>Rota</w:t>
      </w:r>
      <w:r>
        <w:rPr>
          <w:spacing w:val="-1"/>
          <w:sz w:val="24"/>
        </w:rPr>
        <w:t> </w:t>
      </w:r>
      <w:r>
        <w:rPr>
          <w:sz w:val="24"/>
        </w:rPr>
        <w:t>rod test</w:t>
      </w:r>
      <w:r>
        <w:rPr>
          <w:spacing w:val="-1"/>
          <w:sz w:val="24"/>
        </w:rPr>
        <w:t> </w:t>
      </w:r>
      <w:r>
        <w:rPr>
          <w:sz w:val="24"/>
        </w:rPr>
        <w:t>in mice</w:t>
      </w:r>
      <w:r>
        <w:rPr>
          <w:spacing w:val="100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64</w:t>
      </w:r>
    </w:p>
    <w:p>
      <w:pPr>
        <w:pStyle w:val="ListParagraph"/>
        <w:numPr>
          <w:ilvl w:val="3"/>
          <w:numId w:val="7"/>
        </w:numPr>
        <w:tabs>
          <w:tab w:pos="8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276" w:after="0"/>
        <w:ind w:left="880" w:right="0" w:hanging="721"/>
        <w:jc w:val="left"/>
        <w:rPr>
          <w:sz w:val="24"/>
        </w:rPr>
      </w:pPr>
      <w:r>
        <w:rPr>
          <w:sz w:val="24"/>
        </w:rPr>
        <w:t>Acetic</w:t>
      </w:r>
      <w:r>
        <w:rPr>
          <w:spacing w:val="-2"/>
          <w:sz w:val="24"/>
        </w:rPr>
        <w:t> </w:t>
      </w:r>
      <w:r>
        <w:rPr>
          <w:sz w:val="24"/>
        </w:rPr>
        <w:t>acid-induced</w:t>
      </w:r>
      <w:r>
        <w:rPr>
          <w:spacing w:val="1"/>
          <w:sz w:val="24"/>
        </w:rPr>
        <w:t> </w:t>
      </w:r>
      <w:r>
        <w:rPr>
          <w:sz w:val="24"/>
        </w:rPr>
        <w:t>writhing</w:t>
      </w:r>
      <w:r>
        <w:rPr>
          <w:spacing w:val="-3"/>
          <w:sz w:val="24"/>
        </w:rPr>
        <w:t> </w:t>
      </w:r>
      <w:r>
        <w:rPr>
          <w:sz w:val="24"/>
        </w:rPr>
        <w:t>test in</w:t>
      </w:r>
      <w:r>
        <w:rPr>
          <w:spacing w:val="-1"/>
          <w:sz w:val="24"/>
        </w:rPr>
        <w:t> </w:t>
      </w:r>
      <w:r>
        <w:rPr>
          <w:sz w:val="24"/>
        </w:rPr>
        <w:t>mice-</w:t>
        <w:tab/>
        <w:t>-</w:t>
        <w:tab/>
        <w:t>-</w:t>
        <w:tab/>
        <w:t>-</w:t>
        <w:tab/>
        <w:t>-</w:t>
        <w:tab/>
        <w:t>65</w:t>
      </w:r>
    </w:p>
    <w:p>
      <w:pPr>
        <w:pStyle w:val="ListParagraph"/>
        <w:numPr>
          <w:ilvl w:val="3"/>
          <w:numId w:val="7"/>
        </w:numPr>
        <w:tabs>
          <w:tab w:pos="942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276" w:after="0"/>
        <w:ind w:left="941" w:right="0" w:hanging="782"/>
        <w:jc w:val="left"/>
        <w:rPr>
          <w:sz w:val="24"/>
        </w:rPr>
      </w:pPr>
      <w:r>
        <w:rPr>
          <w:sz w:val="24"/>
        </w:rPr>
        <w:t>Orofacial</w:t>
      </w:r>
      <w:r>
        <w:rPr>
          <w:spacing w:val="-1"/>
          <w:sz w:val="24"/>
        </w:rPr>
        <w:t> </w:t>
      </w:r>
      <w:r>
        <w:rPr>
          <w:sz w:val="24"/>
        </w:rPr>
        <w:t>formalin</w:t>
      </w:r>
      <w:r>
        <w:rPr>
          <w:spacing w:val="-1"/>
          <w:sz w:val="24"/>
        </w:rPr>
        <w:t> </w:t>
      </w:r>
      <w:r>
        <w:rPr>
          <w:sz w:val="24"/>
        </w:rPr>
        <w:t>test in</w:t>
      </w:r>
      <w:r>
        <w:rPr>
          <w:spacing w:val="-1"/>
          <w:sz w:val="24"/>
        </w:rPr>
        <w:t> </w:t>
      </w:r>
      <w:r>
        <w:rPr>
          <w:sz w:val="24"/>
        </w:rPr>
        <w:t>mice-</w:t>
        <w:tab/>
        <w:t>-</w:t>
        <w:tab/>
        <w:t>-</w:t>
        <w:tab/>
        <w:t>-</w:t>
        <w:tab/>
        <w:t>-</w:t>
        <w:tab/>
        <w:t>-</w:t>
        <w:tab/>
        <w:t>65</w:t>
      </w:r>
    </w:p>
    <w:p>
      <w:pPr>
        <w:pStyle w:val="ListParagraph"/>
        <w:numPr>
          <w:ilvl w:val="3"/>
          <w:numId w:val="7"/>
        </w:numPr>
        <w:tabs>
          <w:tab w:pos="942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276" w:after="0"/>
        <w:ind w:left="941" w:right="0" w:hanging="782"/>
        <w:jc w:val="left"/>
        <w:rPr>
          <w:sz w:val="24"/>
        </w:rPr>
      </w:pPr>
      <w:r>
        <w:rPr>
          <w:sz w:val="24"/>
        </w:rPr>
        <w:t>Carageenaan</w:t>
      </w:r>
      <w:r>
        <w:rPr>
          <w:spacing w:val="-1"/>
          <w:sz w:val="24"/>
        </w:rPr>
        <w:t> </w:t>
      </w:r>
      <w:r>
        <w:rPr>
          <w:sz w:val="24"/>
        </w:rPr>
        <w:t>induced</w:t>
      </w:r>
      <w:r>
        <w:rPr>
          <w:spacing w:val="-1"/>
          <w:sz w:val="24"/>
        </w:rPr>
        <w:t> </w:t>
      </w:r>
      <w:r>
        <w:rPr>
          <w:sz w:val="24"/>
        </w:rPr>
        <w:t>hyperalgesia in</w:t>
      </w:r>
      <w:r>
        <w:rPr>
          <w:spacing w:val="-1"/>
          <w:sz w:val="24"/>
        </w:rPr>
        <w:t> </w:t>
      </w:r>
      <w:r>
        <w:rPr>
          <w:sz w:val="24"/>
        </w:rPr>
        <w:t>rats-  </w:t>
      </w:r>
      <w:r>
        <w:rPr>
          <w:spacing w:val="14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66</w:t>
      </w:r>
    </w:p>
    <w:p>
      <w:pPr>
        <w:pStyle w:val="ListParagraph"/>
        <w:numPr>
          <w:ilvl w:val="3"/>
          <w:numId w:val="7"/>
        </w:numPr>
        <w:tabs>
          <w:tab w:pos="942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276" w:after="0"/>
        <w:ind w:left="941" w:right="0" w:hanging="782"/>
        <w:jc w:val="left"/>
        <w:rPr>
          <w:sz w:val="24"/>
        </w:rPr>
      </w:pPr>
      <w:r>
        <w:rPr>
          <w:sz w:val="24"/>
        </w:rPr>
        <w:t>Formalin</w:t>
      </w:r>
      <w:r>
        <w:rPr>
          <w:spacing w:val="-1"/>
          <w:sz w:val="24"/>
        </w:rPr>
        <w:t> </w:t>
      </w:r>
      <w:r>
        <w:rPr>
          <w:sz w:val="24"/>
        </w:rPr>
        <w:t>induced</w:t>
      </w:r>
      <w:r>
        <w:rPr>
          <w:spacing w:val="-1"/>
          <w:sz w:val="24"/>
        </w:rPr>
        <w:t> </w:t>
      </w:r>
      <w:r>
        <w:rPr>
          <w:sz w:val="24"/>
        </w:rPr>
        <w:t>anti-inflammation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mice-</w:t>
        <w:tab/>
        <w:t>-</w:t>
        <w:tab/>
        <w:t>-</w:t>
        <w:tab/>
        <w:t>-</w:t>
        <w:tab/>
        <w:t>67</w:t>
      </w:r>
    </w:p>
    <w:p>
      <w:pPr>
        <w:pStyle w:val="ListParagraph"/>
        <w:numPr>
          <w:ilvl w:val="3"/>
          <w:numId w:val="7"/>
        </w:numPr>
        <w:tabs>
          <w:tab w:pos="942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276" w:after="0"/>
        <w:ind w:left="941" w:right="0" w:hanging="782"/>
        <w:jc w:val="left"/>
        <w:rPr>
          <w:sz w:val="24"/>
        </w:rPr>
      </w:pPr>
      <w:r>
        <w:rPr>
          <w:sz w:val="24"/>
        </w:rPr>
        <w:t>Baker‘s</w:t>
      </w:r>
      <w:r>
        <w:rPr>
          <w:spacing w:val="2"/>
          <w:sz w:val="24"/>
        </w:rPr>
        <w:t> </w:t>
      </w:r>
      <w:r>
        <w:rPr>
          <w:sz w:val="24"/>
        </w:rPr>
        <w:t>yeast</w:t>
      </w:r>
      <w:r>
        <w:rPr>
          <w:spacing w:val="-1"/>
          <w:sz w:val="24"/>
        </w:rPr>
        <w:t> </w:t>
      </w:r>
      <w:r>
        <w:rPr>
          <w:sz w:val="24"/>
        </w:rPr>
        <w:t>induced</w:t>
      </w:r>
      <w:r>
        <w:rPr>
          <w:spacing w:val="-1"/>
          <w:sz w:val="24"/>
        </w:rPr>
        <w:t> </w:t>
      </w:r>
      <w:r>
        <w:rPr>
          <w:sz w:val="24"/>
        </w:rPr>
        <w:t>pyrexia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mice-</w:t>
      </w:r>
      <w:r>
        <w:rPr>
          <w:spacing w:val="52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67</w:t>
      </w:r>
    </w:p>
    <w:p>
      <w:pPr>
        <w:pStyle w:val="ListParagraph"/>
        <w:numPr>
          <w:ilvl w:val="3"/>
          <w:numId w:val="7"/>
        </w:numPr>
        <w:tabs>
          <w:tab w:pos="942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277" w:after="0"/>
        <w:ind w:left="941" w:right="0" w:hanging="782"/>
        <w:jc w:val="left"/>
        <w:rPr>
          <w:sz w:val="24"/>
        </w:rPr>
      </w:pPr>
      <w:r>
        <w:rPr>
          <w:sz w:val="24"/>
        </w:rPr>
        <w:t>Pentylenetetrazol-induced</w:t>
      </w:r>
      <w:r>
        <w:rPr>
          <w:spacing w:val="-2"/>
          <w:sz w:val="24"/>
        </w:rPr>
        <w:t> </w:t>
      </w:r>
      <w:r>
        <w:rPr>
          <w:sz w:val="24"/>
        </w:rPr>
        <w:t>seizures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mice-</w:t>
      </w:r>
      <w:r>
        <w:rPr>
          <w:spacing w:val="7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68</w:t>
      </w:r>
    </w:p>
    <w:p>
      <w:pPr>
        <w:pStyle w:val="ListParagraph"/>
        <w:numPr>
          <w:ilvl w:val="2"/>
          <w:numId w:val="7"/>
        </w:numPr>
        <w:tabs>
          <w:tab w:pos="880" w:val="left" w:leader="none"/>
          <w:tab w:pos="88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276" w:after="0"/>
        <w:ind w:left="880" w:right="622" w:hanging="720"/>
        <w:jc w:val="left"/>
        <w:rPr>
          <w:sz w:val="24"/>
        </w:rPr>
      </w:pPr>
      <w:r>
        <w:rPr>
          <w:sz w:val="24"/>
        </w:rPr>
        <w:t>Studies carried out with primary fraction obtained from ethylacetate leaf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1"/>
          <w:sz w:val="24"/>
        </w:rPr>
        <w:t> </w:t>
      </w:r>
      <w:r>
        <w:rPr>
          <w:sz w:val="24"/>
        </w:rPr>
        <w:t>(fraction</w:t>
      </w:r>
      <w:r>
        <w:rPr>
          <w:spacing w:val="-2"/>
          <w:sz w:val="24"/>
        </w:rPr>
        <w:t> </w:t>
      </w:r>
      <w:r>
        <w:rPr>
          <w:sz w:val="24"/>
        </w:rPr>
        <w:t>E).-</w:t>
        <w:tab/>
        <w:t>-</w:t>
        <w:tab/>
        <w:t>-</w:t>
        <w:tab/>
        <w:t>-</w:t>
        <w:tab/>
      </w:r>
      <w:r>
        <w:rPr>
          <w:spacing w:val="-1"/>
          <w:sz w:val="24"/>
        </w:rPr>
        <w:t>68</w:t>
      </w:r>
    </w:p>
    <w:p>
      <w:pPr>
        <w:pStyle w:val="ListParagraph"/>
        <w:numPr>
          <w:ilvl w:val="2"/>
          <w:numId w:val="7"/>
        </w:numPr>
        <w:tabs>
          <w:tab w:pos="880" w:val="left" w:leader="none"/>
          <w:tab w:pos="881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0" w:after="0"/>
        <w:ind w:left="880" w:right="622" w:hanging="720"/>
        <w:jc w:val="left"/>
        <w:rPr>
          <w:sz w:val="24"/>
        </w:rPr>
      </w:pP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carried out with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3"/>
          <w:sz w:val="24"/>
        </w:rPr>
        <w:t> </w:t>
      </w:r>
      <w:r>
        <w:rPr>
          <w:sz w:val="24"/>
        </w:rPr>
        <w:t>fraction obtained</w:t>
      </w:r>
      <w:r>
        <w:rPr>
          <w:spacing w:val="-1"/>
          <w:sz w:val="24"/>
        </w:rPr>
        <w:t> </w:t>
      </w:r>
      <w:r>
        <w:rPr>
          <w:sz w:val="24"/>
        </w:rPr>
        <w:t>from</w:t>
        <w:tab/>
        <w:t>ethylacetate leaf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Mitracarpusvillosus</w:t>
      </w:r>
      <w:r>
        <w:rPr>
          <w:sz w:val="24"/>
        </w:rPr>
        <w:t>.-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1"/>
          <w:sz w:val="24"/>
        </w:rPr>
        <w:t>69</w:t>
      </w:r>
    </w:p>
    <w:p>
      <w:pPr>
        <w:pStyle w:val="ListParagraph"/>
        <w:numPr>
          <w:ilvl w:val="1"/>
          <w:numId w:val="7"/>
        </w:numPr>
        <w:tabs>
          <w:tab w:pos="880" w:val="left" w:leader="none"/>
          <w:tab w:pos="881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0" w:after="0"/>
        <w:ind w:left="880" w:right="0" w:hanging="721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2"/>
          <w:sz w:val="24"/>
        </w:rPr>
        <w:t> </w:t>
      </w:r>
      <w:r>
        <w:rPr>
          <w:sz w:val="24"/>
        </w:rPr>
        <w:t>analysis-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69</w:t>
      </w:r>
    </w:p>
    <w:p>
      <w:pPr>
        <w:pStyle w:val="BodyText"/>
        <w:spacing w:before="276"/>
        <w:ind w:left="160"/>
      </w:pPr>
      <w:r>
        <w:rPr/>
        <w:t>CHAPTER</w:t>
      </w:r>
      <w:r>
        <w:rPr>
          <w:spacing w:val="-2"/>
        </w:rPr>
        <w:t> </w:t>
      </w:r>
      <w:r>
        <w:rPr/>
        <w:t>FOUR</w:t>
      </w:r>
    </w:p>
    <w:p>
      <w:pPr>
        <w:pStyle w:val="BodyText"/>
        <w:tabs>
          <w:tab w:pos="880" w:val="left" w:leader="none"/>
          <w:tab w:pos="2320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before="276"/>
        <w:ind w:left="160"/>
      </w:pPr>
      <w:r>
        <w:rPr/>
        <w:t>4.0</w:t>
        <w:tab/>
        <w:t>Results-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70</w:t>
      </w:r>
    </w:p>
    <w:p>
      <w:pPr>
        <w:spacing w:after="0"/>
        <w:sectPr>
          <w:pgSz w:w="11910" w:h="16840"/>
          <w:pgMar w:header="0" w:footer="1000" w:top="1420" w:bottom="1200" w:left="1640" w:right="1320"/>
        </w:sectPr>
      </w:pP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74" w:after="0"/>
        <w:ind w:left="880" w:right="0" w:hanging="721"/>
        <w:jc w:val="left"/>
        <w:rPr>
          <w:sz w:val="24"/>
        </w:rPr>
      </w:pP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extraction-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70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276" w:after="0"/>
        <w:ind w:left="880" w:right="0" w:hanging="721"/>
        <w:jc w:val="left"/>
        <w:rPr>
          <w:sz w:val="24"/>
        </w:rPr>
      </w:pPr>
      <w:r>
        <w:rPr>
          <w:sz w:val="24"/>
        </w:rPr>
        <w:t>Phytochemical</w:t>
      </w:r>
      <w:r>
        <w:rPr>
          <w:spacing w:val="-2"/>
          <w:sz w:val="24"/>
        </w:rPr>
        <w:t> </w:t>
      </w:r>
      <w:r>
        <w:rPr>
          <w:sz w:val="24"/>
        </w:rPr>
        <w:t>analysis-</w:t>
        <w:tab/>
        <w:t>-</w:t>
        <w:tab/>
        <w:t>-</w:t>
        <w:tab/>
        <w:t>-</w:t>
        <w:tab/>
        <w:t>-</w:t>
        <w:tab/>
        <w:t>-</w:t>
        <w:tab/>
        <w:t>-</w:t>
        <w:tab/>
        <w:t>72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7361" w:val="left" w:leader="none"/>
          <w:tab w:pos="8081" w:val="left" w:leader="none"/>
        </w:tabs>
        <w:spacing w:line="240" w:lineRule="auto" w:before="276" w:after="0"/>
        <w:ind w:left="880" w:right="0" w:hanging="721"/>
        <w:jc w:val="left"/>
        <w:rPr>
          <w:sz w:val="24"/>
        </w:rPr>
      </w:pPr>
      <w:r>
        <w:rPr>
          <w:sz w:val="24"/>
        </w:rPr>
        <w:t>Vacuum</w:t>
      </w:r>
      <w:r>
        <w:rPr>
          <w:spacing w:val="-1"/>
          <w:sz w:val="24"/>
        </w:rPr>
        <w:t> </w:t>
      </w:r>
      <w:r>
        <w:rPr>
          <w:sz w:val="24"/>
        </w:rPr>
        <w:t>liquid</w:t>
      </w:r>
      <w:r>
        <w:rPr>
          <w:spacing w:val="-1"/>
          <w:sz w:val="24"/>
        </w:rPr>
        <w:t> </w:t>
      </w:r>
      <w:r>
        <w:rPr>
          <w:sz w:val="24"/>
        </w:rPr>
        <w:t>and column</w:t>
      </w:r>
      <w:r>
        <w:rPr>
          <w:spacing w:val="-1"/>
          <w:sz w:val="24"/>
        </w:rPr>
        <w:t> </w:t>
      </w:r>
      <w:r>
        <w:rPr>
          <w:sz w:val="24"/>
        </w:rPr>
        <w:t>chromatography(VLC/CC)of-  </w:t>
      </w:r>
      <w:r>
        <w:rPr>
          <w:spacing w:val="18"/>
          <w:sz w:val="24"/>
        </w:rPr>
        <w:t> </w:t>
      </w:r>
      <w:r>
        <w:rPr>
          <w:sz w:val="24"/>
        </w:rPr>
        <w:t>-</w:t>
        <w:tab/>
        <w:t>-</w:t>
        <w:tab/>
        <w:t>73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276" w:after="0"/>
        <w:ind w:left="880" w:right="475" w:hanging="720"/>
        <w:jc w:val="left"/>
        <w:rPr>
          <w:sz w:val="24"/>
        </w:rPr>
      </w:pPr>
      <w:r>
        <w:rPr>
          <w:sz w:val="24"/>
        </w:rPr>
        <w:t>Acute</w:t>
      </w:r>
      <w:r>
        <w:rPr>
          <w:spacing w:val="26"/>
          <w:sz w:val="24"/>
        </w:rPr>
        <w:t> </w:t>
      </w:r>
      <w:r>
        <w:rPr>
          <w:sz w:val="24"/>
        </w:rPr>
        <w:t>toxicity</w:t>
      </w:r>
      <w:r>
        <w:rPr>
          <w:spacing w:val="20"/>
          <w:sz w:val="24"/>
        </w:rPr>
        <w:t> </w:t>
      </w:r>
      <w:r>
        <w:rPr>
          <w:sz w:val="24"/>
        </w:rPr>
        <w:t>studies</w:t>
      </w:r>
      <w:r>
        <w:rPr>
          <w:spacing w:val="27"/>
          <w:sz w:val="24"/>
        </w:rPr>
        <w:t> </w:t>
      </w:r>
      <w:r>
        <w:rPr>
          <w:sz w:val="24"/>
        </w:rPr>
        <w:t>ethylacetateleaf</w:t>
      </w:r>
      <w:r>
        <w:rPr>
          <w:spacing w:val="26"/>
          <w:sz w:val="24"/>
        </w:rPr>
        <w:t> </w:t>
      </w:r>
      <w:r>
        <w:rPr>
          <w:sz w:val="24"/>
        </w:rPr>
        <w:t>extract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E2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rats-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75</w:t>
      </w:r>
    </w:p>
    <w:p>
      <w:pPr>
        <w:pStyle w:val="ListParagraph"/>
        <w:numPr>
          <w:ilvl w:val="2"/>
          <w:numId w:val="8"/>
        </w:numPr>
        <w:tabs>
          <w:tab w:pos="880" w:val="left" w:leader="none"/>
          <w:tab w:pos="881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0" w:after="0"/>
        <w:ind w:left="880" w:right="476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orally</w:t>
      </w:r>
      <w:r>
        <w:rPr>
          <w:spacing w:val="1"/>
          <w:sz w:val="24"/>
        </w:rPr>
        <w:t> </w:t>
      </w:r>
      <w:r>
        <w:rPr>
          <w:sz w:val="24"/>
        </w:rPr>
        <w:t>administered</w:t>
      </w:r>
      <w:r>
        <w:rPr>
          <w:spacing w:val="5"/>
          <w:sz w:val="24"/>
        </w:rPr>
        <w:t> </w:t>
      </w:r>
      <w:r>
        <w:rPr>
          <w:sz w:val="24"/>
        </w:rPr>
        <w:t>ethylacetateleaf</w:t>
      </w:r>
      <w:r>
        <w:rPr>
          <w:spacing w:val="6"/>
          <w:sz w:val="24"/>
        </w:rPr>
        <w:t> </w:t>
      </w:r>
      <w:r>
        <w:rPr>
          <w:sz w:val="24"/>
        </w:rPr>
        <w:t>extract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i/>
          <w:sz w:val="24"/>
        </w:rPr>
        <w:t>Mitracarpusvillosus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behavioural</w:t>
      </w:r>
      <w:r>
        <w:rPr>
          <w:spacing w:val="-1"/>
          <w:sz w:val="24"/>
        </w:rPr>
        <w:t> </w:t>
      </w:r>
      <w:r>
        <w:rPr>
          <w:sz w:val="24"/>
        </w:rPr>
        <w:t>responses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mice</w:t>
      </w:r>
      <w:r>
        <w:rPr>
          <w:spacing w:val="-1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75</w:t>
      </w:r>
    </w:p>
    <w:p>
      <w:pPr>
        <w:pStyle w:val="ListParagraph"/>
        <w:numPr>
          <w:ilvl w:val="2"/>
          <w:numId w:val="8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intraperitoneally</w:t>
      </w:r>
      <w:r>
        <w:rPr>
          <w:spacing w:val="-5"/>
          <w:sz w:val="24"/>
        </w:rPr>
        <w:t> </w:t>
      </w:r>
      <w:r>
        <w:rPr>
          <w:sz w:val="24"/>
        </w:rPr>
        <w:t>administered</w:t>
      </w:r>
      <w:r>
        <w:rPr>
          <w:spacing w:val="-2"/>
          <w:sz w:val="24"/>
        </w:rPr>
        <w:t> </w:t>
      </w:r>
      <w:r>
        <w:rPr>
          <w:sz w:val="24"/>
        </w:rPr>
        <w:t>ethylacetateleaf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2"/>
          <w:sz w:val="24"/>
        </w:rPr>
        <w:t> </w:t>
      </w:r>
      <w:r>
        <w:rPr>
          <w:sz w:val="24"/>
        </w:rPr>
        <w:t>of</w:t>
      </w:r>
    </w:p>
    <w:p>
      <w:pPr>
        <w:tabs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before="277"/>
        <w:ind w:left="880" w:right="0" w:firstLine="0"/>
        <w:jc w:val="left"/>
        <w:rPr>
          <w:sz w:val="24"/>
        </w:rPr>
      </w:pPr>
      <w:r>
        <w:rPr>
          <w:i/>
          <w:sz w:val="24"/>
        </w:rPr>
        <w:t>Mitracarpusvillosus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</w:t>
      </w:r>
      <w:r>
        <w:rPr>
          <w:spacing w:val="-3"/>
          <w:sz w:val="24"/>
        </w:rPr>
        <w:t> </w:t>
      </w:r>
      <w:r>
        <w:rPr>
          <w:sz w:val="24"/>
        </w:rPr>
        <w:t>and rats--</w:t>
        <w:tab/>
        <w:t>-</w:t>
        <w:tab/>
        <w:t>-</w:t>
        <w:tab/>
        <w:t>-</w:t>
        <w:tab/>
        <w:t>78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276" w:after="0"/>
        <w:ind w:left="880" w:right="475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ethylacetate</w:t>
      </w:r>
      <w:r>
        <w:rPr>
          <w:spacing w:val="49"/>
          <w:sz w:val="24"/>
        </w:rPr>
        <w:t> </w:t>
      </w:r>
      <w:r>
        <w:rPr>
          <w:sz w:val="24"/>
        </w:rPr>
        <w:t>leaf</w:t>
      </w:r>
      <w:r>
        <w:rPr>
          <w:spacing w:val="51"/>
          <w:sz w:val="24"/>
        </w:rPr>
        <w:t> </w:t>
      </w:r>
      <w:r>
        <w:rPr>
          <w:sz w:val="24"/>
        </w:rPr>
        <w:t>extract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52"/>
          <w:sz w:val="24"/>
        </w:rPr>
        <w:t> </w:t>
      </w:r>
      <w:r>
        <w:rPr>
          <w:sz w:val="24"/>
        </w:rPr>
        <w:t>on</w:t>
      </w:r>
      <w:r>
        <w:rPr>
          <w:spacing w:val="50"/>
          <w:sz w:val="24"/>
        </w:rPr>
        <w:t> </w:t>
      </w:r>
      <w:r>
        <w:rPr>
          <w:sz w:val="24"/>
        </w:rPr>
        <w:t>food</w:t>
      </w:r>
      <w:r>
        <w:rPr>
          <w:spacing w:val="-57"/>
          <w:sz w:val="24"/>
        </w:rPr>
        <w:t> </w:t>
      </w:r>
      <w:r>
        <w:rPr>
          <w:sz w:val="24"/>
        </w:rPr>
        <w:t>consumption</w:t>
      </w:r>
      <w:r>
        <w:rPr>
          <w:spacing w:val="-1"/>
          <w:sz w:val="24"/>
        </w:rPr>
        <w:t> </w:t>
      </w:r>
      <w:r>
        <w:rPr>
          <w:sz w:val="24"/>
        </w:rPr>
        <w:t>in rats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82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1600" w:val="left" w:leader="none"/>
          <w:tab w:pos="2320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0" w:after="0"/>
        <w:ind w:left="880" w:right="477" w:hanging="720"/>
        <w:jc w:val="left"/>
        <w:rPr>
          <w:sz w:val="24"/>
        </w:rPr>
      </w:pPr>
      <w:r>
        <w:rPr>
          <w:sz w:val="24"/>
        </w:rPr>
        <w:t>Effect of the ethylacetate leaf extract of </w:t>
      </w:r>
      <w:r>
        <w:rPr>
          <w:i/>
          <w:sz w:val="24"/>
        </w:rPr>
        <w:t>Mitracarpusvillosus </w:t>
      </w:r>
      <w:r>
        <w:rPr>
          <w:sz w:val="24"/>
        </w:rPr>
        <w:t>on water intake in</w:t>
      </w:r>
      <w:r>
        <w:rPr>
          <w:spacing w:val="-57"/>
          <w:sz w:val="24"/>
        </w:rPr>
        <w:t> </w:t>
      </w:r>
      <w:r>
        <w:rPr>
          <w:sz w:val="24"/>
        </w:rPr>
        <w:t>rats-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84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2320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0" w:after="0"/>
        <w:ind w:left="880" w:right="479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ethylacetate</w:t>
      </w:r>
      <w:r>
        <w:rPr>
          <w:spacing w:val="21"/>
          <w:sz w:val="24"/>
        </w:rPr>
        <w:t> </w:t>
      </w:r>
      <w:r>
        <w:rPr>
          <w:sz w:val="24"/>
        </w:rPr>
        <w:t>leaf</w:t>
      </w:r>
      <w:r>
        <w:rPr>
          <w:spacing w:val="25"/>
          <w:sz w:val="24"/>
        </w:rPr>
        <w:t> </w:t>
      </w:r>
      <w:r>
        <w:rPr>
          <w:sz w:val="24"/>
        </w:rPr>
        <w:t>extract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26"/>
          <w:sz w:val="24"/>
        </w:rPr>
        <w:t> </w:t>
      </w:r>
      <w:r>
        <w:rPr>
          <w:sz w:val="24"/>
        </w:rPr>
        <w:t>on</w:t>
      </w:r>
      <w:r>
        <w:rPr>
          <w:spacing w:val="22"/>
          <w:sz w:val="24"/>
        </w:rPr>
        <w:t> </w:t>
      </w:r>
      <w:r>
        <w:rPr>
          <w:sz w:val="24"/>
        </w:rPr>
        <w:t>body</w:t>
      </w:r>
      <w:r>
        <w:rPr>
          <w:spacing w:val="17"/>
          <w:sz w:val="24"/>
        </w:rPr>
        <w:t> </w:t>
      </w:r>
      <w:r>
        <w:rPr>
          <w:sz w:val="24"/>
        </w:rPr>
        <w:t>weight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rats</w:t>
      </w:r>
      <w:r>
        <w:rPr>
          <w:spacing w:val="54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86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2320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0" w:after="0"/>
        <w:ind w:left="880" w:right="479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ethylacetate</w:t>
      </w:r>
      <w:r>
        <w:rPr>
          <w:spacing w:val="14"/>
          <w:sz w:val="24"/>
        </w:rPr>
        <w:t> </w:t>
      </w:r>
      <w:r>
        <w:rPr>
          <w:sz w:val="24"/>
        </w:rPr>
        <w:t>leaf</w:t>
      </w:r>
      <w:r>
        <w:rPr>
          <w:spacing w:val="15"/>
          <w:sz w:val="24"/>
        </w:rPr>
        <w:t> </w:t>
      </w:r>
      <w:r>
        <w:rPr>
          <w:sz w:val="24"/>
        </w:rPr>
        <w:t>extract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organ</w:t>
      </w:r>
      <w:r>
        <w:rPr>
          <w:spacing w:val="16"/>
          <w:sz w:val="24"/>
        </w:rPr>
        <w:t> </w:t>
      </w:r>
      <w:r>
        <w:rPr>
          <w:sz w:val="24"/>
        </w:rPr>
        <w:t>weight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rats</w:t>
      </w:r>
      <w:r>
        <w:rPr>
          <w:spacing w:val="54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88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1710" w:val="left" w:leader="none"/>
          <w:tab w:pos="2156" w:val="left" w:leader="none"/>
          <w:tab w:pos="2698" w:val="left" w:leader="none"/>
          <w:tab w:pos="4089" w:val="left" w:leader="none"/>
          <w:tab w:pos="4481" w:val="left" w:leader="none"/>
          <w:tab w:pos="4696" w:val="left" w:leader="none"/>
          <w:tab w:pos="5201" w:val="left" w:leader="none"/>
          <w:tab w:pos="5595" w:val="left" w:leader="none"/>
          <w:tab w:pos="5921" w:val="left" w:leader="none"/>
          <w:tab w:pos="6048" w:val="left" w:leader="none"/>
          <w:tab w:pos="6641" w:val="left" w:leader="none"/>
          <w:tab w:pos="7361" w:val="left" w:leader="none"/>
          <w:tab w:pos="8081" w:val="left" w:leader="none"/>
          <w:tab w:pos="8230" w:val="left" w:leader="none"/>
        </w:tabs>
        <w:spacing w:line="480" w:lineRule="auto" w:before="1" w:after="0"/>
        <w:ind w:left="880" w:right="473" w:hanging="720"/>
        <w:jc w:val="left"/>
        <w:rPr>
          <w:sz w:val="24"/>
        </w:rPr>
      </w:pPr>
      <w:r>
        <w:rPr>
          <w:sz w:val="24"/>
        </w:rPr>
        <w:t>Effect</w:t>
        <w:tab/>
        <w:t>of</w:t>
        <w:tab/>
        <w:t>the</w:t>
        <w:tab/>
        <w:t>ethylacetate</w:t>
        <w:tab/>
        <w:t>leaf</w:t>
        <w:tab/>
        <w:tab/>
        <w:t>extract</w:t>
        <w:tab/>
        <w:t>of</w:t>
        <w:tab/>
        <w:tab/>
      </w:r>
      <w:r>
        <w:rPr>
          <w:i/>
          <w:sz w:val="24"/>
        </w:rPr>
        <w:t>Mitracarpusvillosus</w:t>
        <w:tab/>
        <w:tab/>
      </w:r>
      <w:r>
        <w:rPr>
          <w:spacing w:val="-1"/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haematological</w:t>
      </w:r>
      <w:r>
        <w:rPr>
          <w:spacing w:val="-2"/>
          <w:sz w:val="24"/>
        </w:rPr>
        <w:t> </w:t>
      </w:r>
      <w:r>
        <w:rPr>
          <w:sz w:val="24"/>
        </w:rPr>
        <w:t>parameters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rats</w:t>
        <w:tab/>
        <w:t>-</w:t>
        <w:tab/>
        <w:tab/>
        <w:t>-</w:t>
        <w:tab/>
        <w:tab/>
        <w:t>-</w:t>
        <w:tab/>
        <w:tab/>
        <w:t>-</w:t>
        <w:tab/>
        <w:t>-</w:t>
        <w:tab/>
        <w:t>91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2320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0" w:after="0"/>
        <w:ind w:left="880" w:right="476" w:hanging="720"/>
        <w:jc w:val="left"/>
        <w:rPr>
          <w:sz w:val="24"/>
        </w:rPr>
      </w:pPr>
      <w:r>
        <w:rPr>
          <w:sz w:val="24"/>
        </w:rPr>
        <w:t>Effect of</w:t>
      </w:r>
      <w:r>
        <w:rPr>
          <w:spacing w:val="-1"/>
          <w:sz w:val="24"/>
        </w:rPr>
        <w:t> </w:t>
      </w:r>
      <w:r>
        <w:rPr>
          <w:sz w:val="24"/>
        </w:rPr>
        <w:t>the ethylacetate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3"/>
          <w:sz w:val="24"/>
        </w:rPr>
        <w:t> </w:t>
      </w:r>
      <w:r>
        <w:rPr>
          <w:sz w:val="24"/>
        </w:rPr>
        <w:t>extract of </w:t>
      </w:r>
      <w:r>
        <w:rPr>
          <w:i/>
          <w:sz w:val="24"/>
        </w:rPr>
        <w:t>Mitracarpusvillosus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renal indices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Wistar</w:t>
      </w:r>
      <w:r>
        <w:rPr>
          <w:spacing w:val="-1"/>
          <w:sz w:val="24"/>
        </w:rPr>
        <w:t> </w:t>
      </w:r>
      <w:r>
        <w:rPr>
          <w:sz w:val="24"/>
        </w:rPr>
        <w:t>rats-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94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3040" w:val="left" w:leader="none"/>
          <w:tab w:pos="3760" w:val="left" w:leader="none"/>
          <w:tab w:pos="4481" w:val="left" w:leader="none"/>
          <w:tab w:pos="5160" w:val="left" w:leader="none"/>
          <w:tab w:pos="5921" w:val="left" w:leader="none"/>
          <w:tab w:pos="6641" w:val="left" w:leader="none"/>
          <w:tab w:pos="7361" w:val="left" w:leader="none"/>
        </w:tabs>
        <w:spacing w:line="480" w:lineRule="auto" w:before="0" w:after="0"/>
        <w:ind w:left="880" w:right="476" w:hanging="720"/>
        <w:jc w:val="left"/>
        <w:rPr>
          <w:sz w:val="24"/>
        </w:rPr>
      </w:pPr>
      <w:r>
        <w:rPr>
          <w:sz w:val="24"/>
        </w:rPr>
        <w:t>Effect of the ethylacetate leaf extract of </w:t>
      </w:r>
      <w:r>
        <w:rPr>
          <w:i/>
          <w:sz w:val="24"/>
        </w:rPr>
        <w:t>Mitracarpusvillosus </w:t>
      </w:r>
      <w:r>
        <w:rPr>
          <w:sz w:val="24"/>
        </w:rPr>
        <w:t>on hepatic indices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Wistar rats-</w:t>
      </w:r>
      <w:r>
        <w:rPr>
          <w:spacing w:val="-7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97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7361" w:val="left" w:leader="none"/>
          <w:tab w:pos="8081" w:val="left" w:leader="none"/>
        </w:tabs>
        <w:spacing w:line="480" w:lineRule="auto" w:before="1" w:after="0"/>
        <w:ind w:left="880" w:right="478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ethylacetate</w:t>
      </w:r>
      <w:r>
        <w:rPr>
          <w:spacing w:val="25"/>
          <w:sz w:val="24"/>
        </w:rPr>
        <w:t> </w:t>
      </w:r>
      <w:r>
        <w:rPr>
          <w:sz w:val="24"/>
        </w:rPr>
        <w:t>leaf</w:t>
      </w:r>
      <w:r>
        <w:rPr>
          <w:spacing w:val="26"/>
          <w:sz w:val="24"/>
        </w:rPr>
        <w:t> </w:t>
      </w:r>
      <w:r>
        <w:rPr>
          <w:sz w:val="24"/>
        </w:rPr>
        <w:t>extract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29"/>
          <w:sz w:val="24"/>
        </w:rPr>
        <w:t> </w:t>
      </w:r>
      <w:r>
        <w:rPr>
          <w:sz w:val="24"/>
        </w:rPr>
        <w:t>on</w:t>
      </w:r>
      <w:r>
        <w:rPr>
          <w:spacing w:val="27"/>
          <w:sz w:val="24"/>
        </w:rPr>
        <w:t> </w:t>
      </w:r>
      <w:r>
        <w:rPr>
          <w:sz w:val="24"/>
        </w:rPr>
        <w:t>histology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organs following</w:t>
      </w:r>
      <w:r>
        <w:rPr>
          <w:spacing w:val="-3"/>
          <w:sz w:val="24"/>
        </w:rPr>
        <w:t> </w:t>
      </w:r>
      <w:r>
        <w:rPr>
          <w:sz w:val="24"/>
        </w:rPr>
        <w:t>28</w:t>
      </w:r>
      <w:r>
        <w:rPr>
          <w:spacing w:val="2"/>
          <w:sz w:val="24"/>
        </w:rPr>
        <w:t> </w:t>
      </w:r>
      <w:r>
        <w:rPr>
          <w:sz w:val="24"/>
        </w:rPr>
        <w:t>days daily</w:t>
      </w:r>
      <w:r>
        <w:rPr>
          <w:spacing w:val="-6"/>
          <w:sz w:val="24"/>
        </w:rPr>
        <w:t> </w:t>
      </w:r>
      <w:r>
        <w:rPr>
          <w:sz w:val="24"/>
        </w:rPr>
        <w:t>oral administration in rats</w:t>
        <w:tab/>
        <w:t>-</w:t>
        <w:tab/>
        <w:t>100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00" w:top="1340" w:bottom="1200" w:left="1640" w:right="1320"/>
        </w:sectPr>
      </w:pP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74" w:after="0"/>
        <w:ind w:left="880" w:right="476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hexane,</w:t>
      </w:r>
      <w:r>
        <w:rPr>
          <w:spacing w:val="10"/>
          <w:sz w:val="24"/>
        </w:rPr>
        <w:t> </w:t>
      </w:r>
      <w:r>
        <w:rPr>
          <w:sz w:val="24"/>
        </w:rPr>
        <w:t>ethylacetate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methanol</w:t>
      </w:r>
      <w:r>
        <w:rPr>
          <w:spacing w:val="11"/>
          <w:sz w:val="24"/>
        </w:rPr>
        <w:t> </w:t>
      </w:r>
      <w:r>
        <w:rPr>
          <w:sz w:val="24"/>
        </w:rPr>
        <w:t>extracts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i/>
          <w:sz w:val="24"/>
        </w:rPr>
        <w:t>Mitracarpus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villosus</w:t>
      </w:r>
      <w:r>
        <w:rPr>
          <w:sz w:val="24"/>
        </w:rPr>
        <w:t>leaf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diazepam-induced</w:t>
      </w:r>
      <w:r>
        <w:rPr>
          <w:spacing w:val="-1"/>
          <w:sz w:val="24"/>
        </w:rPr>
        <w:t> </w:t>
      </w:r>
      <w:r>
        <w:rPr>
          <w:sz w:val="24"/>
        </w:rPr>
        <w:t>sleeping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mice-</w:t>
        <w:tab/>
        <w:t>-</w:t>
        <w:tab/>
        <w:t>-</w:t>
        <w:tab/>
        <w:t>103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281" w:after="0"/>
        <w:ind w:left="880" w:right="476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hexane,</w:t>
      </w:r>
      <w:r>
        <w:rPr>
          <w:spacing w:val="10"/>
          <w:sz w:val="24"/>
        </w:rPr>
        <w:t> </w:t>
      </w:r>
      <w:r>
        <w:rPr>
          <w:sz w:val="24"/>
        </w:rPr>
        <w:t>ethylacetate</w:t>
      </w:r>
      <w:r>
        <w:rPr>
          <w:spacing w:val="69"/>
          <w:sz w:val="24"/>
        </w:rPr>
        <w:t> </w:t>
      </w:r>
      <w:r>
        <w:rPr>
          <w:sz w:val="24"/>
        </w:rPr>
        <w:t>and</w:t>
      </w:r>
      <w:r>
        <w:rPr>
          <w:spacing w:val="70"/>
          <w:sz w:val="24"/>
        </w:rPr>
        <w:t> </w:t>
      </w:r>
      <w:r>
        <w:rPr>
          <w:sz w:val="24"/>
        </w:rPr>
        <w:t>methanol</w:t>
      </w:r>
      <w:r>
        <w:rPr>
          <w:spacing w:val="71"/>
          <w:sz w:val="24"/>
        </w:rPr>
        <w:t> </w:t>
      </w:r>
      <w:r>
        <w:rPr>
          <w:sz w:val="24"/>
        </w:rPr>
        <w:t>extracts</w:t>
      </w:r>
      <w:r>
        <w:rPr>
          <w:spacing w:val="71"/>
          <w:sz w:val="24"/>
        </w:rPr>
        <w:t> </w:t>
      </w:r>
      <w:r>
        <w:rPr>
          <w:sz w:val="24"/>
        </w:rPr>
        <w:t>of</w:t>
      </w:r>
      <w:r>
        <w:rPr>
          <w:spacing w:val="75"/>
          <w:sz w:val="24"/>
        </w:rPr>
        <w:t> </w:t>
      </w:r>
      <w:r>
        <w:rPr>
          <w:i/>
          <w:sz w:val="24"/>
        </w:rPr>
        <w:t>Mitracarpus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villosus </w:t>
      </w:r>
      <w:r>
        <w:rPr>
          <w:sz w:val="24"/>
        </w:rPr>
        <w:t>leaf on</w:t>
      </w:r>
      <w:r>
        <w:rPr>
          <w:spacing w:val="-1"/>
          <w:sz w:val="24"/>
        </w:rPr>
        <w:t> </w:t>
      </w:r>
      <w:r>
        <w:rPr>
          <w:sz w:val="24"/>
        </w:rPr>
        <w:t>hole-board test</w:t>
      </w:r>
      <w:r>
        <w:rPr>
          <w:spacing w:val="-1"/>
          <w:sz w:val="24"/>
        </w:rPr>
        <w:t> </w:t>
      </w:r>
      <w:r>
        <w:rPr>
          <w:sz w:val="24"/>
        </w:rPr>
        <w:t>in mice-</w:t>
        <w:tab/>
        <w:t>-</w:t>
        <w:tab/>
        <w:t>-</w:t>
        <w:tab/>
        <w:t>-</w:t>
        <w:tab/>
        <w:t>-</w:t>
        <w:tab/>
        <w:t>105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278" w:after="0"/>
        <w:ind w:left="880" w:right="476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hexane,</w:t>
      </w:r>
      <w:r>
        <w:rPr>
          <w:spacing w:val="10"/>
          <w:sz w:val="24"/>
        </w:rPr>
        <w:t> </w:t>
      </w:r>
      <w:r>
        <w:rPr>
          <w:sz w:val="24"/>
        </w:rPr>
        <w:t>ethylacetate</w:t>
      </w:r>
      <w:r>
        <w:rPr>
          <w:spacing w:val="69"/>
          <w:sz w:val="24"/>
        </w:rPr>
        <w:t> </w:t>
      </w:r>
      <w:r>
        <w:rPr>
          <w:sz w:val="24"/>
        </w:rPr>
        <w:t>and</w:t>
      </w:r>
      <w:r>
        <w:rPr>
          <w:spacing w:val="70"/>
          <w:sz w:val="24"/>
        </w:rPr>
        <w:t> </w:t>
      </w:r>
      <w:r>
        <w:rPr>
          <w:sz w:val="24"/>
        </w:rPr>
        <w:t>methanol</w:t>
      </w:r>
      <w:r>
        <w:rPr>
          <w:spacing w:val="71"/>
          <w:sz w:val="24"/>
        </w:rPr>
        <w:t> </w:t>
      </w:r>
      <w:r>
        <w:rPr>
          <w:sz w:val="24"/>
        </w:rPr>
        <w:t>extracts</w:t>
      </w:r>
      <w:r>
        <w:rPr>
          <w:spacing w:val="71"/>
          <w:sz w:val="24"/>
        </w:rPr>
        <w:t> </w:t>
      </w:r>
      <w:r>
        <w:rPr>
          <w:sz w:val="24"/>
        </w:rPr>
        <w:t>of</w:t>
      </w:r>
      <w:r>
        <w:rPr>
          <w:spacing w:val="75"/>
          <w:sz w:val="24"/>
        </w:rPr>
        <w:t> </w:t>
      </w:r>
      <w:r>
        <w:rPr>
          <w:i/>
          <w:sz w:val="24"/>
        </w:rPr>
        <w:t>Mitracarpus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villosus</w:t>
      </w:r>
      <w:r>
        <w:rPr>
          <w:i/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staircase</w:t>
      </w:r>
      <w:r>
        <w:rPr>
          <w:spacing w:val="2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mice--</w:t>
        <w:tab/>
        <w:t>-</w:t>
        <w:tab/>
        <w:t>-</w:t>
        <w:tab/>
        <w:t>-</w:t>
        <w:tab/>
        <w:t>-</w:t>
        <w:tab/>
        <w:t>107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8081" w:val="left" w:leader="none"/>
        </w:tabs>
        <w:spacing w:line="240" w:lineRule="auto" w:before="282" w:after="0"/>
        <w:ind w:left="880" w:right="0" w:hanging="721"/>
        <w:jc w:val="left"/>
        <w:rPr>
          <w:sz w:val="24"/>
        </w:rPr>
      </w:pPr>
      <w:r>
        <w:rPr>
          <w:sz w:val="24"/>
        </w:rPr>
        <w:t>Functional</w:t>
      </w:r>
      <w:r>
        <w:rPr>
          <w:spacing w:val="-1"/>
          <w:sz w:val="24"/>
        </w:rPr>
        <w:t> </w:t>
      </w:r>
      <w:r>
        <w:rPr>
          <w:sz w:val="24"/>
        </w:rPr>
        <w:t>observational</w:t>
      </w:r>
      <w:r>
        <w:rPr>
          <w:spacing w:val="2"/>
          <w:sz w:val="24"/>
        </w:rPr>
        <w:t> </w:t>
      </w:r>
      <w:r>
        <w:rPr>
          <w:sz w:val="24"/>
        </w:rPr>
        <w:t>Battery</w:t>
      </w:r>
      <w:r>
        <w:rPr>
          <w:spacing w:val="-4"/>
          <w:sz w:val="24"/>
        </w:rPr>
        <w:t> </w:t>
      </w:r>
      <w:r>
        <w:rPr>
          <w:sz w:val="24"/>
        </w:rPr>
        <w:t>(FOB) screening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in mice-</w:t>
        <w:tab/>
        <w:t>109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556" w:after="0"/>
        <w:ind w:left="880" w:right="475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ethylacetate</w:t>
      </w:r>
      <w:r>
        <w:rPr>
          <w:spacing w:val="41"/>
          <w:sz w:val="24"/>
        </w:rPr>
        <w:t> </w:t>
      </w:r>
      <w:r>
        <w:rPr>
          <w:sz w:val="24"/>
        </w:rPr>
        <w:t>leaf</w:t>
      </w:r>
      <w:r>
        <w:rPr>
          <w:spacing w:val="42"/>
          <w:sz w:val="24"/>
        </w:rPr>
        <w:t> </w:t>
      </w:r>
      <w:r>
        <w:rPr>
          <w:sz w:val="24"/>
        </w:rPr>
        <w:t>extract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44"/>
          <w:sz w:val="24"/>
        </w:rPr>
        <w:t> </w:t>
      </w:r>
      <w:r>
        <w:rPr>
          <w:sz w:val="24"/>
        </w:rPr>
        <w:t>on</w:t>
      </w:r>
      <w:r>
        <w:rPr>
          <w:spacing w:val="41"/>
          <w:sz w:val="24"/>
        </w:rPr>
        <w:t> </w:t>
      </w:r>
      <w:r>
        <w:rPr>
          <w:sz w:val="24"/>
        </w:rPr>
        <w:t>hole-board</w:t>
      </w:r>
      <w:r>
        <w:rPr>
          <w:spacing w:val="-57"/>
          <w:sz w:val="24"/>
        </w:rPr>
        <w:t> </w:t>
      </w:r>
      <w:r>
        <w:rPr>
          <w:sz w:val="24"/>
        </w:rPr>
        <w:t>(exploratory</w:t>
      </w:r>
      <w:r>
        <w:rPr>
          <w:spacing w:val="-6"/>
          <w:sz w:val="24"/>
        </w:rPr>
        <w:t> </w:t>
      </w:r>
      <w:r>
        <w:rPr>
          <w:sz w:val="24"/>
        </w:rPr>
        <w:t>behaviour)</w:t>
      </w:r>
      <w:r>
        <w:rPr>
          <w:spacing w:val="-1"/>
          <w:sz w:val="24"/>
        </w:rPr>
        <w:t> </w:t>
      </w:r>
      <w:r>
        <w:rPr>
          <w:sz w:val="24"/>
        </w:rPr>
        <w:t>studies in mice</w:t>
        <w:tab/>
        <w:t>-</w:t>
        <w:tab/>
        <w:t>-</w:t>
        <w:tab/>
        <w:t>-</w:t>
        <w:tab/>
        <w:t>-</w:t>
        <w:tab/>
        <w:t>111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0" w:after="0"/>
        <w:ind w:left="880" w:right="476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ethylacetate  leaf</w:t>
      </w:r>
      <w:r>
        <w:rPr>
          <w:spacing w:val="2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Staircase</w:t>
      </w:r>
      <w:r>
        <w:rPr>
          <w:spacing w:val="-57"/>
          <w:sz w:val="24"/>
        </w:rPr>
        <w:t> </w:t>
      </w:r>
      <w:r>
        <w:rPr>
          <w:sz w:val="24"/>
        </w:rPr>
        <w:t>assay</w:t>
      </w:r>
      <w:r>
        <w:rPr>
          <w:spacing w:val="-5"/>
          <w:sz w:val="24"/>
        </w:rPr>
        <w:t> </w:t>
      </w:r>
      <w:r>
        <w:rPr>
          <w:sz w:val="24"/>
        </w:rPr>
        <w:t>in mice</w:t>
      </w:r>
      <w:r>
        <w:rPr>
          <w:spacing w:val="89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113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0" w:after="0"/>
        <w:ind w:left="880" w:right="476" w:hanging="720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ethylacetate</w:t>
      </w:r>
      <w:r>
        <w:rPr>
          <w:spacing w:val="46"/>
          <w:sz w:val="24"/>
        </w:rPr>
        <w:t> </w:t>
      </w:r>
      <w:r>
        <w:rPr>
          <w:sz w:val="24"/>
        </w:rPr>
        <w:t>leaf</w:t>
      </w:r>
      <w:r>
        <w:rPr>
          <w:spacing w:val="45"/>
          <w:sz w:val="24"/>
        </w:rPr>
        <w:t> </w:t>
      </w:r>
      <w:r>
        <w:rPr>
          <w:sz w:val="24"/>
        </w:rPr>
        <w:t>extract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48"/>
          <w:sz w:val="24"/>
        </w:rPr>
        <w:t> </w:t>
      </w:r>
      <w:r>
        <w:rPr>
          <w:sz w:val="24"/>
        </w:rPr>
        <w:t>on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Open</w:t>
      </w:r>
      <w:r>
        <w:rPr>
          <w:spacing w:val="-57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115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2320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0" w:after="0"/>
        <w:ind w:left="880" w:right="476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ethylacetate</w:t>
      </w:r>
      <w:r>
        <w:rPr>
          <w:spacing w:val="28"/>
          <w:sz w:val="24"/>
        </w:rPr>
        <w:t> </w:t>
      </w:r>
      <w:r>
        <w:rPr>
          <w:sz w:val="24"/>
        </w:rPr>
        <w:t>leaf</w:t>
      </w:r>
      <w:r>
        <w:rPr>
          <w:spacing w:val="28"/>
          <w:sz w:val="24"/>
        </w:rPr>
        <w:t> </w:t>
      </w:r>
      <w:r>
        <w:rPr>
          <w:sz w:val="24"/>
        </w:rPr>
        <w:t>extract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31"/>
          <w:sz w:val="24"/>
        </w:rPr>
        <w:t> </w:t>
      </w:r>
      <w:r>
        <w:rPr>
          <w:sz w:val="24"/>
        </w:rPr>
        <w:t>on</w:t>
      </w:r>
      <w:r>
        <w:rPr>
          <w:spacing w:val="28"/>
          <w:sz w:val="24"/>
        </w:rPr>
        <w:t> </w:t>
      </w:r>
      <w:r>
        <w:rPr>
          <w:sz w:val="24"/>
        </w:rPr>
        <w:t>Light</w:t>
      </w:r>
      <w:r>
        <w:rPr>
          <w:spacing w:val="29"/>
          <w:sz w:val="24"/>
        </w:rPr>
        <w:t> </w:t>
      </w:r>
      <w:r>
        <w:rPr>
          <w:sz w:val="24"/>
        </w:rPr>
        <w:t>Dark</w:t>
      </w:r>
      <w:r>
        <w:rPr>
          <w:spacing w:val="30"/>
          <w:sz w:val="24"/>
        </w:rPr>
        <w:t> </w:t>
      </w:r>
      <w:r>
        <w:rPr>
          <w:sz w:val="24"/>
        </w:rPr>
        <w:t>box</w:t>
      </w:r>
      <w:r>
        <w:rPr>
          <w:spacing w:val="-57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in mice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119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0" w:after="0"/>
        <w:ind w:left="880" w:right="477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ethylacetate</w:t>
      </w:r>
      <w:r>
        <w:rPr>
          <w:spacing w:val="50"/>
          <w:sz w:val="24"/>
        </w:rPr>
        <w:t> </w:t>
      </w:r>
      <w:r>
        <w:rPr>
          <w:sz w:val="24"/>
        </w:rPr>
        <w:t>leaf</w:t>
      </w:r>
      <w:r>
        <w:rPr>
          <w:spacing w:val="50"/>
          <w:sz w:val="24"/>
        </w:rPr>
        <w:t> </w:t>
      </w:r>
      <w:r>
        <w:rPr>
          <w:sz w:val="24"/>
        </w:rPr>
        <w:t>extract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53"/>
          <w:sz w:val="24"/>
        </w:rPr>
        <w:t> </w:t>
      </w:r>
      <w:r>
        <w:rPr>
          <w:sz w:val="24"/>
        </w:rPr>
        <w:t>on</w:t>
      </w:r>
      <w:r>
        <w:rPr>
          <w:spacing w:val="51"/>
          <w:sz w:val="24"/>
        </w:rPr>
        <w:t> </w:t>
      </w:r>
      <w:r>
        <w:rPr>
          <w:sz w:val="24"/>
        </w:rPr>
        <w:t>Elevated</w:t>
      </w:r>
      <w:r>
        <w:rPr>
          <w:spacing w:val="51"/>
          <w:sz w:val="24"/>
        </w:rPr>
        <w:t> </w:t>
      </w:r>
      <w:r>
        <w:rPr>
          <w:sz w:val="24"/>
        </w:rPr>
        <w:t>Plus</w:t>
      </w:r>
      <w:r>
        <w:rPr>
          <w:spacing w:val="-57"/>
          <w:sz w:val="24"/>
        </w:rPr>
        <w:t> </w:t>
      </w:r>
      <w:r>
        <w:rPr>
          <w:sz w:val="24"/>
        </w:rPr>
        <w:t>Maze</w:t>
      </w:r>
      <w:r>
        <w:rPr>
          <w:spacing w:val="-2"/>
          <w:sz w:val="24"/>
        </w:rPr>
        <w:t> </w:t>
      </w:r>
      <w:r>
        <w:rPr>
          <w:sz w:val="24"/>
        </w:rPr>
        <w:t>(EPM) in mice</w:t>
      </w:r>
      <w:r>
        <w:rPr>
          <w:spacing w:val="81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122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line="480" w:lineRule="auto" w:before="0" w:after="0"/>
        <w:ind w:left="880" w:right="478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ethylacetate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4"/>
          <w:sz w:val="24"/>
        </w:rPr>
        <w:t> </w:t>
      </w:r>
      <w:r>
        <w:rPr>
          <w:sz w:val="24"/>
        </w:rPr>
        <w:t>on diazepam-induced</w:t>
      </w:r>
      <w:r>
        <w:rPr>
          <w:spacing w:val="-57"/>
          <w:sz w:val="24"/>
        </w:rPr>
        <w:t> </w:t>
      </w:r>
      <w:r>
        <w:rPr>
          <w:sz w:val="24"/>
        </w:rPr>
        <w:t>sleeping</w:t>
      </w:r>
      <w:r>
        <w:rPr>
          <w:spacing w:val="-3"/>
          <w:sz w:val="24"/>
        </w:rPr>
        <w:t> </w:t>
      </w:r>
      <w:r>
        <w:rPr>
          <w:sz w:val="24"/>
        </w:rPr>
        <w:t>time in mice</w:t>
      </w:r>
      <w:r>
        <w:rPr>
          <w:spacing w:val="-1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125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  <w:rPr>
          <w:i/>
          <w:sz w:val="24"/>
        </w:rPr>
      </w:pPr>
      <w:r>
        <w:rPr>
          <w:sz w:val="24"/>
        </w:rPr>
        <w:t>Effect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flumazenil</w:t>
      </w:r>
      <w:r>
        <w:rPr>
          <w:spacing w:val="28"/>
          <w:sz w:val="24"/>
        </w:rPr>
        <w:t> </w:t>
      </w:r>
      <w:r>
        <w:rPr>
          <w:sz w:val="24"/>
        </w:rPr>
        <w:t>on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actions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ethylacetate</w:t>
      </w:r>
      <w:r>
        <w:rPr>
          <w:spacing w:val="29"/>
          <w:sz w:val="24"/>
        </w:rPr>
        <w:t> </w:t>
      </w:r>
      <w:r>
        <w:rPr>
          <w:sz w:val="24"/>
        </w:rPr>
        <w:t>extract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villosus</w:t>
      </w:r>
    </w:p>
    <w:p>
      <w:pPr>
        <w:pStyle w:val="BodyText"/>
        <w:tabs>
          <w:tab w:pos="7361" w:val="left" w:leader="none"/>
          <w:tab w:pos="8081" w:val="left" w:leader="none"/>
        </w:tabs>
        <w:spacing w:before="276"/>
        <w:ind w:left="880"/>
      </w:pPr>
      <w:r>
        <w:rPr/>
        <w:t>leaves</w:t>
      </w:r>
      <w:r>
        <w:rPr>
          <w:spacing w:val="1"/>
        </w:rPr>
        <w:t> </w:t>
      </w:r>
      <w:r>
        <w:rPr/>
        <w:t>(MVEA)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diazepam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sleeping</w:t>
      </w:r>
      <w:r>
        <w:rPr>
          <w:spacing w:val="-1"/>
        </w:rPr>
        <w:t> </w:t>
      </w:r>
      <w:r>
        <w:rPr/>
        <w:t>time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mice-</w:t>
        <w:tab/>
        <w:t>-</w:t>
        <w:tab/>
        <w:t>127</w:t>
      </w:r>
    </w:p>
    <w:p>
      <w:pPr>
        <w:spacing w:after="0"/>
        <w:sectPr>
          <w:pgSz w:w="11910" w:h="16840"/>
          <w:pgMar w:header="0" w:footer="1000" w:top="1340" w:bottom="1200" w:left="1640" w:right="1320"/>
        </w:sectPr>
      </w:pPr>
    </w:p>
    <w:p>
      <w:pPr>
        <w:pStyle w:val="ListParagraph"/>
        <w:numPr>
          <w:ilvl w:val="1"/>
          <w:numId w:val="8"/>
        </w:numPr>
        <w:tabs>
          <w:tab w:pos="881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line="480" w:lineRule="auto" w:before="74" w:after="0"/>
        <w:ind w:left="880" w:right="476" w:hanging="720"/>
        <w:jc w:val="both"/>
        <w:rPr>
          <w:sz w:val="24"/>
        </w:rPr>
      </w:pPr>
      <w:r>
        <w:rPr>
          <w:sz w:val="24"/>
        </w:rPr>
        <w:t>Effect of flumazenil, pentylenetetrazole, cyproheptidine and atropine on the</w:t>
      </w:r>
      <w:r>
        <w:rPr>
          <w:spacing w:val="1"/>
          <w:sz w:val="24"/>
        </w:rPr>
        <w:t> </w:t>
      </w:r>
      <w:r>
        <w:rPr>
          <w:sz w:val="24"/>
        </w:rPr>
        <w:t>actions of the ethylacetate leaf extract of </w:t>
      </w:r>
      <w:r>
        <w:rPr>
          <w:i/>
          <w:sz w:val="24"/>
        </w:rPr>
        <w:t>Mitracarpusvillosus </w:t>
      </w:r>
      <w:r>
        <w:rPr>
          <w:sz w:val="24"/>
        </w:rPr>
        <w:t>using the hole</w:t>
      </w:r>
      <w:r>
        <w:rPr>
          <w:spacing w:val="1"/>
          <w:sz w:val="24"/>
        </w:rPr>
        <w:t> </w:t>
      </w:r>
      <w:r>
        <w:rPr>
          <w:sz w:val="24"/>
        </w:rPr>
        <w:t>board</w:t>
      </w:r>
      <w:r>
        <w:rPr>
          <w:spacing w:val="-1"/>
          <w:sz w:val="24"/>
        </w:rPr>
        <w:t> </w:t>
      </w:r>
      <w:r>
        <w:rPr>
          <w:sz w:val="24"/>
        </w:rPr>
        <w:t>test in</w:t>
      </w:r>
      <w:r>
        <w:rPr>
          <w:spacing w:val="-1"/>
          <w:sz w:val="24"/>
        </w:rPr>
        <w:t> </w:t>
      </w:r>
      <w:r>
        <w:rPr>
          <w:sz w:val="24"/>
        </w:rPr>
        <w:t>mice -    </w:t>
      </w:r>
      <w:r>
        <w:rPr>
          <w:spacing w:val="6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         </w:t>
      </w:r>
      <w:r>
        <w:rPr>
          <w:spacing w:val="40"/>
          <w:sz w:val="24"/>
        </w:rPr>
        <w:t> </w:t>
      </w:r>
      <w:r>
        <w:rPr>
          <w:sz w:val="24"/>
        </w:rPr>
        <w:t>129</w:t>
      </w:r>
    </w:p>
    <w:p>
      <w:pPr>
        <w:pStyle w:val="ListParagraph"/>
        <w:numPr>
          <w:ilvl w:val="1"/>
          <w:numId w:val="8"/>
        </w:numPr>
        <w:tabs>
          <w:tab w:pos="8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line="480" w:lineRule="auto" w:before="0" w:after="0"/>
        <w:ind w:left="880" w:right="475" w:hanging="720"/>
        <w:jc w:val="both"/>
        <w:rPr>
          <w:sz w:val="24"/>
        </w:rPr>
      </w:pP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ethylacetate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i/>
          <w:sz w:val="24"/>
        </w:rPr>
        <w:t>Mitracarpusvillosus</w:t>
      </w:r>
      <w:r>
        <w:rPr>
          <w:i/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motor</w:t>
      </w:r>
      <w:r>
        <w:rPr>
          <w:spacing w:val="1"/>
          <w:sz w:val="24"/>
        </w:rPr>
        <w:t> </w:t>
      </w:r>
      <w:r>
        <w:rPr>
          <w:sz w:val="24"/>
        </w:rPr>
        <w:t>co-</w:t>
      </w:r>
      <w:r>
        <w:rPr>
          <w:spacing w:val="-57"/>
          <w:sz w:val="24"/>
        </w:rPr>
        <w:t> </w:t>
      </w:r>
      <w:r>
        <w:rPr>
          <w:sz w:val="24"/>
        </w:rPr>
        <w:t>ordination</w:t>
      </w:r>
      <w:r>
        <w:rPr>
          <w:spacing w:val="-1"/>
          <w:sz w:val="24"/>
        </w:rPr>
        <w:t> </w:t>
      </w:r>
      <w:r>
        <w:rPr>
          <w:sz w:val="24"/>
        </w:rPr>
        <w:t>(Rota</w:t>
      </w:r>
      <w:r>
        <w:rPr>
          <w:spacing w:val="-1"/>
          <w:sz w:val="24"/>
        </w:rPr>
        <w:t> </w:t>
      </w:r>
      <w:r>
        <w:rPr>
          <w:sz w:val="24"/>
        </w:rPr>
        <w:t>Rod) test</w:t>
      </w:r>
      <w:r>
        <w:rPr>
          <w:spacing w:val="-1"/>
          <w:sz w:val="24"/>
        </w:rPr>
        <w:t> </w:t>
      </w:r>
      <w:r>
        <w:rPr>
          <w:sz w:val="24"/>
        </w:rPr>
        <w:t>in mice    </w:t>
      </w:r>
      <w:r>
        <w:rPr>
          <w:spacing w:val="13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         </w:t>
      </w:r>
      <w:r>
        <w:rPr>
          <w:spacing w:val="40"/>
          <w:sz w:val="24"/>
        </w:rPr>
        <w:t> </w:t>
      </w:r>
      <w:r>
        <w:rPr>
          <w:sz w:val="24"/>
        </w:rPr>
        <w:t>131</w:t>
      </w:r>
    </w:p>
    <w:p>
      <w:pPr>
        <w:pStyle w:val="ListParagraph"/>
        <w:numPr>
          <w:ilvl w:val="1"/>
          <w:numId w:val="8"/>
        </w:numPr>
        <w:tabs>
          <w:tab w:pos="8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line="480" w:lineRule="auto" w:before="0" w:after="0"/>
        <w:ind w:left="880" w:right="481" w:hanging="720"/>
        <w:jc w:val="both"/>
        <w:rPr>
          <w:sz w:val="24"/>
        </w:rPr>
      </w:pPr>
      <w:r>
        <w:rPr>
          <w:sz w:val="24"/>
        </w:rPr>
        <w:t>Effect of the ethyl acetate extract of </w:t>
      </w:r>
      <w:r>
        <w:rPr>
          <w:i/>
          <w:sz w:val="24"/>
        </w:rPr>
        <w:t>Mitracarpusvillosus </w:t>
      </w:r>
      <w:r>
        <w:rPr>
          <w:sz w:val="24"/>
        </w:rPr>
        <w:t>leaves on acetic acid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-1"/>
          <w:sz w:val="24"/>
        </w:rPr>
        <w:t> </w:t>
      </w:r>
      <w:r>
        <w:rPr>
          <w:sz w:val="24"/>
        </w:rPr>
        <w:t>abdominal writhing</w:t>
      </w:r>
      <w:r>
        <w:rPr>
          <w:spacing w:val="-2"/>
          <w:sz w:val="24"/>
        </w:rPr>
        <w:t> </w:t>
      </w:r>
      <w:r>
        <w:rPr>
          <w:sz w:val="24"/>
        </w:rPr>
        <w:t>in mice</w:t>
      </w:r>
      <w:r>
        <w:rPr>
          <w:spacing w:val="61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         </w:t>
      </w:r>
      <w:r>
        <w:rPr>
          <w:spacing w:val="40"/>
          <w:sz w:val="24"/>
        </w:rPr>
        <w:t> </w:t>
      </w:r>
      <w:r>
        <w:rPr>
          <w:sz w:val="24"/>
        </w:rPr>
        <w:t>133</w:t>
      </w:r>
    </w:p>
    <w:p>
      <w:pPr>
        <w:pStyle w:val="ListParagraph"/>
        <w:numPr>
          <w:ilvl w:val="1"/>
          <w:numId w:val="8"/>
        </w:numPr>
        <w:tabs>
          <w:tab w:pos="881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line="480" w:lineRule="auto" w:before="1" w:after="0"/>
        <w:ind w:left="880" w:right="477" w:hanging="720"/>
        <w:jc w:val="both"/>
        <w:rPr>
          <w:sz w:val="24"/>
        </w:rPr>
      </w:pP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ethylacetate</w:t>
      </w:r>
      <w:r>
        <w:rPr>
          <w:spacing w:val="60"/>
          <w:sz w:val="24"/>
        </w:rPr>
        <w:t> </w:t>
      </w:r>
      <w:r>
        <w:rPr>
          <w:sz w:val="24"/>
        </w:rPr>
        <w:t>leaf</w:t>
      </w:r>
      <w:r>
        <w:rPr>
          <w:spacing w:val="60"/>
          <w:sz w:val="24"/>
        </w:rPr>
        <w:t> </w:t>
      </w:r>
      <w:r>
        <w:rPr>
          <w:sz w:val="24"/>
        </w:rPr>
        <w:t>extract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60"/>
          <w:sz w:val="24"/>
        </w:rPr>
        <w:t> </w:t>
      </w:r>
      <w:r>
        <w:rPr>
          <w:sz w:val="24"/>
        </w:rPr>
        <w:t>on</w:t>
      </w:r>
      <w:r>
        <w:rPr>
          <w:spacing w:val="60"/>
          <w:sz w:val="24"/>
        </w:rPr>
        <w:t> </w:t>
      </w:r>
      <w:r>
        <w:rPr>
          <w:sz w:val="24"/>
        </w:rPr>
        <w:t>oro-</w:t>
      </w:r>
      <w:r>
        <w:rPr>
          <w:spacing w:val="1"/>
          <w:sz w:val="24"/>
        </w:rPr>
        <w:t> </w:t>
      </w:r>
      <w:r>
        <w:rPr>
          <w:sz w:val="24"/>
        </w:rPr>
        <w:t>facial</w:t>
      </w:r>
      <w:r>
        <w:rPr>
          <w:spacing w:val="-1"/>
          <w:sz w:val="24"/>
        </w:rPr>
        <w:t> </w:t>
      </w:r>
      <w:r>
        <w:rPr>
          <w:sz w:val="24"/>
        </w:rPr>
        <w:t>formalin test</w:t>
      </w:r>
      <w:r>
        <w:rPr>
          <w:spacing w:val="-1"/>
          <w:sz w:val="24"/>
        </w:rPr>
        <w:t> </w:t>
      </w:r>
      <w:r>
        <w:rPr>
          <w:sz w:val="24"/>
        </w:rPr>
        <w:t>in mice   </w:t>
      </w:r>
      <w:r>
        <w:rPr>
          <w:spacing w:val="54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         </w:t>
      </w:r>
      <w:r>
        <w:rPr>
          <w:spacing w:val="40"/>
          <w:sz w:val="24"/>
        </w:rPr>
        <w:t> </w:t>
      </w:r>
      <w:r>
        <w:rPr>
          <w:sz w:val="24"/>
        </w:rPr>
        <w:t>135</w:t>
      </w:r>
    </w:p>
    <w:p>
      <w:pPr>
        <w:pStyle w:val="ListParagraph"/>
        <w:numPr>
          <w:ilvl w:val="1"/>
          <w:numId w:val="8"/>
        </w:numPr>
        <w:tabs>
          <w:tab w:pos="881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line="480" w:lineRule="auto" w:before="0" w:after="0"/>
        <w:ind w:left="880" w:right="479" w:hanging="720"/>
        <w:jc w:val="both"/>
        <w:rPr>
          <w:sz w:val="24"/>
        </w:rPr>
      </w:pPr>
      <w:r>
        <w:rPr>
          <w:sz w:val="24"/>
        </w:rPr>
        <w:t>Effects of the ethylacetate leaf extract of </w:t>
      </w:r>
      <w:r>
        <w:rPr>
          <w:i/>
          <w:sz w:val="24"/>
        </w:rPr>
        <w:t>Mitracarpusvillosus </w:t>
      </w:r>
      <w:r>
        <w:rPr>
          <w:sz w:val="24"/>
        </w:rPr>
        <w:t>on carageenan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-1"/>
          <w:sz w:val="24"/>
        </w:rPr>
        <w:t> </w:t>
      </w:r>
      <w:r>
        <w:rPr>
          <w:sz w:val="24"/>
        </w:rPr>
        <w:t>hyperalgesia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rats  </w:t>
      </w:r>
      <w:r>
        <w:rPr>
          <w:spacing w:val="15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         </w:t>
      </w:r>
      <w:r>
        <w:rPr>
          <w:spacing w:val="40"/>
          <w:sz w:val="24"/>
        </w:rPr>
        <w:t> </w:t>
      </w:r>
      <w:r>
        <w:rPr>
          <w:sz w:val="24"/>
        </w:rPr>
        <w:t>137</w:t>
      </w:r>
    </w:p>
    <w:p>
      <w:pPr>
        <w:pStyle w:val="ListParagraph"/>
        <w:numPr>
          <w:ilvl w:val="1"/>
          <w:numId w:val="8"/>
        </w:numPr>
        <w:tabs>
          <w:tab w:pos="881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line="480" w:lineRule="auto" w:before="0" w:after="0"/>
        <w:ind w:left="880" w:right="476" w:hanging="720"/>
        <w:jc w:val="both"/>
        <w:rPr>
          <w:sz w:val="24"/>
        </w:rPr>
      </w:pP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ethylacetate leaf</w:t>
      </w:r>
      <w:r>
        <w:rPr>
          <w:spacing w:val="1"/>
          <w:sz w:val="24"/>
        </w:rPr>
        <w:t> </w:t>
      </w:r>
      <w:r>
        <w:rPr>
          <w:sz w:val="24"/>
        </w:rPr>
        <w:t>extract of</w:t>
      </w:r>
      <w:r>
        <w:rPr>
          <w:spacing w:val="1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1"/>
          <w:sz w:val="24"/>
        </w:rPr>
        <w:t> </w:t>
      </w:r>
      <w:r>
        <w:rPr>
          <w:sz w:val="24"/>
        </w:rPr>
        <w:t>on formalin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-1"/>
          <w:sz w:val="24"/>
        </w:rPr>
        <w:t> </w:t>
      </w:r>
      <w:r>
        <w:rPr>
          <w:sz w:val="24"/>
        </w:rPr>
        <w:t>paw</w:t>
      </w:r>
      <w:r>
        <w:rPr>
          <w:spacing w:val="-1"/>
          <w:sz w:val="24"/>
        </w:rPr>
        <w:t> </w:t>
      </w:r>
      <w:r>
        <w:rPr>
          <w:sz w:val="24"/>
        </w:rPr>
        <w:t>oedema in</w:t>
      </w:r>
      <w:r>
        <w:rPr>
          <w:spacing w:val="1"/>
          <w:sz w:val="24"/>
        </w:rPr>
        <w:t> </w:t>
      </w:r>
      <w:r>
        <w:rPr>
          <w:sz w:val="24"/>
        </w:rPr>
        <w:t>mice</w:t>
      </w:r>
      <w:r>
        <w:rPr>
          <w:spacing w:val="21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         </w:t>
      </w:r>
      <w:r>
        <w:rPr>
          <w:spacing w:val="40"/>
          <w:sz w:val="24"/>
        </w:rPr>
        <w:t> </w:t>
      </w:r>
      <w:r>
        <w:rPr>
          <w:sz w:val="24"/>
        </w:rPr>
        <w:t>139</w:t>
      </w:r>
    </w:p>
    <w:p>
      <w:pPr>
        <w:pStyle w:val="ListParagraph"/>
        <w:numPr>
          <w:ilvl w:val="1"/>
          <w:numId w:val="8"/>
        </w:numPr>
        <w:tabs>
          <w:tab w:pos="881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line="480" w:lineRule="auto" w:before="0" w:after="0"/>
        <w:ind w:left="880" w:right="474" w:hanging="720"/>
        <w:jc w:val="both"/>
        <w:rPr>
          <w:sz w:val="24"/>
        </w:rPr>
      </w:pPr>
      <w:r>
        <w:rPr>
          <w:sz w:val="24"/>
        </w:rPr>
        <w:t>Effect of the ethylacetate leaf extract of </w:t>
      </w:r>
      <w:r>
        <w:rPr>
          <w:i/>
          <w:sz w:val="24"/>
        </w:rPr>
        <w:t>Mitracarpusvillosus </w:t>
      </w:r>
      <w:r>
        <w:rPr>
          <w:sz w:val="24"/>
        </w:rPr>
        <w:t>on core body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of mice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9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         </w:t>
      </w:r>
      <w:r>
        <w:rPr>
          <w:spacing w:val="40"/>
          <w:sz w:val="24"/>
        </w:rPr>
        <w:t> </w:t>
      </w:r>
      <w:r>
        <w:rPr>
          <w:sz w:val="24"/>
        </w:rPr>
        <w:t>141</w:t>
      </w:r>
    </w:p>
    <w:p>
      <w:pPr>
        <w:pStyle w:val="ListParagraph"/>
        <w:numPr>
          <w:ilvl w:val="1"/>
          <w:numId w:val="8"/>
        </w:numPr>
        <w:tabs>
          <w:tab w:pos="881" w:val="left" w:leader="none"/>
          <w:tab w:pos="6641" w:val="left" w:leader="none"/>
          <w:tab w:pos="7361" w:val="left" w:leader="none"/>
        </w:tabs>
        <w:spacing w:line="480" w:lineRule="auto" w:before="0" w:after="0"/>
        <w:ind w:left="880" w:right="473" w:hanging="720"/>
        <w:jc w:val="both"/>
        <w:rPr>
          <w:sz w:val="24"/>
        </w:rPr>
      </w:pP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ethylacetate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pentylenetetrazole</w:t>
      </w:r>
      <w:r>
        <w:rPr>
          <w:spacing w:val="-1"/>
          <w:sz w:val="24"/>
        </w:rPr>
        <w:t> </w:t>
      </w:r>
      <w:r>
        <w:rPr>
          <w:sz w:val="24"/>
        </w:rPr>
        <w:t>induced</w:t>
      </w:r>
      <w:r>
        <w:rPr>
          <w:spacing w:val="-1"/>
          <w:sz w:val="24"/>
        </w:rPr>
        <w:t> </w:t>
      </w:r>
      <w:r>
        <w:rPr>
          <w:sz w:val="24"/>
        </w:rPr>
        <w:t>convulsion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</w:t>
      </w:r>
      <w:r>
        <w:rPr>
          <w:spacing w:val="1"/>
          <w:sz w:val="24"/>
        </w:rPr>
        <w:t> </w:t>
      </w:r>
      <w:r>
        <w:rPr>
          <w:sz w:val="24"/>
        </w:rPr>
        <w:t>-</w:t>
        <w:tab/>
        <w:t>-</w:t>
        <w:tab/>
        <w:t>-</w:t>
      </w:r>
      <w:r>
        <w:rPr>
          <w:spacing w:val="41"/>
          <w:sz w:val="24"/>
        </w:rPr>
        <w:t> </w:t>
      </w:r>
      <w:r>
        <w:rPr>
          <w:sz w:val="24"/>
        </w:rPr>
        <w:t>143</w:t>
      </w:r>
    </w:p>
    <w:p>
      <w:pPr>
        <w:pStyle w:val="ListParagraph"/>
        <w:numPr>
          <w:ilvl w:val="1"/>
          <w:numId w:val="8"/>
        </w:numPr>
        <w:tabs>
          <w:tab w:pos="881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line="480" w:lineRule="auto" w:before="1" w:after="0"/>
        <w:ind w:left="880" w:right="477" w:hanging="720"/>
        <w:jc w:val="both"/>
        <w:rPr>
          <w:sz w:val="24"/>
        </w:rPr>
      </w:pP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fractions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ethylacetate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vacuum</w:t>
      </w:r>
      <w:r>
        <w:rPr>
          <w:spacing w:val="1"/>
          <w:sz w:val="24"/>
        </w:rPr>
        <w:t> </w:t>
      </w:r>
      <w:r>
        <w:rPr>
          <w:sz w:val="24"/>
        </w:rPr>
        <w:t>liquid</w:t>
      </w:r>
      <w:r>
        <w:rPr>
          <w:spacing w:val="1"/>
          <w:sz w:val="24"/>
        </w:rPr>
        <w:t> </w:t>
      </w:r>
      <w:r>
        <w:rPr>
          <w:sz w:val="24"/>
        </w:rPr>
        <w:t>chromatography</w:t>
      </w:r>
      <w:r>
        <w:rPr>
          <w:spacing w:val="1"/>
          <w:sz w:val="24"/>
        </w:rPr>
        <w:t> </w:t>
      </w:r>
      <w:r>
        <w:rPr>
          <w:sz w:val="24"/>
        </w:rPr>
        <w:t>(VLC)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diazepam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sleeping</w:t>
      </w:r>
      <w:r>
        <w:rPr>
          <w:spacing w:val="-3"/>
          <w:sz w:val="24"/>
        </w:rPr>
        <w:t> </w:t>
      </w:r>
      <w:r>
        <w:rPr>
          <w:sz w:val="24"/>
        </w:rPr>
        <w:t>time in</w:t>
      </w:r>
      <w:r>
        <w:rPr>
          <w:spacing w:val="-1"/>
          <w:sz w:val="24"/>
        </w:rPr>
        <w:t> </w:t>
      </w:r>
      <w:r>
        <w:rPr>
          <w:sz w:val="24"/>
        </w:rPr>
        <w:t>mice</w:t>
      </w:r>
      <w:r>
        <w:rPr>
          <w:spacing w:val="42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</w:r>
      <w:r>
        <w:rPr>
          <w:spacing w:val="41"/>
          <w:sz w:val="24"/>
        </w:rPr>
        <w:t> </w:t>
      </w:r>
      <w:r>
        <w:rPr>
          <w:sz w:val="24"/>
        </w:rPr>
        <w:t>145</w:t>
      </w:r>
    </w:p>
    <w:p>
      <w:pPr>
        <w:pStyle w:val="ListParagraph"/>
        <w:numPr>
          <w:ilvl w:val="1"/>
          <w:numId w:val="8"/>
        </w:numPr>
        <w:tabs>
          <w:tab w:pos="881" w:val="left" w:leader="none"/>
        </w:tabs>
        <w:spacing w:line="240" w:lineRule="auto" w:before="0" w:after="0"/>
        <w:ind w:left="880" w:right="0" w:hanging="721"/>
        <w:jc w:val="both"/>
        <w:rPr>
          <w:i/>
          <w:sz w:val="24"/>
        </w:rPr>
      </w:pPr>
      <w:r>
        <w:rPr>
          <w:sz w:val="24"/>
        </w:rPr>
        <w:t>Effect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70"/>
          <w:sz w:val="24"/>
        </w:rPr>
        <w:t> </w:t>
      </w:r>
      <w:r>
        <w:rPr>
          <w:sz w:val="24"/>
        </w:rPr>
        <w:t>fractions</w:t>
      </w:r>
      <w:r>
        <w:rPr>
          <w:spacing w:val="68"/>
          <w:sz w:val="24"/>
        </w:rPr>
        <w:t> </w:t>
      </w:r>
      <w:r>
        <w:rPr>
          <w:sz w:val="24"/>
        </w:rPr>
        <w:t>of</w:t>
      </w:r>
      <w:r>
        <w:rPr>
          <w:spacing w:val="67"/>
          <w:sz w:val="24"/>
        </w:rPr>
        <w:t> </w:t>
      </w:r>
      <w:r>
        <w:rPr>
          <w:sz w:val="24"/>
        </w:rPr>
        <w:t>the</w:t>
      </w:r>
      <w:r>
        <w:rPr>
          <w:spacing w:val="68"/>
          <w:sz w:val="24"/>
        </w:rPr>
        <w:t> </w:t>
      </w:r>
      <w:r>
        <w:rPr>
          <w:sz w:val="24"/>
        </w:rPr>
        <w:t>ethylacetate</w:t>
      </w:r>
      <w:r>
        <w:rPr>
          <w:spacing w:val="69"/>
          <w:sz w:val="24"/>
        </w:rPr>
        <w:t> </w:t>
      </w:r>
      <w:r>
        <w:rPr>
          <w:sz w:val="24"/>
        </w:rPr>
        <w:t>leaf</w:t>
      </w:r>
      <w:r>
        <w:rPr>
          <w:spacing w:val="67"/>
          <w:sz w:val="24"/>
        </w:rPr>
        <w:t> </w:t>
      </w:r>
      <w:r>
        <w:rPr>
          <w:sz w:val="24"/>
        </w:rPr>
        <w:t>extract</w:t>
      </w:r>
      <w:r>
        <w:rPr>
          <w:spacing w:val="68"/>
          <w:sz w:val="24"/>
        </w:rPr>
        <w:t> </w:t>
      </w:r>
      <w:r>
        <w:rPr>
          <w:sz w:val="24"/>
        </w:rPr>
        <w:t>of</w:t>
      </w:r>
      <w:r>
        <w:rPr>
          <w:spacing w:val="74"/>
          <w:sz w:val="24"/>
        </w:rPr>
        <w:t> </w:t>
      </w:r>
      <w:r>
        <w:rPr>
          <w:i/>
          <w:sz w:val="24"/>
        </w:rPr>
        <w:t>Mitracarpusvillosus</w:t>
      </w:r>
    </w:p>
    <w:p>
      <w:pPr>
        <w:pStyle w:val="BodyText"/>
        <w:rPr>
          <w:i/>
        </w:rPr>
      </w:pPr>
    </w:p>
    <w:p>
      <w:pPr>
        <w:pStyle w:val="BodyText"/>
        <w:ind w:right="480"/>
        <w:jc w:val="right"/>
      </w:pPr>
      <w:r>
        <w:rPr/>
        <w:t>obtained</w:t>
      </w:r>
      <w:r>
        <w:rPr>
          <w:spacing w:val="32"/>
        </w:rPr>
        <w:t> </w:t>
      </w:r>
      <w:r>
        <w:rPr/>
        <w:t>by</w:t>
      </w:r>
      <w:r>
        <w:rPr>
          <w:spacing w:val="28"/>
        </w:rPr>
        <w:t> </w:t>
      </w:r>
      <w:r>
        <w:rPr/>
        <w:t>vacuum</w:t>
      </w:r>
      <w:r>
        <w:rPr>
          <w:spacing w:val="33"/>
        </w:rPr>
        <w:t> </w:t>
      </w:r>
      <w:r>
        <w:rPr/>
        <w:t>liquid</w:t>
      </w:r>
      <w:r>
        <w:rPr>
          <w:spacing w:val="33"/>
        </w:rPr>
        <w:t> </w:t>
      </w:r>
      <w:r>
        <w:rPr/>
        <w:t>chromatography</w:t>
      </w:r>
      <w:r>
        <w:rPr>
          <w:spacing w:val="28"/>
        </w:rPr>
        <w:t> </w:t>
      </w:r>
      <w:r>
        <w:rPr/>
        <w:t>(VLC)</w:t>
      </w:r>
      <w:r>
        <w:rPr>
          <w:spacing w:val="32"/>
        </w:rPr>
        <w:t> </w:t>
      </w:r>
      <w:r>
        <w:rPr/>
        <w:t>on</w:t>
      </w:r>
      <w:r>
        <w:rPr>
          <w:spacing w:val="33"/>
        </w:rPr>
        <w:t> </w:t>
      </w:r>
      <w:r>
        <w:rPr/>
        <w:t>staircase</w:t>
      </w:r>
      <w:r>
        <w:rPr>
          <w:spacing w:val="32"/>
        </w:rPr>
        <w:t> </w:t>
      </w:r>
      <w:r>
        <w:rPr/>
        <w:t>test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/>
        <w:t>mice</w:t>
      </w:r>
    </w:p>
    <w:p>
      <w:pPr>
        <w:pStyle w:val="BodyText"/>
      </w:pPr>
    </w:p>
    <w:p>
      <w:pPr>
        <w:pStyle w:val="BodyText"/>
        <w:tabs>
          <w:tab w:pos="720" w:val="left" w:leader="none"/>
          <w:tab w:pos="1440" w:val="left" w:leader="none"/>
          <w:tab w:pos="2160" w:val="left" w:leader="none"/>
          <w:tab w:pos="2880" w:val="left" w:leader="none"/>
          <w:tab w:pos="3600" w:val="left" w:leader="none"/>
          <w:tab w:pos="4320" w:val="left" w:leader="none"/>
          <w:tab w:pos="5041" w:val="left" w:leader="none"/>
          <w:tab w:pos="5761" w:val="left" w:leader="none"/>
          <w:tab w:pos="6481" w:val="left" w:leader="none"/>
        </w:tabs>
        <w:ind w:right="502"/>
        <w:jc w:val="right"/>
      </w:pP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147</w:t>
      </w:r>
    </w:p>
    <w:p>
      <w:pPr>
        <w:spacing w:after="0"/>
        <w:jc w:val="right"/>
        <w:sectPr>
          <w:pgSz w:w="11910" w:h="16840"/>
          <w:pgMar w:header="0" w:footer="1000" w:top="1340" w:bottom="1200" w:left="1640" w:right="1320"/>
        </w:sectPr>
      </w:pP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</w:tabs>
        <w:spacing w:line="240" w:lineRule="auto" w:before="74" w:after="0"/>
        <w:ind w:left="880" w:right="0" w:hanging="721"/>
        <w:jc w:val="left"/>
        <w:rPr>
          <w:i/>
          <w:sz w:val="24"/>
        </w:rPr>
      </w:pPr>
      <w:r>
        <w:rPr>
          <w:sz w:val="24"/>
        </w:rPr>
        <w:t>Effect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70"/>
          <w:sz w:val="24"/>
        </w:rPr>
        <w:t> </w:t>
      </w:r>
      <w:r>
        <w:rPr>
          <w:sz w:val="24"/>
        </w:rPr>
        <w:t>fractions</w:t>
      </w:r>
      <w:r>
        <w:rPr>
          <w:spacing w:val="68"/>
          <w:sz w:val="24"/>
        </w:rPr>
        <w:t> </w:t>
      </w:r>
      <w:r>
        <w:rPr>
          <w:sz w:val="24"/>
        </w:rPr>
        <w:t>of</w:t>
      </w:r>
      <w:r>
        <w:rPr>
          <w:spacing w:val="67"/>
          <w:sz w:val="24"/>
        </w:rPr>
        <w:t> </w:t>
      </w:r>
      <w:r>
        <w:rPr>
          <w:sz w:val="24"/>
        </w:rPr>
        <w:t>the</w:t>
      </w:r>
      <w:r>
        <w:rPr>
          <w:spacing w:val="68"/>
          <w:sz w:val="24"/>
        </w:rPr>
        <w:t> </w:t>
      </w:r>
      <w:r>
        <w:rPr>
          <w:sz w:val="24"/>
        </w:rPr>
        <w:t>ethylacetate</w:t>
      </w:r>
      <w:r>
        <w:rPr>
          <w:spacing w:val="69"/>
          <w:sz w:val="24"/>
        </w:rPr>
        <w:t> </w:t>
      </w:r>
      <w:r>
        <w:rPr>
          <w:sz w:val="24"/>
        </w:rPr>
        <w:t>leaf</w:t>
      </w:r>
      <w:r>
        <w:rPr>
          <w:spacing w:val="67"/>
          <w:sz w:val="24"/>
        </w:rPr>
        <w:t> </w:t>
      </w:r>
      <w:r>
        <w:rPr>
          <w:sz w:val="24"/>
        </w:rPr>
        <w:t>extract</w:t>
      </w:r>
      <w:r>
        <w:rPr>
          <w:spacing w:val="68"/>
          <w:sz w:val="24"/>
        </w:rPr>
        <w:t> </w:t>
      </w:r>
      <w:r>
        <w:rPr>
          <w:sz w:val="24"/>
        </w:rPr>
        <w:t>of</w:t>
      </w:r>
      <w:r>
        <w:rPr>
          <w:spacing w:val="74"/>
          <w:sz w:val="24"/>
        </w:rPr>
        <w:t> </w:t>
      </w:r>
      <w:r>
        <w:rPr>
          <w:i/>
          <w:sz w:val="24"/>
        </w:rPr>
        <w:t>Mitracarpusvillosus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right="477"/>
        <w:jc w:val="right"/>
      </w:pPr>
      <w:r>
        <w:rPr/>
        <w:t>obtained</w:t>
      </w:r>
      <w:r>
        <w:rPr>
          <w:spacing w:val="9"/>
        </w:rPr>
        <w:t> </w:t>
      </w:r>
      <w:r>
        <w:rPr/>
        <w:t>by</w:t>
      </w:r>
      <w:r>
        <w:rPr>
          <w:spacing w:val="5"/>
        </w:rPr>
        <w:t> </w:t>
      </w:r>
      <w:r>
        <w:rPr/>
        <w:t>vacuum</w:t>
      </w:r>
      <w:r>
        <w:rPr>
          <w:spacing w:val="9"/>
        </w:rPr>
        <w:t> </w:t>
      </w:r>
      <w:r>
        <w:rPr/>
        <w:t>liquid</w:t>
      </w:r>
      <w:r>
        <w:rPr>
          <w:spacing w:val="10"/>
        </w:rPr>
        <w:t> </w:t>
      </w:r>
      <w:r>
        <w:rPr/>
        <w:t>chromatography</w:t>
      </w:r>
      <w:r>
        <w:rPr>
          <w:spacing w:val="5"/>
        </w:rPr>
        <w:t> </w:t>
      </w:r>
      <w:r>
        <w:rPr/>
        <w:t>(VLC)</w:t>
      </w:r>
      <w:r>
        <w:rPr>
          <w:spacing w:val="9"/>
        </w:rPr>
        <w:t> </w:t>
      </w:r>
      <w:r>
        <w:rPr/>
        <w:t>on</w:t>
      </w:r>
      <w:r>
        <w:rPr>
          <w:spacing w:val="10"/>
        </w:rPr>
        <w:t> </w:t>
      </w:r>
      <w:r>
        <w:rPr/>
        <w:t>open</w:t>
      </w:r>
      <w:r>
        <w:rPr>
          <w:spacing w:val="11"/>
        </w:rPr>
        <w:t> </w:t>
      </w:r>
      <w:r>
        <w:rPr/>
        <w:t>field</w:t>
      </w:r>
      <w:r>
        <w:rPr>
          <w:spacing w:val="10"/>
        </w:rPr>
        <w:t> </w:t>
      </w:r>
      <w:r>
        <w:rPr/>
        <w:t>test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mice-</w:t>
      </w:r>
    </w:p>
    <w:p>
      <w:pPr>
        <w:pStyle w:val="BodyText"/>
      </w:pPr>
    </w:p>
    <w:p>
      <w:pPr>
        <w:pStyle w:val="BodyText"/>
        <w:tabs>
          <w:tab w:pos="720" w:val="left" w:leader="none"/>
          <w:tab w:pos="1440" w:val="left" w:leader="none"/>
          <w:tab w:pos="2160" w:val="left" w:leader="none"/>
          <w:tab w:pos="2880" w:val="left" w:leader="none"/>
          <w:tab w:pos="3600" w:val="left" w:leader="none"/>
          <w:tab w:pos="4320" w:val="left" w:leader="none"/>
          <w:tab w:pos="5041" w:val="left" w:leader="none"/>
          <w:tab w:pos="5761" w:val="left" w:leader="none"/>
          <w:tab w:pos="6481" w:val="left" w:leader="none"/>
        </w:tabs>
        <w:ind w:right="502"/>
        <w:jc w:val="right"/>
      </w:pP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149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</w:tabs>
        <w:spacing w:line="240" w:lineRule="auto" w:before="0" w:after="0"/>
        <w:ind w:left="88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secondary</w:t>
      </w:r>
      <w:r>
        <w:rPr>
          <w:spacing w:val="3"/>
          <w:sz w:val="24"/>
        </w:rPr>
        <w:t> </w:t>
      </w:r>
      <w:r>
        <w:rPr>
          <w:sz w:val="24"/>
        </w:rPr>
        <w:t>fractions</w:t>
      </w:r>
      <w:r>
        <w:rPr>
          <w:spacing w:val="7"/>
          <w:sz w:val="24"/>
        </w:rPr>
        <w:t> </w:t>
      </w:r>
      <w:r>
        <w:rPr>
          <w:sz w:val="24"/>
        </w:rPr>
        <w:t>obtained</w:t>
      </w:r>
      <w:r>
        <w:rPr>
          <w:spacing w:val="8"/>
          <w:sz w:val="24"/>
        </w:rPr>
        <w:t> </w:t>
      </w:r>
      <w:r>
        <w:rPr>
          <w:sz w:val="24"/>
        </w:rPr>
        <w:t>from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ethylacetate</w:t>
      </w:r>
      <w:r>
        <w:rPr>
          <w:spacing w:val="7"/>
          <w:sz w:val="24"/>
        </w:rPr>
        <w:t> </w:t>
      </w:r>
      <w:r>
        <w:rPr>
          <w:sz w:val="24"/>
        </w:rPr>
        <w:t>leaf</w:t>
      </w:r>
      <w:r>
        <w:rPr>
          <w:spacing w:val="6"/>
          <w:sz w:val="24"/>
        </w:rPr>
        <w:t> </w:t>
      </w:r>
      <w:r>
        <w:rPr>
          <w:sz w:val="24"/>
        </w:rPr>
        <w:t>extract</w:t>
      </w:r>
      <w:r>
        <w:rPr>
          <w:spacing w:val="6"/>
          <w:sz w:val="24"/>
        </w:rPr>
        <w:t> </w:t>
      </w:r>
      <w:r>
        <w:rPr>
          <w:sz w:val="24"/>
        </w:rPr>
        <w:t>of</w:t>
      </w:r>
    </w:p>
    <w:p>
      <w:pPr>
        <w:tabs>
          <w:tab w:pos="8081" w:val="left" w:leader="none"/>
        </w:tabs>
        <w:spacing w:before="276"/>
        <w:ind w:left="880" w:right="0" w:firstLine="0"/>
        <w:jc w:val="left"/>
        <w:rPr>
          <w:sz w:val="24"/>
        </w:rPr>
      </w:pPr>
      <w:r>
        <w:rPr>
          <w:i/>
          <w:sz w:val="24"/>
        </w:rPr>
        <w:t>Mitracarpusvillosus</w:t>
      </w:r>
      <w:r>
        <w:rPr>
          <w:i/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diazepam</w:t>
      </w:r>
      <w:r>
        <w:rPr>
          <w:spacing w:val="-1"/>
          <w:sz w:val="24"/>
        </w:rPr>
        <w:t> </w:t>
      </w:r>
      <w:r>
        <w:rPr>
          <w:sz w:val="24"/>
        </w:rPr>
        <w:t>induced</w:t>
      </w:r>
      <w:r>
        <w:rPr>
          <w:spacing w:val="-1"/>
          <w:sz w:val="24"/>
        </w:rPr>
        <w:t> </w:t>
      </w:r>
      <w:r>
        <w:rPr>
          <w:sz w:val="24"/>
        </w:rPr>
        <w:t>sleeping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mice-</w:t>
        <w:tab/>
        <w:t>151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276" w:after="0"/>
        <w:ind w:left="880" w:right="476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fraction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ethylacetate</w:t>
      </w:r>
      <w:r>
        <w:rPr>
          <w:spacing w:val="27"/>
          <w:sz w:val="24"/>
        </w:rPr>
        <w:t> </w:t>
      </w:r>
      <w:r>
        <w:rPr>
          <w:sz w:val="24"/>
        </w:rPr>
        <w:t>leaf</w:t>
      </w:r>
      <w:r>
        <w:rPr>
          <w:spacing w:val="28"/>
          <w:sz w:val="24"/>
        </w:rPr>
        <w:t> </w:t>
      </w:r>
      <w:r>
        <w:rPr>
          <w:sz w:val="24"/>
        </w:rPr>
        <w:t>extract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29"/>
          <w:sz w:val="24"/>
        </w:rPr>
        <w:t> </w:t>
      </w:r>
      <w:r>
        <w:rPr>
          <w:sz w:val="24"/>
        </w:rPr>
        <w:t>(E2)</w:t>
      </w:r>
      <w:r>
        <w:rPr>
          <w:spacing w:val="28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hole-board exploratory</w:t>
      </w:r>
      <w:r>
        <w:rPr>
          <w:spacing w:val="-5"/>
          <w:sz w:val="24"/>
        </w:rPr>
        <w:t> </w:t>
      </w:r>
      <w:r>
        <w:rPr>
          <w:sz w:val="24"/>
        </w:rPr>
        <w:t>test in mice-</w:t>
      </w:r>
      <w:r>
        <w:rPr>
          <w:spacing w:val="87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153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1" w:after="0"/>
        <w:ind w:left="880" w:right="479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fraction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ethylacetate</w:t>
      </w:r>
      <w:r>
        <w:rPr>
          <w:spacing w:val="27"/>
          <w:sz w:val="24"/>
        </w:rPr>
        <w:t> </w:t>
      </w:r>
      <w:r>
        <w:rPr>
          <w:sz w:val="24"/>
        </w:rPr>
        <w:t>extract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28"/>
          <w:sz w:val="24"/>
        </w:rPr>
        <w:t> </w:t>
      </w:r>
      <w:r>
        <w:rPr>
          <w:sz w:val="24"/>
        </w:rPr>
        <w:t>leaf</w:t>
      </w:r>
      <w:r>
        <w:rPr>
          <w:spacing w:val="28"/>
          <w:sz w:val="24"/>
        </w:rPr>
        <w:t> </w:t>
      </w:r>
      <w:r>
        <w:rPr>
          <w:sz w:val="24"/>
        </w:rPr>
        <w:t>(E2)</w:t>
      </w:r>
      <w:r>
        <w:rPr>
          <w:spacing w:val="26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staircase</w:t>
      </w:r>
      <w:r>
        <w:rPr>
          <w:spacing w:val="-2"/>
          <w:sz w:val="24"/>
        </w:rPr>
        <w:t> </w:t>
      </w:r>
      <w:r>
        <w:rPr>
          <w:sz w:val="24"/>
        </w:rPr>
        <w:t>test in mice-</w:t>
      </w:r>
      <w:r>
        <w:rPr>
          <w:spacing w:val="28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155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0" w:after="0"/>
        <w:ind w:left="880" w:right="479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ethylacetate</w:t>
      </w:r>
      <w:r>
        <w:rPr>
          <w:spacing w:val="45"/>
          <w:sz w:val="24"/>
        </w:rPr>
        <w:t> </w:t>
      </w:r>
      <w:r>
        <w:rPr>
          <w:sz w:val="24"/>
        </w:rPr>
        <w:t>leaf</w:t>
      </w:r>
      <w:r>
        <w:rPr>
          <w:spacing w:val="46"/>
          <w:sz w:val="24"/>
        </w:rPr>
        <w:t> </w:t>
      </w:r>
      <w:r>
        <w:rPr>
          <w:sz w:val="24"/>
        </w:rPr>
        <w:t>extract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52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49"/>
          <w:sz w:val="24"/>
        </w:rPr>
        <w:t> </w:t>
      </w:r>
      <w:r>
        <w:rPr>
          <w:sz w:val="24"/>
        </w:rPr>
        <w:t>(E2)</w:t>
      </w:r>
      <w:r>
        <w:rPr>
          <w:spacing w:val="46"/>
          <w:sz w:val="24"/>
        </w:rPr>
        <w:t> </w:t>
      </w:r>
      <w:r>
        <w:rPr>
          <w:sz w:val="24"/>
        </w:rPr>
        <w:t>on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open</w:t>
      </w:r>
      <w:r>
        <w:rPr>
          <w:spacing w:val="-57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Test in</w:t>
      </w:r>
      <w:r>
        <w:rPr>
          <w:spacing w:val="-1"/>
          <w:sz w:val="24"/>
        </w:rPr>
        <w:t> </w:t>
      </w:r>
      <w:r>
        <w:rPr>
          <w:sz w:val="24"/>
        </w:rPr>
        <w:t>mice</w:t>
      </w:r>
      <w:r>
        <w:rPr>
          <w:spacing w:val="-1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157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0" w:after="0"/>
        <w:ind w:left="880" w:right="476" w:hanging="72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fraction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ethylacetate</w:t>
      </w:r>
      <w:r>
        <w:rPr>
          <w:spacing w:val="27"/>
          <w:sz w:val="24"/>
        </w:rPr>
        <w:t> </w:t>
      </w:r>
      <w:r>
        <w:rPr>
          <w:sz w:val="24"/>
        </w:rPr>
        <w:t>leaf</w:t>
      </w:r>
      <w:r>
        <w:rPr>
          <w:spacing w:val="28"/>
          <w:sz w:val="24"/>
        </w:rPr>
        <w:t> </w:t>
      </w:r>
      <w:r>
        <w:rPr>
          <w:sz w:val="24"/>
        </w:rPr>
        <w:t>extract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29"/>
          <w:sz w:val="24"/>
        </w:rPr>
        <w:t> </w:t>
      </w:r>
      <w:r>
        <w:rPr>
          <w:sz w:val="24"/>
        </w:rPr>
        <w:t>(E2)</w:t>
      </w:r>
      <w:r>
        <w:rPr>
          <w:spacing w:val="28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light</w:t>
      </w:r>
      <w:r>
        <w:rPr>
          <w:spacing w:val="-1"/>
          <w:sz w:val="24"/>
        </w:rPr>
        <w:t> </w:t>
      </w:r>
      <w:r>
        <w:rPr>
          <w:sz w:val="24"/>
        </w:rPr>
        <w:t>dark</w:t>
      </w:r>
      <w:r>
        <w:rPr>
          <w:spacing w:val="-1"/>
          <w:sz w:val="24"/>
        </w:rPr>
        <w:t> </w:t>
      </w:r>
      <w:r>
        <w:rPr>
          <w:sz w:val="24"/>
        </w:rPr>
        <w:t>box</w:t>
      </w:r>
      <w:r>
        <w:rPr>
          <w:spacing w:val="1"/>
          <w:sz w:val="24"/>
        </w:rPr>
        <w:t> </w:t>
      </w:r>
      <w:r>
        <w:rPr>
          <w:sz w:val="24"/>
        </w:rPr>
        <w:t>transition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</w:t>
      </w:r>
      <w:r>
        <w:rPr>
          <w:spacing w:val="59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161</w:t>
      </w:r>
    </w:p>
    <w:p>
      <w:pPr>
        <w:pStyle w:val="ListParagraph"/>
        <w:numPr>
          <w:ilvl w:val="1"/>
          <w:numId w:val="8"/>
        </w:numPr>
        <w:tabs>
          <w:tab w:pos="880" w:val="left" w:leader="none"/>
          <w:tab w:pos="881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line="480" w:lineRule="auto" w:before="1" w:after="0"/>
        <w:ind w:left="880" w:right="477" w:hanging="720"/>
        <w:jc w:val="left"/>
        <w:rPr>
          <w:sz w:val="24"/>
        </w:rPr>
      </w:pPr>
      <w:r>
        <w:rPr>
          <w:sz w:val="24"/>
        </w:rPr>
        <w:t>Effect of ethylacetate leaf extract of </w:t>
      </w:r>
      <w:r>
        <w:rPr>
          <w:i/>
          <w:sz w:val="24"/>
        </w:rPr>
        <w:t>Mitracarpusvillosus </w:t>
      </w:r>
      <w:r>
        <w:rPr>
          <w:sz w:val="24"/>
        </w:rPr>
        <w:t>(E2) on Elevated plus</w:t>
      </w:r>
      <w:r>
        <w:rPr>
          <w:spacing w:val="-57"/>
          <w:sz w:val="24"/>
        </w:rPr>
        <w:t> </w:t>
      </w:r>
      <w:r>
        <w:rPr>
          <w:sz w:val="24"/>
        </w:rPr>
        <w:t>maze</w:t>
      </w:r>
      <w:r>
        <w:rPr>
          <w:spacing w:val="-2"/>
          <w:sz w:val="24"/>
        </w:rPr>
        <w:t> </w:t>
      </w:r>
      <w:r>
        <w:rPr>
          <w:sz w:val="24"/>
        </w:rPr>
        <w:t>in mice-</w:t>
      </w:r>
      <w:r>
        <w:rPr>
          <w:spacing w:val="19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164</w:t>
      </w:r>
    </w:p>
    <w:p>
      <w:pPr>
        <w:pStyle w:val="BodyText"/>
        <w:ind w:left="160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tabs>
          <w:tab w:pos="880" w:val="left" w:leader="none"/>
          <w:tab w:pos="2320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before="276"/>
        <w:ind w:left="160"/>
      </w:pPr>
      <w:r>
        <w:rPr/>
        <w:t>5.0</w:t>
        <w:tab/>
        <w:t>Discussion-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167</w:t>
      </w:r>
    </w:p>
    <w:p>
      <w:pPr>
        <w:pStyle w:val="BodyText"/>
        <w:spacing w:before="276"/>
        <w:ind w:left="160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tabs>
          <w:tab w:pos="880" w:val="left" w:leader="none"/>
          <w:tab w:pos="2320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before="276"/>
        <w:ind w:left="160"/>
      </w:pPr>
      <w:r>
        <w:rPr/>
        <w:t>6.1</w:t>
        <w:tab/>
        <w:t>Summary-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185</w:t>
      </w:r>
    </w:p>
    <w:p>
      <w:pPr>
        <w:pStyle w:val="BodyText"/>
        <w:tabs>
          <w:tab w:pos="880" w:val="left" w:leader="none"/>
          <w:tab w:pos="2320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before="276"/>
        <w:ind w:left="160"/>
      </w:pPr>
      <w:r>
        <w:rPr/>
        <w:t>6.2</w:t>
        <w:tab/>
        <w:t>Conclusion-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187</w:t>
      </w:r>
    </w:p>
    <w:p>
      <w:pPr>
        <w:pStyle w:val="ListParagraph"/>
        <w:numPr>
          <w:ilvl w:val="1"/>
          <w:numId w:val="9"/>
        </w:numPr>
        <w:tabs>
          <w:tab w:pos="880" w:val="left" w:leader="none"/>
          <w:tab w:pos="881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240" w:lineRule="auto" w:before="277" w:after="0"/>
        <w:ind w:left="880" w:right="0" w:hanging="721"/>
        <w:jc w:val="left"/>
        <w:rPr>
          <w:sz w:val="24"/>
        </w:rPr>
      </w:pPr>
      <w:r>
        <w:rPr>
          <w:sz w:val="24"/>
        </w:rPr>
        <w:t>Recommendation</w:t>
      </w:r>
      <w:r>
        <w:rPr>
          <w:spacing w:val="-1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187</w:t>
      </w:r>
    </w:p>
    <w:p>
      <w:pPr>
        <w:pStyle w:val="BodyText"/>
        <w:tabs>
          <w:tab w:pos="2320" w:val="left" w:leader="none"/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before="276"/>
        <w:ind w:left="880"/>
      </w:pPr>
      <w:r>
        <w:rPr/>
        <w:t>References-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188</w:t>
      </w:r>
    </w:p>
    <w:p>
      <w:pPr>
        <w:spacing w:after="0"/>
        <w:sectPr>
          <w:pgSz w:w="11910" w:h="16840"/>
          <w:pgMar w:header="0" w:footer="1000" w:top="1340" w:bottom="1200" w:left="1640" w:right="1320"/>
        </w:sectPr>
      </w:pPr>
    </w:p>
    <w:p>
      <w:pPr>
        <w:spacing w:before="78"/>
        <w:ind w:left="23" w:right="341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FIGURES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tabs>
          <w:tab w:pos="6641" w:val="left" w:leader="none"/>
          <w:tab w:pos="7361" w:val="left" w:leader="none"/>
        </w:tabs>
        <w:spacing w:line="276" w:lineRule="auto" w:before="1"/>
        <w:ind w:left="1600" w:right="481" w:hanging="1440"/>
        <w:jc w:val="both"/>
      </w:pPr>
      <w:r>
        <w:rPr/>
        <w:t>Figure 3.1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chart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bioassay-guided</w:t>
      </w:r>
      <w:r>
        <w:rPr>
          <w:spacing w:val="60"/>
        </w:rPr>
        <w:t> </w:t>
      </w:r>
      <w:r>
        <w:rPr/>
        <w:t>extraction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fractionation</w:t>
      </w:r>
      <w:r>
        <w:rPr>
          <w:spacing w:val="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i/>
        </w:rPr>
        <w:t>Mitracarpus villosus</w:t>
      </w:r>
      <w:r>
        <w:rPr>
          <w:i/>
          <w:spacing w:val="1"/>
        </w:rPr>
        <w:t> </w:t>
      </w:r>
      <w:r>
        <w:rPr/>
        <w:t>leaf-       </w:t>
      </w:r>
      <w:r>
        <w:rPr>
          <w:spacing w:val="44"/>
        </w:rPr>
        <w:t> </w:t>
      </w:r>
      <w:r>
        <w:rPr/>
        <w:t>-</w:t>
        <w:tab/>
        <w:t>-</w:t>
        <w:tab/>
        <w:t>-</w:t>
      </w:r>
      <w:r>
        <w:rPr>
          <w:spacing w:val="41"/>
        </w:rPr>
        <w:t> </w:t>
      </w:r>
      <w:r>
        <w:rPr/>
        <w:t>53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6641" w:val="left" w:leader="none"/>
          <w:tab w:pos="7361" w:val="left" w:leader="none"/>
        </w:tabs>
        <w:spacing w:before="1"/>
        <w:ind w:left="1600" w:right="475" w:hanging="1440"/>
        <w:jc w:val="both"/>
      </w:pPr>
      <w:r>
        <w:rPr/>
        <w:t>Figure 4.1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i/>
        </w:rPr>
        <w:t>Mitracarpusvillosus</w:t>
      </w:r>
      <w:r>
        <w:rPr/>
        <w:t>on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in (A)</w:t>
      </w:r>
      <w:r>
        <w:rPr>
          <w:spacing w:val="-3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(B)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rats-</w:t>
        <w:tab/>
        <w:t>-</w:t>
        <w:tab/>
        <w:t>-</w:t>
      </w:r>
      <w:r>
        <w:rPr>
          <w:spacing w:val="41"/>
        </w:rPr>
        <w:t> </w:t>
      </w:r>
      <w:r>
        <w:rPr/>
        <w:t>83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6641" w:val="left" w:leader="none"/>
          <w:tab w:pos="7361" w:val="left" w:leader="none"/>
        </w:tabs>
        <w:ind w:left="1600" w:right="478" w:hanging="1440"/>
        <w:jc w:val="both"/>
      </w:pPr>
      <w:r>
        <w:rPr/>
        <w:t>Figure 4.2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ethylacetate</w:t>
      </w:r>
      <w:r>
        <w:rPr>
          <w:spacing w:val="60"/>
        </w:rPr>
        <w:t> </w:t>
      </w:r>
      <w:r>
        <w:rPr/>
        <w:t>leaf</w:t>
      </w:r>
      <w:r>
        <w:rPr>
          <w:spacing w:val="60"/>
        </w:rPr>
        <w:t> </w:t>
      </w:r>
      <w:r>
        <w:rPr/>
        <w:t>extract</w:t>
      </w:r>
      <w:r>
        <w:rPr>
          <w:spacing w:val="60"/>
        </w:rPr>
        <w:t> </w:t>
      </w:r>
      <w:r>
        <w:rPr/>
        <w:t>of</w:t>
      </w:r>
      <w:r>
        <w:rPr>
          <w:i/>
        </w:rPr>
        <w:t>Mitracarpusvillosus</w:t>
      </w:r>
      <w:r>
        <w:rPr>
          <w:i/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water</w:t>
      </w:r>
      <w:r>
        <w:rPr>
          <w:spacing w:val="1"/>
        </w:rPr>
        <w:t> </w:t>
      </w:r>
      <w:r>
        <w:rPr/>
        <w:t>intake</w:t>
      </w:r>
      <w:r>
        <w:rPr>
          <w:spacing w:val="-2"/>
        </w:rPr>
        <w:t> </w:t>
      </w:r>
      <w:r>
        <w:rPr/>
        <w:t>in (A) male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(B) female</w:t>
      </w:r>
      <w:r>
        <w:rPr>
          <w:spacing w:val="-1"/>
        </w:rPr>
        <w:t> </w:t>
      </w:r>
      <w:r>
        <w:rPr/>
        <w:t>rats-        </w:t>
      </w:r>
      <w:r>
        <w:rPr>
          <w:spacing w:val="40"/>
        </w:rPr>
        <w:t> </w:t>
      </w:r>
      <w:r>
        <w:rPr/>
        <w:t>-</w:t>
        <w:tab/>
        <w:t>-</w:t>
        <w:tab/>
        <w:t>-</w:t>
      </w:r>
      <w:r>
        <w:rPr>
          <w:spacing w:val="41"/>
        </w:rPr>
        <w:t> </w:t>
      </w:r>
      <w:r>
        <w:rPr/>
        <w:t>85</w:t>
      </w:r>
    </w:p>
    <w:p>
      <w:pPr>
        <w:pStyle w:val="BodyText"/>
        <w:spacing w:before="1"/>
      </w:pPr>
    </w:p>
    <w:p>
      <w:pPr>
        <w:pStyle w:val="BodyText"/>
        <w:tabs>
          <w:tab w:pos="6641" w:val="left" w:leader="none"/>
          <w:tab w:pos="7361" w:val="left" w:leader="none"/>
        </w:tabs>
        <w:ind w:left="1600" w:right="469" w:hanging="1440"/>
        <w:jc w:val="both"/>
      </w:pPr>
      <w:r>
        <w:rPr/>
        <w:t>Figure 4.3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ethylacetate</w:t>
      </w:r>
      <w:r>
        <w:rPr>
          <w:spacing w:val="60"/>
        </w:rPr>
        <w:t> </w:t>
      </w:r>
      <w:r>
        <w:rPr/>
        <w:t>leaf</w:t>
      </w:r>
      <w:r>
        <w:rPr>
          <w:spacing w:val="60"/>
        </w:rPr>
        <w:t> </w:t>
      </w:r>
      <w:r>
        <w:rPr/>
        <w:t>extract</w:t>
      </w:r>
      <w:r>
        <w:rPr>
          <w:spacing w:val="60"/>
        </w:rPr>
        <w:t> </w:t>
      </w:r>
      <w:r>
        <w:rPr/>
        <w:t>of</w:t>
      </w:r>
      <w:r>
        <w:rPr>
          <w:i/>
        </w:rPr>
        <w:t>Mitracarpusvillosus</w:t>
      </w:r>
      <w:r>
        <w:rPr>
          <w:i/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(A)</w:t>
      </w:r>
      <w:r>
        <w:rPr>
          <w:spacing w:val="-3"/>
        </w:rPr>
        <w:t> </w:t>
      </w:r>
      <w:r>
        <w:rPr/>
        <w:t>male and</w:t>
      </w:r>
      <w:r>
        <w:rPr>
          <w:spacing w:val="-1"/>
        </w:rPr>
        <w:t> </w:t>
      </w:r>
      <w:r>
        <w:rPr/>
        <w:t>(B) female</w:t>
      </w:r>
      <w:r>
        <w:rPr>
          <w:spacing w:val="-2"/>
        </w:rPr>
        <w:t> </w:t>
      </w:r>
      <w:r>
        <w:rPr/>
        <w:t>rats.       </w:t>
      </w:r>
      <w:r>
        <w:rPr>
          <w:spacing w:val="42"/>
        </w:rPr>
        <w:t> </w:t>
      </w:r>
      <w:r>
        <w:rPr/>
        <w:t>-</w:t>
        <w:tab/>
      </w:r>
      <w:r>
        <w:rPr>
          <w:color w:val="1F487C"/>
        </w:rPr>
        <w:t>-</w:t>
        <w:tab/>
        <w:t>-</w:t>
      </w:r>
      <w:r>
        <w:rPr>
          <w:color w:val="1F487C"/>
          <w:spacing w:val="41"/>
        </w:rPr>
        <w:t> </w:t>
      </w:r>
      <w:r>
        <w:rPr>
          <w:color w:val="1F487C"/>
        </w:rPr>
        <w:t>87</w:t>
      </w:r>
    </w:p>
    <w:p>
      <w:pPr>
        <w:pStyle w:val="BodyText"/>
      </w:pPr>
    </w:p>
    <w:p>
      <w:pPr>
        <w:pStyle w:val="BodyText"/>
        <w:tabs>
          <w:tab w:pos="5201" w:val="left" w:leader="none"/>
          <w:tab w:pos="5921" w:val="left" w:leader="none"/>
          <w:tab w:pos="7361" w:val="left" w:leader="none"/>
        </w:tabs>
        <w:ind w:left="1600" w:right="479" w:hanging="1440"/>
        <w:jc w:val="both"/>
      </w:pPr>
      <w:r>
        <w:rPr/>
        <w:t>Figure 4.4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hexane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(MVX),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(MVEA)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(MVM)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</w:t>
      </w:r>
      <w:r>
        <w:rPr>
          <w:i/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diazepam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sleeping</w:t>
      </w:r>
      <w:r>
        <w:rPr>
          <w:spacing w:val="-3"/>
        </w:rPr>
        <w:t> </w:t>
      </w:r>
      <w:r>
        <w:rPr/>
        <w:t>time in</w:t>
      </w:r>
      <w:r>
        <w:rPr>
          <w:spacing w:val="-1"/>
        </w:rPr>
        <w:t> </w:t>
      </w:r>
      <w:r>
        <w:rPr/>
        <w:t>mice-</w:t>
        <w:tab/>
        <w:t>-</w:t>
        <w:tab/>
        <w:t>-</w:t>
        <w:tab/>
        <w:t>-         </w:t>
      </w:r>
      <w:r>
        <w:rPr>
          <w:spacing w:val="40"/>
        </w:rPr>
        <w:t> </w:t>
      </w:r>
      <w:r>
        <w:rPr/>
        <w:t>104</w:t>
      </w:r>
    </w:p>
    <w:p>
      <w:pPr>
        <w:pStyle w:val="BodyText"/>
      </w:pPr>
    </w:p>
    <w:p>
      <w:pPr>
        <w:pStyle w:val="BodyText"/>
        <w:tabs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ind w:left="1600" w:right="480" w:hanging="1440"/>
        <w:jc w:val="both"/>
      </w:pPr>
      <w:r>
        <w:rPr/>
        <w:t>Figure 4.5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hexane</w:t>
      </w:r>
      <w:r>
        <w:rPr>
          <w:spacing w:val="60"/>
        </w:rPr>
        <w:t> </w:t>
      </w:r>
      <w:r>
        <w:rPr/>
        <w:t>(MVX),</w:t>
      </w:r>
      <w:r>
        <w:rPr>
          <w:spacing w:val="60"/>
        </w:rPr>
        <w:t> </w:t>
      </w:r>
      <w:r>
        <w:rPr/>
        <w:t>ethylacetate</w:t>
      </w:r>
      <w:r>
        <w:rPr>
          <w:spacing w:val="60"/>
        </w:rPr>
        <w:t> </w:t>
      </w:r>
      <w:r>
        <w:rPr/>
        <w:t>(MVEA)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methanolic</w:t>
      </w:r>
      <w:r>
        <w:rPr>
          <w:spacing w:val="1"/>
        </w:rPr>
        <w:t> </w:t>
      </w:r>
      <w:r>
        <w:rPr/>
        <w:t>(MVM) extracts of </w:t>
      </w:r>
      <w:r>
        <w:rPr>
          <w:i/>
        </w:rPr>
        <w:t>Mitracarpusvillosus </w:t>
      </w:r>
      <w:r>
        <w:rPr/>
        <w:t>on exploratory behaviour in</w:t>
      </w:r>
      <w:r>
        <w:rPr>
          <w:spacing w:val="1"/>
        </w:rPr>
        <w:t> </w:t>
      </w:r>
      <w:r>
        <w:rPr/>
        <w:t>mice</w:t>
      </w:r>
      <w:r>
        <w:rPr>
          <w:spacing w:val="-2"/>
        </w:rPr>
        <w:t> </w:t>
      </w:r>
      <w:r>
        <w:rPr/>
        <w:t>-</w:t>
      </w:r>
      <w:r>
        <w:rPr>
          <w:spacing w:val="54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         </w:t>
      </w:r>
      <w:r>
        <w:rPr>
          <w:spacing w:val="40"/>
        </w:rPr>
        <w:t> </w:t>
      </w:r>
      <w:r>
        <w:rPr/>
        <w:t>106</w:t>
      </w:r>
    </w:p>
    <w:p>
      <w:pPr>
        <w:pStyle w:val="BodyText"/>
      </w:pPr>
    </w:p>
    <w:p>
      <w:pPr>
        <w:pStyle w:val="BodyText"/>
        <w:tabs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ind w:left="1600" w:right="476" w:hanging="1440"/>
        <w:jc w:val="both"/>
      </w:pPr>
      <w:r>
        <w:rPr/>
        <w:t>Figure 4.6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hexane</w:t>
      </w:r>
      <w:r>
        <w:rPr>
          <w:spacing w:val="60"/>
        </w:rPr>
        <w:t> </w:t>
      </w:r>
      <w:r>
        <w:rPr/>
        <w:t>(MVX),</w:t>
      </w:r>
      <w:r>
        <w:rPr>
          <w:spacing w:val="60"/>
        </w:rPr>
        <w:t> </w:t>
      </w:r>
      <w:r>
        <w:rPr/>
        <w:t>ethylacetate</w:t>
      </w:r>
      <w:r>
        <w:rPr>
          <w:spacing w:val="60"/>
        </w:rPr>
        <w:t> </w:t>
      </w:r>
      <w:r>
        <w:rPr/>
        <w:t>(MVEA)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methanolic</w:t>
      </w:r>
      <w:r>
        <w:rPr>
          <w:spacing w:val="1"/>
        </w:rPr>
        <w:t> </w:t>
      </w:r>
      <w:r>
        <w:rPr/>
        <w:t>(MVM)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</w:t>
      </w:r>
      <w:r>
        <w:rPr>
          <w:i/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climbing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rearing</w:t>
      </w:r>
      <w:r>
        <w:rPr>
          <w:spacing w:val="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in mice-         </w:t>
      </w:r>
      <w:r>
        <w:rPr>
          <w:spacing w:val="26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         </w:t>
      </w:r>
      <w:r>
        <w:rPr>
          <w:spacing w:val="40"/>
        </w:rPr>
        <w:t> </w:t>
      </w:r>
      <w:r>
        <w:rPr/>
        <w:t>108</w:t>
      </w:r>
    </w:p>
    <w:p>
      <w:pPr>
        <w:pStyle w:val="BodyText"/>
      </w:pPr>
    </w:p>
    <w:p>
      <w:pPr>
        <w:pStyle w:val="BodyText"/>
        <w:tabs>
          <w:tab w:pos="6641" w:val="left" w:leader="none"/>
          <w:tab w:pos="7361" w:val="left" w:leader="none"/>
        </w:tabs>
        <w:spacing w:before="1"/>
        <w:ind w:left="1600" w:right="502" w:hanging="1440"/>
        <w:jc w:val="both"/>
      </w:pPr>
      <w:r>
        <w:rPr/>
        <w:t>Figure 4.7       Effect of ethylacetate leaf extract of </w:t>
      </w:r>
      <w:r>
        <w:rPr>
          <w:i/>
        </w:rPr>
        <w:t>Mitracarpusvillosus </w:t>
      </w:r>
      <w:r>
        <w:rPr/>
        <w:t>on Hole-</w:t>
      </w:r>
      <w:r>
        <w:rPr>
          <w:spacing w:val="1"/>
        </w:rPr>
        <w:t> </w:t>
      </w:r>
      <w:r>
        <w:rPr/>
        <w:t>board (exploratory</w:t>
      </w:r>
      <w:r>
        <w:rPr>
          <w:spacing w:val="-5"/>
        </w:rPr>
        <w:t> </w:t>
      </w:r>
      <w:r>
        <w:rPr/>
        <w:t>behaviour)</w:t>
      </w:r>
      <w:r>
        <w:rPr>
          <w:spacing w:val="-1"/>
        </w:rPr>
        <w:t> </w:t>
      </w:r>
      <w:r>
        <w:rPr/>
        <w:t>in mice-        </w:t>
      </w:r>
      <w:r>
        <w:rPr>
          <w:spacing w:val="36"/>
        </w:rPr>
        <w:t> </w:t>
      </w:r>
      <w:r>
        <w:rPr/>
        <w:t>-</w:t>
        <w:tab/>
        <w:t>-</w:t>
        <w:tab/>
        <w:t>-         </w:t>
      </w:r>
      <w:r>
        <w:rPr>
          <w:spacing w:val="24"/>
        </w:rPr>
        <w:t> </w:t>
      </w:r>
      <w:r>
        <w:rPr/>
        <w:t>112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600" w:right="476" w:hanging="1440"/>
        <w:jc w:val="both"/>
      </w:pPr>
      <w:r>
        <w:rPr/>
        <w:t>Figure 4.8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Mitracarpusvillosus</w:t>
      </w:r>
      <w:r>
        <w:rPr>
          <w:i/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step</w:t>
      </w:r>
      <w:r>
        <w:rPr>
          <w:spacing w:val="1"/>
        </w:rPr>
        <w:t> </w:t>
      </w:r>
      <w:r>
        <w:rPr/>
        <w:t>climbing</w:t>
      </w:r>
      <w:r>
        <w:rPr>
          <w:spacing w:val="-3"/>
        </w:rPr>
        <w:t> </w:t>
      </w:r>
      <w:r>
        <w:rPr/>
        <w:t>(A) and rearing (B)</w:t>
      </w:r>
      <w:r>
        <w:rPr>
          <w:spacing w:val="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using</w:t>
      </w:r>
      <w:r>
        <w:rPr>
          <w:spacing w:val="-3"/>
        </w:rPr>
        <w:t> </w:t>
      </w:r>
      <w:r>
        <w:rPr/>
        <w:t>Staircase assay</w:t>
      </w:r>
      <w:r>
        <w:rPr>
          <w:spacing w:val="-5"/>
        </w:rPr>
        <w:t> </w:t>
      </w:r>
      <w:r>
        <w:rPr/>
        <w:t>in mice-114</w:t>
      </w:r>
    </w:p>
    <w:p>
      <w:pPr>
        <w:pStyle w:val="BodyText"/>
      </w:pPr>
    </w:p>
    <w:p>
      <w:pPr>
        <w:pStyle w:val="BodyText"/>
        <w:tabs>
          <w:tab w:pos="5921" w:val="left" w:leader="none"/>
          <w:tab w:pos="6641" w:val="left" w:leader="none"/>
        </w:tabs>
        <w:ind w:left="1600" w:right="474" w:hanging="1440"/>
        <w:jc w:val="both"/>
      </w:pPr>
      <w:r>
        <w:rPr/>
        <w:t>Figure 4.9  </w:t>
      </w:r>
      <w:r>
        <w:rPr>
          <w:spacing w:val="1"/>
        </w:rPr>
        <w:t> </w:t>
      </w:r>
      <w:r>
        <w:rPr/>
        <w:t>Effect ofethylacetateleaf extract of </w:t>
      </w:r>
      <w:r>
        <w:rPr>
          <w:i/>
        </w:rPr>
        <w:t>Mitracarpusvillosus</w:t>
      </w:r>
      <w:r>
        <w:rPr/>
        <w:t>onlocomotion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open</w:t>
      </w:r>
      <w:r>
        <w:rPr>
          <w:spacing w:val="2"/>
        </w:rPr>
        <w:t> </w:t>
      </w:r>
      <w:r>
        <w:rPr/>
        <w:t>field</w:t>
      </w:r>
      <w:r>
        <w:rPr>
          <w:spacing w:val="-1"/>
        </w:rPr>
        <w:t> </w:t>
      </w:r>
      <w:r>
        <w:rPr/>
        <w:t>test in mice-      </w:t>
      </w:r>
      <w:r>
        <w:rPr>
          <w:spacing w:val="32"/>
        </w:rPr>
        <w:t> </w:t>
      </w:r>
      <w:r>
        <w:rPr/>
        <w:t>-</w:t>
        <w:tab/>
        <w:t>-</w:t>
        <w:tab/>
        <w:t>-</w:t>
      </w:r>
      <w:r>
        <w:rPr>
          <w:spacing w:val="41"/>
        </w:rPr>
        <w:t> </w:t>
      </w:r>
      <w:r>
        <w:rPr/>
        <w:t>116</w:t>
      </w:r>
    </w:p>
    <w:p>
      <w:pPr>
        <w:pStyle w:val="BodyText"/>
        <w:spacing w:before="1"/>
      </w:pPr>
    </w:p>
    <w:p>
      <w:pPr>
        <w:pStyle w:val="BodyText"/>
        <w:tabs>
          <w:tab w:pos="7361" w:val="left" w:leader="none"/>
        </w:tabs>
        <w:ind w:left="1600" w:right="479" w:hanging="1440"/>
        <w:jc w:val="both"/>
      </w:pPr>
      <w:r>
        <w:rPr/>
        <w:t>Figure 4.10</w:t>
      </w:r>
      <w:r>
        <w:rPr>
          <w:spacing w:val="1"/>
        </w:rPr>
        <w:t> </w:t>
      </w:r>
      <w:r>
        <w:rPr/>
        <w:t>Effect</w:t>
      </w:r>
      <w:r>
        <w:rPr>
          <w:spacing w:val="61"/>
        </w:rPr>
        <w:t> </w:t>
      </w:r>
      <w:r>
        <w:rPr/>
        <w:t>ofethylacetate</w:t>
      </w:r>
      <w:r>
        <w:rPr>
          <w:spacing w:val="60"/>
        </w:rPr>
        <w:t> </w:t>
      </w:r>
      <w:r>
        <w:rPr/>
        <w:t>leaf</w:t>
      </w:r>
      <w:r>
        <w:rPr>
          <w:spacing w:val="61"/>
        </w:rPr>
        <w:t> </w:t>
      </w:r>
      <w:r>
        <w:rPr/>
        <w:t>extract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>
          <w:i/>
        </w:rPr>
        <w:t>Mitracarpusvillosus</w:t>
      </w:r>
      <w:r>
        <w:rPr/>
        <w:t>oncentral</w:t>
      </w:r>
      <w:r>
        <w:rPr>
          <w:spacing w:val="1"/>
        </w:rPr>
        <w:t> </w:t>
      </w:r>
      <w:r>
        <w:rPr/>
        <w:t>square</w:t>
      </w:r>
      <w:r>
        <w:rPr>
          <w:spacing w:val="-2"/>
        </w:rPr>
        <w:t> </w:t>
      </w:r>
      <w:r>
        <w:rPr/>
        <w:t>crossings using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open field test in</w:t>
      </w:r>
      <w:r>
        <w:rPr>
          <w:spacing w:val="-1"/>
        </w:rPr>
        <w:t> </w:t>
      </w:r>
      <w:r>
        <w:rPr/>
        <w:t>mice-   </w:t>
      </w:r>
      <w:r>
        <w:rPr>
          <w:spacing w:val="15"/>
        </w:rPr>
        <w:t> </w:t>
      </w:r>
      <w:r>
        <w:rPr/>
        <w:t>-</w:t>
        <w:tab/>
        <w:t>-         </w:t>
      </w:r>
      <w:r>
        <w:rPr>
          <w:spacing w:val="40"/>
        </w:rPr>
        <w:t> </w:t>
      </w:r>
      <w:r>
        <w:rPr/>
        <w:t>117</w:t>
      </w:r>
    </w:p>
    <w:p>
      <w:pPr>
        <w:pStyle w:val="BodyText"/>
      </w:pPr>
    </w:p>
    <w:p>
      <w:pPr>
        <w:pStyle w:val="BodyText"/>
        <w:tabs>
          <w:tab w:pos="7361" w:val="left" w:leader="none"/>
        </w:tabs>
        <w:ind w:left="1600" w:right="476" w:hanging="1440"/>
        <w:jc w:val="both"/>
      </w:pPr>
      <w:r>
        <w:rPr/>
        <w:t>Figure 4.11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ofethylacetateleaf</w:t>
      </w:r>
      <w:r>
        <w:rPr>
          <w:spacing w:val="1"/>
        </w:rPr>
        <w:t> </w:t>
      </w:r>
      <w:r>
        <w:rPr/>
        <w:t>extract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Mitracarpusvillosus</w:t>
      </w:r>
      <w:r>
        <w:rPr>
          <w:i/>
          <w:spacing w:val="60"/>
        </w:rPr>
        <w:t> </w:t>
      </w:r>
      <w:r>
        <w:rPr/>
        <w:t>leaves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rearing</w:t>
      </w:r>
      <w:r>
        <w:rPr>
          <w:spacing w:val="-2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open field test in mice-     </w:t>
      </w:r>
      <w:r>
        <w:rPr>
          <w:spacing w:val="15"/>
        </w:rPr>
        <w:t> </w:t>
      </w:r>
      <w:r>
        <w:rPr/>
        <w:t>-</w:t>
        <w:tab/>
        <w:t>-         </w:t>
      </w:r>
      <w:r>
        <w:rPr>
          <w:spacing w:val="40"/>
        </w:rPr>
        <w:t> </w:t>
      </w:r>
      <w:r>
        <w:rPr/>
        <w:t>118</w:t>
      </w:r>
    </w:p>
    <w:p>
      <w:pPr>
        <w:pStyle w:val="BodyText"/>
      </w:pPr>
    </w:p>
    <w:p>
      <w:pPr>
        <w:pStyle w:val="BodyText"/>
        <w:tabs>
          <w:tab w:pos="1600" w:val="left" w:leader="none"/>
        </w:tabs>
        <w:ind w:left="1600" w:right="475" w:hanging="1440"/>
        <w:jc w:val="right"/>
      </w:pPr>
      <w:r>
        <w:rPr/>
        <w:t>Figure</w:t>
      </w:r>
      <w:r>
        <w:rPr>
          <w:spacing w:val="-3"/>
        </w:rPr>
        <w:t> </w:t>
      </w:r>
      <w:r>
        <w:rPr/>
        <w:t>4.12</w:t>
        <w:tab/>
        <w:t>Effect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ethylacetate</w:t>
      </w:r>
      <w:r>
        <w:rPr>
          <w:spacing w:val="36"/>
        </w:rPr>
        <w:t> </w:t>
      </w:r>
      <w:r>
        <w:rPr/>
        <w:t>leaf</w:t>
      </w:r>
      <w:r>
        <w:rPr>
          <w:spacing w:val="35"/>
        </w:rPr>
        <w:t> </w:t>
      </w:r>
      <w:r>
        <w:rPr/>
        <w:t>extract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>
          <w:i/>
        </w:rPr>
        <w:t>Mitracarpusvillosus</w:t>
      </w:r>
      <w:r>
        <w:rPr/>
        <w:t>(MVEA)</w:t>
      </w:r>
      <w:r>
        <w:rPr>
          <w:spacing w:val="35"/>
        </w:rPr>
        <w:t> </w:t>
      </w:r>
      <w:r>
        <w:rPr/>
        <w:t>on</w:t>
      </w:r>
      <w:r>
        <w:rPr>
          <w:spacing w:val="-57"/>
        </w:rPr>
        <w:t> </w:t>
      </w:r>
      <w:r>
        <w:rPr/>
        <w:t>time</w:t>
      </w:r>
      <w:r>
        <w:rPr>
          <w:spacing w:val="14"/>
        </w:rPr>
        <w:t> </w:t>
      </w:r>
      <w:r>
        <w:rPr/>
        <w:t>spent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lit/dark</w:t>
      </w:r>
      <w:r>
        <w:rPr>
          <w:spacing w:val="15"/>
        </w:rPr>
        <w:t> </w:t>
      </w:r>
      <w:r>
        <w:rPr/>
        <w:t>area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light/dark</w:t>
      </w:r>
      <w:r>
        <w:rPr>
          <w:spacing w:val="14"/>
        </w:rPr>
        <w:t> </w:t>
      </w:r>
      <w:r>
        <w:rPr/>
        <w:t>box</w:t>
      </w:r>
      <w:r>
        <w:rPr>
          <w:spacing w:val="17"/>
        </w:rPr>
        <w:t> </w:t>
      </w:r>
      <w:r>
        <w:rPr/>
        <w:t>transition</w:t>
      </w:r>
      <w:r>
        <w:rPr>
          <w:spacing w:val="16"/>
        </w:rPr>
        <w:t> </w:t>
      </w:r>
      <w:r>
        <w:rPr/>
        <w:t>test</w:t>
      </w:r>
      <w:r>
        <w:rPr>
          <w:spacing w:val="13"/>
        </w:rPr>
        <w:t> </w:t>
      </w:r>
      <w:r>
        <w:rPr/>
        <w:t>in</w:t>
      </w:r>
      <w:r>
        <w:rPr>
          <w:spacing w:val="15"/>
        </w:rPr>
        <w:t> </w:t>
      </w:r>
      <w:r>
        <w:rPr/>
        <w:t>mice-</w:t>
      </w:r>
    </w:p>
    <w:p>
      <w:pPr>
        <w:pStyle w:val="BodyText"/>
        <w:tabs>
          <w:tab w:pos="719" w:val="left" w:leader="none"/>
          <w:tab w:pos="1439" w:val="left" w:leader="none"/>
          <w:tab w:pos="2160" w:val="left" w:leader="none"/>
          <w:tab w:pos="2880" w:val="left" w:leader="none"/>
          <w:tab w:pos="3600" w:val="left" w:leader="none"/>
          <w:tab w:pos="4320" w:val="left" w:leader="none"/>
          <w:tab w:pos="5040" w:val="left" w:leader="none"/>
          <w:tab w:pos="5760" w:val="left" w:leader="none"/>
        </w:tabs>
        <w:ind w:right="502"/>
        <w:jc w:val="right"/>
      </w:pP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120</w:t>
      </w:r>
    </w:p>
    <w:p>
      <w:pPr>
        <w:pStyle w:val="BodyText"/>
      </w:pPr>
    </w:p>
    <w:p>
      <w:pPr>
        <w:pStyle w:val="BodyText"/>
        <w:tabs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ind w:left="1600" w:right="476" w:hanging="1440"/>
        <w:jc w:val="both"/>
      </w:pPr>
      <w:r>
        <w:rPr/>
        <w:t>Figure 4.13</w:t>
      </w:r>
      <w:r>
        <w:rPr>
          <w:spacing w:val="1"/>
        </w:rPr>
        <w:t> </w:t>
      </w:r>
      <w:r>
        <w:rPr/>
        <w:t>Effect of ethylacetate leaf extract of </w:t>
      </w:r>
      <w:r>
        <w:rPr>
          <w:i/>
        </w:rPr>
        <w:t>Mitracarpusvillosus</w:t>
      </w:r>
      <w:r>
        <w:rPr/>
        <w:t>(MVEA) on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compartments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light/dark</w:t>
      </w:r>
      <w:r>
        <w:rPr>
          <w:spacing w:val="1"/>
        </w:rPr>
        <w:t> </w:t>
      </w:r>
      <w:r>
        <w:rPr/>
        <w:t>box</w:t>
      </w:r>
      <w:r>
        <w:rPr>
          <w:spacing w:val="1"/>
        </w:rPr>
        <w:t> </w:t>
      </w:r>
      <w:r>
        <w:rPr/>
        <w:t>transition test in</w:t>
      </w:r>
      <w:r>
        <w:rPr>
          <w:spacing w:val="1"/>
        </w:rPr>
        <w:t> </w:t>
      </w:r>
      <w:r>
        <w:rPr/>
        <w:t>mice--</w:t>
        <w:tab/>
        <w:t>-</w:t>
        <w:tab/>
        <w:t>-</w:t>
        <w:tab/>
        <w:t>-</w:t>
        <w:tab/>
        <w:t>-</w:t>
        <w:tab/>
        <w:t>-         </w:t>
      </w:r>
      <w:r>
        <w:rPr>
          <w:spacing w:val="40"/>
        </w:rPr>
        <w:t> </w:t>
      </w:r>
      <w:r>
        <w:rPr/>
        <w:t>121</w:t>
      </w:r>
    </w:p>
    <w:p>
      <w:pPr>
        <w:spacing w:after="0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tabs>
          <w:tab w:pos="1600" w:val="left" w:leader="none"/>
          <w:tab w:pos="6641" w:val="left" w:leader="none"/>
          <w:tab w:pos="7361" w:val="left" w:leader="none"/>
          <w:tab w:pos="8441" w:val="right" w:leader="none"/>
        </w:tabs>
        <w:spacing w:before="74"/>
        <w:ind w:left="1600" w:right="476" w:hanging="1440"/>
      </w:pPr>
      <w:r>
        <w:rPr/>
        <w:t>Figure</w:t>
      </w:r>
      <w:r>
        <w:rPr>
          <w:spacing w:val="-3"/>
        </w:rPr>
        <w:t> </w:t>
      </w:r>
      <w:r>
        <w:rPr/>
        <w:t>4.14</w:t>
        <w:tab/>
        <w:t>Effect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ethylacetate</w:t>
      </w:r>
      <w:r>
        <w:rPr>
          <w:spacing w:val="35"/>
        </w:rPr>
        <w:t> </w:t>
      </w:r>
      <w:r>
        <w:rPr/>
        <w:t>leaf</w:t>
      </w:r>
      <w:r>
        <w:rPr>
          <w:spacing w:val="36"/>
        </w:rPr>
        <w:t> </w:t>
      </w:r>
      <w:r>
        <w:rPr/>
        <w:t>extract</w:t>
      </w:r>
      <w:r>
        <w:rPr>
          <w:spacing w:val="36"/>
        </w:rPr>
        <w:t> </w:t>
      </w:r>
      <w:r>
        <w:rPr/>
        <w:t>of</w:t>
      </w:r>
      <w:r>
        <w:rPr>
          <w:spacing w:val="39"/>
        </w:rPr>
        <w:t> </w:t>
      </w:r>
      <w:r>
        <w:rPr>
          <w:i/>
        </w:rPr>
        <w:t>Mitracarpusvillosus</w:t>
      </w:r>
      <w:r>
        <w:rPr/>
        <w:t>(MVEA)</w:t>
      </w:r>
      <w:r>
        <w:rPr>
          <w:spacing w:val="35"/>
        </w:rPr>
        <w:t> </w:t>
      </w:r>
      <w:r>
        <w:rPr/>
        <w:t>on</w:t>
      </w:r>
      <w:r>
        <w:rPr>
          <w:spacing w:val="-57"/>
        </w:rPr>
        <w:t> </w:t>
      </w:r>
      <w:r>
        <w:rPr/>
        <w:t>time</w:t>
      </w:r>
      <w:r>
        <w:rPr>
          <w:spacing w:val="-1"/>
        </w:rPr>
        <w:t> </w:t>
      </w:r>
      <w:r>
        <w:rPr/>
        <w:t>spent in</w:t>
      </w:r>
      <w:r>
        <w:rPr>
          <w:spacing w:val="-1"/>
        </w:rPr>
        <w:t> </w:t>
      </w:r>
      <w:r>
        <w:rPr/>
        <w:t>arms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elevated</w:t>
      </w:r>
      <w:r>
        <w:rPr>
          <w:spacing w:val="-1"/>
        </w:rPr>
        <w:t> </w:t>
      </w:r>
      <w:r>
        <w:rPr/>
        <w:t>plus maze-</w:t>
        <w:tab/>
        <w:t>-</w:t>
        <w:tab/>
        <w:t>-</w:t>
        <w:tab/>
        <w:t>123</w:t>
      </w:r>
    </w:p>
    <w:p>
      <w:pPr>
        <w:pStyle w:val="BodyText"/>
        <w:tabs>
          <w:tab w:pos="2320" w:val="left" w:leader="none"/>
        </w:tabs>
        <w:ind w:left="1600"/>
      </w:pPr>
      <w:r>
        <w:rPr/>
        <w:t>-</w:t>
        <w:tab/>
        <w:t>-</w:t>
      </w:r>
    </w:p>
    <w:p>
      <w:pPr>
        <w:pStyle w:val="BodyText"/>
        <w:tabs>
          <w:tab w:pos="1600" w:val="left" w:leader="none"/>
          <w:tab w:pos="8441" w:val="right" w:leader="none"/>
        </w:tabs>
        <w:ind w:left="1600" w:right="476" w:hanging="1440"/>
      </w:pPr>
      <w:r>
        <w:rPr/>
        <w:t>Figure</w:t>
      </w:r>
      <w:r>
        <w:rPr>
          <w:spacing w:val="-3"/>
        </w:rPr>
        <w:t> </w:t>
      </w:r>
      <w:r>
        <w:rPr/>
        <w:t>4.15</w:t>
        <w:tab/>
        <w:t>Effect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ethylacetate</w:t>
      </w:r>
      <w:r>
        <w:rPr>
          <w:spacing w:val="36"/>
        </w:rPr>
        <w:t> </w:t>
      </w:r>
      <w:r>
        <w:rPr/>
        <w:t>leaf</w:t>
      </w:r>
      <w:r>
        <w:rPr>
          <w:spacing w:val="35"/>
        </w:rPr>
        <w:t> </w:t>
      </w:r>
      <w:r>
        <w:rPr/>
        <w:t>extract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>
          <w:i/>
        </w:rPr>
        <w:t>Mitracarpusvillosus</w:t>
      </w:r>
      <w:r>
        <w:rPr/>
        <w:t>(MVEA)</w:t>
      </w:r>
      <w:r>
        <w:rPr>
          <w:spacing w:val="35"/>
        </w:rPr>
        <w:t> </w:t>
      </w:r>
      <w:r>
        <w:rPr/>
        <w:t>on</w:t>
      </w:r>
      <w:r>
        <w:rPr>
          <w:spacing w:val="-57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entries into arms by</w:t>
      </w:r>
      <w:r>
        <w:rPr>
          <w:spacing w:val="-5"/>
        </w:rPr>
        <w:t> </w:t>
      </w:r>
      <w:r>
        <w:rPr/>
        <w:t>mice in the</w:t>
      </w:r>
      <w:r>
        <w:rPr>
          <w:spacing w:val="-1"/>
        </w:rPr>
        <w:t> </w:t>
      </w:r>
      <w:r>
        <w:rPr/>
        <w:t>elevated plus maze-</w:t>
        <w:tab/>
        <w:t>124</w:t>
      </w:r>
    </w:p>
    <w:p>
      <w:pPr>
        <w:pStyle w:val="BodyText"/>
        <w:tabs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before="276"/>
        <w:ind w:left="1600" w:right="475" w:hanging="1440"/>
        <w:jc w:val="both"/>
      </w:pPr>
      <w:r>
        <w:rPr/>
        <w:t>Figure4.16   </w:t>
      </w:r>
      <w:r>
        <w:rPr>
          <w:spacing w:val="1"/>
        </w:rPr>
        <w:t> </w:t>
      </w:r>
      <w:r>
        <w:rPr/>
        <w:t>Effect of ethylacetate leaf extract of </w:t>
      </w:r>
      <w:r>
        <w:rPr>
          <w:i/>
        </w:rPr>
        <w:t>Mitracarpusvillosus </w:t>
      </w:r>
      <w:r>
        <w:rPr/>
        <w:t>on onset of</w:t>
      </w:r>
      <w:r>
        <w:rPr>
          <w:spacing w:val="1"/>
        </w:rPr>
        <w:t> </w:t>
      </w:r>
      <w:r>
        <w:rPr/>
        <w:t>sleep (A) and duration of sleep (B) of diazepam-induced sleeping time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mice-</w:t>
        <w:tab/>
        <w:t>-</w:t>
        <w:tab/>
        <w:t>-</w:t>
        <w:tab/>
        <w:t>-</w:t>
        <w:tab/>
        <w:t>-</w:t>
        <w:tab/>
        <w:t>-</w:t>
        <w:tab/>
        <w:t>-</w:t>
        <w:tab/>
        <w:t>-         </w:t>
      </w:r>
      <w:r>
        <w:rPr>
          <w:spacing w:val="40"/>
        </w:rPr>
        <w:t> </w:t>
      </w:r>
      <w:r>
        <w:rPr/>
        <w:t>126</w:t>
      </w:r>
    </w:p>
    <w:p>
      <w:pPr>
        <w:pStyle w:val="BodyText"/>
      </w:pPr>
    </w:p>
    <w:p>
      <w:pPr>
        <w:pStyle w:val="BodyText"/>
        <w:tabs>
          <w:tab w:pos="1600" w:val="left" w:leader="none"/>
        </w:tabs>
        <w:ind w:left="160"/>
      </w:pPr>
      <w:r>
        <w:rPr/>
        <w:t>Figure</w:t>
      </w:r>
      <w:r>
        <w:rPr>
          <w:spacing w:val="-3"/>
        </w:rPr>
        <w:t> </w:t>
      </w:r>
      <w:r>
        <w:rPr/>
        <w:t>4.17</w:t>
        <w:tab/>
        <w:t>Effect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Flumazenil</w:t>
      </w:r>
      <w:r>
        <w:rPr>
          <w:spacing w:val="91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actions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ethylacetate</w:t>
      </w:r>
      <w:r>
        <w:rPr>
          <w:spacing w:val="15"/>
        </w:rPr>
        <w:t> </w:t>
      </w:r>
      <w:r>
        <w:rPr/>
        <w:t>leaf</w:t>
      </w:r>
      <w:r>
        <w:rPr>
          <w:spacing w:val="17"/>
        </w:rPr>
        <w:t> </w:t>
      </w:r>
      <w:r>
        <w:rPr/>
        <w:t>extract</w:t>
      </w:r>
      <w:r>
        <w:rPr>
          <w:spacing w:val="18"/>
        </w:rPr>
        <w:t> </w:t>
      </w:r>
      <w:r>
        <w:rPr/>
        <w:t>of</w:t>
      </w:r>
    </w:p>
    <w:p>
      <w:pPr>
        <w:pStyle w:val="BodyText"/>
        <w:ind w:left="1600"/>
      </w:pPr>
      <w:r>
        <w:rPr>
          <w:i/>
        </w:rPr>
        <w:t>M.</w:t>
      </w:r>
      <w:r>
        <w:rPr>
          <w:i/>
          <w:spacing w:val="-1"/>
        </w:rPr>
        <w:t> </w:t>
      </w:r>
      <w:r>
        <w:rPr>
          <w:i/>
        </w:rPr>
        <w:t>villosus </w:t>
      </w:r>
      <w:r>
        <w:rPr/>
        <w:t>(MVEA)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diazepam</w:t>
      </w:r>
      <w:r>
        <w:rPr>
          <w:spacing w:val="-1"/>
        </w:rPr>
        <w:t> </w:t>
      </w:r>
      <w:r>
        <w:rPr/>
        <w:t>induced sleeping</w:t>
      </w:r>
      <w:r>
        <w:rPr>
          <w:spacing w:val="-4"/>
        </w:rPr>
        <w:t> </w:t>
      </w:r>
      <w:r>
        <w:rPr/>
        <w:t>time in</w:t>
      </w:r>
      <w:r>
        <w:rPr>
          <w:spacing w:val="-1"/>
        </w:rPr>
        <w:t> </w:t>
      </w:r>
      <w:r>
        <w:rPr/>
        <w:t>mice-</w:t>
      </w:r>
    </w:p>
    <w:p>
      <w:pPr>
        <w:pStyle w:val="BodyText"/>
        <w:tabs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ind w:left="2321"/>
      </w:pP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128</w:t>
      </w:r>
    </w:p>
    <w:p>
      <w:pPr>
        <w:pStyle w:val="BodyText"/>
        <w:tabs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before="277"/>
        <w:ind w:left="1600" w:right="477" w:hanging="1440"/>
        <w:jc w:val="both"/>
      </w:pPr>
      <w:r>
        <w:rPr/>
        <w:t>Figure 4.18  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Flumazenil,</w:t>
      </w:r>
      <w:r>
        <w:rPr>
          <w:spacing w:val="60"/>
        </w:rPr>
        <w:t> </w:t>
      </w:r>
      <w:r>
        <w:rPr/>
        <w:t>pentylenetetrazole, cyproheptidine andatropine</w:t>
      </w:r>
      <w:r>
        <w:rPr>
          <w:spacing w:val="1"/>
        </w:rPr>
        <w:t> </w:t>
      </w:r>
      <w:r>
        <w:rPr/>
        <w:t>on the actions of the</w:t>
      </w:r>
      <w:r>
        <w:rPr>
          <w:spacing w:val="1"/>
        </w:rPr>
        <w:t> </w:t>
      </w:r>
      <w:r>
        <w:rPr/>
        <w:t>ethylacetate extract of </w:t>
      </w:r>
      <w:r>
        <w:rPr>
          <w:i/>
        </w:rPr>
        <w:t>M. villosus </w:t>
      </w:r>
      <w:r>
        <w:rPr/>
        <w:t>in mice using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hole-board test. -</w:t>
      </w:r>
      <w:r>
        <w:rPr>
          <w:spacing w:val="113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         </w:t>
      </w:r>
      <w:r>
        <w:rPr>
          <w:spacing w:val="40"/>
        </w:rPr>
        <w:t> </w:t>
      </w:r>
      <w:r>
        <w:rPr/>
        <w:t>130</w:t>
      </w:r>
    </w:p>
    <w:p>
      <w:pPr>
        <w:pStyle w:val="BodyText"/>
        <w:tabs>
          <w:tab w:pos="5921" w:val="left" w:leader="none"/>
          <w:tab w:pos="6641" w:val="left" w:leader="none"/>
        </w:tabs>
        <w:spacing w:before="276"/>
        <w:ind w:left="1600" w:right="477" w:hanging="1440"/>
        <w:jc w:val="both"/>
      </w:pPr>
      <w:r>
        <w:rPr/>
        <w:t>Figure 4.19</w:t>
      </w:r>
      <w:r>
        <w:rPr>
          <w:spacing w:val="1"/>
        </w:rPr>
        <w:t> </w:t>
      </w:r>
      <w:r>
        <w:rPr/>
        <w:t>Effect of ethylacetate leaf extract of </w:t>
      </w:r>
      <w:r>
        <w:rPr>
          <w:i/>
        </w:rPr>
        <w:t>Mitracarpusvillosus</w:t>
      </w:r>
      <w:r>
        <w:rPr/>
        <w:t>on acetic acid</w:t>
      </w:r>
      <w:r>
        <w:rPr>
          <w:spacing w:val="1"/>
        </w:rPr>
        <w:t> </w:t>
      </w:r>
      <w:r>
        <w:rPr>
          <w:spacing w:val="-1"/>
        </w:rPr>
        <w:t>induced</w:t>
      </w:r>
      <w:r>
        <w:rPr/>
        <w:t> abdominal</w:t>
      </w:r>
      <w:r>
        <w:rPr>
          <w:spacing w:val="1"/>
        </w:rPr>
        <w:t> </w:t>
      </w:r>
      <w:r>
        <w:rPr/>
        <w:t>writhing</w:t>
      </w:r>
      <w:r>
        <w:rPr>
          <w:spacing w:val="-1"/>
        </w:rPr>
        <w:t> </w:t>
      </w:r>
      <w:r>
        <w:rPr/>
        <w:t>in mice-</w:t>
      </w:r>
      <w:r>
        <w:rPr>
          <w:spacing w:val="-17"/>
        </w:rPr>
        <w:t> </w:t>
      </w:r>
      <w:r>
        <w:rPr/>
        <w:t>-</w:t>
        <w:tab/>
        <w:t>-</w:t>
        <w:tab/>
        <w:t>-</w:t>
      </w:r>
      <w:r>
        <w:rPr>
          <w:spacing w:val="41"/>
        </w:rPr>
        <w:t> </w:t>
      </w:r>
      <w:r>
        <w:rPr/>
        <w:t>134</w:t>
      </w:r>
    </w:p>
    <w:p>
      <w:pPr>
        <w:pStyle w:val="BodyText"/>
        <w:tabs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before="276"/>
        <w:ind w:left="1600" w:right="478" w:hanging="1440"/>
        <w:jc w:val="both"/>
      </w:pPr>
      <w:r>
        <w:rPr/>
        <w:t>Figure 4.20</w:t>
      </w:r>
      <w:r>
        <w:rPr>
          <w:spacing w:val="1"/>
        </w:rPr>
        <w:t> </w:t>
      </w:r>
      <w:r>
        <w:rPr/>
        <w:t>Effect of ethylacetate leaf extract of</w:t>
      </w:r>
      <w:r>
        <w:rPr>
          <w:i/>
        </w:rPr>
        <w:t>Mitracarpusvillosus</w:t>
      </w:r>
      <w:r>
        <w:rPr/>
        <w:t>on oro-facial</w:t>
      </w:r>
      <w:r>
        <w:rPr>
          <w:spacing w:val="1"/>
        </w:rPr>
        <w:t> </w:t>
      </w:r>
      <w:r>
        <w:rPr/>
        <w:t>formalin induced pain in mice; A represents early phase; B represents</w:t>
      </w:r>
      <w:r>
        <w:rPr>
          <w:spacing w:val="1"/>
        </w:rPr>
        <w:t> </w:t>
      </w:r>
      <w:r>
        <w:rPr/>
        <w:t>late</w:t>
      </w:r>
      <w:r>
        <w:rPr>
          <w:spacing w:val="-2"/>
        </w:rPr>
        <w:t> </w:t>
      </w:r>
      <w:r>
        <w:rPr/>
        <w:t>phase-     </w:t>
      </w:r>
      <w:r>
        <w:rPr>
          <w:spacing w:val="49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         </w:t>
      </w:r>
      <w:r>
        <w:rPr>
          <w:spacing w:val="40"/>
        </w:rPr>
        <w:t> </w:t>
      </w:r>
      <w:r>
        <w:rPr/>
        <w:t>136</w:t>
      </w:r>
    </w:p>
    <w:p>
      <w:pPr>
        <w:pStyle w:val="BodyText"/>
        <w:tabs>
          <w:tab w:pos="1600" w:val="left" w:leader="none"/>
          <w:tab w:pos="2404" w:val="left" w:leader="none"/>
          <w:tab w:pos="2825" w:val="left" w:leader="none"/>
          <w:tab w:pos="4192" w:val="left" w:leader="none"/>
          <w:tab w:pos="4773" w:val="left" w:leader="none"/>
          <w:tab w:pos="5201" w:val="left" w:leader="none"/>
          <w:tab w:pos="5646" w:val="left" w:leader="none"/>
          <w:tab w:pos="5921" w:val="left" w:leader="none"/>
          <w:tab w:pos="6070" w:val="left" w:leader="none"/>
          <w:tab w:pos="6641" w:val="left" w:leader="none"/>
          <w:tab w:pos="7361" w:val="left" w:leader="none"/>
          <w:tab w:pos="8228" w:val="left" w:leader="none"/>
          <w:tab w:pos="8441" w:val="right" w:leader="none"/>
        </w:tabs>
        <w:spacing w:before="276"/>
        <w:ind w:left="880" w:right="476" w:hanging="720"/>
      </w:pPr>
      <w:r>
        <w:rPr/>
        <w:t>Figure</w:t>
      </w:r>
      <w:r>
        <w:rPr>
          <w:spacing w:val="33"/>
        </w:rPr>
        <w:t> </w:t>
      </w:r>
      <w:r>
        <w:rPr/>
        <w:t>4.21</w:t>
        <w:tab/>
        <w:t>Effect</w:t>
        <w:tab/>
        <w:t>of</w:t>
        <w:tab/>
        <w:t>ethylacetate</w:t>
        <w:tab/>
        <w:t>leaf</w:t>
        <w:tab/>
        <w:t>extract</w:t>
        <w:tab/>
        <w:t>of</w:t>
        <w:tab/>
        <w:tab/>
      </w:r>
      <w:r>
        <w:rPr>
          <w:i/>
        </w:rPr>
        <w:t>Mitracarpusvillosus</w:t>
        <w:tab/>
      </w:r>
      <w:r>
        <w:rPr>
          <w:spacing w:val="-1"/>
        </w:rPr>
        <w:t>on</w:t>
      </w:r>
      <w:r>
        <w:rPr>
          <w:spacing w:val="-57"/>
        </w:rPr>
        <w:t> </w:t>
      </w:r>
      <w:r>
        <w:rPr/>
        <w:t>carageenan</w:t>
      </w:r>
      <w:r>
        <w:rPr>
          <w:spacing w:val="-1"/>
        </w:rPr>
        <w:t> </w:t>
      </w:r>
      <w:r>
        <w:rPr/>
        <w:t>induced hyperalgesia</w:t>
      </w:r>
      <w:r>
        <w:rPr>
          <w:spacing w:val="-2"/>
        </w:rPr>
        <w:t> </w:t>
      </w:r>
      <w:r>
        <w:rPr/>
        <w:t>in rats.</w:t>
      </w:r>
      <w:r>
        <w:rPr>
          <w:spacing w:val="-1"/>
        </w:rPr>
        <w:t> </w:t>
      </w:r>
      <w:r>
        <w:rPr/>
        <w:t>--</w:t>
        <w:tab/>
        <w:t>-</w:t>
        <w:tab/>
        <w:tab/>
        <w:t>-</w:t>
        <w:tab/>
        <w:tab/>
        <w:t>-</w:t>
        <w:tab/>
        <w:t>-</w:t>
        <w:tab/>
        <w:tab/>
      </w:r>
      <w:r>
        <w:rPr>
          <w:spacing w:val="-41"/>
        </w:rPr>
        <w:t>138</w:t>
      </w:r>
    </w:p>
    <w:p>
      <w:pPr>
        <w:pStyle w:val="BodyText"/>
        <w:tabs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before="276"/>
        <w:ind w:left="1600" w:right="476" w:hanging="1440"/>
        <w:jc w:val="both"/>
      </w:pPr>
      <w:r>
        <w:rPr/>
        <w:t>Figure 4.22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i/>
        </w:rPr>
        <w:t>Mitracarpusvillosus</w:t>
      </w:r>
      <w:r>
        <w:rPr>
          <w:i/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formalin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paw</w:t>
      </w:r>
      <w:r>
        <w:rPr>
          <w:spacing w:val="-1"/>
        </w:rPr>
        <w:t> </w:t>
      </w:r>
      <w:r>
        <w:rPr/>
        <w:t>oedema in</w:t>
      </w:r>
      <w:r>
        <w:rPr>
          <w:spacing w:val="1"/>
        </w:rPr>
        <w:t> </w:t>
      </w:r>
      <w:r>
        <w:rPr/>
        <w:t>mice</w:t>
      </w:r>
      <w:r>
        <w:rPr>
          <w:spacing w:val="21"/>
        </w:rPr>
        <w:t> </w:t>
      </w:r>
      <w:r>
        <w:rPr/>
        <w:t>-</w:t>
        <w:tab/>
        <w:t>-</w:t>
        <w:tab/>
        <w:t>-</w:t>
        <w:tab/>
        <w:t>-</w:t>
        <w:tab/>
        <w:t>-         </w:t>
      </w:r>
      <w:r>
        <w:rPr>
          <w:spacing w:val="40"/>
        </w:rPr>
        <w:t> </w:t>
      </w:r>
      <w:r>
        <w:rPr/>
        <w:t>140</w:t>
      </w:r>
    </w:p>
    <w:p>
      <w:pPr>
        <w:pStyle w:val="BodyText"/>
        <w:tabs>
          <w:tab w:pos="1600" w:val="left" w:leader="none"/>
        </w:tabs>
        <w:spacing w:before="276"/>
        <w:ind w:left="1600" w:right="477" w:hanging="1440"/>
        <w:jc w:val="right"/>
      </w:pPr>
      <w:r>
        <w:rPr/>
        <w:t>Figure</w:t>
      </w:r>
      <w:r>
        <w:rPr>
          <w:spacing w:val="-3"/>
        </w:rPr>
        <w:t> </w:t>
      </w:r>
      <w:r>
        <w:rPr/>
        <w:t>4.23</w:t>
        <w:tab/>
        <w:t>Effect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ethylacetate</w:t>
      </w:r>
      <w:r>
        <w:rPr>
          <w:spacing w:val="4"/>
        </w:rPr>
        <w:t> </w:t>
      </w:r>
      <w:r>
        <w:rPr/>
        <w:t>leaf</w:t>
      </w:r>
      <w:r>
        <w:rPr>
          <w:spacing w:val="5"/>
        </w:rPr>
        <w:t> </w:t>
      </w:r>
      <w:r>
        <w:rPr/>
        <w:t>extract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>
          <w:i/>
        </w:rPr>
        <w:t>Mitracarpusvillosus</w:t>
      </w:r>
      <w:r>
        <w:rPr/>
        <w:t>on</w:t>
      </w:r>
      <w:r>
        <w:rPr>
          <w:spacing w:val="5"/>
        </w:rPr>
        <w:t> </w:t>
      </w:r>
      <w:r>
        <w:rPr/>
        <w:t>(A)</w:t>
      </w:r>
      <w:r>
        <w:rPr>
          <w:spacing w:val="4"/>
        </w:rPr>
        <w:t> </w:t>
      </w:r>
      <w:r>
        <w:rPr/>
        <w:t>normal</w:t>
      </w:r>
      <w:r>
        <w:rPr>
          <w:spacing w:val="-57"/>
        </w:rPr>
        <w:t> </w:t>
      </w:r>
      <w:r>
        <w:rPr/>
        <w:t>body</w:t>
      </w:r>
      <w:r>
        <w:rPr>
          <w:spacing w:val="27"/>
        </w:rPr>
        <w:t> </w:t>
      </w:r>
      <w:r>
        <w:rPr/>
        <w:t>temperature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(B)</w:t>
      </w:r>
      <w:r>
        <w:rPr>
          <w:spacing w:val="31"/>
        </w:rPr>
        <w:t> </w:t>
      </w:r>
      <w:r>
        <w:rPr/>
        <w:t>effect</w:t>
      </w:r>
      <w:r>
        <w:rPr>
          <w:spacing w:val="33"/>
        </w:rPr>
        <w:t> </w:t>
      </w:r>
      <w:r>
        <w:rPr/>
        <w:t>on</w:t>
      </w:r>
      <w:r>
        <w:rPr>
          <w:spacing w:val="33"/>
        </w:rPr>
        <w:t> </w:t>
      </w:r>
      <w:r>
        <w:rPr/>
        <w:t>Yeast</w:t>
      </w:r>
      <w:r>
        <w:rPr>
          <w:spacing w:val="34"/>
        </w:rPr>
        <w:t> </w:t>
      </w:r>
      <w:r>
        <w:rPr/>
        <w:t>induced</w:t>
      </w:r>
      <w:r>
        <w:rPr>
          <w:spacing w:val="32"/>
        </w:rPr>
        <w:t> </w:t>
      </w:r>
      <w:r>
        <w:rPr/>
        <w:t>pyrexia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mice</w:t>
      </w:r>
      <w:r>
        <w:rPr>
          <w:spacing w:val="34"/>
        </w:rPr>
        <w:t> </w:t>
      </w:r>
      <w:r>
        <w:rPr/>
        <w:t>-</w:t>
      </w:r>
    </w:p>
    <w:p>
      <w:pPr>
        <w:pStyle w:val="BodyText"/>
        <w:tabs>
          <w:tab w:pos="719" w:val="left" w:leader="none"/>
          <w:tab w:pos="1439" w:val="left" w:leader="none"/>
          <w:tab w:pos="2160" w:val="left" w:leader="none"/>
          <w:tab w:pos="2880" w:val="left" w:leader="none"/>
          <w:tab w:pos="3600" w:val="left" w:leader="none"/>
          <w:tab w:pos="4320" w:val="left" w:leader="none"/>
          <w:tab w:pos="5040" w:val="left" w:leader="none"/>
          <w:tab w:pos="5760" w:val="left" w:leader="none"/>
        </w:tabs>
        <w:ind w:right="502"/>
        <w:jc w:val="right"/>
      </w:pP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142</w:t>
      </w:r>
    </w:p>
    <w:p>
      <w:pPr>
        <w:pStyle w:val="BodyText"/>
        <w:tabs>
          <w:tab w:pos="6641" w:val="left" w:leader="none"/>
          <w:tab w:pos="7361" w:val="left" w:leader="none"/>
        </w:tabs>
        <w:spacing w:before="277"/>
        <w:ind w:left="1600" w:right="478" w:hanging="1440"/>
        <w:jc w:val="both"/>
      </w:pPr>
      <w:r>
        <w:rPr/>
        <w:t>Figure 4.24</w:t>
      </w:r>
      <w:r>
        <w:rPr>
          <w:spacing w:val="1"/>
        </w:rPr>
        <w:t> </w:t>
      </w:r>
      <w:r>
        <w:rPr/>
        <w:t>Comparative effects of fractions (A – F) obtained by vacuum liquid</w:t>
      </w:r>
      <w:r>
        <w:rPr>
          <w:spacing w:val="1"/>
        </w:rPr>
        <w:t> </w:t>
      </w:r>
      <w:r>
        <w:rPr/>
        <w:t>chromatography from ethylacetate leaf extract of </w:t>
      </w:r>
      <w:r>
        <w:rPr>
          <w:i/>
        </w:rPr>
        <w:t>Mitracarpusvillosus</w:t>
      </w:r>
      <w:r>
        <w:rPr>
          <w:i/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diazepam induced</w:t>
      </w:r>
      <w:r>
        <w:rPr>
          <w:spacing w:val="-1"/>
        </w:rPr>
        <w:t> </w:t>
      </w:r>
      <w:r>
        <w:rPr/>
        <w:t>sleeping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in mice-</w:t>
      </w:r>
      <w:r>
        <w:rPr>
          <w:spacing w:val="22"/>
        </w:rPr>
        <w:t> </w:t>
      </w:r>
      <w:r>
        <w:rPr/>
        <w:t>-</w:t>
        <w:tab/>
        <w:t>-</w:t>
        <w:tab/>
        <w:t>-         </w:t>
      </w:r>
      <w:r>
        <w:rPr>
          <w:spacing w:val="40"/>
        </w:rPr>
        <w:t> </w:t>
      </w:r>
      <w:r>
        <w:rPr/>
        <w:t>146</w:t>
      </w:r>
    </w:p>
    <w:p>
      <w:pPr>
        <w:pStyle w:val="BodyText"/>
        <w:spacing w:before="276"/>
        <w:ind w:left="1600" w:right="475" w:hanging="1440"/>
        <w:jc w:val="both"/>
      </w:pPr>
      <w:r>
        <w:rPr/>
        <w:t>Figure 4.25  </w:t>
      </w:r>
      <w:r>
        <w:rPr>
          <w:spacing w:val="1"/>
        </w:rPr>
        <w:t> </w:t>
      </w:r>
      <w:r>
        <w:rPr/>
        <w:t>Effect of fraction of ethylacetate leaf extract of </w:t>
      </w:r>
      <w:r>
        <w:rPr>
          <w:i/>
        </w:rPr>
        <w:t>Mitracarpusvillosus</w:t>
      </w:r>
      <w:r>
        <w:rPr/>
        <w:t>(A-</w:t>
      </w:r>
      <w:r>
        <w:rPr>
          <w:spacing w:val="1"/>
        </w:rPr>
        <w:t> </w:t>
      </w:r>
      <w:r>
        <w:rPr/>
        <w:t>F) obtained using vacuum liquid chromatography (VLC) on climbing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rearing</w:t>
      </w:r>
      <w:r>
        <w:rPr>
          <w:spacing w:val="-3"/>
        </w:rPr>
        <w:t> </w:t>
      </w:r>
      <w:r>
        <w:rPr/>
        <w:t>activities in mice</w:t>
      </w:r>
      <w:r>
        <w:rPr>
          <w:spacing w:val="-2"/>
        </w:rPr>
        <w:t> </w:t>
      </w:r>
      <w:r>
        <w:rPr/>
        <w:t>on staircase</w:t>
      </w:r>
      <w:r>
        <w:rPr>
          <w:spacing w:val="-1"/>
        </w:rPr>
        <w:t> </w:t>
      </w:r>
      <w:r>
        <w:rPr/>
        <w:t>test-</w:t>
      </w:r>
      <w:r>
        <w:rPr>
          <w:spacing w:val="58"/>
        </w:rPr>
        <w:t> </w:t>
      </w:r>
      <w:r>
        <w:rPr/>
        <w:t>-</w:t>
      </w:r>
      <w:r>
        <w:rPr>
          <w:spacing w:val="40"/>
        </w:rPr>
        <w:t> </w:t>
      </w:r>
      <w:r>
        <w:rPr/>
        <w:t>148</w:t>
      </w:r>
    </w:p>
    <w:p>
      <w:pPr>
        <w:pStyle w:val="BodyText"/>
      </w:pPr>
    </w:p>
    <w:p>
      <w:pPr>
        <w:pStyle w:val="BodyText"/>
        <w:ind w:left="1600" w:right="478" w:hanging="1440"/>
        <w:jc w:val="both"/>
      </w:pPr>
      <w:r>
        <w:rPr/>
        <w:t>Figure 4.26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ethylacetateleaf</w:t>
      </w:r>
      <w:r>
        <w:rPr>
          <w:spacing w:val="61"/>
        </w:rPr>
        <w:t> </w:t>
      </w:r>
      <w:r>
        <w:rPr/>
        <w:t>extract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</w:t>
      </w:r>
      <w:r>
        <w:rPr/>
        <w:t>(A-F)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vacuum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chromatography</w:t>
      </w:r>
      <w:r>
        <w:rPr>
          <w:spacing w:val="-4"/>
        </w:rPr>
        <w:t> </w:t>
      </w:r>
      <w:r>
        <w:rPr/>
        <w:t>(VLC) on</w:t>
      </w:r>
      <w:r>
        <w:rPr>
          <w:spacing w:val="-1"/>
        </w:rPr>
        <w:t> </w:t>
      </w:r>
      <w:r>
        <w:rPr/>
        <w:t>Open field test</w:t>
      </w:r>
      <w:r>
        <w:rPr>
          <w:spacing w:val="-1"/>
        </w:rPr>
        <w:t> </w:t>
      </w:r>
      <w:r>
        <w:rPr/>
        <w:t>(locomotion) in</w:t>
      </w:r>
      <w:r>
        <w:rPr>
          <w:spacing w:val="-1"/>
        </w:rPr>
        <w:t> </w:t>
      </w:r>
      <w:r>
        <w:rPr/>
        <w:t>mice</w:t>
      </w:r>
      <w:r>
        <w:rPr>
          <w:spacing w:val="4"/>
        </w:rPr>
        <w:t> </w:t>
      </w:r>
      <w:r>
        <w:rPr/>
        <w:t>-</w:t>
      </w:r>
      <w:r>
        <w:rPr>
          <w:spacing w:val="28"/>
        </w:rPr>
        <w:t> </w:t>
      </w:r>
      <w:r>
        <w:rPr/>
        <w:t>-</w:t>
      </w:r>
    </w:p>
    <w:p>
      <w:pPr>
        <w:pStyle w:val="BodyText"/>
        <w:tabs>
          <w:tab w:pos="3040" w:val="left" w:leader="none"/>
          <w:tab w:pos="3760" w:val="left" w:leader="none"/>
          <w:tab w:pos="4481" w:val="left" w:leader="none"/>
        </w:tabs>
        <w:spacing w:before="1"/>
        <w:ind w:left="2321"/>
        <w:jc w:val="both"/>
      </w:pPr>
      <w:r>
        <w:rPr/>
        <w:t>-</w:t>
        <w:tab/>
        <w:t>-</w:t>
        <w:tab/>
        <w:t>-</w:t>
        <w:tab/>
        <w:t>150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439" w:val="left" w:leader="none"/>
          <w:tab w:pos="2941" w:val="left" w:leader="none"/>
          <w:tab w:pos="3749" w:val="left" w:leader="none"/>
          <w:tab w:pos="4215" w:val="left" w:leader="none"/>
          <w:tab w:pos="5316" w:val="left" w:leader="none"/>
          <w:tab w:pos="5779" w:val="left" w:leader="none"/>
          <w:tab w:pos="7186" w:val="left" w:leader="none"/>
          <w:tab w:pos="8103" w:val="left" w:leader="none"/>
        </w:tabs>
        <w:ind w:right="480"/>
        <w:jc w:val="right"/>
      </w:pPr>
      <w:r>
        <w:rPr/>
        <w:t>Figure</w:t>
      </w:r>
      <w:r>
        <w:rPr>
          <w:spacing w:val="-3"/>
        </w:rPr>
        <w:t> </w:t>
      </w:r>
      <w:r>
        <w:rPr/>
        <w:t>4.27</w:t>
        <w:tab/>
        <w:t>Comparative</w:t>
        <w:tab/>
        <w:t>effect</w:t>
        <w:tab/>
        <w:t>of</w:t>
        <w:tab/>
        <w:t>fractions</w:t>
        <w:tab/>
        <w:t>of</w:t>
        <w:tab/>
        <w:t>ethylacetate</w:t>
        <w:tab/>
        <w:t>extract</w:t>
        <w:tab/>
        <w:t>of</w:t>
      </w:r>
    </w:p>
    <w:p>
      <w:pPr>
        <w:spacing w:before="0"/>
        <w:ind w:left="0" w:right="478" w:firstLine="0"/>
        <w:jc w:val="right"/>
        <w:rPr>
          <w:sz w:val="24"/>
        </w:rPr>
      </w:pPr>
      <w:r>
        <w:rPr>
          <w:i/>
          <w:sz w:val="24"/>
        </w:rPr>
        <w:t>Mitracarpusvillosus</w:t>
      </w:r>
      <w:r>
        <w:rPr>
          <w:sz w:val="24"/>
        </w:rPr>
        <w:t>obtained</w:t>
      </w:r>
      <w:r>
        <w:rPr>
          <w:spacing w:val="53"/>
          <w:sz w:val="24"/>
        </w:rPr>
        <w:t> </w:t>
      </w:r>
      <w:r>
        <w:rPr>
          <w:sz w:val="24"/>
        </w:rPr>
        <w:t>using</w:t>
      </w:r>
      <w:r>
        <w:rPr>
          <w:spacing w:val="53"/>
          <w:sz w:val="24"/>
        </w:rPr>
        <w:t> </w:t>
      </w:r>
      <w:r>
        <w:rPr>
          <w:sz w:val="24"/>
        </w:rPr>
        <w:t>column</w:t>
      </w:r>
      <w:r>
        <w:rPr>
          <w:spacing w:val="54"/>
          <w:sz w:val="24"/>
        </w:rPr>
        <w:t> </w:t>
      </w:r>
      <w:r>
        <w:rPr>
          <w:sz w:val="24"/>
        </w:rPr>
        <w:t>chromatography</w:t>
      </w:r>
      <w:r>
        <w:rPr>
          <w:spacing w:val="50"/>
          <w:sz w:val="24"/>
        </w:rPr>
        <w:t> </w:t>
      </w:r>
      <w:r>
        <w:rPr>
          <w:sz w:val="24"/>
        </w:rPr>
        <w:t>(CC)</w:t>
      </w:r>
      <w:r>
        <w:rPr>
          <w:spacing w:val="53"/>
          <w:sz w:val="24"/>
        </w:rPr>
        <w:t> </w:t>
      </w:r>
      <w:r>
        <w:rPr>
          <w:sz w:val="24"/>
        </w:rPr>
        <w:t>on</w:t>
      </w:r>
    </w:p>
    <w:p>
      <w:pPr>
        <w:spacing w:after="0"/>
        <w:jc w:val="right"/>
        <w:rPr>
          <w:sz w:val="24"/>
        </w:rPr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tabs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before="74"/>
        <w:ind w:left="1600"/>
      </w:pPr>
      <w:r>
        <w:rPr/>
        <w:t>diazepam</w:t>
      </w:r>
      <w:r>
        <w:rPr>
          <w:spacing w:val="-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sleeping</w:t>
      </w:r>
      <w:r>
        <w:rPr>
          <w:spacing w:val="-4"/>
        </w:rPr>
        <w:t> </w:t>
      </w:r>
      <w:r>
        <w:rPr/>
        <w:t>time in</w:t>
      </w:r>
      <w:r>
        <w:rPr>
          <w:spacing w:val="-1"/>
        </w:rPr>
        <w:t> </w:t>
      </w:r>
      <w:r>
        <w:rPr/>
        <w:t>mice</w:t>
        <w:tab/>
        <w:t>-</w:t>
        <w:tab/>
        <w:t>-</w:t>
        <w:tab/>
        <w:t>-</w:t>
        <w:tab/>
        <w:t>-</w:t>
      </w:r>
    </w:p>
    <w:p>
      <w:pPr>
        <w:pStyle w:val="BodyText"/>
        <w:tabs>
          <w:tab w:pos="3040" w:val="left" w:leader="none"/>
        </w:tabs>
        <w:ind w:left="2321"/>
        <w:jc w:val="both"/>
      </w:pPr>
      <w:r>
        <w:rPr/>
        <w:t>-</w:t>
        <w:tab/>
        <w:t>152</w:t>
      </w:r>
    </w:p>
    <w:p>
      <w:pPr>
        <w:pStyle w:val="BodyText"/>
        <w:tabs>
          <w:tab w:pos="5921" w:val="left" w:leader="none"/>
          <w:tab w:pos="6641" w:val="left" w:leader="none"/>
          <w:tab w:pos="7361" w:val="left" w:leader="none"/>
        </w:tabs>
        <w:spacing w:before="276"/>
        <w:ind w:left="1600" w:right="477" w:hanging="1440"/>
        <w:jc w:val="both"/>
      </w:pPr>
      <w:r>
        <w:rPr/>
        <w:t>Figure 4.28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E2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6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i/>
        </w:rPr>
        <w:t>Mitracarpus villosus </w:t>
      </w:r>
      <w:r>
        <w:rPr/>
        <w:t>using column chromatography (CC) on hole-</w:t>
      </w:r>
      <w:r>
        <w:rPr>
          <w:spacing w:val="1"/>
        </w:rPr>
        <w:t> </w:t>
      </w:r>
      <w:r>
        <w:rPr/>
        <w:t>board</w:t>
      </w:r>
      <w:r>
        <w:rPr>
          <w:spacing w:val="113"/>
        </w:rPr>
        <w:t> </w:t>
      </w:r>
      <w:r>
        <w:rPr/>
        <w:t>(exploratory)</w:t>
      </w:r>
      <w:r>
        <w:rPr>
          <w:spacing w:val="1"/>
        </w:rPr>
        <w:t> </w:t>
      </w:r>
      <w:r>
        <w:rPr/>
        <w:t>test in</w:t>
      </w:r>
      <w:r>
        <w:rPr>
          <w:spacing w:val="-1"/>
        </w:rPr>
        <w:t> </w:t>
      </w:r>
      <w:r>
        <w:rPr/>
        <w:t>mice-     </w:t>
      </w:r>
      <w:r>
        <w:rPr>
          <w:spacing w:val="4"/>
        </w:rPr>
        <w:t> </w:t>
      </w:r>
      <w:r>
        <w:rPr/>
        <w:t>-</w:t>
        <w:tab/>
        <w:t>-</w:t>
        <w:tab/>
        <w:t>-</w:t>
        <w:tab/>
        <w:t>-         </w:t>
      </w:r>
      <w:r>
        <w:rPr>
          <w:spacing w:val="40"/>
        </w:rPr>
        <w:t> </w:t>
      </w:r>
      <w:r>
        <w:rPr/>
        <w:t>154</w:t>
      </w:r>
    </w:p>
    <w:p>
      <w:pPr>
        <w:pStyle w:val="BodyText"/>
        <w:tabs>
          <w:tab w:pos="7361" w:val="left" w:leader="none"/>
        </w:tabs>
        <w:spacing w:before="276"/>
        <w:ind w:left="1600" w:right="480" w:hanging="1440"/>
        <w:jc w:val="both"/>
      </w:pPr>
      <w:r>
        <w:rPr/>
        <w:t>Figure 4.29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offraction</w:t>
      </w:r>
      <w:r>
        <w:rPr>
          <w:spacing w:val="1"/>
        </w:rPr>
        <w:t> </w:t>
      </w:r>
      <w:r>
        <w:rPr/>
        <w:t>E2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 villosus </w:t>
      </w:r>
      <w:r>
        <w:rPr/>
        <w:t>using column chromatography (CC) on climbing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rearing</w:t>
      </w:r>
      <w:r>
        <w:rPr>
          <w:spacing w:val="-3"/>
        </w:rPr>
        <w:t> </w:t>
      </w:r>
      <w:r>
        <w:rPr/>
        <w:t>activities on the</w:t>
      </w:r>
      <w:r>
        <w:rPr>
          <w:spacing w:val="-2"/>
        </w:rPr>
        <w:t> </w:t>
      </w:r>
      <w:r>
        <w:rPr/>
        <w:t>staircase</w:t>
      </w:r>
      <w:r>
        <w:rPr>
          <w:spacing w:val="-1"/>
        </w:rPr>
        <w:t> </w:t>
      </w:r>
      <w:r>
        <w:rPr/>
        <w:t>test in mice-   </w:t>
      </w:r>
      <w:r>
        <w:rPr>
          <w:spacing w:val="3"/>
        </w:rPr>
        <w:t> </w:t>
      </w:r>
      <w:r>
        <w:rPr/>
        <w:t>-</w:t>
        <w:tab/>
        <w:t>-         </w:t>
      </w:r>
      <w:r>
        <w:rPr>
          <w:spacing w:val="40"/>
        </w:rPr>
        <w:t> </w:t>
      </w:r>
      <w:r>
        <w:rPr/>
        <w:t>156</w:t>
      </w:r>
    </w:p>
    <w:p>
      <w:pPr>
        <w:pStyle w:val="BodyText"/>
        <w:tabs>
          <w:tab w:pos="7361" w:val="left" w:leader="none"/>
        </w:tabs>
        <w:spacing w:before="276"/>
        <w:ind w:left="1600" w:right="478" w:hanging="1440"/>
        <w:jc w:val="both"/>
      </w:pPr>
      <w:r>
        <w:rPr/>
        <w:t>Figure4.30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E2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 </w:t>
      </w:r>
      <w:r>
        <w:rPr/>
        <w:t>using column chromatography (CC) on peripheral</w:t>
      </w:r>
      <w:r>
        <w:rPr>
          <w:spacing w:val="1"/>
        </w:rPr>
        <w:t> </w:t>
      </w:r>
      <w:r>
        <w:rPr/>
        <w:t>squares</w:t>
      </w:r>
      <w:r>
        <w:rPr>
          <w:spacing w:val="-1"/>
        </w:rPr>
        <w:t> </w:t>
      </w:r>
      <w:r>
        <w:rPr/>
        <w:t>crossings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open</w:t>
      </w:r>
      <w:r>
        <w:rPr>
          <w:spacing w:val="-1"/>
        </w:rPr>
        <w:t> </w:t>
      </w:r>
      <w:r>
        <w:rPr/>
        <w:t>field test</w:t>
      </w:r>
      <w:r>
        <w:rPr>
          <w:spacing w:val="-1"/>
        </w:rPr>
        <w:t> </w:t>
      </w:r>
      <w:r>
        <w:rPr/>
        <w:t>in mice -     </w:t>
      </w:r>
      <w:r>
        <w:rPr>
          <w:spacing w:val="59"/>
        </w:rPr>
        <w:t> </w:t>
      </w:r>
      <w:r>
        <w:rPr/>
        <w:t>-</w:t>
        <w:tab/>
        <w:t>-         </w:t>
      </w:r>
      <w:r>
        <w:rPr>
          <w:spacing w:val="40"/>
        </w:rPr>
        <w:t> </w:t>
      </w:r>
      <w:r>
        <w:rPr/>
        <w:t>158</w:t>
      </w:r>
    </w:p>
    <w:p>
      <w:pPr>
        <w:pStyle w:val="BodyText"/>
        <w:tabs>
          <w:tab w:pos="7361" w:val="left" w:leader="none"/>
        </w:tabs>
        <w:spacing w:before="276"/>
        <w:ind w:left="1600" w:right="481" w:hanging="1440"/>
        <w:jc w:val="both"/>
      </w:pPr>
      <w:r>
        <w:rPr/>
        <w:t>Figure4.31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E2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</w:t>
      </w:r>
      <w:r>
        <w:rPr>
          <w:i/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column</w:t>
      </w:r>
      <w:r>
        <w:rPr>
          <w:spacing w:val="1"/>
        </w:rPr>
        <w:t> </w:t>
      </w:r>
      <w:r>
        <w:rPr/>
        <w:t>chromatography</w:t>
      </w:r>
      <w:r>
        <w:rPr>
          <w:spacing w:val="1"/>
        </w:rPr>
        <w:t> </w:t>
      </w:r>
      <w:r>
        <w:rPr/>
        <w:t>(CC)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central</w:t>
      </w:r>
      <w:r>
        <w:rPr>
          <w:spacing w:val="-57"/>
        </w:rPr>
        <w:t> </w:t>
      </w:r>
      <w:r>
        <w:rPr/>
        <w:t>squares</w:t>
      </w:r>
      <w:r>
        <w:rPr>
          <w:spacing w:val="-1"/>
        </w:rPr>
        <w:t> </w:t>
      </w:r>
      <w:r>
        <w:rPr/>
        <w:t>crossings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open field</w:t>
      </w:r>
      <w:r>
        <w:rPr>
          <w:spacing w:val="-1"/>
        </w:rPr>
        <w:t> </w:t>
      </w:r>
      <w:r>
        <w:rPr/>
        <w:t>test in</w:t>
      </w:r>
      <w:r>
        <w:rPr>
          <w:spacing w:val="-1"/>
        </w:rPr>
        <w:t> </w:t>
      </w:r>
      <w:r>
        <w:rPr/>
        <w:t>mice-      </w:t>
      </w:r>
      <w:r>
        <w:rPr>
          <w:spacing w:val="59"/>
        </w:rPr>
        <w:t> </w:t>
      </w:r>
      <w:r>
        <w:rPr/>
        <w:t>-</w:t>
        <w:tab/>
        <w:t>-         </w:t>
      </w:r>
      <w:r>
        <w:rPr>
          <w:spacing w:val="40"/>
        </w:rPr>
        <w:t> </w:t>
      </w:r>
      <w:r>
        <w:rPr/>
        <w:t>159</w:t>
      </w:r>
    </w:p>
    <w:p>
      <w:pPr>
        <w:pStyle w:val="BodyText"/>
        <w:tabs>
          <w:tab w:pos="6641" w:val="left" w:leader="none"/>
          <w:tab w:pos="7361" w:val="left" w:leader="none"/>
        </w:tabs>
        <w:spacing w:before="277"/>
        <w:ind w:left="1600" w:right="480" w:hanging="1440"/>
        <w:jc w:val="both"/>
      </w:pPr>
      <w:r>
        <w:rPr/>
        <w:t>Figure4.32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E2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</w:t>
      </w:r>
      <w:r>
        <w:rPr>
          <w:i/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column</w:t>
      </w:r>
      <w:r>
        <w:rPr>
          <w:spacing w:val="1"/>
        </w:rPr>
        <w:t> </w:t>
      </w:r>
      <w:r>
        <w:rPr/>
        <w:t>chromatography (CC)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rearing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in mice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open field test-        </w:t>
      </w:r>
      <w:r>
        <w:rPr>
          <w:spacing w:val="27"/>
        </w:rPr>
        <w:t> </w:t>
      </w:r>
      <w:r>
        <w:rPr/>
        <w:t>-</w:t>
        <w:tab/>
        <w:t>-</w:t>
        <w:tab/>
        <w:t>-         </w:t>
      </w:r>
      <w:r>
        <w:rPr>
          <w:spacing w:val="40"/>
        </w:rPr>
        <w:t> </w:t>
      </w:r>
      <w:r>
        <w:rPr/>
        <w:t>160</w:t>
      </w:r>
    </w:p>
    <w:p>
      <w:pPr>
        <w:pStyle w:val="BodyText"/>
        <w:spacing w:before="276"/>
        <w:ind w:left="1600" w:right="476" w:hanging="1440"/>
        <w:jc w:val="both"/>
      </w:pPr>
      <w:r>
        <w:rPr/>
        <w:t>Figure 4.33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offraction</w:t>
      </w:r>
      <w:r>
        <w:rPr>
          <w:spacing w:val="1"/>
        </w:rPr>
        <w:t> </w:t>
      </w:r>
      <w:r>
        <w:rPr/>
        <w:t>E2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 </w:t>
      </w:r>
      <w:r>
        <w:rPr/>
        <w:t>using column chromatography (CC) on time spent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compartments of</w:t>
      </w:r>
      <w:r>
        <w:rPr>
          <w:spacing w:val="-1"/>
        </w:rPr>
        <w:t> </w:t>
      </w:r>
      <w:r>
        <w:rPr/>
        <w:t>the Light/dark Box</w:t>
      </w:r>
      <w:r>
        <w:rPr>
          <w:spacing w:val="1"/>
        </w:rPr>
        <w:t> </w:t>
      </w:r>
      <w:r>
        <w:rPr/>
        <w:t>transition test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mice-</w:t>
      </w:r>
      <w:r>
        <w:rPr>
          <w:spacing w:val="40"/>
        </w:rPr>
        <w:t> </w:t>
      </w:r>
      <w:r>
        <w:rPr/>
        <w:t>-</w:t>
      </w:r>
    </w:p>
    <w:p>
      <w:pPr>
        <w:pStyle w:val="BodyText"/>
        <w:tabs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ind w:left="2321"/>
        <w:jc w:val="both"/>
      </w:pP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162</w:t>
      </w:r>
    </w:p>
    <w:p>
      <w:pPr>
        <w:pStyle w:val="BodyText"/>
        <w:tabs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</w:tabs>
        <w:spacing w:before="276"/>
        <w:ind w:left="1600" w:right="481" w:hanging="1440"/>
        <w:jc w:val="both"/>
      </w:pPr>
      <w:r>
        <w:rPr/>
        <w:t>Figure 4.34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E2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 </w:t>
      </w:r>
      <w:r>
        <w:rPr/>
        <w:t>using column chromatography (CC) on number of</w:t>
      </w:r>
      <w:r>
        <w:rPr>
          <w:spacing w:val="-57"/>
        </w:rPr>
        <w:t> </w:t>
      </w:r>
      <w:r>
        <w:rPr/>
        <w:t>transitions between the compartments of the Light/dark Box transition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in mice.   </w:t>
      </w:r>
      <w:r>
        <w:rPr>
          <w:spacing w:val="33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</w:r>
      <w:r>
        <w:rPr>
          <w:spacing w:val="41"/>
        </w:rPr>
        <w:t> </w:t>
      </w:r>
      <w:r>
        <w:rPr/>
        <w:t>163</w:t>
      </w:r>
    </w:p>
    <w:p>
      <w:pPr>
        <w:pStyle w:val="BodyText"/>
        <w:tabs>
          <w:tab w:pos="7361" w:val="left" w:leader="none"/>
        </w:tabs>
        <w:spacing w:before="276"/>
        <w:ind w:left="1600" w:right="479" w:hanging="1440"/>
        <w:jc w:val="both"/>
      </w:pPr>
      <w:r>
        <w:rPr/>
        <w:t>Figure 4.35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E2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 </w:t>
      </w:r>
      <w:r>
        <w:rPr/>
        <w:t>using column chromatography (CC) on time spent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arms of the elevated plus maze</w:t>
      </w:r>
      <w:r>
        <w:rPr>
          <w:spacing w:val="-1"/>
        </w:rPr>
        <w:t> </w:t>
      </w:r>
      <w:r>
        <w:rPr/>
        <w:t>test in mice-        </w:t>
      </w:r>
      <w:r>
        <w:rPr>
          <w:spacing w:val="39"/>
        </w:rPr>
        <w:t> </w:t>
      </w:r>
      <w:r>
        <w:rPr/>
        <w:t>-</w:t>
        <w:tab/>
        <w:t>-         </w:t>
      </w:r>
      <w:r>
        <w:rPr>
          <w:spacing w:val="40"/>
        </w:rPr>
        <w:t> </w:t>
      </w:r>
      <w:r>
        <w:rPr/>
        <w:t>165</w:t>
      </w:r>
    </w:p>
    <w:p>
      <w:pPr>
        <w:pStyle w:val="BodyText"/>
        <w:spacing w:before="277"/>
        <w:ind w:left="1600" w:right="478" w:hanging="1440"/>
        <w:jc w:val="both"/>
      </w:pPr>
      <w:r>
        <w:rPr/>
        <w:t>Figure 4.36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offraction</w:t>
      </w:r>
      <w:r>
        <w:rPr>
          <w:spacing w:val="1"/>
        </w:rPr>
        <w:t> </w:t>
      </w:r>
      <w:r>
        <w:rPr/>
        <w:t>E2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 </w:t>
      </w:r>
      <w:r>
        <w:rPr/>
        <w:t>using column chromatography (CC) on number of</w:t>
      </w:r>
      <w:r>
        <w:rPr>
          <w:spacing w:val="-57"/>
        </w:rPr>
        <w:t> </w:t>
      </w:r>
      <w:r>
        <w:rPr/>
        <w:t>entries</w:t>
      </w:r>
      <w:r>
        <w:rPr>
          <w:spacing w:val="-1"/>
        </w:rPr>
        <w:t> </w:t>
      </w:r>
      <w:r>
        <w:rPr/>
        <w:t>into arms of</w:t>
      </w:r>
      <w:r>
        <w:rPr>
          <w:spacing w:val="-1"/>
        </w:rPr>
        <w:t> </w:t>
      </w:r>
      <w:r>
        <w:rPr/>
        <w:t>the elevated</w:t>
      </w:r>
      <w:r>
        <w:rPr>
          <w:spacing w:val="-1"/>
        </w:rPr>
        <w:t> </w:t>
      </w:r>
      <w:r>
        <w:rPr/>
        <w:t>plus maze</w:t>
      </w:r>
      <w:r>
        <w:rPr>
          <w:spacing w:val="-1"/>
        </w:rPr>
        <w:t> </w:t>
      </w:r>
      <w:r>
        <w:rPr/>
        <w:t>test in mice       </w:t>
      </w:r>
      <w:r>
        <w:rPr>
          <w:spacing w:val="16"/>
        </w:rPr>
        <w:t> </w:t>
      </w:r>
      <w:r>
        <w:rPr/>
        <w:t>-         </w:t>
      </w:r>
      <w:r>
        <w:rPr>
          <w:spacing w:val="38"/>
        </w:rPr>
        <w:t> </w:t>
      </w:r>
      <w:r>
        <w:rPr/>
        <w:t>166</w:t>
      </w:r>
    </w:p>
    <w:p>
      <w:pPr>
        <w:spacing w:after="0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spacing w:before="61"/>
        <w:ind w:left="26" w:right="341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TABLES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6641" w:val="left" w:leader="none"/>
          <w:tab w:pos="7361" w:val="left" w:leader="none"/>
        </w:tabs>
        <w:ind w:left="1600" w:right="483" w:hanging="1440"/>
        <w:jc w:val="both"/>
      </w:pPr>
      <w:r>
        <w:rPr/>
        <w:t>Table 4.1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extraction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fractionation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 </w:t>
      </w:r>
      <w:r>
        <w:rPr/>
        <w:t>leaf-    </w:t>
      </w:r>
      <w:r>
        <w:rPr>
          <w:spacing w:val="37"/>
        </w:rPr>
        <w:t> </w:t>
      </w:r>
      <w:r>
        <w:rPr/>
        <w:t>-</w:t>
        <w:tab/>
        <w:t>-</w:t>
        <w:tab/>
        <w:t>-</w:t>
      </w:r>
      <w:r>
        <w:rPr>
          <w:spacing w:val="41"/>
        </w:rPr>
        <w:t> </w:t>
      </w:r>
      <w:r>
        <w:rPr/>
        <w:t>71</w:t>
      </w:r>
    </w:p>
    <w:p>
      <w:pPr>
        <w:pStyle w:val="BodyText"/>
      </w:pPr>
    </w:p>
    <w:p>
      <w:pPr>
        <w:tabs>
          <w:tab w:pos="1600" w:val="left" w:leader="none"/>
          <w:tab w:pos="7361" w:val="left" w:leader="none"/>
          <w:tab w:pos="8081" w:val="left" w:leader="none"/>
        </w:tabs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4.2</w:t>
        <w:tab/>
        <w:t>Phytochemical</w:t>
      </w:r>
      <w:r>
        <w:rPr>
          <w:spacing w:val="-2"/>
          <w:sz w:val="24"/>
        </w:rPr>
        <w:t> </w:t>
      </w:r>
      <w:r>
        <w:rPr>
          <w:sz w:val="24"/>
        </w:rPr>
        <w:t>constituents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-1"/>
          <w:sz w:val="24"/>
        </w:rPr>
        <w:t> </w:t>
      </w:r>
      <w:r>
        <w:rPr>
          <w:sz w:val="24"/>
        </w:rPr>
        <w:t>leaf-</w:t>
        <w:tab/>
        <w:t>-</w:t>
        <w:tab/>
        <w:t>72</w:t>
      </w:r>
    </w:p>
    <w:p>
      <w:pPr>
        <w:pStyle w:val="BodyText"/>
      </w:pPr>
    </w:p>
    <w:p>
      <w:pPr>
        <w:pStyle w:val="BodyText"/>
        <w:tabs>
          <w:tab w:pos="7361" w:val="left" w:leader="none"/>
        </w:tabs>
        <w:ind w:left="1600" w:right="483" w:hanging="1440"/>
        <w:jc w:val="both"/>
      </w:pPr>
      <w:r>
        <w:rPr/>
        <w:t>Table 4.3</w:t>
      </w:r>
      <w:r>
        <w:rPr>
          <w:spacing w:val="1"/>
        </w:rPr>
        <w:t> </w:t>
      </w:r>
      <w:r>
        <w:rPr/>
        <w:t>Behavioural responses obtained followingacute oral administration of</w:t>
      </w:r>
      <w:r>
        <w:rPr>
          <w:spacing w:val="1"/>
        </w:rPr>
        <w:t> </w:t>
      </w:r>
      <w:r>
        <w:rPr/>
        <w:t>ethylacetate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 </w:t>
      </w:r>
      <w:r>
        <w:rPr>
          <w:i/>
        </w:rPr>
        <w:t>Mitracarpusvillosus </w:t>
      </w:r>
      <w:r>
        <w:rPr/>
        <w:t>in</w:t>
      </w:r>
      <w:r>
        <w:rPr>
          <w:spacing w:val="-1"/>
        </w:rPr>
        <w:t> </w:t>
      </w:r>
      <w:r>
        <w:rPr/>
        <w:t>mice-</w:t>
      </w:r>
      <w:r>
        <w:rPr>
          <w:spacing w:val="13"/>
        </w:rPr>
        <w:t> </w:t>
      </w:r>
      <w:r>
        <w:rPr/>
        <w:t>-</w:t>
        <w:tab/>
        <w:t>-</w:t>
      </w:r>
      <w:r>
        <w:rPr>
          <w:spacing w:val="41"/>
        </w:rPr>
        <w:t> </w:t>
      </w:r>
      <w:r>
        <w:rPr/>
        <w:t>76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600" w:right="480" w:hanging="1440"/>
        <w:jc w:val="both"/>
      </w:pPr>
      <w:r>
        <w:rPr/>
        <w:t>Table 4.4</w:t>
      </w:r>
      <w:r>
        <w:rPr>
          <w:spacing w:val="1"/>
        </w:rPr>
        <w:t> </w:t>
      </w:r>
      <w:r>
        <w:rPr/>
        <w:t>Behavioural responses obtained following acute oral administration of</w:t>
      </w:r>
      <w:r>
        <w:rPr>
          <w:spacing w:val="1"/>
        </w:rPr>
        <w:t> </w:t>
      </w:r>
      <w:r>
        <w:rPr/>
        <w:t>ethylacetateleaf extract of </w:t>
      </w:r>
      <w:r>
        <w:rPr>
          <w:i/>
        </w:rPr>
        <w:t>Mitracarpusvillosus</w:t>
      </w:r>
      <w:r>
        <w:rPr>
          <w:i/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rats</w:t>
      </w:r>
      <w:r>
        <w:rPr>
          <w:b/>
        </w:rPr>
        <w:t>-</w:t>
      </w:r>
      <w:r>
        <w:rPr>
          <w:b/>
          <w:spacing w:val="13"/>
        </w:rPr>
        <w:t> </w:t>
      </w:r>
      <w:r>
        <w:rPr>
          <w:b/>
        </w:rPr>
        <w:t>-</w:t>
      </w:r>
      <w:r>
        <w:rPr>
          <w:b/>
          <w:spacing w:val="36"/>
        </w:rPr>
        <w:t> </w:t>
      </w:r>
      <w:r>
        <w:rPr/>
        <w:t>77</w:t>
      </w:r>
    </w:p>
    <w:p>
      <w:pPr>
        <w:pStyle w:val="BodyText"/>
        <w:spacing w:before="1"/>
      </w:pPr>
    </w:p>
    <w:p>
      <w:pPr>
        <w:pStyle w:val="BodyText"/>
        <w:tabs>
          <w:tab w:pos="3771" w:val="left" w:leader="none"/>
          <w:tab w:pos="5201" w:val="left" w:leader="none"/>
          <w:tab w:pos="5705" w:val="left" w:leader="none"/>
          <w:tab w:pos="5921" w:val="left" w:leader="none"/>
          <w:tab w:pos="6641" w:val="left" w:leader="none"/>
          <w:tab w:pos="7361" w:val="left" w:leader="none"/>
          <w:tab w:pos="7531" w:val="left" w:leader="none"/>
          <w:tab w:pos="8081" w:val="left" w:leader="none"/>
        </w:tabs>
        <w:ind w:left="1600" w:right="477" w:hanging="1440"/>
        <w:jc w:val="both"/>
      </w:pPr>
      <w:r>
        <w:rPr/>
        <w:t>Table</w:t>
      </w:r>
      <w:r>
        <w:rPr>
          <w:spacing w:val="-1"/>
        </w:rPr>
        <w:t> </w:t>
      </w:r>
      <w:r>
        <w:rPr/>
        <w:t>4.5       </w:t>
      </w:r>
      <w:r>
        <w:rPr>
          <w:spacing w:val="50"/>
        </w:rPr>
        <w:t> </w:t>
      </w:r>
      <w:r>
        <w:rPr/>
        <w:t>Behavioural</w:t>
        <w:tab/>
        <w:t>responses</w:t>
        <w:tab/>
        <w:tab/>
        <w:t>obtained</w:t>
        <w:tab/>
        <w:tab/>
        <w:tab/>
        <w:t>following</w:t>
      </w:r>
      <w:r>
        <w:rPr>
          <w:spacing w:val="-58"/>
        </w:rPr>
        <w:t> </w:t>
      </w:r>
      <w:r>
        <w:rPr/>
        <w:t>intraperitonealadministration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ethylacetateleaf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 </w:t>
      </w:r>
      <w:r>
        <w:rPr/>
        <w:t>in</w:t>
      </w:r>
      <w:r>
        <w:rPr>
          <w:spacing w:val="-1"/>
        </w:rPr>
        <w:t> </w:t>
      </w:r>
      <w:r>
        <w:rPr/>
        <w:t>mice-</w:t>
      </w:r>
      <w:r>
        <w:rPr>
          <w:spacing w:val="34"/>
        </w:rPr>
        <w:t> </w:t>
      </w:r>
      <w:r>
        <w:rPr/>
        <w:t>-</w:t>
        <w:tab/>
        <w:t>-</w:t>
        <w:tab/>
        <w:tab/>
        <w:t>-</w:t>
        <w:tab/>
        <w:t>-</w:t>
        <w:tab/>
        <w:t>-</w:t>
        <w:tab/>
        <w:tab/>
        <w:t>-</w:t>
      </w:r>
    </w:p>
    <w:p>
      <w:pPr>
        <w:pStyle w:val="BodyText"/>
        <w:tabs>
          <w:tab w:pos="3040" w:val="left" w:leader="none"/>
          <w:tab w:pos="3760" w:val="left" w:leader="none"/>
        </w:tabs>
        <w:ind w:left="2321"/>
        <w:jc w:val="both"/>
      </w:pPr>
      <w:r>
        <w:rPr/>
        <w:t>-</w:t>
        <w:tab/>
        <w:t>-</w:t>
        <w:tab/>
        <w:t>79</w:t>
      </w:r>
    </w:p>
    <w:p>
      <w:pPr>
        <w:pStyle w:val="BodyText"/>
      </w:pPr>
    </w:p>
    <w:p>
      <w:pPr>
        <w:pStyle w:val="BodyText"/>
        <w:tabs>
          <w:tab w:pos="3771" w:val="left" w:leader="none"/>
          <w:tab w:pos="5705" w:val="left" w:leader="none"/>
          <w:tab w:pos="5921" w:val="left" w:leader="none"/>
          <w:tab w:pos="6641" w:val="left" w:leader="none"/>
          <w:tab w:pos="7361" w:val="left" w:leader="none"/>
          <w:tab w:pos="7531" w:val="left" w:leader="none"/>
          <w:tab w:pos="8081" w:val="left" w:leader="none"/>
        </w:tabs>
        <w:ind w:left="1600" w:right="479" w:hanging="1440"/>
        <w:jc w:val="both"/>
      </w:pPr>
      <w:r>
        <w:rPr/>
        <w:t>Table</w:t>
      </w:r>
      <w:r>
        <w:rPr>
          <w:spacing w:val="-1"/>
        </w:rPr>
        <w:t> </w:t>
      </w:r>
      <w:r>
        <w:rPr/>
        <w:t>4.6       </w:t>
      </w:r>
      <w:r>
        <w:rPr>
          <w:spacing w:val="50"/>
        </w:rPr>
        <w:t> </w:t>
      </w:r>
      <w:r>
        <w:rPr/>
        <w:t>Behavioural</w:t>
        <w:tab/>
        <w:t>responses</w:t>
        <w:tab/>
        <w:t>obtained</w:t>
        <w:tab/>
        <w:tab/>
        <w:tab/>
      </w:r>
      <w:r>
        <w:rPr>
          <w:spacing w:val="-1"/>
        </w:rPr>
        <w:t>following</w:t>
      </w:r>
      <w:r>
        <w:rPr>
          <w:spacing w:val="-58"/>
        </w:rPr>
        <w:t> </w:t>
      </w:r>
      <w:r>
        <w:rPr/>
        <w:t>intraperitonealadministration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ethylacetateleaf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</w:t>
      </w:r>
      <w:r>
        <w:rPr/>
        <w:t>following</w:t>
      </w:r>
      <w:r>
        <w:rPr>
          <w:spacing w:val="-4"/>
        </w:rPr>
        <w:t> </w:t>
      </w:r>
      <w:r>
        <w:rPr/>
        <w:t>in rats--</w:t>
        <w:tab/>
        <w:tab/>
        <w:t>-</w:t>
        <w:tab/>
        <w:t>-</w:t>
        <w:tab/>
        <w:t>-</w:t>
        <w:tab/>
        <w:tab/>
        <w:t>-</w:t>
      </w:r>
    </w:p>
    <w:p>
      <w:pPr>
        <w:pStyle w:val="BodyText"/>
        <w:tabs>
          <w:tab w:pos="3040" w:val="left" w:leader="none"/>
        </w:tabs>
        <w:ind w:left="2321"/>
        <w:jc w:val="both"/>
      </w:pPr>
      <w:r>
        <w:rPr/>
        <w:t>-</w:t>
        <w:tab/>
        <w:t>80</w:t>
      </w:r>
    </w:p>
    <w:p>
      <w:pPr>
        <w:pStyle w:val="BodyText"/>
      </w:pPr>
    </w:p>
    <w:p>
      <w:pPr>
        <w:pStyle w:val="BodyText"/>
        <w:tabs>
          <w:tab w:pos="3040" w:val="left" w:leader="none"/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before="1"/>
        <w:ind w:left="1600" w:right="480" w:hanging="1440"/>
        <w:jc w:val="both"/>
      </w:pPr>
      <w:r>
        <w:rPr/>
        <w:t>Table 4.7</w:t>
      </w:r>
      <w:r>
        <w:rPr>
          <w:spacing w:val="1"/>
        </w:rPr>
        <w:t> </w:t>
      </w:r>
      <w:r>
        <w:rPr/>
        <w:t>Acute toxicity studies of E2 fraction of ethylacetate leaf extract of</w:t>
      </w:r>
      <w:r>
        <w:rPr>
          <w:spacing w:val="1"/>
        </w:rPr>
        <w:t> </w:t>
      </w:r>
      <w:r>
        <w:rPr>
          <w:i/>
        </w:rPr>
        <w:t>Mitracarpusvillosus</w:t>
      </w:r>
      <w:r>
        <w:rPr>
          <w:i/>
          <w:spacing w:val="1"/>
        </w:rPr>
        <w:t> </w:t>
      </w:r>
      <w:r>
        <w:rPr/>
        <w:t>(E2)</w:t>
      </w:r>
      <w:r>
        <w:rPr>
          <w:spacing w:val="1"/>
        </w:rPr>
        <w:t> </w:t>
      </w:r>
      <w:r>
        <w:rPr/>
        <w:t>following intraperitoneal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   </w:t>
      </w:r>
      <w:r>
        <w:rPr>
          <w:spacing w:val="13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</w:r>
      <w:r>
        <w:rPr>
          <w:spacing w:val="41"/>
        </w:rPr>
        <w:t> </w:t>
      </w:r>
      <w:r>
        <w:rPr/>
        <w:t>81</w:t>
      </w:r>
    </w:p>
    <w:p>
      <w:pPr>
        <w:pStyle w:val="BodyText"/>
      </w:pPr>
    </w:p>
    <w:p>
      <w:pPr>
        <w:pStyle w:val="BodyText"/>
        <w:tabs>
          <w:tab w:pos="8081" w:val="left" w:leader="none"/>
        </w:tabs>
        <w:ind w:left="1600" w:right="478" w:hanging="1440"/>
        <w:jc w:val="both"/>
      </w:pPr>
      <w:r>
        <w:rPr/>
        <w:t>Table 4.8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ethylacetate</w:t>
      </w:r>
      <w:r>
        <w:rPr>
          <w:spacing w:val="60"/>
        </w:rPr>
        <w:t> </w:t>
      </w:r>
      <w:r>
        <w:rPr/>
        <w:t>leaf</w:t>
      </w:r>
      <w:r>
        <w:rPr>
          <w:spacing w:val="60"/>
        </w:rPr>
        <w:t> </w:t>
      </w:r>
      <w:r>
        <w:rPr/>
        <w:t>extract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Mitracarpusvillosus</w:t>
      </w:r>
      <w:r>
        <w:rPr>
          <w:i/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organ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 male</w:t>
      </w:r>
      <w:r>
        <w:rPr>
          <w:spacing w:val="-2"/>
        </w:rPr>
        <w:t> </w:t>
      </w:r>
      <w:r>
        <w:rPr/>
        <w:t>rats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28</w:t>
      </w:r>
      <w:r>
        <w:rPr>
          <w:spacing w:val="-1"/>
        </w:rPr>
        <w:t> </w:t>
      </w:r>
      <w:r>
        <w:rPr/>
        <w:t>days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oral</w:t>
      </w:r>
      <w:r>
        <w:rPr>
          <w:spacing w:val="1"/>
        </w:rPr>
        <w:t> </w:t>
      </w:r>
      <w:r>
        <w:rPr/>
        <w:t>administration</w:t>
        <w:tab/>
        <w:t>89</w:t>
      </w:r>
    </w:p>
    <w:p>
      <w:pPr>
        <w:pStyle w:val="BodyText"/>
      </w:pPr>
    </w:p>
    <w:p>
      <w:pPr>
        <w:pStyle w:val="BodyText"/>
        <w:ind w:left="1600" w:right="478" w:hanging="1440"/>
        <w:jc w:val="both"/>
      </w:pPr>
      <w:r>
        <w:rPr/>
        <w:t>Table 4.9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ethylacetate</w:t>
      </w:r>
      <w:r>
        <w:rPr>
          <w:spacing w:val="60"/>
        </w:rPr>
        <w:t> </w:t>
      </w:r>
      <w:r>
        <w:rPr/>
        <w:t>leaf</w:t>
      </w:r>
      <w:r>
        <w:rPr>
          <w:spacing w:val="60"/>
        </w:rPr>
        <w:t> </w:t>
      </w:r>
      <w:r>
        <w:rPr/>
        <w:t>extract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Mitracarpusvillosus</w:t>
      </w:r>
      <w:r>
        <w:rPr>
          <w:i/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organ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rats following</w:t>
      </w:r>
      <w:r>
        <w:rPr>
          <w:spacing w:val="-3"/>
        </w:rPr>
        <w:t> </w:t>
      </w:r>
      <w:r>
        <w:rPr/>
        <w:t>28</w:t>
      </w:r>
      <w:r>
        <w:rPr>
          <w:spacing w:val="-1"/>
        </w:rPr>
        <w:t> </w:t>
      </w:r>
      <w:r>
        <w:rPr/>
        <w:t>days of oral</w:t>
      </w:r>
      <w:r>
        <w:rPr>
          <w:spacing w:val="1"/>
        </w:rPr>
        <w:t> </w:t>
      </w:r>
      <w:r>
        <w:rPr/>
        <w:t>administration</w:t>
      </w:r>
      <w:r>
        <w:rPr>
          <w:spacing w:val="33"/>
        </w:rPr>
        <w:t> </w:t>
      </w:r>
      <w:r>
        <w:rPr/>
        <w:t>90</w:t>
      </w:r>
    </w:p>
    <w:p>
      <w:pPr>
        <w:pStyle w:val="BodyText"/>
      </w:pPr>
    </w:p>
    <w:p>
      <w:pPr>
        <w:pStyle w:val="BodyText"/>
        <w:tabs>
          <w:tab w:pos="6641" w:val="left" w:leader="none"/>
          <w:tab w:pos="7361" w:val="left" w:leader="none"/>
        </w:tabs>
        <w:ind w:left="1600" w:right="476" w:hanging="1440"/>
        <w:jc w:val="both"/>
      </w:pPr>
      <w:r>
        <w:rPr/>
        <w:t>Table 4.10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</w:t>
      </w:r>
      <w:r>
        <w:rPr>
          <w:i/>
          <w:spacing w:val="61"/>
        </w:rPr>
        <w:t> </w:t>
      </w:r>
      <w:r>
        <w:rPr/>
        <w:t>on</w:t>
      </w:r>
      <w:r>
        <w:rPr>
          <w:spacing w:val="1"/>
        </w:rPr>
        <w:t> </w:t>
      </w:r>
      <w:r>
        <w:rPr/>
        <w:t>haematological</w:t>
      </w:r>
      <w:r>
        <w:rPr>
          <w:spacing w:val="-1"/>
        </w:rPr>
        <w:t> </w:t>
      </w:r>
      <w:r>
        <w:rPr/>
        <w:t>parameters of</w:t>
      </w:r>
      <w:r>
        <w:rPr>
          <w:spacing w:val="-2"/>
        </w:rPr>
        <w:t> </w:t>
      </w:r>
      <w:r>
        <w:rPr/>
        <w:t>male</w:t>
      </w:r>
      <w:r>
        <w:rPr>
          <w:spacing w:val="-2"/>
        </w:rPr>
        <w:t> </w:t>
      </w:r>
      <w:r>
        <w:rPr/>
        <w:t>rats</w:t>
      </w:r>
      <w:r>
        <w:rPr>
          <w:spacing w:val="2"/>
        </w:rPr>
        <w:t> </w:t>
      </w:r>
      <w:r>
        <w:rPr/>
        <w:t>-     </w:t>
      </w:r>
      <w:r>
        <w:rPr>
          <w:spacing w:val="47"/>
        </w:rPr>
        <w:t> </w:t>
      </w:r>
      <w:r>
        <w:rPr/>
        <w:t>-</w:t>
        <w:tab/>
        <w:t>-</w:t>
        <w:tab/>
        <w:t>-</w:t>
      </w:r>
      <w:r>
        <w:rPr>
          <w:spacing w:val="41"/>
        </w:rPr>
        <w:t> </w:t>
      </w:r>
      <w:r>
        <w:rPr/>
        <w:t>92</w:t>
      </w:r>
    </w:p>
    <w:p>
      <w:pPr>
        <w:pStyle w:val="BodyText"/>
      </w:pPr>
    </w:p>
    <w:p>
      <w:pPr>
        <w:pStyle w:val="BodyText"/>
        <w:tabs>
          <w:tab w:pos="6641" w:val="left" w:leader="none"/>
          <w:tab w:pos="7361" w:val="left" w:leader="none"/>
        </w:tabs>
        <w:spacing w:before="1"/>
        <w:ind w:left="1600" w:right="476" w:hanging="1440"/>
        <w:jc w:val="both"/>
      </w:pPr>
      <w:r>
        <w:rPr/>
        <w:t>Table 4.11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</w:t>
      </w:r>
      <w:r>
        <w:rPr>
          <w:i/>
          <w:spacing w:val="61"/>
        </w:rPr>
        <w:t> </w:t>
      </w:r>
      <w:r>
        <w:rPr/>
        <w:t>on</w:t>
      </w:r>
      <w:r>
        <w:rPr>
          <w:spacing w:val="1"/>
        </w:rPr>
        <w:t> </w:t>
      </w:r>
      <w:r>
        <w:rPr/>
        <w:t>haematological</w:t>
      </w:r>
      <w:r>
        <w:rPr>
          <w:spacing w:val="-1"/>
        </w:rPr>
        <w:t> </w:t>
      </w:r>
      <w:r>
        <w:rPr/>
        <w:t>parameters of</w:t>
      </w:r>
      <w:r>
        <w:rPr>
          <w:spacing w:val="-3"/>
        </w:rPr>
        <w:t> </w:t>
      </w:r>
      <w:r>
        <w:rPr/>
        <w:t>female</w:t>
      </w:r>
      <w:r>
        <w:rPr>
          <w:spacing w:val="-1"/>
        </w:rPr>
        <w:t> </w:t>
      </w:r>
      <w:r>
        <w:rPr/>
        <w:t>rats-   </w:t>
      </w:r>
      <w:r>
        <w:rPr>
          <w:spacing w:val="42"/>
        </w:rPr>
        <w:t> </w:t>
      </w:r>
      <w:r>
        <w:rPr/>
        <w:t>-</w:t>
        <w:tab/>
        <w:t>-</w:t>
        <w:tab/>
        <w:t>-</w:t>
      </w:r>
      <w:r>
        <w:rPr>
          <w:spacing w:val="41"/>
        </w:rPr>
        <w:t> </w:t>
      </w:r>
      <w:r>
        <w:rPr/>
        <w:t>93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ind w:left="1600" w:right="474" w:hanging="1440"/>
        <w:jc w:val="both"/>
      </w:pPr>
      <w:r>
        <w:rPr/>
        <w:t>Table 4.12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</w:t>
      </w:r>
      <w:r>
        <w:rPr>
          <w:i/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male rats</w:t>
        <w:tab/>
        <w:t>-</w:t>
        <w:tab/>
        <w:t>-</w:t>
        <w:tab/>
        <w:t>-</w:t>
        <w:tab/>
        <w:t>-</w:t>
        <w:tab/>
        <w:t>-</w:t>
      </w:r>
      <w:r>
        <w:rPr>
          <w:spacing w:val="41"/>
        </w:rPr>
        <w:t> </w:t>
      </w:r>
      <w:r>
        <w:rPr/>
        <w:t>95</w:t>
      </w:r>
    </w:p>
    <w:p>
      <w:pPr>
        <w:pStyle w:val="BodyText"/>
      </w:pPr>
    </w:p>
    <w:p>
      <w:pPr>
        <w:pStyle w:val="BodyText"/>
        <w:tabs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ind w:left="1600" w:right="476" w:hanging="1440"/>
        <w:jc w:val="both"/>
      </w:pPr>
      <w:r>
        <w:rPr/>
        <w:t>Table 4.13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ethylacetate</w:t>
      </w:r>
      <w:r>
        <w:rPr>
          <w:spacing w:val="60"/>
        </w:rPr>
        <w:t> </w:t>
      </w:r>
      <w:r>
        <w:rPr/>
        <w:t>leaf</w:t>
      </w:r>
      <w:r>
        <w:rPr>
          <w:spacing w:val="60"/>
        </w:rPr>
        <w:t> </w:t>
      </w:r>
      <w:r>
        <w:rPr/>
        <w:t>extract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Mitracarpusvillosus</w:t>
      </w:r>
      <w:r>
        <w:rPr/>
        <w:t>on</w:t>
      </w:r>
      <w:r>
        <w:rPr>
          <w:spacing w:val="60"/>
        </w:rPr>
        <w:t> </w:t>
      </w:r>
      <w:r>
        <w:rPr/>
        <w:t>renal</w:t>
      </w:r>
      <w:r>
        <w:rPr>
          <w:spacing w:val="1"/>
        </w:rPr>
        <w:t> </w:t>
      </w:r>
      <w:r>
        <w:rPr/>
        <w:t>indices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female</w:t>
      </w:r>
      <w:r>
        <w:rPr>
          <w:spacing w:val="2"/>
        </w:rPr>
        <w:t> </w:t>
      </w:r>
      <w:r>
        <w:rPr/>
        <w:t>rats--</w:t>
        <w:tab/>
        <w:t>-</w:t>
        <w:tab/>
        <w:t>-</w:t>
        <w:tab/>
        <w:t>-</w:t>
        <w:tab/>
        <w:t>-</w:t>
        <w:tab/>
        <w:t>-</w:t>
      </w:r>
      <w:r>
        <w:rPr>
          <w:spacing w:val="41"/>
        </w:rPr>
        <w:t> </w:t>
      </w:r>
      <w:r>
        <w:rPr/>
        <w:t>96</w:t>
      </w:r>
    </w:p>
    <w:p>
      <w:pPr>
        <w:pStyle w:val="BodyText"/>
      </w:pPr>
    </w:p>
    <w:p>
      <w:pPr>
        <w:pStyle w:val="BodyText"/>
        <w:tabs>
          <w:tab w:pos="1600" w:val="left" w:leader="none"/>
        </w:tabs>
        <w:ind w:left="160"/>
      </w:pPr>
      <w:r>
        <w:rPr/>
        <w:t>Table</w:t>
      </w:r>
      <w:r>
        <w:rPr>
          <w:spacing w:val="-1"/>
        </w:rPr>
        <w:t> </w:t>
      </w:r>
      <w:r>
        <w:rPr/>
        <w:t>4.14</w:t>
        <w:tab/>
        <w:t>Effect</w:t>
      </w:r>
      <w:r>
        <w:rPr>
          <w:spacing w:val="26"/>
        </w:rPr>
        <w:t> </w:t>
      </w:r>
      <w:r>
        <w:rPr/>
        <w:t>of</w:t>
      </w:r>
      <w:r>
        <w:rPr>
          <w:spacing w:val="84"/>
        </w:rPr>
        <w:t> </w:t>
      </w:r>
      <w:r>
        <w:rPr/>
        <w:t>orally</w:t>
      </w:r>
      <w:r>
        <w:rPr>
          <w:spacing w:val="80"/>
        </w:rPr>
        <w:t> </w:t>
      </w:r>
      <w:r>
        <w:rPr/>
        <w:t>administered</w:t>
      </w:r>
      <w:r>
        <w:rPr>
          <w:spacing w:val="84"/>
        </w:rPr>
        <w:t> </w:t>
      </w:r>
      <w:r>
        <w:rPr/>
        <w:t>vehicle,</w:t>
      </w:r>
      <w:r>
        <w:rPr>
          <w:spacing w:val="87"/>
        </w:rPr>
        <w:t> </w:t>
      </w:r>
      <w:r>
        <w:rPr/>
        <w:t>ethylacetate</w:t>
      </w:r>
      <w:r>
        <w:rPr>
          <w:spacing w:val="84"/>
        </w:rPr>
        <w:t> </w:t>
      </w:r>
      <w:r>
        <w:rPr/>
        <w:t>leaf</w:t>
      </w:r>
      <w:r>
        <w:rPr>
          <w:spacing w:val="84"/>
        </w:rPr>
        <w:t> </w:t>
      </w:r>
      <w:r>
        <w:rPr/>
        <w:t>extract</w:t>
      </w:r>
      <w:r>
        <w:rPr>
          <w:spacing w:val="85"/>
        </w:rPr>
        <w:t> </w:t>
      </w:r>
      <w:r>
        <w:rPr/>
        <w:t>of</w:t>
      </w:r>
    </w:p>
    <w:p>
      <w:pPr>
        <w:tabs>
          <w:tab w:pos="7361" w:val="left" w:leader="none"/>
        </w:tabs>
        <w:spacing w:before="1"/>
        <w:ind w:left="1600" w:right="0" w:firstLine="0"/>
        <w:jc w:val="left"/>
        <w:rPr>
          <w:sz w:val="24"/>
        </w:rPr>
      </w:pPr>
      <w:r>
        <w:rPr>
          <w:i/>
          <w:spacing w:val="-1"/>
          <w:sz w:val="24"/>
        </w:rPr>
        <w:t>Mitracarpusvillosus</w:t>
      </w:r>
      <w:r>
        <w:rPr>
          <w:i/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hepatic</w:t>
      </w:r>
      <w:r>
        <w:rPr>
          <w:spacing w:val="1"/>
          <w:sz w:val="24"/>
        </w:rPr>
        <w:t> </w:t>
      </w:r>
      <w:r>
        <w:rPr>
          <w:sz w:val="24"/>
        </w:rPr>
        <w:t>indices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male</w:t>
      </w:r>
      <w:r>
        <w:rPr>
          <w:spacing w:val="1"/>
          <w:sz w:val="24"/>
        </w:rPr>
        <w:t> </w:t>
      </w:r>
      <w:r>
        <w:rPr>
          <w:sz w:val="24"/>
        </w:rPr>
        <w:t>rats-</w:t>
      </w:r>
      <w:r>
        <w:rPr>
          <w:spacing w:val="-19"/>
          <w:sz w:val="24"/>
        </w:rPr>
        <w:t> </w:t>
      </w:r>
      <w:r>
        <w:rPr>
          <w:sz w:val="24"/>
        </w:rPr>
        <w:t>-</w:t>
        <w:tab/>
        <w:t>98</w:t>
      </w:r>
    </w:p>
    <w:p>
      <w:pPr>
        <w:pStyle w:val="BodyText"/>
      </w:pPr>
    </w:p>
    <w:p>
      <w:pPr>
        <w:pStyle w:val="BodyText"/>
        <w:tabs>
          <w:tab w:pos="1600" w:val="left" w:leader="none"/>
        </w:tabs>
        <w:ind w:left="160"/>
      </w:pPr>
      <w:r>
        <w:rPr/>
        <w:t>Table</w:t>
      </w:r>
      <w:r>
        <w:rPr>
          <w:spacing w:val="-1"/>
        </w:rPr>
        <w:t> </w:t>
      </w:r>
      <w:r>
        <w:rPr/>
        <w:t>4.15</w:t>
        <w:tab/>
        <w:t>Effect</w:t>
      </w:r>
      <w:r>
        <w:rPr>
          <w:spacing w:val="26"/>
        </w:rPr>
        <w:t> </w:t>
      </w:r>
      <w:r>
        <w:rPr/>
        <w:t>of</w:t>
      </w:r>
      <w:r>
        <w:rPr>
          <w:spacing w:val="84"/>
        </w:rPr>
        <w:t> </w:t>
      </w:r>
      <w:r>
        <w:rPr/>
        <w:t>orally</w:t>
      </w:r>
      <w:r>
        <w:rPr>
          <w:spacing w:val="80"/>
        </w:rPr>
        <w:t> </w:t>
      </w:r>
      <w:r>
        <w:rPr/>
        <w:t>administered</w:t>
      </w:r>
      <w:r>
        <w:rPr>
          <w:spacing w:val="84"/>
        </w:rPr>
        <w:t> </w:t>
      </w:r>
      <w:r>
        <w:rPr/>
        <w:t>vehicle,</w:t>
      </w:r>
      <w:r>
        <w:rPr>
          <w:spacing w:val="87"/>
        </w:rPr>
        <w:t> </w:t>
      </w:r>
      <w:r>
        <w:rPr/>
        <w:t>ethylacetate</w:t>
      </w:r>
      <w:r>
        <w:rPr>
          <w:spacing w:val="84"/>
        </w:rPr>
        <w:t> </w:t>
      </w:r>
      <w:r>
        <w:rPr/>
        <w:t>leaf</w:t>
      </w:r>
      <w:r>
        <w:rPr>
          <w:spacing w:val="84"/>
        </w:rPr>
        <w:t> </w:t>
      </w:r>
      <w:r>
        <w:rPr/>
        <w:t>extract</w:t>
      </w:r>
      <w:r>
        <w:rPr>
          <w:spacing w:val="85"/>
        </w:rPr>
        <w:t> </w:t>
      </w:r>
      <w:r>
        <w:rPr/>
        <w:t>of</w:t>
      </w:r>
    </w:p>
    <w:p>
      <w:pPr>
        <w:tabs>
          <w:tab w:pos="7361" w:val="left" w:leader="none"/>
          <w:tab w:pos="8081" w:val="left" w:leader="none"/>
        </w:tabs>
        <w:spacing w:before="0"/>
        <w:ind w:left="1600" w:right="0" w:firstLine="0"/>
        <w:jc w:val="left"/>
        <w:rPr>
          <w:sz w:val="24"/>
        </w:rPr>
      </w:pPr>
      <w:r>
        <w:rPr>
          <w:i/>
          <w:sz w:val="24"/>
        </w:rPr>
        <w:t>Mitracarpusvillosus</w:t>
      </w:r>
      <w:r>
        <w:rPr>
          <w:i/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hepatic</w:t>
      </w:r>
      <w:r>
        <w:rPr>
          <w:spacing w:val="-2"/>
          <w:sz w:val="24"/>
        </w:rPr>
        <w:t> </w:t>
      </w:r>
      <w:r>
        <w:rPr>
          <w:sz w:val="24"/>
        </w:rPr>
        <w:t>indices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female rats-</w:t>
        <w:tab/>
        <w:t>-</w:t>
        <w:tab/>
        <w:t>99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0" w:top="1360" w:bottom="1200" w:left="1640" w:right="1320"/>
        </w:sectPr>
      </w:pPr>
    </w:p>
    <w:p>
      <w:pPr>
        <w:pStyle w:val="BodyText"/>
        <w:tabs>
          <w:tab w:pos="6641" w:val="left" w:leader="none"/>
          <w:tab w:pos="7361" w:val="left" w:leader="none"/>
        </w:tabs>
        <w:spacing w:before="110"/>
        <w:ind w:left="1600" w:right="476" w:hanging="1440"/>
        <w:jc w:val="both"/>
      </w:pPr>
      <w:r>
        <w:rPr/>
        <w:t>Table 4.15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</w:t>
      </w:r>
      <w:r>
        <w:rPr>
          <w:i/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behavioural responses and mortality in mice using modified Functional</w:t>
      </w:r>
      <w:r>
        <w:rPr>
          <w:spacing w:val="-57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Battery</w:t>
      </w:r>
      <w:r>
        <w:rPr>
          <w:spacing w:val="-6"/>
        </w:rPr>
        <w:t> </w:t>
      </w:r>
      <w:r>
        <w:rPr/>
        <w:t>(FOB) test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mice       </w:t>
      </w:r>
      <w:r>
        <w:rPr>
          <w:spacing w:val="47"/>
        </w:rPr>
        <w:t> </w:t>
      </w:r>
      <w:r>
        <w:rPr/>
        <w:t>-</w:t>
        <w:tab/>
        <w:t>-</w:t>
        <w:tab/>
        <w:t>-         </w:t>
      </w:r>
      <w:r>
        <w:rPr>
          <w:spacing w:val="40"/>
        </w:rPr>
        <w:t> </w:t>
      </w:r>
      <w:r>
        <w:rPr/>
        <w:t>110</w:t>
      </w:r>
    </w:p>
    <w:p>
      <w:pPr>
        <w:pStyle w:val="BodyText"/>
        <w:tabs>
          <w:tab w:pos="5921" w:val="left" w:leader="none"/>
          <w:tab w:pos="6641" w:val="left" w:leader="none"/>
          <w:tab w:pos="7361" w:val="left" w:leader="none"/>
        </w:tabs>
        <w:spacing w:before="276"/>
        <w:ind w:left="1600" w:right="478" w:hanging="1440"/>
        <w:jc w:val="both"/>
      </w:pPr>
      <w:r>
        <w:rPr/>
        <w:t>Table 4.17</w:t>
      </w:r>
      <w:r>
        <w:rPr>
          <w:spacing w:val="1"/>
        </w:rPr>
        <w:t> </w:t>
      </w:r>
      <w:r>
        <w:rPr/>
        <w:t>Effect of ethylacetate extract of </w:t>
      </w:r>
      <w:r>
        <w:rPr>
          <w:i/>
        </w:rPr>
        <w:t>Mitracarpusvillosus </w:t>
      </w:r>
      <w:r>
        <w:rPr/>
        <w:t>leaves on motor</w:t>
      </w:r>
      <w:r>
        <w:rPr>
          <w:spacing w:val="1"/>
        </w:rPr>
        <w:t> </w:t>
      </w:r>
      <w:r>
        <w:rPr/>
        <w:t>co-ordination</w:t>
      </w:r>
      <w:r>
        <w:rPr>
          <w:spacing w:val="-1"/>
        </w:rPr>
        <w:t> </w:t>
      </w:r>
      <w:r>
        <w:rPr/>
        <w:t>(Rota-rod)</w:t>
      </w:r>
      <w:r>
        <w:rPr>
          <w:spacing w:val="-1"/>
        </w:rPr>
        <w:t> </w:t>
      </w:r>
      <w:r>
        <w:rPr/>
        <w:t>test in</w:t>
      </w:r>
      <w:r>
        <w:rPr>
          <w:spacing w:val="-1"/>
        </w:rPr>
        <w:t> </w:t>
      </w:r>
      <w:r>
        <w:rPr/>
        <w:t>mice</w:t>
      </w:r>
      <w:r>
        <w:rPr>
          <w:spacing w:val="7"/>
        </w:rPr>
        <w:t> </w:t>
      </w:r>
      <w:r>
        <w:rPr/>
        <w:t>-</w:t>
        <w:tab/>
        <w:t>-</w:t>
        <w:tab/>
        <w:t>-</w:t>
        <w:tab/>
        <w:t>-         </w:t>
      </w:r>
      <w:r>
        <w:rPr>
          <w:spacing w:val="40"/>
        </w:rPr>
        <w:t> </w:t>
      </w:r>
      <w:r>
        <w:rPr/>
        <w:t>132</w:t>
      </w:r>
    </w:p>
    <w:p>
      <w:pPr>
        <w:pStyle w:val="BodyText"/>
        <w:tabs>
          <w:tab w:pos="7361" w:val="left" w:leader="none"/>
        </w:tabs>
        <w:spacing w:before="276"/>
        <w:ind w:left="1600" w:right="476" w:hanging="1440"/>
        <w:jc w:val="both"/>
      </w:pPr>
      <w:r>
        <w:rPr/>
        <w:t>Table 4.18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Mitracarpusvillosus</w:t>
      </w:r>
      <w:r>
        <w:rPr>
          <w:i/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pentylenetetrazole</w:t>
      </w:r>
      <w:r>
        <w:rPr>
          <w:spacing w:val="-1"/>
        </w:rPr>
        <w:t> </w:t>
      </w:r>
      <w:r>
        <w:rPr/>
        <w:t>induced convulsion</w:t>
      </w:r>
      <w:r>
        <w:rPr>
          <w:spacing w:val="-1"/>
        </w:rPr>
        <w:t> </w:t>
      </w:r>
      <w:r>
        <w:rPr/>
        <w:t>in mice-       </w:t>
      </w:r>
      <w:r>
        <w:rPr>
          <w:spacing w:val="13"/>
        </w:rPr>
        <w:t> </w:t>
      </w:r>
      <w:r>
        <w:rPr/>
        <w:t>-</w:t>
        <w:tab/>
        <w:t>-         </w:t>
      </w:r>
      <w:r>
        <w:rPr>
          <w:spacing w:val="40"/>
        </w:rPr>
        <w:t> </w:t>
      </w:r>
      <w:r>
        <w:rPr/>
        <w:t>144</w:t>
      </w:r>
    </w:p>
    <w:p>
      <w:pPr>
        <w:spacing w:after="0"/>
        <w:jc w:val="both"/>
        <w:sectPr>
          <w:pgSz w:w="11910" w:h="16840"/>
          <w:pgMar w:header="0" w:footer="1000" w:top="1580" w:bottom="1200" w:left="1640" w:right="1320"/>
        </w:sectPr>
      </w:pPr>
    </w:p>
    <w:p>
      <w:pPr>
        <w:spacing w:before="78"/>
        <w:ind w:left="21" w:right="341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1600" w:val="left" w:leader="none"/>
          <w:tab w:pos="5921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/>
        <w:ind w:left="1600" w:right="480" w:hanging="1440"/>
        <w:jc w:val="both"/>
      </w:pPr>
      <w:r>
        <w:rPr/>
        <w:t>Plate I</w:t>
        <w:tab/>
        <w:t>Thin</w:t>
      </w:r>
      <w:r>
        <w:rPr>
          <w:spacing w:val="24"/>
        </w:rPr>
        <w:t> </w:t>
      </w:r>
      <w:r>
        <w:rPr/>
        <w:t>layer</w:t>
      </w:r>
      <w:r>
        <w:rPr>
          <w:spacing w:val="24"/>
        </w:rPr>
        <w:t> </w:t>
      </w:r>
      <w:r>
        <w:rPr/>
        <w:t>chromatographic</w:t>
      </w:r>
      <w:r>
        <w:rPr>
          <w:spacing w:val="22"/>
        </w:rPr>
        <w:t> </w:t>
      </w:r>
      <w:r>
        <w:rPr/>
        <w:t>plates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aliquots</w:t>
      </w:r>
      <w:r>
        <w:rPr>
          <w:spacing w:val="23"/>
        </w:rPr>
        <w:t> </w:t>
      </w:r>
      <w:r>
        <w:rPr/>
        <w:t>obtained</w:t>
      </w:r>
      <w:r>
        <w:rPr>
          <w:spacing w:val="22"/>
        </w:rPr>
        <w:t> </w:t>
      </w:r>
      <w:r>
        <w:rPr/>
        <w:t>from</w:t>
      </w:r>
      <w:r>
        <w:rPr>
          <w:spacing w:val="26"/>
        </w:rPr>
        <w:t> </w:t>
      </w:r>
      <w:r>
        <w:rPr/>
        <w:t>Vacuum</w:t>
      </w:r>
      <w:r>
        <w:rPr>
          <w:spacing w:val="-58"/>
        </w:rPr>
        <w:t> </w:t>
      </w:r>
      <w:r>
        <w:rPr/>
        <w:t>liquid</w:t>
      </w:r>
      <w:r>
        <w:rPr>
          <w:spacing w:val="1"/>
        </w:rPr>
        <w:t> </w:t>
      </w:r>
      <w:r>
        <w:rPr/>
        <w:t>chromatography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ethylacetateleaf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i/>
        </w:rPr>
        <w:t>Mitracarpusvillosus</w:t>
      </w:r>
      <w:r>
        <w:rPr/>
        <w:t>, column chromatography of fraction E and E2 in</w:t>
      </w:r>
      <w:r>
        <w:rPr>
          <w:spacing w:val="-57"/>
        </w:rPr>
        <w:t> </w:t>
      </w:r>
      <w:r>
        <w:rPr/>
        <w:t>hexane,</w:t>
      </w:r>
      <w:r>
        <w:rPr>
          <w:spacing w:val="-1"/>
        </w:rPr>
        <w:t> </w:t>
      </w:r>
      <w:r>
        <w:rPr/>
        <w:t>ethylacetate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methanol</w:t>
      </w:r>
      <w:r>
        <w:rPr>
          <w:spacing w:val="3"/>
        </w:rPr>
        <w:t> </w:t>
      </w:r>
      <w:r>
        <w:rPr/>
        <w:t>-</w:t>
      </w:r>
      <w:r>
        <w:rPr>
          <w:spacing w:val="93"/>
        </w:rPr>
        <w:t> </w:t>
      </w:r>
      <w:r>
        <w:rPr/>
        <w:t>-</w:t>
        <w:tab/>
        <w:t>-</w:t>
        <w:tab/>
        <w:t>-</w:t>
        <w:tab/>
        <w:t>-</w:t>
        <w:tab/>
        <w:t>-</w:t>
      </w:r>
    </w:p>
    <w:p>
      <w:pPr>
        <w:pStyle w:val="BodyText"/>
        <w:ind w:left="2321"/>
      </w:pPr>
      <w:r>
        <w:rPr/>
        <w:t>74</w:t>
      </w:r>
    </w:p>
    <w:p>
      <w:pPr>
        <w:pStyle w:val="BodyText"/>
        <w:spacing w:before="1"/>
      </w:pPr>
    </w:p>
    <w:p>
      <w:pPr>
        <w:pStyle w:val="BodyText"/>
        <w:tabs>
          <w:tab w:pos="1600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/>
        <w:ind w:left="1600" w:right="486" w:hanging="1440"/>
      </w:pPr>
      <w:r>
        <w:rPr/>
        <w:t>Plate II</w:t>
        <w:tab/>
        <w:t>Pictomicrographs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kidney</w:t>
      </w:r>
      <w:r>
        <w:rPr>
          <w:spacing w:val="3"/>
        </w:rPr>
        <w:t> </w:t>
      </w:r>
      <w:r>
        <w:rPr/>
        <w:t>sections</w:t>
      </w:r>
      <w:r>
        <w:rPr>
          <w:spacing w:val="6"/>
        </w:rPr>
        <w:t> </w:t>
      </w:r>
      <w:r>
        <w:rPr/>
        <w:t>after</w:t>
      </w:r>
      <w:r>
        <w:rPr>
          <w:spacing w:val="6"/>
        </w:rPr>
        <w:t> </w:t>
      </w:r>
      <w:r>
        <w:rPr/>
        <w:t>28</w:t>
      </w:r>
      <w:r>
        <w:rPr>
          <w:spacing w:val="8"/>
        </w:rPr>
        <w:t> </w:t>
      </w:r>
      <w:r>
        <w:rPr/>
        <w:t>days</w:t>
      </w:r>
      <w:r>
        <w:rPr>
          <w:spacing w:val="8"/>
        </w:rPr>
        <w:t> </w:t>
      </w:r>
      <w:r>
        <w:rPr/>
        <w:t>daily</w:t>
      </w:r>
      <w:r>
        <w:rPr>
          <w:spacing w:val="3"/>
        </w:rPr>
        <w:t> </w:t>
      </w:r>
      <w:r>
        <w:rPr/>
        <w:t>treatment</w:t>
      </w:r>
      <w:r>
        <w:rPr>
          <w:spacing w:val="7"/>
        </w:rPr>
        <w:t> </w:t>
      </w:r>
      <w:r>
        <w:rPr/>
        <w:t>with</w:t>
      </w:r>
      <w:r>
        <w:rPr>
          <w:spacing w:val="-57"/>
        </w:rPr>
        <w:t> </w:t>
      </w:r>
      <w:r>
        <w:rPr/>
        <w:t>ethylacetateleaf</w:t>
      </w:r>
      <w:r>
        <w:rPr>
          <w:spacing w:val="-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Mitracarpusvillosus</w:t>
      </w:r>
      <w:r>
        <w:rPr/>
        <w:t>-</w:t>
        <w:tab/>
        <w:t>-</w:t>
        <w:tab/>
        <w:t>-</w:t>
        <w:tab/>
        <w:t>101</w:t>
      </w:r>
    </w:p>
    <w:p>
      <w:pPr>
        <w:pStyle w:val="BodyText"/>
        <w:tabs>
          <w:tab w:pos="1600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/>
        <w:ind w:left="1600" w:right="486" w:hanging="1440"/>
      </w:pPr>
      <w:r>
        <w:rPr/>
        <w:t>Plate III</w:t>
        <w:tab/>
        <w:t>Pictomicrograph of the</w:t>
      </w:r>
      <w:r>
        <w:rPr>
          <w:spacing w:val="2"/>
        </w:rPr>
        <w:t> </w:t>
      </w:r>
      <w:r>
        <w:rPr/>
        <w:t>liver sections</w:t>
      </w:r>
      <w:r>
        <w:rPr>
          <w:spacing w:val="1"/>
        </w:rPr>
        <w:t> </w:t>
      </w:r>
      <w:r>
        <w:rPr/>
        <w:t>after</w:t>
      </w:r>
      <w:r>
        <w:rPr>
          <w:spacing w:val="2"/>
        </w:rPr>
        <w:t> </w:t>
      </w:r>
      <w:r>
        <w:rPr/>
        <w:t>28</w:t>
      </w:r>
      <w:r>
        <w:rPr>
          <w:spacing w:val="1"/>
        </w:rPr>
        <w:t> </w:t>
      </w:r>
      <w:r>
        <w:rPr/>
        <w:t>days</w:t>
      </w:r>
      <w:r>
        <w:rPr>
          <w:spacing w:val="3"/>
        </w:rPr>
        <w:t> </w:t>
      </w:r>
      <w:r>
        <w:rPr/>
        <w:t>daily</w:t>
      </w:r>
      <w:r>
        <w:rPr>
          <w:spacing w:val="-4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ethylacetateleaf</w:t>
      </w:r>
      <w:r>
        <w:rPr>
          <w:spacing w:val="-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Mitracarpusvillosus</w:t>
      </w:r>
      <w:r>
        <w:rPr/>
        <w:t>-</w:t>
        <w:tab/>
        <w:t>-</w:t>
        <w:tab/>
      </w:r>
      <w:r>
        <w:rPr>
          <w:color w:val="FF0000"/>
        </w:rPr>
        <w:t>-</w:t>
        <w:tab/>
        <w:t>1</w:t>
      </w:r>
      <w:r>
        <w:rPr/>
        <w:t>02</w:t>
      </w:r>
    </w:p>
    <w:p>
      <w:pPr>
        <w:pStyle w:val="BodyText"/>
        <w:tabs>
          <w:tab w:pos="1600" w:val="left" w:leader="none"/>
        </w:tabs>
        <w:spacing w:line="480" w:lineRule="auto"/>
        <w:ind w:left="1600" w:right="771" w:hanging="1440"/>
      </w:pPr>
      <w:r>
        <w:rPr/>
        <w:t>Plate</w:t>
      </w:r>
      <w:r>
        <w:rPr>
          <w:spacing w:val="-1"/>
        </w:rPr>
        <w:t> </w:t>
      </w:r>
      <w:r>
        <w:rPr/>
        <w:t>IV</w:t>
        <w:tab/>
        <w:t>Pictomicrograph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cerebral</w:t>
      </w:r>
      <w:r>
        <w:rPr>
          <w:spacing w:val="7"/>
        </w:rPr>
        <w:t> </w:t>
      </w:r>
      <w:r>
        <w:rPr/>
        <w:t>cortex</w:t>
      </w:r>
      <w:r>
        <w:rPr>
          <w:spacing w:val="6"/>
        </w:rPr>
        <w:t> </w:t>
      </w:r>
      <w:r>
        <w:rPr/>
        <w:t>after</w:t>
      </w:r>
      <w:r>
        <w:rPr>
          <w:spacing w:val="4"/>
        </w:rPr>
        <w:t> </w:t>
      </w:r>
      <w:r>
        <w:rPr/>
        <w:t>28</w:t>
      </w:r>
      <w:r>
        <w:rPr>
          <w:spacing w:val="63"/>
        </w:rPr>
        <w:t> </w:t>
      </w:r>
      <w:r>
        <w:rPr/>
        <w:t>daysdailytreatment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ethylacetateleaf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Mitracarpusvillosus</w:t>
      </w:r>
      <w:r>
        <w:rPr/>
        <w:t>in</w:t>
      </w:r>
      <w:r>
        <w:rPr>
          <w:spacing w:val="-1"/>
        </w:rPr>
        <w:t> </w:t>
      </w:r>
      <w:r>
        <w:rPr/>
        <w:t>rats-</w:t>
      </w:r>
      <w:r>
        <w:rPr>
          <w:spacing w:val="7"/>
        </w:rPr>
        <w:t> </w:t>
      </w:r>
      <w:r>
        <w:rPr/>
        <w:t>213</w:t>
      </w:r>
    </w:p>
    <w:p>
      <w:pPr>
        <w:pStyle w:val="BodyText"/>
        <w:tabs>
          <w:tab w:pos="1600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1"/>
        <w:ind w:left="1600" w:right="483" w:hanging="1440"/>
      </w:pPr>
      <w:r>
        <w:rPr/>
        <w:t>Plate</w:t>
      </w:r>
      <w:r>
        <w:rPr>
          <w:spacing w:val="-2"/>
        </w:rPr>
        <w:t> </w:t>
      </w:r>
      <w:r>
        <w:rPr/>
        <w:t>V</w:t>
        <w:tab/>
        <w:t>Pictomicrograph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stomachafter</w:t>
      </w:r>
      <w:r>
        <w:rPr>
          <w:spacing w:val="7"/>
        </w:rPr>
        <w:t> </w:t>
      </w:r>
      <w:r>
        <w:rPr/>
        <w:t>28</w:t>
      </w:r>
      <w:r>
        <w:rPr>
          <w:spacing w:val="8"/>
        </w:rPr>
        <w:t> </w:t>
      </w:r>
      <w:r>
        <w:rPr/>
        <w:t>days</w:t>
      </w:r>
      <w:r>
        <w:rPr>
          <w:spacing w:val="13"/>
        </w:rPr>
        <w:t> </w:t>
      </w:r>
      <w:r>
        <w:rPr/>
        <w:t>daily</w:t>
      </w:r>
      <w:r>
        <w:rPr>
          <w:spacing w:val="3"/>
        </w:rPr>
        <w:t> </w:t>
      </w:r>
      <w:r>
        <w:rPr/>
        <w:t>treatment</w:t>
      </w:r>
      <w:r>
        <w:rPr>
          <w:spacing w:val="8"/>
        </w:rPr>
        <w:t> </w:t>
      </w:r>
      <w:r>
        <w:rPr/>
        <w:t>with</w:t>
      </w:r>
      <w:r>
        <w:rPr>
          <w:spacing w:val="-57"/>
        </w:rPr>
        <w:t> </w:t>
      </w:r>
      <w:r>
        <w:rPr/>
        <w:t>ethylacetateleaf</w:t>
      </w:r>
      <w:r>
        <w:rPr>
          <w:spacing w:val="-2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Mitracarpusvillosus</w:t>
        <w:tab/>
      </w:r>
      <w:r>
        <w:rPr/>
        <w:t>-</w:t>
        <w:tab/>
        <w:t>-</w:t>
        <w:tab/>
        <w:t>214</w:t>
      </w:r>
    </w:p>
    <w:p>
      <w:pPr>
        <w:pStyle w:val="BodyText"/>
        <w:tabs>
          <w:tab w:pos="1600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/>
        <w:ind w:left="1600" w:right="482" w:hanging="1440"/>
      </w:pPr>
      <w:r>
        <w:rPr/>
        <w:t>Plate</w:t>
      </w:r>
      <w:r>
        <w:rPr>
          <w:spacing w:val="-1"/>
        </w:rPr>
        <w:t> </w:t>
      </w:r>
      <w:r>
        <w:rPr/>
        <w:t>VI</w:t>
        <w:tab/>
        <w:t>Pictomicrograph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intestine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daily treatment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ethylacetateleaf</w:t>
      </w:r>
      <w:r>
        <w:rPr>
          <w:spacing w:val="-2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Mitracarpusvillosus</w:t>
        <w:tab/>
      </w:r>
      <w:r>
        <w:rPr/>
        <w:t>-</w:t>
        <w:tab/>
        <w:t>-</w:t>
        <w:tab/>
        <w:t>215</w:t>
      </w:r>
    </w:p>
    <w:p>
      <w:pPr>
        <w:pStyle w:val="BodyText"/>
        <w:tabs>
          <w:tab w:pos="1600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/>
        <w:ind w:left="1600" w:right="485" w:hanging="1440"/>
      </w:pPr>
      <w:r>
        <w:rPr/>
        <w:t>Plate</w:t>
      </w:r>
      <w:r>
        <w:rPr>
          <w:spacing w:val="-1"/>
        </w:rPr>
        <w:t> </w:t>
      </w:r>
      <w:r>
        <w:rPr/>
        <w:t>VII</w:t>
        <w:tab/>
        <w:t>Pictomicrograph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lungs</w:t>
      </w:r>
      <w:r>
        <w:rPr>
          <w:spacing w:val="25"/>
        </w:rPr>
        <w:t> </w:t>
      </w:r>
      <w:r>
        <w:rPr/>
        <w:t>after</w:t>
      </w:r>
      <w:r>
        <w:rPr>
          <w:spacing w:val="24"/>
        </w:rPr>
        <w:t> </w:t>
      </w:r>
      <w:r>
        <w:rPr/>
        <w:t>28</w:t>
      </w:r>
      <w:r>
        <w:rPr>
          <w:spacing w:val="27"/>
        </w:rPr>
        <w:t> </w:t>
      </w:r>
      <w:r>
        <w:rPr/>
        <w:t>days</w:t>
      </w:r>
      <w:r>
        <w:rPr>
          <w:spacing w:val="27"/>
        </w:rPr>
        <w:t> </w:t>
      </w:r>
      <w:r>
        <w:rPr/>
        <w:t>daily</w:t>
      </w:r>
      <w:r>
        <w:rPr>
          <w:spacing w:val="20"/>
        </w:rPr>
        <w:t> </w:t>
      </w:r>
      <w:r>
        <w:rPr/>
        <w:t>treatment</w:t>
      </w:r>
      <w:r>
        <w:rPr>
          <w:spacing w:val="25"/>
        </w:rPr>
        <w:t> </w:t>
      </w:r>
      <w:r>
        <w:rPr/>
        <w:t>with</w:t>
      </w:r>
      <w:r>
        <w:rPr>
          <w:spacing w:val="-57"/>
        </w:rPr>
        <w:t> </w:t>
      </w:r>
      <w:r>
        <w:rPr/>
        <w:t>ethylacetateleaf</w:t>
      </w:r>
      <w:r>
        <w:rPr>
          <w:spacing w:val="-2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Mitracarpusvillosus</w:t>
        <w:tab/>
      </w:r>
      <w:r>
        <w:rPr/>
        <w:t>-</w:t>
        <w:tab/>
        <w:t>-</w:t>
        <w:tab/>
        <w:t>216</w:t>
      </w:r>
    </w:p>
    <w:p>
      <w:pPr>
        <w:pStyle w:val="BodyText"/>
        <w:tabs>
          <w:tab w:pos="1600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 w:before="1"/>
        <w:ind w:left="1600" w:right="482" w:hanging="1440"/>
      </w:pPr>
      <w:r>
        <w:rPr/>
        <w:t>Plate</w:t>
      </w:r>
      <w:r>
        <w:rPr>
          <w:spacing w:val="-2"/>
        </w:rPr>
        <w:t> </w:t>
      </w:r>
      <w:r>
        <w:rPr/>
        <w:t>VIII</w:t>
        <w:tab/>
        <w:t>Pictomicrograph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spleen</w:t>
      </w:r>
      <w:r>
        <w:rPr>
          <w:spacing w:val="15"/>
        </w:rPr>
        <w:t> </w:t>
      </w:r>
      <w:r>
        <w:rPr/>
        <w:t>after</w:t>
      </w:r>
      <w:r>
        <w:rPr>
          <w:spacing w:val="14"/>
        </w:rPr>
        <w:t> </w:t>
      </w:r>
      <w:r>
        <w:rPr/>
        <w:t>28</w:t>
      </w:r>
      <w:r>
        <w:rPr>
          <w:spacing w:val="15"/>
        </w:rPr>
        <w:t> </w:t>
      </w:r>
      <w:r>
        <w:rPr/>
        <w:t>days</w:t>
      </w:r>
      <w:r>
        <w:rPr>
          <w:spacing w:val="18"/>
        </w:rPr>
        <w:t> </w:t>
      </w:r>
      <w:r>
        <w:rPr/>
        <w:t>daily</w:t>
      </w:r>
      <w:r>
        <w:rPr>
          <w:spacing w:val="10"/>
        </w:rPr>
        <w:t> </w:t>
      </w:r>
      <w:r>
        <w:rPr/>
        <w:t>treatment</w:t>
      </w:r>
      <w:r>
        <w:rPr>
          <w:spacing w:val="16"/>
        </w:rPr>
        <w:t> </w:t>
      </w:r>
      <w:r>
        <w:rPr/>
        <w:t>with</w:t>
      </w:r>
      <w:r>
        <w:rPr>
          <w:spacing w:val="-57"/>
        </w:rPr>
        <w:t> </w:t>
      </w:r>
      <w:r>
        <w:rPr/>
        <w:t>ethylacetateleaf</w:t>
      </w:r>
      <w:r>
        <w:rPr>
          <w:spacing w:val="-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i/>
        </w:rPr>
        <w:t>Mitracarpusvillosus</w:t>
        <w:tab/>
      </w:r>
      <w:r>
        <w:rPr/>
        <w:t>-</w:t>
        <w:tab/>
        <w:t>-</w:t>
        <w:tab/>
        <w:t>217</w:t>
      </w:r>
    </w:p>
    <w:p>
      <w:pPr>
        <w:pStyle w:val="BodyText"/>
        <w:tabs>
          <w:tab w:pos="1600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/>
        <w:ind w:left="1600" w:right="483" w:hanging="1440"/>
      </w:pPr>
      <w:r>
        <w:rPr/>
        <w:t>Plate</w:t>
      </w:r>
      <w:r>
        <w:rPr>
          <w:spacing w:val="-1"/>
        </w:rPr>
        <w:t> </w:t>
      </w:r>
      <w:r>
        <w:rPr/>
        <w:t>IX</w:t>
        <w:tab/>
        <w:t>Pictomicrograph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heart</w:t>
      </w:r>
      <w:r>
        <w:rPr>
          <w:spacing w:val="29"/>
        </w:rPr>
        <w:t> </w:t>
      </w:r>
      <w:r>
        <w:rPr/>
        <w:t>after</w:t>
      </w:r>
      <w:r>
        <w:rPr>
          <w:spacing w:val="29"/>
        </w:rPr>
        <w:t> </w:t>
      </w:r>
      <w:r>
        <w:rPr/>
        <w:t>28</w:t>
      </w:r>
      <w:r>
        <w:rPr>
          <w:spacing w:val="29"/>
        </w:rPr>
        <w:t> </w:t>
      </w:r>
      <w:r>
        <w:rPr/>
        <w:t>days</w:t>
      </w:r>
      <w:r>
        <w:rPr>
          <w:spacing w:val="34"/>
        </w:rPr>
        <w:t> </w:t>
      </w:r>
      <w:r>
        <w:rPr/>
        <w:t>daily</w:t>
      </w:r>
      <w:r>
        <w:rPr>
          <w:spacing w:val="25"/>
        </w:rPr>
        <w:t> </w:t>
      </w:r>
      <w:r>
        <w:rPr/>
        <w:t>treatment</w:t>
      </w:r>
      <w:r>
        <w:rPr>
          <w:spacing w:val="30"/>
        </w:rPr>
        <w:t> </w:t>
      </w:r>
      <w:r>
        <w:rPr/>
        <w:t>with</w:t>
      </w:r>
      <w:r>
        <w:rPr>
          <w:spacing w:val="-57"/>
        </w:rPr>
        <w:t> </w:t>
      </w:r>
      <w:r>
        <w:rPr/>
        <w:t>ethylacetateleaf</w:t>
      </w:r>
      <w:r>
        <w:rPr>
          <w:spacing w:val="-2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Mitracarpusvillosus</w:t>
        <w:tab/>
      </w:r>
      <w:r>
        <w:rPr/>
        <w:t>-</w:t>
        <w:tab/>
        <w:t>-</w:t>
        <w:tab/>
        <w:t>218</w:t>
      </w:r>
    </w:p>
    <w:p>
      <w:pPr>
        <w:pStyle w:val="BodyText"/>
        <w:tabs>
          <w:tab w:pos="1600" w:val="left" w:leader="none"/>
          <w:tab w:pos="6641" w:val="left" w:leader="none"/>
          <w:tab w:pos="7361" w:val="left" w:leader="none"/>
          <w:tab w:pos="8081" w:val="left" w:leader="none"/>
        </w:tabs>
        <w:spacing w:line="480" w:lineRule="auto"/>
        <w:ind w:left="1600" w:right="485" w:hanging="1440"/>
      </w:pPr>
      <w:r>
        <w:rPr/>
        <w:t>Plate</w:t>
      </w:r>
      <w:r>
        <w:rPr>
          <w:spacing w:val="-2"/>
        </w:rPr>
        <w:t> </w:t>
      </w:r>
      <w:r>
        <w:rPr/>
        <w:t>X</w:t>
        <w:tab/>
        <w:t>Pictomicrograph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ovaries</w:t>
      </w:r>
      <w:r>
        <w:rPr>
          <w:spacing w:val="6"/>
        </w:rPr>
        <w:t> </w:t>
      </w:r>
      <w:r>
        <w:rPr/>
        <w:t>after</w:t>
      </w:r>
      <w:r>
        <w:rPr>
          <w:spacing w:val="5"/>
        </w:rPr>
        <w:t> </w:t>
      </w:r>
      <w:r>
        <w:rPr/>
        <w:t>28</w:t>
      </w:r>
      <w:r>
        <w:rPr>
          <w:spacing w:val="8"/>
        </w:rPr>
        <w:t> </w:t>
      </w:r>
      <w:r>
        <w:rPr/>
        <w:t>days</w:t>
      </w:r>
      <w:r>
        <w:rPr>
          <w:spacing w:val="8"/>
        </w:rPr>
        <w:t> </w:t>
      </w:r>
      <w:r>
        <w:rPr/>
        <w:t>daily</w:t>
      </w:r>
      <w:r>
        <w:rPr>
          <w:spacing w:val="1"/>
        </w:rPr>
        <w:t> </w:t>
      </w:r>
      <w:r>
        <w:rPr/>
        <w:t>treatment</w:t>
      </w:r>
      <w:r>
        <w:rPr>
          <w:spacing w:val="6"/>
        </w:rPr>
        <w:t> </w:t>
      </w:r>
      <w:r>
        <w:rPr/>
        <w:t>with</w:t>
      </w:r>
      <w:r>
        <w:rPr>
          <w:spacing w:val="-57"/>
        </w:rPr>
        <w:t> </w:t>
      </w:r>
      <w:r>
        <w:rPr/>
        <w:t>ethylacetateleaf</w:t>
      </w:r>
      <w:r>
        <w:rPr>
          <w:spacing w:val="-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Mitracarpusvillosus</w:t>
        <w:tab/>
      </w:r>
      <w:r>
        <w:rPr/>
        <w:t>-</w:t>
        <w:tab/>
        <w:t>-</w:t>
        <w:tab/>
        <w:t>219</w:t>
      </w:r>
    </w:p>
    <w:p>
      <w:pPr>
        <w:spacing w:after="0" w:line="480" w:lineRule="auto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tabs>
          <w:tab w:pos="1600" w:val="left" w:leader="none"/>
          <w:tab w:pos="6641" w:val="left" w:leader="none"/>
          <w:tab w:pos="7361" w:val="left" w:leader="none"/>
          <w:tab w:pos="8441" w:val="right" w:leader="none"/>
        </w:tabs>
        <w:spacing w:line="480" w:lineRule="auto" w:before="74"/>
        <w:ind w:left="1600" w:right="485" w:hanging="1440"/>
      </w:pPr>
      <w:r>
        <w:rPr/>
        <w:t>Plate</w:t>
      </w:r>
      <w:r>
        <w:rPr>
          <w:spacing w:val="-1"/>
        </w:rPr>
        <w:t> </w:t>
      </w:r>
      <w:r>
        <w:rPr/>
        <w:t>XI</w:t>
        <w:tab/>
        <w:t>Pictomicrograph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8"/>
        </w:rPr>
        <w:t> </w:t>
      </w:r>
      <w:r>
        <w:rPr/>
        <w:t>testis</w:t>
      </w:r>
      <w:r>
        <w:rPr>
          <w:spacing w:val="47"/>
        </w:rPr>
        <w:t> </w:t>
      </w:r>
      <w:r>
        <w:rPr/>
        <w:t>after</w:t>
      </w:r>
      <w:r>
        <w:rPr>
          <w:spacing w:val="46"/>
        </w:rPr>
        <w:t> </w:t>
      </w:r>
      <w:r>
        <w:rPr/>
        <w:t>28</w:t>
      </w:r>
      <w:r>
        <w:rPr>
          <w:spacing w:val="48"/>
        </w:rPr>
        <w:t> </w:t>
      </w:r>
      <w:r>
        <w:rPr/>
        <w:t>days</w:t>
      </w:r>
      <w:r>
        <w:rPr>
          <w:spacing w:val="49"/>
        </w:rPr>
        <w:t> </w:t>
      </w:r>
      <w:r>
        <w:rPr/>
        <w:t>daily</w:t>
      </w:r>
      <w:r>
        <w:rPr>
          <w:spacing w:val="41"/>
        </w:rPr>
        <w:t> </w:t>
      </w:r>
      <w:r>
        <w:rPr/>
        <w:t>treatmentwith</w:t>
      </w:r>
      <w:r>
        <w:rPr>
          <w:spacing w:val="-57"/>
        </w:rPr>
        <w:t> </w:t>
      </w:r>
      <w:r>
        <w:rPr/>
        <w:t>ethylacetateleaf</w:t>
      </w:r>
      <w:r>
        <w:rPr>
          <w:spacing w:val="-2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Mitracarpusvillosus</w:t>
        <w:tab/>
      </w:r>
      <w:r>
        <w:rPr/>
        <w:t>-</w:t>
        <w:tab/>
        <w:t>-</w:t>
        <w:tab/>
        <w:t>220</w:t>
      </w:r>
    </w:p>
    <w:p>
      <w:pPr>
        <w:spacing w:after="0" w:line="480" w:lineRule="auto"/>
        <w:sectPr>
          <w:pgSz w:w="11910" w:h="16840"/>
          <w:pgMar w:header="0" w:footer="1000" w:top="1340" w:bottom="1200" w:left="1640" w:right="1320"/>
        </w:sectPr>
      </w:pPr>
    </w:p>
    <w:p>
      <w:pPr>
        <w:spacing w:before="61"/>
        <w:ind w:left="24" w:right="341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</w:p>
    <w:p>
      <w:pPr>
        <w:pStyle w:val="BodyText"/>
        <w:tabs>
          <w:tab w:pos="1439" w:val="left" w:leader="none"/>
          <w:tab w:pos="4320" w:val="left" w:leader="none"/>
          <w:tab w:pos="5040" w:val="left" w:leader="none"/>
          <w:tab w:pos="5760" w:val="left" w:leader="none"/>
          <w:tab w:pos="6481" w:val="left" w:leader="none"/>
          <w:tab w:pos="7201" w:val="left" w:leader="none"/>
          <w:tab w:pos="7921" w:val="left" w:leader="none"/>
        </w:tabs>
        <w:spacing w:before="744"/>
        <w:ind w:right="341"/>
        <w:jc w:val="center"/>
      </w:pPr>
      <w:r>
        <w:rPr/>
        <w:t>Appendix</w:t>
      </w:r>
      <w:r>
        <w:rPr>
          <w:spacing w:val="3"/>
        </w:rPr>
        <w:t> </w:t>
      </w:r>
      <w:r>
        <w:rPr/>
        <w:t>I</w:t>
        <w:tab/>
        <w:t>Calculation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LD</w:t>
      </w:r>
      <w:r>
        <w:rPr>
          <w:vertAlign w:val="subscript"/>
        </w:rPr>
        <w:t>50</w:t>
      </w:r>
      <w:r>
        <w:rPr>
          <w:vertAlign w:val="baseline"/>
        </w:rPr>
        <w:t> values-</w:t>
        <w:tab/>
        <w:t>-</w:t>
        <w:tab/>
        <w:t>-</w:t>
        <w:tab/>
        <w:t>-</w:t>
        <w:tab/>
        <w:t>-</w:t>
        <w:tab/>
        <w:t>-</w:t>
        <w:tab/>
        <w:t>210</w:t>
      </w:r>
    </w:p>
    <w:p>
      <w:pPr>
        <w:pStyle w:val="BodyText"/>
        <w:tabs>
          <w:tab w:pos="1439" w:val="left" w:leader="none"/>
          <w:tab w:pos="7921" w:val="left" w:leader="none"/>
        </w:tabs>
        <w:spacing w:before="278"/>
        <w:ind w:right="341"/>
        <w:jc w:val="center"/>
      </w:pPr>
      <w:r>
        <w:rPr/>
        <w:t>Appendix</w:t>
      </w:r>
      <w:r>
        <w:rPr>
          <w:spacing w:val="2"/>
        </w:rPr>
        <w:t> </w:t>
      </w:r>
      <w:r>
        <w:rPr/>
        <w:t>II</w:t>
        <w:tab/>
        <w:t>Calculation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percentage yieldsfrom</w:t>
      </w:r>
      <w:r>
        <w:rPr>
          <w:spacing w:val="-1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procedures</w:t>
      </w:r>
      <w:r>
        <w:rPr>
          <w:spacing w:val="3"/>
        </w:rPr>
        <w:t> </w:t>
      </w:r>
      <w:r>
        <w:rPr/>
        <w:t>-</w:t>
        <w:tab/>
        <w:t>212</w:t>
      </w:r>
    </w:p>
    <w:p>
      <w:pPr>
        <w:pStyle w:val="BodyText"/>
        <w:tabs>
          <w:tab w:pos="3760" w:val="left" w:leader="none"/>
          <w:tab w:pos="4481" w:val="left" w:leader="none"/>
          <w:tab w:pos="5201" w:val="left" w:leader="none"/>
          <w:tab w:pos="5921" w:val="left" w:leader="none"/>
          <w:tab w:pos="6641" w:val="left" w:leader="none"/>
          <w:tab w:pos="7361" w:val="left" w:leader="none"/>
        </w:tabs>
        <w:spacing w:line="480" w:lineRule="auto" w:before="476"/>
        <w:ind w:left="1600" w:right="481" w:hanging="1440"/>
        <w:jc w:val="both"/>
      </w:pPr>
      <w:r>
        <w:rPr/>
        <w:t>Appendix III</w:t>
      </w:r>
      <w:r>
        <w:rPr>
          <w:spacing w:val="61"/>
        </w:rPr>
        <w:t> </w:t>
      </w:r>
      <w:r>
        <w:rPr/>
        <w:t>Effect of the </w:t>
      </w:r>
      <w:r>
        <w:rPr>
          <w:i/>
        </w:rPr>
        <w:t>Mitracarpusvillosus </w:t>
      </w:r>
      <w:r>
        <w:rPr/>
        <w:t>on histology of major organs of the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administration-</w:t>
        <w:tab/>
        <w:t>-</w:t>
        <w:tab/>
        <w:t>-</w:t>
        <w:tab/>
        <w:t>-</w:t>
        <w:tab/>
        <w:t>-</w:t>
        <w:tab/>
        <w:t>-</w:t>
        <w:tab/>
        <w:t>-         </w:t>
      </w:r>
      <w:r>
        <w:rPr>
          <w:spacing w:val="39"/>
        </w:rPr>
        <w:t> </w:t>
      </w:r>
      <w:r>
        <w:rPr/>
        <w:t>213</w:t>
      </w:r>
    </w:p>
    <w:p>
      <w:pPr>
        <w:spacing w:line="480" w:lineRule="auto" w:before="0"/>
        <w:ind w:left="1600" w:right="474" w:hanging="1440"/>
        <w:jc w:val="both"/>
        <w:rPr>
          <w:sz w:val="24"/>
        </w:rPr>
      </w:pPr>
      <w:r>
        <w:rPr>
          <w:sz w:val="24"/>
        </w:rPr>
        <w:t>Appendix IV</w:t>
      </w:r>
      <w:r>
        <w:rPr>
          <w:spacing w:val="1"/>
          <w:sz w:val="24"/>
        </w:rPr>
        <w:t> </w:t>
      </w:r>
      <w:r>
        <w:rPr>
          <w:sz w:val="24"/>
        </w:rPr>
        <w:t>John-Africa,</w:t>
      </w:r>
      <w:r>
        <w:rPr>
          <w:spacing w:val="1"/>
          <w:sz w:val="24"/>
        </w:rPr>
        <w:t> </w:t>
      </w:r>
      <w:r>
        <w:rPr>
          <w:sz w:val="24"/>
        </w:rPr>
        <w:t>L.B.Danjuma,</w:t>
      </w:r>
      <w:r>
        <w:rPr>
          <w:spacing w:val="1"/>
          <w:sz w:val="24"/>
        </w:rPr>
        <w:t> </w:t>
      </w:r>
      <w:r>
        <w:rPr>
          <w:sz w:val="24"/>
        </w:rPr>
        <w:t>N.M.Anuka</w:t>
      </w:r>
      <w:r>
        <w:rPr>
          <w:spacing w:val="1"/>
          <w:sz w:val="24"/>
        </w:rPr>
        <w:t> </w:t>
      </w:r>
      <w:r>
        <w:rPr>
          <w:sz w:val="24"/>
        </w:rPr>
        <w:t>J.A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Chindo</w:t>
      </w:r>
      <w:r>
        <w:rPr>
          <w:spacing w:val="1"/>
          <w:sz w:val="24"/>
        </w:rPr>
        <w:t> </w:t>
      </w:r>
      <w:r>
        <w:rPr>
          <w:sz w:val="24"/>
        </w:rPr>
        <w:t>B.A(2014).Sedative properties of </w:t>
      </w:r>
      <w:r>
        <w:rPr>
          <w:i/>
          <w:sz w:val="24"/>
        </w:rPr>
        <w:t>Mitracarpusvillosus </w:t>
      </w:r>
      <w:r>
        <w:rPr>
          <w:sz w:val="24"/>
        </w:rPr>
        <w:t>leaves in mice.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12"/>
          <w:sz w:val="24"/>
        </w:rPr>
        <w:t> </w:t>
      </w:r>
      <w:r>
        <w:rPr>
          <w:sz w:val="24"/>
        </w:rPr>
        <w:t>8(5):</w:t>
      </w:r>
      <w:r>
        <w:rPr>
          <w:spacing w:val="8"/>
          <w:sz w:val="24"/>
        </w:rPr>
        <w:t> </w:t>
      </w:r>
      <w:r>
        <w:rPr>
          <w:sz w:val="24"/>
        </w:rPr>
        <w:t>2132</w:t>
      </w:r>
    </w:p>
    <w:p>
      <w:pPr>
        <w:pStyle w:val="BodyText"/>
        <w:spacing w:line="274" w:lineRule="exact"/>
        <w:ind w:left="1600"/>
      </w:pPr>
      <w:r>
        <w:rPr/>
        <w:t>– 2142</w:t>
      </w:r>
    </w:p>
    <w:p>
      <w:pPr>
        <w:pStyle w:val="BodyText"/>
        <w:spacing w:before="1"/>
      </w:pPr>
    </w:p>
    <w:p>
      <w:pPr>
        <w:spacing w:line="480" w:lineRule="auto" w:before="0"/>
        <w:ind w:left="1600" w:right="476" w:hanging="1440"/>
        <w:jc w:val="both"/>
        <w:rPr>
          <w:sz w:val="24"/>
        </w:rPr>
      </w:pPr>
      <w:r>
        <w:rPr>
          <w:sz w:val="24"/>
        </w:rPr>
        <w:t>Appendix V</w:t>
      </w:r>
      <w:r>
        <w:rPr>
          <w:spacing w:val="1"/>
          <w:sz w:val="24"/>
        </w:rPr>
        <w:t> </w:t>
      </w:r>
      <w:r>
        <w:rPr>
          <w:sz w:val="24"/>
        </w:rPr>
        <w:t>John-Africa,L.B.Danjuma,</w:t>
      </w:r>
      <w:r>
        <w:rPr>
          <w:spacing w:val="1"/>
          <w:sz w:val="24"/>
        </w:rPr>
        <w:t> </w:t>
      </w:r>
      <w:r>
        <w:rPr>
          <w:sz w:val="24"/>
        </w:rPr>
        <w:t>N.M.Anuka</w:t>
      </w:r>
      <w:r>
        <w:rPr>
          <w:spacing w:val="1"/>
          <w:sz w:val="24"/>
        </w:rPr>
        <w:t> </w:t>
      </w:r>
      <w:r>
        <w:rPr>
          <w:sz w:val="24"/>
        </w:rPr>
        <w:t>J.A.and</w:t>
      </w:r>
      <w:r>
        <w:rPr>
          <w:spacing w:val="1"/>
          <w:sz w:val="24"/>
        </w:rPr>
        <w:t> </w:t>
      </w:r>
      <w:r>
        <w:rPr>
          <w:sz w:val="24"/>
        </w:rPr>
        <w:t>Chindo</w:t>
      </w:r>
      <w:r>
        <w:rPr>
          <w:spacing w:val="1"/>
          <w:sz w:val="24"/>
        </w:rPr>
        <w:t> </w:t>
      </w:r>
      <w:r>
        <w:rPr>
          <w:sz w:val="24"/>
        </w:rPr>
        <w:t>B.A.</w:t>
      </w:r>
      <w:r>
        <w:rPr>
          <w:spacing w:val="1"/>
          <w:sz w:val="24"/>
        </w:rPr>
        <w:t> </w:t>
      </w:r>
      <w:r>
        <w:rPr>
          <w:sz w:val="24"/>
        </w:rPr>
        <w:t>(2016).Analgesic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Mitracarpusvillosus</w:t>
      </w:r>
      <w:r>
        <w:rPr>
          <w:i/>
          <w:spacing w:val="1"/>
          <w:sz w:val="24"/>
        </w:rPr>
        <w:t> </w:t>
      </w:r>
      <w:r>
        <w:rPr>
          <w:sz w:val="24"/>
        </w:rPr>
        <w:t>leavesin</w:t>
      </w:r>
      <w:r>
        <w:rPr>
          <w:spacing w:val="1"/>
          <w:sz w:val="24"/>
        </w:rPr>
        <w:t> </w:t>
      </w:r>
      <w:r>
        <w:rPr>
          <w:sz w:val="24"/>
        </w:rPr>
        <w:t>mice.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Medicinal Plants,</w:t>
      </w:r>
      <w:r>
        <w:rPr>
          <w:i/>
          <w:spacing w:val="2"/>
          <w:sz w:val="24"/>
        </w:rPr>
        <w:t> </w:t>
      </w:r>
      <w:r>
        <w:rPr>
          <w:sz w:val="24"/>
        </w:rPr>
        <w:t>15(3): 1 – 10</w:t>
      </w:r>
    </w:p>
    <w:p>
      <w:pPr>
        <w:pStyle w:val="BodyText"/>
        <w:spacing w:line="480" w:lineRule="auto"/>
        <w:ind w:left="1600" w:right="478" w:hanging="1440"/>
        <w:jc w:val="both"/>
      </w:pPr>
      <w:r>
        <w:rPr/>
        <w:t>Appendix VI</w:t>
      </w:r>
      <w:r>
        <w:rPr>
          <w:spacing w:val="1"/>
        </w:rPr>
        <w:t> </w:t>
      </w:r>
      <w:r>
        <w:rPr/>
        <w:t>John-Africa,L.B.Danjuma N.M, Anuka, J.A and Chindo, B.A. (2016)</w:t>
      </w:r>
      <w:r>
        <w:rPr>
          <w:spacing w:val="1"/>
        </w:rPr>
        <w:t> </w:t>
      </w:r>
      <w:r>
        <w:rPr/>
        <w:t>Anxiolytic effects of ethylacetate extract of </w:t>
      </w:r>
      <w:r>
        <w:rPr>
          <w:i/>
        </w:rPr>
        <w:t>Mitracarpusvillosus </w:t>
      </w:r>
      <w:r>
        <w:rPr/>
        <w:t>leaves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mice.NSN</w:t>
      </w:r>
      <w:r>
        <w:rPr>
          <w:spacing w:val="-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4"/>
        </w:rPr>
        <w:t> </w:t>
      </w:r>
      <w:r>
        <w:rPr/>
        <w:t>Zaria.</w:t>
      </w:r>
    </w:p>
    <w:p>
      <w:pPr>
        <w:spacing w:after="0" w:line="480" w:lineRule="auto"/>
        <w:jc w:val="both"/>
        <w:sectPr>
          <w:pgSz w:w="11910" w:h="16840"/>
          <w:pgMar w:header="0" w:footer="1000" w:top="1360" w:bottom="1200" w:left="1640" w:right="1320"/>
        </w:sectPr>
      </w:pPr>
    </w:p>
    <w:p>
      <w:pPr>
        <w:spacing w:before="61"/>
        <w:ind w:left="21" w:right="341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ABBREVIATIONS</w:t>
      </w:r>
    </w:p>
    <w:p>
      <w:pPr>
        <w:pStyle w:val="BodyText"/>
        <w:rPr>
          <w:b/>
          <w:sz w:val="26"/>
        </w:rPr>
      </w:pPr>
    </w:p>
    <w:p>
      <w:pPr>
        <w:spacing w:before="176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Abbreviations,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Definitions,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Glossary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Symbols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1600" w:val="left" w:leader="none"/>
        </w:tabs>
        <w:spacing w:before="172"/>
        <w:ind w:left="160"/>
      </w:pPr>
      <w:r>
        <w:rPr/>
        <w:t>5HT</w:t>
      </w:r>
      <w:r>
        <w:rPr>
          <w:spacing w:val="-2"/>
        </w:rPr>
        <w:t> </w:t>
      </w:r>
      <w:r>
        <w:rPr/>
        <w:t>-</w:t>
        <w:tab/>
        <w:t>5-Hydroxytryptamine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600" w:val="left" w:leader="none"/>
        </w:tabs>
        <w:spacing w:line="480" w:lineRule="auto"/>
        <w:ind w:left="160" w:right="3302"/>
      </w:pPr>
      <w:r>
        <w:rPr/>
        <w:t>AIHW -</w:t>
        <w:tab/>
        <w:t>Australian Institute of Health and Welfare</w:t>
      </w:r>
      <w:r>
        <w:rPr>
          <w:spacing w:val="-58"/>
        </w:rPr>
        <w:t> </w:t>
      </w:r>
      <w:r>
        <w:rPr/>
        <w:t>ALP</w:t>
      </w:r>
      <w:r>
        <w:rPr>
          <w:spacing w:val="-1"/>
        </w:rPr>
        <w:t> </w:t>
      </w:r>
      <w:r>
        <w:rPr/>
        <w:t>-</w:t>
        <w:tab/>
        <w:t>Alkaline</w:t>
      </w:r>
      <w:r>
        <w:rPr>
          <w:spacing w:val="-1"/>
        </w:rPr>
        <w:t> </w:t>
      </w:r>
      <w:r>
        <w:rPr/>
        <w:t>phosphatase</w:t>
      </w:r>
    </w:p>
    <w:p>
      <w:pPr>
        <w:pStyle w:val="BodyText"/>
        <w:tabs>
          <w:tab w:pos="1600" w:val="left" w:leader="none"/>
        </w:tabs>
        <w:spacing w:before="1"/>
        <w:ind w:left="160"/>
      </w:pPr>
      <w:r>
        <w:rPr/>
        <w:t>BDZ</w:t>
      </w:r>
      <w:r>
        <w:rPr>
          <w:spacing w:val="-4"/>
        </w:rPr>
        <w:t> </w:t>
      </w:r>
      <w:r>
        <w:rPr/>
        <w:t>-</w:t>
        <w:tab/>
        <w:t>Benzodiazepines</w:t>
      </w:r>
    </w:p>
    <w:p>
      <w:pPr>
        <w:pStyle w:val="BodyText"/>
      </w:pPr>
    </w:p>
    <w:p>
      <w:pPr>
        <w:pStyle w:val="BodyText"/>
        <w:tabs>
          <w:tab w:pos="1600" w:val="left" w:leader="none"/>
        </w:tabs>
        <w:ind w:left="160"/>
      </w:pPr>
      <w:r>
        <w:rPr/>
        <w:t>CC -</w:t>
        <w:tab/>
        <w:t>Column</w:t>
      </w:r>
      <w:r>
        <w:rPr>
          <w:spacing w:val="-2"/>
        </w:rPr>
        <w:t> </w:t>
      </w:r>
      <w:r>
        <w:rPr/>
        <w:t>Chromatography</w:t>
      </w:r>
    </w:p>
    <w:p>
      <w:pPr>
        <w:pStyle w:val="BodyText"/>
      </w:pPr>
    </w:p>
    <w:p>
      <w:pPr>
        <w:pStyle w:val="BodyText"/>
        <w:tabs>
          <w:tab w:pos="1600" w:val="left" w:leader="none"/>
        </w:tabs>
        <w:spacing w:line="480" w:lineRule="auto"/>
        <w:ind w:left="160" w:right="3429"/>
      </w:pPr>
      <w:r>
        <w:rPr/>
        <w:t>CIHI</w:t>
      </w:r>
      <w:r>
        <w:rPr>
          <w:spacing w:val="-4"/>
        </w:rPr>
        <w:t> </w:t>
      </w:r>
      <w:r>
        <w:rPr/>
        <w:t>–</w:t>
        <w:tab/>
        <w:t>Canadian Institute of Health Information</w:t>
      </w:r>
      <w:r>
        <w:rPr>
          <w:spacing w:val="-58"/>
        </w:rPr>
        <w:t> </w:t>
      </w:r>
      <w:r>
        <w:rPr/>
        <w:t>Cl</w:t>
      </w:r>
      <w:r>
        <w:rPr>
          <w:vertAlign w:val="superscript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-</w:t>
        <w:tab/>
        <w:t>Chloride</w:t>
      </w:r>
      <w:r>
        <w:rPr>
          <w:spacing w:val="-1"/>
          <w:vertAlign w:val="baseline"/>
        </w:rPr>
        <w:t> </w:t>
      </w:r>
      <w:r>
        <w:rPr>
          <w:vertAlign w:val="baseline"/>
        </w:rPr>
        <w:t>ion</w:t>
      </w:r>
    </w:p>
    <w:p>
      <w:pPr>
        <w:pStyle w:val="BodyText"/>
        <w:tabs>
          <w:tab w:pos="1600" w:val="left" w:leader="none"/>
        </w:tabs>
        <w:spacing w:line="480" w:lineRule="auto"/>
        <w:ind w:left="160" w:right="4375"/>
      </w:pPr>
      <w:r>
        <w:rPr/>
        <w:t>CNS</w:t>
      </w:r>
      <w:r>
        <w:rPr>
          <w:spacing w:val="-1"/>
        </w:rPr>
        <w:t> </w:t>
      </w:r>
      <w:r>
        <w:rPr/>
        <w:t>-</w:t>
        <w:tab/>
        <w:t>Central Nervous System</w:t>
      </w:r>
      <w:r>
        <w:rPr>
          <w:spacing w:val="1"/>
        </w:rPr>
        <w:t> </w:t>
      </w:r>
      <w:r>
        <w:rPr/>
        <w:t>DALYs</w:t>
      </w:r>
      <w:r>
        <w:rPr>
          <w:spacing w:val="-2"/>
        </w:rPr>
        <w:t> </w:t>
      </w:r>
      <w:r>
        <w:rPr/>
        <w:t>-</w:t>
        <w:tab/>
        <w:t>Disability-Adjusted</w:t>
      </w:r>
      <w:r>
        <w:rPr>
          <w:spacing w:val="-8"/>
        </w:rPr>
        <w:t> </w:t>
      </w:r>
      <w:r>
        <w:rPr/>
        <w:t>Life</w:t>
      </w:r>
      <w:r>
        <w:rPr>
          <w:spacing w:val="-10"/>
        </w:rPr>
        <w:t> </w:t>
      </w:r>
      <w:r>
        <w:rPr/>
        <w:t>Years</w:t>
      </w:r>
    </w:p>
    <w:p>
      <w:pPr>
        <w:pStyle w:val="BodyText"/>
        <w:tabs>
          <w:tab w:pos="1600" w:val="left" w:leader="none"/>
        </w:tabs>
        <w:ind w:left="160"/>
      </w:pPr>
      <w:r>
        <w:rPr/>
        <w:t>e.g.</w:t>
      </w:r>
      <w:r>
        <w:rPr>
          <w:spacing w:val="-3"/>
        </w:rPr>
        <w:t> </w:t>
      </w:r>
      <w:r>
        <w:rPr/>
        <w:t>–</w:t>
        <w:tab/>
        <w:t>for</w:t>
      </w:r>
      <w:r>
        <w:rPr>
          <w:spacing w:val="-2"/>
        </w:rPr>
        <w:t> </w:t>
      </w:r>
      <w:r>
        <w:rPr/>
        <w:t>example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1600" w:val="left" w:leader="none"/>
        </w:tabs>
        <w:spacing w:before="1"/>
        <w:ind w:left="160"/>
      </w:pPr>
      <w:r>
        <w:rPr/>
        <w:t>EPM</w:t>
      </w:r>
      <w:r>
        <w:rPr>
          <w:spacing w:val="-1"/>
        </w:rPr>
        <w:t> </w:t>
      </w:r>
      <w:r>
        <w:rPr/>
        <w:t>-</w:t>
        <w:tab/>
        <w:t>Elevated plus</w:t>
      </w:r>
      <w:r>
        <w:rPr>
          <w:spacing w:val="-1"/>
        </w:rPr>
        <w:t> </w:t>
      </w:r>
      <w:r>
        <w:rPr/>
        <w:t>maze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600" w:val="left" w:leader="none"/>
        </w:tabs>
        <w:spacing w:line="480" w:lineRule="auto"/>
        <w:ind w:left="160" w:right="4376"/>
      </w:pPr>
      <w:r>
        <w:rPr/>
        <w:pict>
          <v:shape style="position:absolute;margin-left:117.980003pt;margin-top:60.798561pt;width:4.05pt;height:8.950pt;mso-position-horizontal-relative:page;mso-position-vertical-relative:paragraph;z-index:-22336000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t>FDA</w:t>
      </w:r>
      <w:r>
        <w:rPr>
          <w:spacing w:val="-3"/>
        </w:rPr>
        <w:t> </w:t>
      </w:r>
      <w:r>
        <w:rPr/>
        <w:t>-</w:t>
        <w:tab/>
        <w:t>Food and Drug Administration</w:t>
      </w:r>
      <w:r>
        <w:rPr>
          <w:spacing w:val="-57"/>
        </w:rPr>
        <w:t> </w:t>
      </w:r>
      <w:r>
        <w:rPr>
          <w:spacing w:val="-1"/>
        </w:rPr>
        <w:t>GABA</w:t>
      </w:r>
      <w:r>
        <w:rPr>
          <w:spacing w:val="-18"/>
        </w:rPr>
        <w:t> </w:t>
      </w:r>
      <w:r>
        <w:rPr/>
        <w:t>-</w:t>
        <w:tab/>
        <w:t>Gamma Amino Butyric Acid</w:t>
      </w:r>
      <w:r>
        <w:rPr>
          <w:spacing w:val="1"/>
        </w:rPr>
        <w:t> </w:t>
      </w:r>
      <w:r>
        <w:rPr/>
        <w:t>HCO</w:t>
      </w:r>
      <w:r>
        <w:rPr>
          <w:vertAlign w:val="superscript"/>
        </w:rPr>
        <w:t>-</w:t>
      </w:r>
      <w:r>
        <w:rPr>
          <w:spacing w:val="60"/>
          <w:vertAlign w:val="baseline"/>
        </w:rPr>
        <w:t> </w:t>
      </w:r>
      <w:r>
        <w:rPr>
          <w:vertAlign w:val="baseline"/>
        </w:rPr>
        <w:t>–</w:t>
        <w:tab/>
        <w:t>Bicarbonate ion</w:t>
      </w:r>
    </w:p>
    <w:p>
      <w:pPr>
        <w:pStyle w:val="BodyText"/>
        <w:tabs>
          <w:tab w:pos="1600" w:val="left" w:leader="none"/>
        </w:tabs>
        <w:ind w:left="160"/>
      </w:pPr>
      <w:r>
        <w:rPr/>
        <w:t>i.e.</w:t>
      </w:r>
      <w:r>
        <w:rPr>
          <w:spacing w:val="-1"/>
        </w:rPr>
        <w:t> </w:t>
      </w:r>
      <w:r>
        <w:rPr/>
        <w:t>–</w:t>
        <w:tab/>
        <w:t>that</w:t>
      </w:r>
      <w:r>
        <w:rPr>
          <w:spacing w:val="-1"/>
        </w:rPr>
        <w:t> </w:t>
      </w:r>
      <w:r>
        <w:rPr/>
        <w:t>is</w:t>
      </w:r>
    </w:p>
    <w:p>
      <w:pPr>
        <w:pStyle w:val="BodyText"/>
        <w:spacing w:before="1"/>
      </w:pPr>
    </w:p>
    <w:p>
      <w:pPr>
        <w:pStyle w:val="BodyText"/>
        <w:tabs>
          <w:tab w:pos="1600" w:val="left" w:leader="none"/>
        </w:tabs>
        <w:spacing w:line="480" w:lineRule="auto"/>
        <w:ind w:left="160" w:right="2867"/>
      </w:pPr>
      <w:r>
        <w:rPr/>
        <w:t>INA</w:t>
      </w:r>
      <w:r>
        <w:rPr>
          <w:spacing w:val="-2"/>
        </w:rPr>
        <w:t> </w:t>
      </w:r>
      <w:r>
        <w:rPr/>
        <w:t>–</w:t>
        <w:tab/>
        <w:t>International Neuropsychiatry Association</w:t>
      </w:r>
      <w:r>
        <w:rPr>
          <w:spacing w:val="1"/>
        </w:rPr>
        <w:t> </w:t>
      </w:r>
      <w:r>
        <w:rPr/>
        <w:t>ISAP</w:t>
      </w:r>
      <w:r>
        <w:rPr>
          <w:spacing w:val="-2"/>
        </w:rPr>
        <w:t> </w:t>
      </w:r>
      <w:r>
        <w:rPr/>
        <w:t>–</w:t>
        <w:tab/>
        <w:t>International Association for the Study of Pain</w:t>
      </w:r>
      <w:r>
        <w:rPr>
          <w:spacing w:val="-57"/>
        </w:rPr>
        <w:t> </w:t>
      </w:r>
      <w:r>
        <w:rPr/>
        <w:t>K</w:t>
      </w:r>
      <w:r>
        <w:rPr>
          <w:spacing w:val="-2"/>
        </w:rPr>
        <w:t> </w:t>
      </w:r>
      <w:r>
        <w:rPr/>
        <w:t>-</w:t>
        <w:tab/>
        <w:t>Potassium</w:t>
      </w:r>
    </w:p>
    <w:p>
      <w:pPr>
        <w:pStyle w:val="BodyText"/>
        <w:tabs>
          <w:tab w:pos="1600" w:val="left" w:leader="none"/>
        </w:tabs>
        <w:ind w:left="160"/>
      </w:pPr>
      <w:r>
        <w:rPr/>
        <w:t>LDB</w:t>
      </w:r>
      <w:r>
        <w:rPr>
          <w:spacing w:val="-3"/>
        </w:rPr>
        <w:t> </w:t>
      </w:r>
      <w:r>
        <w:rPr/>
        <w:t>-</w:t>
        <w:tab/>
        <w:t>Light</w:t>
      </w:r>
      <w:r>
        <w:rPr>
          <w:spacing w:val="-2"/>
        </w:rPr>
        <w:t> </w:t>
      </w:r>
      <w:r>
        <w:rPr/>
        <w:t>/dark</w:t>
      </w:r>
      <w:r>
        <w:rPr>
          <w:spacing w:val="-2"/>
        </w:rPr>
        <w:t> </w:t>
      </w:r>
      <w:r>
        <w:rPr/>
        <w:t>box</w:t>
      </w:r>
    </w:p>
    <w:p>
      <w:pPr>
        <w:pStyle w:val="BodyText"/>
      </w:pPr>
    </w:p>
    <w:p>
      <w:pPr>
        <w:tabs>
          <w:tab w:pos="1600" w:val="left" w:leader="none"/>
        </w:tabs>
        <w:spacing w:before="0"/>
        <w:ind w:left="160" w:right="0" w:firstLine="0"/>
        <w:jc w:val="left"/>
        <w:rPr>
          <w:i/>
          <w:sz w:val="24"/>
        </w:rPr>
      </w:pPr>
      <w:r>
        <w:rPr>
          <w:sz w:val="24"/>
        </w:rPr>
        <w:t>MV</w:t>
      </w:r>
      <w:r>
        <w:rPr>
          <w:spacing w:val="-2"/>
          <w:sz w:val="24"/>
        </w:rPr>
        <w:t> </w:t>
      </w:r>
      <w:r>
        <w:rPr>
          <w:sz w:val="24"/>
        </w:rPr>
        <w:t>-</w:t>
        <w:tab/>
      </w:r>
      <w:r>
        <w:rPr>
          <w:i/>
          <w:sz w:val="24"/>
        </w:rPr>
        <w:t>Mitracarpusvillosus</w:t>
      </w:r>
    </w:p>
    <w:p>
      <w:pPr>
        <w:pStyle w:val="BodyText"/>
        <w:rPr>
          <w:i/>
        </w:rPr>
      </w:pPr>
    </w:p>
    <w:p>
      <w:pPr>
        <w:pStyle w:val="BodyText"/>
        <w:tabs>
          <w:tab w:pos="1600" w:val="left" w:leader="none"/>
        </w:tabs>
        <w:spacing w:before="1"/>
        <w:ind w:left="160"/>
      </w:pPr>
      <w:r>
        <w:rPr/>
        <w:t>Na</w:t>
      </w:r>
      <w:r>
        <w:rPr>
          <w:spacing w:val="-3"/>
        </w:rPr>
        <w:t> </w:t>
      </w:r>
      <w:r>
        <w:rPr/>
        <w:t>-</w:t>
        <w:tab/>
        <w:t>Sodium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600" w:val="left" w:leader="none"/>
        </w:tabs>
        <w:ind w:left="160"/>
      </w:pPr>
      <w:r>
        <w:rPr/>
        <w:t>NA-</w:t>
        <w:tab/>
        <w:t>Noradrenaline</w:t>
      </w:r>
    </w:p>
    <w:p>
      <w:pPr>
        <w:pStyle w:val="BodyText"/>
      </w:pPr>
    </w:p>
    <w:p>
      <w:pPr>
        <w:pStyle w:val="BodyText"/>
        <w:tabs>
          <w:tab w:pos="1600" w:val="left" w:leader="none"/>
        </w:tabs>
        <w:ind w:left="160"/>
      </w:pPr>
      <w:r>
        <w:rPr/>
        <w:t>NIH</w:t>
      </w:r>
      <w:r>
        <w:rPr>
          <w:spacing w:val="-2"/>
        </w:rPr>
        <w:t> </w:t>
      </w:r>
      <w:r>
        <w:rPr/>
        <w:t>–</w:t>
        <w:tab/>
        <w:t>National</w:t>
      </w:r>
      <w:r>
        <w:rPr>
          <w:spacing w:val="-1"/>
        </w:rPr>
        <w:t> </w:t>
      </w:r>
      <w:r>
        <w:rPr/>
        <w:t>Institute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Health</w:t>
      </w:r>
    </w:p>
    <w:p>
      <w:pPr>
        <w:spacing w:after="0"/>
        <w:sectPr>
          <w:pgSz w:w="11910" w:h="16840"/>
          <w:pgMar w:header="0" w:footer="1000" w:top="1360" w:bottom="1200" w:left="1640" w:right="1320"/>
        </w:sectPr>
      </w:pPr>
    </w:p>
    <w:p>
      <w:pPr>
        <w:pStyle w:val="BodyText"/>
        <w:tabs>
          <w:tab w:pos="1480" w:val="left" w:leader="none"/>
          <w:tab w:pos="1600" w:val="left" w:leader="none"/>
        </w:tabs>
        <w:spacing w:line="480" w:lineRule="auto" w:before="74"/>
        <w:ind w:left="160" w:right="1767"/>
      </w:pPr>
      <w:r>
        <w:rPr/>
        <w:t>OECD</w:t>
      </w:r>
      <w:r>
        <w:rPr>
          <w:spacing w:val="-2"/>
        </w:rPr>
        <w:t> </w:t>
      </w:r>
      <w:r>
        <w:rPr/>
        <w:t>-</w:t>
        <w:tab/>
        <w:t>Organisation for Economic Co-operation and Development</w:t>
      </w:r>
      <w:r>
        <w:rPr>
          <w:spacing w:val="-57"/>
        </w:rPr>
        <w:t> </w:t>
      </w:r>
      <w:r>
        <w:rPr/>
        <w:t>OFT-</w:t>
        <w:tab/>
        <w:tab/>
        <w:t>Open</w:t>
      </w:r>
      <w:r>
        <w:rPr>
          <w:spacing w:val="-1"/>
        </w:rPr>
        <w:t> </w:t>
      </w:r>
      <w:r>
        <w:rPr/>
        <w:t>Field Test</w:t>
      </w:r>
    </w:p>
    <w:p>
      <w:pPr>
        <w:pStyle w:val="BodyText"/>
        <w:tabs>
          <w:tab w:pos="1600" w:val="left" w:leader="none"/>
        </w:tabs>
        <w:ind w:left="160"/>
      </w:pPr>
      <w:r>
        <w:rPr/>
        <w:t>SCT</w:t>
      </w:r>
      <w:r>
        <w:rPr>
          <w:spacing w:val="-1"/>
        </w:rPr>
        <w:t> </w:t>
      </w:r>
      <w:r>
        <w:rPr/>
        <w:t>-</w:t>
        <w:tab/>
        <w:t>Staircase</w:t>
      </w:r>
      <w:r>
        <w:rPr>
          <w:spacing w:val="-3"/>
        </w:rPr>
        <w:t> </w:t>
      </w:r>
      <w:r>
        <w:rPr/>
        <w:t>Test</w:t>
      </w:r>
    </w:p>
    <w:p>
      <w:pPr>
        <w:pStyle w:val="BodyText"/>
      </w:pPr>
    </w:p>
    <w:p>
      <w:pPr>
        <w:pStyle w:val="BodyText"/>
        <w:tabs>
          <w:tab w:pos="1600" w:val="left" w:leader="none"/>
        </w:tabs>
        <w:spacing w:line="480" w:lineRule="auto"/>
        <w:ind w:left="160" w:right="4143"/>
      </w:pPr>
      <w:r>
        <w:rPr/>
        <w:t>TLC</w:t>
      </w:r>
      <w:r>
        <w:rPr>
          <w:spacing w:val="-2"/>
        </w:rPr>
        <w:t> </w:t>
      </w:r>
      <w:r>
        <w:rPr/>
        <w:t>-</w:t>
        <w:tab/>
        <w:t>Thin</w:t>
      </w:r>
      <w:r>
        <w:rPr>
          <w:spacing w:val="1"/>
        </w:rPr>
        <w:t> </w:t>
      </w:r>
      <w:r>
        <w:rPr/>
        <w:t>Layer Chromatography</w:t>
      </w:r>
      <w:r>
        <w:rPr>
          <w:spacing w:val="1"/>
        </w:rPr>
        <w:t> </w:t>
      </w:r>
      <w:r>
        <w:rPr/>
        <w:t>VLC</w:t>
      </w:r>
      <w:r>
        <w:rPr>
          <w:spacing w:val="-2"/>
        </w:rPr>
        <w:t> </w:t>
      </w:r>
      <w:r>
        <w:rPr/>
        <w:t>-</w:t>
        <w:tab/>
        <w:t>Vacuum Liquid Chromatography</w:t>
      </w:r>
      <w:r>
        <w:rPr>
          <w:spacing w:val="-57"/>
        </w:rPr>
        <w:t> </w:t>
      </w:r>
      <w:r>
        <w:rPr/>
        <w:t>WHO</w:t>
      </w:r>
      <w:r>
        <w:rPr>
          <w:spacing w:val="-1"/>
        </w:rPr>
        <w:t> </w:t>
      </w:r>
      <w:r>
        <w:rPr/>
        <w:t>-</w:t>
        <w:tab/>
        <w:t>World Health Organisation</w:t>
      </w:r>
    </w:p>
    <w:p>
      <w:pPr>
        <w:pStyle w:val="BodyText"/>
        <w:tabs>
          <w:tab w:pos="1600" w:val="left" w:leader="none"/>
          <w:tab w:pos="3592" w:val="left" w:leader="none"/>
          <w:tab w:pos="5661" w:val="left" w:leader="none"/>
          <w:tab w:pos="7518" w:val="left" w:leader="none"/>
        </w:tabs>
        <w:spacing w:before="1"/>
        <w:ind w:left="160"/>
      </w:pPr>
      <w:r>
        <w:rPr/>
        <w:t>YLD</w:t>
      </w:r>
      <w:r>
        <w:rPr>
          <w:spacing w:val="-2"/>
        </w:rPr>
        <w:t> </w:t>
      </w:r>
      <w:r>
        <w:rPr/>
        <w:t>-</w:t>
        <w:tab/>
        <w:t>Years</w:t>
        <w:tab/>
        <w:t>Living</w:t>
        <w:tab/>
        <w:t>with</w:t>
        <w:tab/>
        <w:t>Disability</w:t>
      </w:r>
    </w:p>
    <w:p>
      <w:pPr>
        <w:spacing w:after="0"/>
        <w:sectPr>
          <w:pgSz w:w="11910" w:h="16840"/>
          <w:pgMar w:header="0" w:footer="1000" w:top="1340" w:bottom="1200" w:left="1640" w:right="1320"/>
        </w:sectPr>
      </w:pPr>
    </w:p>
    <w:p>
      <w:pPr>
        <w:spacing w:before="39"/>
        <w:ind w:left="863" w:right="102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CHAPTER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ONE</w:t>
      </w:r>
    </w:p>
    <w:p>
      <w:pPr>
        <w:pStyle w:val="BodyText"/>
        <w:rPr>
          <w:rFonts w:ascii="Calibri"/>
          <w:b/>
          <w:sz w:val="22"/>
        </w:rPr>
      </w:pPr>
    </w:p>
    <w:p>
      <w:pPr>
        <w:tabs>
          <w:tab w:pos="4670" w:val="left" w:leader="none"/>
        </w:tabs>
        <w:spacing w:before="0"/>
        <w:ind w:left="395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1.0</w:t>
        <w:tab/>
        <w:t>INTRODUCTION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line="480" w:lineRule="auto" w:before="1"/>
        <w:ind w:left="520" w:right="112" w:firstLine="0"/>
        <w:jc w:val="both"/>
        <w:rPr>
          <w:rFonts w:ascii="Calibri"/>
          <w:sz w:val="22"/>
        </w:rPr>
      </w:pPr>
      <w:r>
        <w:rPr>
          <w:rFonts w:ascii="Calibri"/>
          <w:b/>
          <w:sz w:val="22"/>
        </w:rPr>
        <w:t>The rising burden of neurological disorders in developing countries has been ascribed to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increasing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life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expectancy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and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urbanization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population;the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availability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better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diagnostic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facilitiesimplies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that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hitherto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unknown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casesbecome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diagnosed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and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recorded(Wasay and Ali, 2010). Furthermore,</w:t>
      </w:r>
      <w:r>
        <w:rPr>
          <w:rFonts w:ascii="Calibri"/>
          <w:sz w:val="22"/>
        </w:rPr>
        <w:t>the complexity and challenges of everyday life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 modern society in addition to the rising spate of insecurity along with natural disasters has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led to various degrees of anxiety, insomnia and depression (WHO, 2012). Psychosocial 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other neurological disorders have been found to be associated with pains, headaches, stress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related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debilitating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psychiatric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disorders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among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people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both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developed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developing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countries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(Sinanovic,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2012).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line="480" w:lineRule="auto" w:before="0"/>
        <w:ind w:left="520" w:right="119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Neurological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conditions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produce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range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symptoms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and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functional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limitations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that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greatly limit the ability of individuals to perform normal daily activities thereby posing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serious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challenges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to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the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individuals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and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the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family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members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that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support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them.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addition, neurological conditions pose an economic burden to society from both direct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(health care expenditures) and indirect costs i.e. monetary value due to loss of productive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years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as a result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premature death or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loss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activity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because of long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term</w:t>
      </w:r>
      <w:r>
        <w:rPr>
          <w:rFonts w:ascii="Calibri"/>
          <w:b/>
          <w:spacing w:val="49"/>
          <w:sz w:val="22"/>
        </w:rPr>
        <w:t> </w:t>
      </w:r>
      <w:r>
        <w:rPr>
          <w:rFonts w:ascii="Calibri"/>
          <w:b/>
          <w:sz w:val="22"/>
        </w:rPr>
        <w:t>disability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(CIHI, 2007,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Ojagbemi</w:t>
      </w:r>
      <w:r>
        <w:rPr>
          <w:rFonts w:ascii="Calibri"/>
          <w:b/>
          <w:spacing w:val="3"/>
          <w:sz w:val="22"/>
        </w:rPr>
        <w:t> </w:t>
      </w:r>
      <w:r>
        <w:rPr>
          <w:rFonts w:ascii="Calibri"/>
          <w:b/>
          <w:i/>
          <w:sz w:val="22"/>
        </w:rPr>
        <w:t>et al.</w:t>
      </w:r>
      <w:r>
        <w:rPr>
          <w:rFonts w:ascii="Calibri"/>
          <w:b/>
          <w:sz w:val="22"/>
        </w:rPr>
        <w:t>,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2013).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1"/>
        <w:rPr>
          <w:rFonts w:ascii="Calibri"/>
          <w:b/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3273" w:val="left" w:leader="none"/>
          <w:tab w:pos="3274" w:val="left" w:leader="none"/>
        </w:tabs>
        <w:spacing w:line="240" w:lineRule="auto" w:before="1" w:after="0"/>
        <w:ind w:left="3273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Epidemiology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Neurological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Diseases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line="480" w:lineRule="auto" w:before="0"/>
        <w:ind w:left="520" w:right="115" w:firstLine="0"/>
        <w:jc w:val="both"/>
        <w:rPr>
          <w:rFonts w:ascii="Calibri"/>
          <w:b/>
          <w:sz w:val="22"/>
        </w:rPr>
      </w:pPr>
      <w:r>
        <w:rPr>
          <w:rFonts w:ascii="Calibri"/>
          <w:sz w:val="22"/>
        </w:rPr>
        <w:t>The </w:t>
      </w:r>
      <w:r>
        <w:rPr>
          <w:rFonts w:ascii="Calibri"/>
          <w:b/>
          <w:sz w:val="22"/>
        </w:rPr>
        <w:t>burden of neurological,mental and substance use disorders in the world has been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estimated to account for 10.4% of global Disability Adjusted Life Years (DALYs) and 28.5%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global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years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living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with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disability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(YLDs)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(Whiteford,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2015).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The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World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Health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Organisation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(WHO,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2006)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reported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that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neurological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conditions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contribute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to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sz w:val="22"/>
        </w:rPr>
        <w:t>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z w:val="22"/>
        </w:rPr>
        <w:t>estimated</w:t>
      </w:r>
      <w:r>
        <w:rPr>
          <w:rFonts w:ascii="Calibri"/>
          <w:b/>
          <w:spacing w:val="11"/>
          <w:sz w:val="22"/>
        </w:rPr>
        <w:t> </w:t>
      </w:r>
      <w:r>
        <w:rPr>
          <w:rFonts w:ascii="Calibri"/>
          <w:b/>
          <w:sz w:val="22"/>
        </w:rPr>
        <w:t>92</w:t>
      </w:r>
      <w:r>
        <w:rPr>
          <w:rFonts w:ascii="Calibri"/>
          <w:b/>
          <w:spacing w:val="15"/>
          <w:sz w:val="22"/>
        </w:rPr>
        <w:t> </w:t>
      </w:r>
      <w:r>
        <w:rPr>
          <w:rFonts w:ascii="Calibri"/>
          <w:b/>
          <w:sz w:val="22"/>
        </w:rPr>
        <w:t>million</w:t>
      </w:r>
      <w:r>
        <w:rPr>
          <w:rFonts w:ascii="Calibri"/>
          <w:b/>
          <w:spacing w:val="11"/>
          <w:sz w:val="22"/>
        </w:rPr>
        <w:t> </w:t>
      </w:r>
      <w:r>
        <w:rPr>
          <w:rFonts w:ascii="Calibri"/>
          <w:b/>
          <w:sz w:val="22"/>
        </w:rPr>
        <w:t>DALYs</w:t>
      </w:r>
      <w:r>
        <w:rPr>
          <w:rFonts w:ascii="Calibri"/>
          <w:b/>
          <w:spacing w:val="16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11"/>
          <w:sz w:val="22"/>
        </w:rPr>
        <w:t> </w:t>
      </w:r>
      <w:r>
        <w:rPr>
          <w:rFonts w:ascii="Calibri"/>
          <w:b/>
          <w:sz w:val="22"/>
        </w:rPr>
        <w:t>2005</w:t>
      </w:r>
      <w:r>
        <w:rPr>
          <w:rFonts w:ascii="Calibri"/>
          <w:b/>
          <w:spacing w:val="15"/>
          <w:sz w:val="22"/>
        </w:rPr>
        <w:t> </w:t>
      </w:r>
      <w:r>
        <w:rPr>
          <w:rFonts w:ascii="Calibri"/>
          <w:b/>
          <w:sz w:val="22"/>
        </w:rPr>
        <w:t>and</w:t>
      </w:r>
      <w:r>
        <w:rPr>
          <w:rFonts w:ascii="Calibri"/>
          <w:b/>
          <w:spacing w:val="12"/>
          <w:sz w:val="22"/>
        </w:rPr>
        <w:t> </w:t>
      </w:r>
      <w:r>
        <w:rPr>
          <w:rFonts w:ascii="Calibri"/>
          <w:b/>
          <w:sz w:val="22"/>
        </w:rPr>
        <w:t>it</w:t>
      </w:r>
      <w:r>
        <w:rPr>
          <w:rFonts w:ascii="Calibri"/>
          <w:b/>
          <w:spacing w:val="13"/>
          <w:sz w:val="22"/>
        </w:rPr>
        <w:t> </w:t>
      </w:r>
      <w:r>
        <w:rPr>
          <w:rFonts w:ascii="Calibri"/>
          <w:b/>
          <w:sz w:val="22"/>
        </w:rPr>
        <w:t>is</w:t>
      </w:r>
      <w:r>
        <w:rPr>
          <w:rFonts w:ascii="Calibri"/>
          <w:b/>
          <w:spacing w:val="13"/>
          <w:sz w:val="22"/>
        </w:rPr>
        <w:t> </w:t>
      </w:r>
      <w:r>
        <w:rPr>
          <w:rFonts w:ascii="Calibri"/>
          <w:b/>
          <w:sz w:val="22"/>
        </w:rPr>
        <w:t>projected</w:t>
      </w:r>
      <w:r>
        <w:rPr>
          <w:rFonts w:ascii="Calibri"/>
          <w:b/>
          <w:spacing w:val="15"/>
          <w:sz w:val="22"/>
        </w:rPr>
        <w:t> </w:t>
      </w:r>
      <w:r>
        <w:rPr>
          <w:rFonts w:ascii="Calibri"/>
          <w:b/>
          <w:sz w:val="22"/>
        </w:rPr>
        <w:t>to</w:t>
      </w:r>
      <w:r>
        <w:rPr>
          <w:rFonts w:ascii="Calibri"/>
          <w:b/>
          <w:spacing w:val="14"/>
          <w:sz w:val="22"/>
        </w:rPr>
        <w:t> </w:t>
      </w:r>
      <w:r>
        <w:rPr>
          <w:rFonts w:ascii="Calibri"/>
          <w:b/>
          <w:sz w:val="22"/>
        </w:rPr>
        <w:t>increase</w:t>
      </w:r>
      <w:r>
        <w:rPr>
          <w:rFonts w:ascii="Calibri"/>
          <w:b/>
          <w:spacing w:val="14"/>
          <w:sz w:val="22"/>
        </w:rPr>
        <w:t> </w:t>
      </w:r>
      <w:r>
        <w:rPr>
          <w:rFonts w:ascii="Calibri"/>
          <w:b/>
          <w:sz w:val="22"/>
        </w:rPr>
        <w:t>to</w:t>
      </w:r>
      <w:r>
        <w:rPr>
          <w:rFonts w:ascii="Calibri"/>
          <w:b/>
          <w:spacing w:val="12"/>
          <w:sz w:val="22"/>
        </w:rPr>
        <w:t> </w:t>
      </w:r>
      <w:r>
        <w:rPr>
          <w:rFonts w:ascii="Calibri"/>
          <w:b/>
          <w:sz w:val="22"/>
        </w:rPr>
        <w:t>103</w:t>
      </w:r>
      <w:r>
        <w:rPr>
          <w:rFonts w:ascii="Calibri"/>
          <w:b/>
          <w:spacing w:val="13"/>
          <w:sz w:val="22"/>
        </w:rPr>
        <w:t> </w:t>
      </w:r>
      <w:r>
        <w:rPr>
          <w:rFonts w:ascii="Calibri"/>
          <w:b/>
          <w:sz w:val="22"/>
        </w:rPr>
        <w:t>million</w:t>
      </w:r>
      <w:r>
        <w:rPr>
          <w:rFonts w:ascii="Calibri"/>
          <w:b/>
          <w:spacing w:val="14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14"/>
          <w:sz w:val="22"/>
        </w:rPr>
        <w:t> </w:t>
      </w:r>
      <w:r>
        <w:rPr>
          <w:rFonts w:ascii="Calibri"/>
          <w:b/>
          <w:sz w:val="22"/>
        </w:rPr>
        <w:t>2030.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footerReference w:type="default" r:id="rId6"/>
          <w:pgSz w:w="11910" w:h="16840"/>
          <w:pgMar w:footer="1000" w:header="0" w:top="1380" w:bottom="1200" w:left="1640" w:right="1320"/>
          <w:pgNumType w:start="1"/>
        </w:sectPr>
      </w:pPr>
    </w:p>
    <w:p>
      <w:pPr>
        <w:spacing w:line="480" w:lineRule="auto" w:before="39"/>
        <w:ind w:left="520" w:right="114" w:firstLine="0"/>
        <w:jc w:val="both"/>
        <w:rPr>
          <w:rFonts w:ascii="Calibri"/>
          <w:sz w:val="22"/>
        </w:rPr>
      </w:pPr>
      <w:r>
        <w:rPr>
          <w:rFonts w:ascii="Calibri"/>
          <w:b/>
          <w:sz w:val="22"/>
        </w:rPr>
        <w:t>Neurological conditions contributed to the global burden of disease in the African region,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an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estimated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2.9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%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2005.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sz w:val="22"/>
        </w:rPr>
        <w:t>Some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reports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have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suggested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neurological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diseases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account for more than 20% of the world's disease burden with a greater majority of people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affected living in Africa(Tegueu 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, 2013). The life expectancy of persons with psychiatric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disorders tend to be shorter compared with non-sufferers due to associated factors that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include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health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risky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behaviours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like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obesity,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smoking,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substance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(Markkula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i/>
          <w:sz w:val="22"/>
        </w:rPr>
        <w:t>et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al.,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sz w:val="22"/>
        </w:rPr>
        <w:t>2012)with anxiety and depression being the most common psychiatric disorders presenting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behavioural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neurology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(Sinanovic,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2012).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480" w:lineRule="auto" w:before="0"/>
        <w:ind w:left="520" w:right="113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The International Neuropsychiatry Association (INA) defined Neuropsychiatry as a field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medicine with interest in the complex relationship between human behaviour and brain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function and attempts to understand behavioural disorders on the basis of an interaction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neurobiological and psychosocial factors. Neuropsychiatric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conditions include dementias,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cognitive impairment, sleep and movement disorders, psychiatric disorders such as anxiety,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depression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(Sachdev,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2005;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Beletsky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Mirsattari,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2012);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while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psychiatric/mental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disorders are chronic, malfunctioning conditions that present primarily as abnormalities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thought, feeling or behaviour, producing either distress or impairment of function(WHO,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2006).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line="480" w:lineRule="auto" w:before="0"/>
        <w:ind w:left="520" w:right="113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Neurological and neuropsychiatric conditions are closely related with a common background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in neuroscience. The advancement of the field of behavioural neurology has made it possible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study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morphological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links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personality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traits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neuro-psychiatric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symptoms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connect this to genetic, biochemical and neuro-receptor characteristics of these conditions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(Aarli,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2005).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pgSz w:w="11910" w:h="16840"/>
          <w:pgMar w:header="0" w:footer="1000" w:top="1380" w:bottom="1200" w:left="1640" w:right="1320"/>
        </w:sectPr>
      </w:pPr>
    </w:p>
    <w:p>
      <w:pPr>
        <w:spacing w:line="480" w:lineRule="auto" w:before="39"/>
        <w:ind w:left="520" w:right="113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Literature review of scientific reports for current epidemiological data on neurological 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psychiatric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disorders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Nigeria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inadequate,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but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inferences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prevalence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neurological conditions can be made from studies conducted in different regions of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country.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Although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hospital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medical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statistics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reflect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true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prevalence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particular disease in developing countries where people tend to seek help from traditional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medicine practitioners before doing so at the hospitals (Osemene </w:t>
      </w:r>
      <w:r>
        <w:rPr>
          <w:rFonts w:ascii="Calibri"/>
          <w:i/>
          <w:sz w:val="22"/>
        </w:rPr>
        <w:t>et al., </w:t>
      </w:r>
      <w:r>
        <w:rPr>
          <w:rFonts w:ascii="Calibri"/>
          <w:sz w:val="22"/>
        </w:rPr>
        <w:t>2011), thedatathat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can be derived from the hospitals however will provide some information on the rate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prevalence on neurological and neuropsychiatric conditions.Abiodun and Ogunremi(1990)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 Mohammed </w:t>
      </w:r>
      <w:r>
        <w:rPr>
          <w:rFonts w:ascii="Calibri"/>
          <w:i/>
          <w:sz w:val="22"/>
        </w:rPr>
        <w:t>et al.,</w:t>
      </w:r>
      <w:r>
        <w:rPr>
          <w:rFonts w:ascii="Calibri"/>
          <w:sz w:val="22"/>
        </w:rPr>
        <w:t>(2014) reported that about one third of in-patients with physical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illnesses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general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hospitals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had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comorbid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psychiatric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conditions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 many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of these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cases,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psychiatric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disorders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were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unrecognised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attending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physicians.Additionally,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certain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types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neurological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disorders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could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have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been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under-represented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because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inadequate facilities for detailed neurological diagnosis (Wammanda 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., 2007). Thus,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there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z w:val="22"/>
        </w:rPr>
        <w:t>need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40"/>
          <w:sz w:val="22"/>
        </w:rPr>
        <w:t> </w:t>
      </w:r>
      <w:r>
        <w:rPr>
          <w:rFonts w:ascii="Calibri"/>
          <w:sz w:val="22"/>
        </w:rPr>
        <w:t>address</w:t>
      </w:r>
      <w:r>
        <w:rPr>
          <w:rFonts w:ascii="Calibri"/>
          <w:spacing w:val="37"/>
          <w:sz w:val="22"/>
        </w:rPr>
        <w:t> </w:t>
      </w:r>
      <w:r>
        <w:rPr>
          <w:rFonts w:ascii="Calibri"/>
          <w:sz w:val="22"/>
        </w:rPr>
        <w:t>neurological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z w:val="22"/>
        </w:rPr>
        <w:t>conditions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z w:val="22"/>
        </w:rPr>
        <w:t>including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z w:val="22"/>
        </w:rPr>
        <w:t>psychiatric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z w:val="22"/>
        </w:rPr>
        <w:t>pain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z w:val="22"/>
        </w:rPr>
        <w:t>disorders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view 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finding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effective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treatment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for 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management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 these diseases.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3513" w:val="left" w:leader="none"/>
          <w:tab w:pos="3514" w:val="left" w:leader="none"/>
        </w:tabs>
        <w:spacing w:line="240" w:lineRule="auto" w:before="0" w:after="0"/>
        <w:ind w:left="3513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Traditional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and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Herbal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Medicines</w:t>
      </w:r>
    </w:p>
    <w:p>
      <w:pPr>
        <w:pStyle w:val="BodyText"/>
        <w:spacing w:before="1"/>
        <w:rPr>
          <w:rFonts w:ascii="Calibri"/>
          <w:b/>
          <w:sz w:val="22"/>
        </w:rPr>
      </w:pPr>
    </w:p>
    <w:p>
      <w:pPr>
        <w:spacing w:line="480" w:lineRule="auto" w:before="0"/>
        <w:ind w:left="520" w:right="115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Traditional medicine is defined as the sum total of the knowledge, skills and practices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based on the theories, beliefs and experiences indigenous to different cultures, whether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explicable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or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not,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used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the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maintenance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health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well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the</w:t>
      </w:r>
      <w:r>
        <w:rPr>
          <w:rFonts w:ascii="Calibri"/>
          <w:b/>
          <w:spacing w:val="49"/>
          <w:sz w:val="22"/>
        </w:rPr>
        <w:t> </w:t>
      </w:r>
      <w:r>
        <w:rPr>
          <w:rFonts w:ascii="Calibri"/>
          <w:b/>
          <w:sz w:val="22"/>
        </w:rPr>
        <w:t>prevention,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diagnosis, improvement or treatment of physical and mental illness and herbal medicines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include herbs, herbal materials, herbal preparations and finished herbal products that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contain as active ingredients parts of plants or other plant materials or combinations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(WHO,</w:t>
      </w:r>
      <w:r>
        <w:rPr>
          <w:rFonts w:ascii="Calibri"/>
          <w:b/>
          <w:spacing w:val="22"/>
          <w:sz w:val="22"/>
        </w:rPr>
        <w:t> </w:t>
      </w:r>
      <w:r>
        <w:rPr>
          <w:rFonts w:ascii="Calibri"/>
          <w:b/>
          <w:sz w:val="22"/>
        </w:rPr>
        <w:t>2005).</w:t>
      </w:r>
      <w:r>
        <w:rPr>
          <w:rFonts w:ascii="Calibri"/>
          <w:b/>
          <w:spacing w:val="23"/>
          <w:sz w:val="22"/>
        </w:rPr>
        <w:t> </w:t>
      </w:r>
      <w:r>
        <w:rPr>
          <w:rFonts w:ascii="Calibri"/>
          <w:b/>
          <w:sz w:val="22"/>
        </w:rPr>
        <w:t>The</w:t>
      </w:r>
      <w:r>
        <w:rPr>
          <w:rFonts w:ascii="Calibri"/>
          <w:b/>
          <w:spacing w:val="24"/>
          <w:sz w:val="22"/>
        </w:rPr>
        <w:t> </w:t>
      </w:r>
      <w:r>
        <w:rPr>
          <w:rFonts w:ascii="Calibri"/>
          <w:b/>
          <w:sz w:val="22"/>
        </w:rPr>
        <w:t>use</w:t>
      </w:r>
      <w:r>
        <w:rPr>
          <w:rFonts w:ascii="Calibri"/>
          <w:b/>
          <w:spacing w:val="25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22"/>
          <w:sz w:val="22"/>
        </w:rPr>
        <w:t> </w:t>
      </w:r>
      <w:r>
        <w:rPr>
          <w:rFonts w:ascii="Calibri"/>
          <w:b/>
          <w:sz w:val="22"/>
        </w:rPr>
        <w:t>plants</w:t>
      </w:r>
      <w:r>
        <w:rPr>
          <w:rFonts w:ascii="Calibri"/>
          <w:b/>
          <w:spacing w:val="25"/>
          <w:sz w:val="22"/>
        </w:rPr>
        <w:t> </w:t>
      </w:r>
      <w:r>
        <w:rPr>
          <w:rFonts w:ascii="Calibri"/>
          <w:b/>
          <w:sz w:val="22"/>
        </w:rPr>
        <w:t>as</w:t>
      </w:r>
      <w:r>
        <w:rPr>
          <w:rFonts w:ascii="Calibri"/>
          <w:b/>
          <w:spacing w:val="23"/>
          <w:sz w:val="22"/>
        </w:rPr>
        <w:t> </w:t>
      </w:r>
      <w:r>
        <w:rPr>
          <w:rFonts w:ascii="Calibri"/>
          <w:b/>
          <w:sz w:val="22"/>
        </w:rPr>
        <w:t>sources</w:t>
      </w:r>
      <w:r>
        <w:rPr>
          <w:rFonts w:ascii="Calibri"/>
          <w:b/>
          <w:spacing w:val="24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24"/>
          <w:sz w:val="22"/>
        </w:rPr>
        <w:t> </w:t>
      </w:r>
      <w:r>
        <w:rPr>
          <w:rFonts w:ascii="Calibri"/>
          <w:b/>
          <w:sz w:val="22"/>
        </w:rPr>
        <w:t>medicines</w:t>
      </w:r>
      <w:r>
        <w:rPr>
          <w:rFonts w:ascii="Calibri"/>
          <w:b/>
          <w:spacing w:val="23"/>
          <w:sz w:val="22"/>
        </w:rPr>
        <w:t> </w:t>
      </w:r>
      <w:r>
        <w:rPr>
          <w:rFonts w:ascii="Calibri"/>
          <w:b/>
          <w:sz w:val="22"/>
        </w:rPr>
        <w:t>is</w:t>
      </w:r>
      <w:r>
        <w:rPr>
          <w:rFonts w:ascii="Calibri"/>
          <w:b/>
          <w:spacing w:val="23"/>
          <w:sz w:val="22"/>
        </w:rPr>
        <w:t> </w:t>
      </w:r>
      <w:r>
        <w:rPr>
          <w:rFonts w:ascii="Calibri"/>
          <w:b/>
          <w:sz w:val="22"/>
        </w:rPr>
        <w:t>as</w:t>
      </w:r>
      <w:r>
        <w:rPr>
          <w:rFonts w:ascii="Calibri"/>
          <w:b/>
          <w:spacing w:val="25"/>
          <w:sz w:val="22"/>
        </w:rPr>
        <w:t> </w:t>
      </w:r>
      <w:r>
        <w:rPr>
          <w:rFonts w:ascii="Calibri"/>
          <w:b/>
          <w:sz w:val="22"/>
        </w:rPr>
        <w:t>old</w:t>
      </w:r>
      <w:r>
        <w:rPr>
          <w:rFonts w:ascii="Calibri"/>
          <w:b/>
          <w:spacing w:val="24"/>
          <w:sz w:val="22"/>
        </w:rPr>
        <w:t> </w:t>
      </w:r>
      <w:r>
        <w:rPr>
          <w:rFonts w:ascii="Calibri"/>
          <w:b/>
          <w:sz w:val="22"/>
        </w:rPr>
        <w:t>as</w:t>
      </w:r>
      <w:r>
        <w:rPr>
          <w:rFonts w:ascii="Calibri"/>
          <w:b/>
          <w:spacing w:val="26"/>
          <w:sz w:val="22"/>
        </w:rPr>
        <w:t> </w:t>
      </w:r>
      <w:r>
        <w:rPr>
          <w:rFonts w:ascii="Calibri"/>
          <w:b/>
          <w:sz w:val="22"/>
        </w:rPr>
        <w:t>the</w:t>
      </w:r>
      <w:r>
        <w:rPr>
          <w:rFonts w:ascii="Calibri"/>
          <w:b/>
          <w:spacing w:val="24"/>
          <w:sz w:val="22"/>
        </w:rPr>
        <w:t> </w:t>
      </w:r>
      <w:r>
        <w:rPr>
          <w:rFonts w:ascii="Calibri"/>
          <w:b/>
          <w:sz w:val="22"/>
        </w:rPr>
        <w:t>history</w:t>
      </w:r>
      <w:r>
        <w:rPr>
          <w:rFonts w:ascii="Calibri"/>
          <w:b/>
          <w:spacing w:val="25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24"/>
          <w:sz w:val="22"/>
        </w:rPr>
        <w:t> </w:t>
      </w:r>
      <w:r>
        <w:rPr>
          <w:rFonts w:ascii="Calibri"/>
          <w:b/>
          <w:sz w:val="22"/>
        </w:rPr>
        <w:t>man.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Man has used plants as food and medicines and acquired the knowledge of medicinal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plants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sz w:val="22"/>
        </w:rPr>
        <w:t>with</w:t>
      </w:r>
      <w:r>
        <w:rPr>
          <w:rFonts w:ascii="Calibri"/>
          <w:b/>
          <w:spacing w:val="6"/>
          <w:sz w:val="22"/>
        </w:rPr>
        <w:t> </w:t>
      </w:r>
      <w:r>
        <w:rPr>
          <w:rFonts w:ascii="Calibri"/>
          <w:b/>
          <w:sz w:val="22"/>
        </w:rPr>
        <w:t>healing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sz w:val="22"/>
        </w:rPr>
        <w:t>properties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sz w:val="22"/>
        </w:rPr>
        <w:t>by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sz w:val="22"/>
        </w:rPr>
        <w:t>probably</w:t>
      </w:r>
      <w:r>
        <w:rPr>
          <w:rFonts w:ascii="Calibri"/>
          <w:b/>
          <w:spacing w:val="6"/>
          <w:sz w:val="22"/>
        </w:rPr>
        <w:t> </w:t>
      </w:r>
      <w:r>
        <w:rPr>
          <w:rFonts w:ascii="Calibri"/>
          <w:b/>
          <w:sz w:val="22"/>
        </w:rPr>
        <w:t>learning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sz w:val="22"/>
        </w:rPr>
        <w:t>through</w:t>
      </w:r>
      <w:r>
        <w:rPr>
          <w:rFonts w:ascii="Calibri"/>
          <w:b/>
          <w:spacing w:val="6"/>
          <w:sz w:val="22"/>
        </w:rPr>
        <w:t> </w:t>
      </w:r>
      <w:r>
        <w:rPr>
          <w:rFonts w:ascii="Calibri"/>
          <w:b/>
          <w:sz w:val="22"/>
        </w:rPr>
        <w:t>trial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sz w:val="22"/>
        </w:rPr>
        <w:t>and</w:t>
      </w:r>
      <w:r>
        <w:rPr>
          <w:rFonts w:ascii="Calibri"/>
          <w:b/>
          <w:spacing w:val="6"/>
          <w:sz w:val="22"/>
        </w:rPr>
        <w:t> </w:t>
      </w:r>
      <w:r>
        <w:rPr>
          <w:rFonts w:ascii="Calibri"/>
          <w:b/>
          <w:sz w:val="22"/>
        </w:rPr>
        <w:t>error,</w:t>
      </w:r>
      <w:r>
        <w:rPr>
          <w:rFonts w:ascii="Calibri"/>
          <w:b/>
          <w:spacing w:val="8"/>
          <w:sz w:val="22"/>
        </w:rPr>
        <w:t> </w:t>
      </w:r>
      <w:r>
        <w:rPr>
          <w:rFonts w:ascii="Calibri"/>
          <w:b/>
          <w:sz w:val="22"/>
        </w:rPr>
        <w:t>spiritual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pgSz w:w="11910" w:h="16840"/>
          <w:pgMar w:header="0" w:footer="1000" w:top="1380" w:bottom="1200" w:left="1640" w:right="1320"/>
        </w:sectPr>
      </w:pPr>
    </w:p>
    <w:p>
      <w:pPr>
        <w:spacing w:line="480" w:lineRule="auto" w:before="39"/>
        <w:ind w:left="520" w:right="114" w:firstLine="0"/>
        <w:jc w:val="both"/>
        <w:rPr>
          <w:rFonts w:ascii="Calibri"/>
          <w:sz w:val="22"/>
        </w:rPr>
      </w:pPr>
      <w:r>
        <w:rPr>
          <w:rFonts w:ascii="Calibri"/>
          <w:b/>
          <w:sz w:val="22"/>
        </w:rPr>
        <w:t>inspiration,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observing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primates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and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other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animals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repeatedly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consume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certain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plant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species and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then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passed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on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this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knowledge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from one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generation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to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the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next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through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sz w:val="22"/>
        </w:rPr>
        <w:t>myths,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traditions,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writings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symbols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used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categorize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those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plants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treat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diseases </w:t>
      </w:r>
      <w:r>
        <w:rPr>
          <w:rFonts w:ascii="Calibri"/>
          <w:b/>
          <w:sz w:val="22"/>
        </w:rPr>
        <w:t>(Halberstein, 2005; Mamedov, 2012). </w:t>
      </w:r>
      <w:r>
        <w:rPr>
          <w:rFonts w:ascii="Calibri"/>
          <w:sz w:val="22"/>
        </w:rPr>
        <w:t>The evolution and preservation of traditional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plant based systems of treating illnesses within local communities gave birth to medical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systems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such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Ayurverda,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Unani,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Siddha,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Amchi,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aromatherapy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medical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systems;these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systems are unique to each local area because they are deeply embedded into the cultures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traditional belief systems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 the people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(Nagori </w:t>
      </w:r>
      <w:r>
        <w:rPr>
          <w:rFonts w:ascii="Calibri"/>
          <w:i/>
          <w:sz w:val="22"/>
        </w:rPr>
        <w:t>et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al.,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sz w:val="22"/>
        </w:rPr>
        <w:t>2011).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480" w:lineRule="auto" w:before="0"/>
        <w:ind w:left="520" w:right="114" w:firstLine="0"/>
        <w:jc w:val="both"/>
        <w:rPr>
          <w:rFonts w:ascii="Calibri"/>
          <w:sz w:val="22"/>
        </w:rPr>
      </w:pPr>
      <w:r>
        <w:rPr>
          <w:rFonts w:ascii="Calibri"/>
          <w:b/>
          <w:sz w:val="22"/>
        </w:rPr>
        <w:t>In present day, traditional medicine is progressively gaining popularity in both developed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and developing countries. </w:t>
      </w:r>
      <w:r>
        <w:rPr>
          <w:rFonts w:ascii="Calibri"/>
          <w:sz w:val="22"/>
        </w:rPr>
        <w:t>An increasing number of the population in many industrialized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countries now regularly use some form of traditional medical system (United States - 42%,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Australia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-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48%,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France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-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49%,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Canada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-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70%);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factors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such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variety,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flexibility,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accessibility, broad acceptance, relative low cost, relative low side effects, rising economic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importance, limitations of conventional orthodox treatment for chronic ailments, the desire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holistic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natural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treatments,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embedding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cultural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belief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systems,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increased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advertising and media coverage of traditional medicine practices are some of the elements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advancing the course of traditional medicine (Coss 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., 1998, Hussain and Malik, 2013). 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countries such asChina, Korea, and Vietnam, insurance fully covers traditional treatment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services (Hussain and Malik, 2013), and increasing number of insurers in theUnited States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America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managed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care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organizations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also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offer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alternative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medicine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programs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(Shirwaikar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i/>
          <w:sz w:val="22"/>
        </w:rPr>
        <w:t>et al.,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sz w:val="22"/>
        </w:rPr>
        <w:t>2013).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480" w:lineRule="auto" w:before="1"/>
        <w:ind w:left="520" w:right="114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In Africa, traditional medicine plays a key role in the health of the people and this system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alternative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medicine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been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described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effective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measures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can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be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utilized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to attain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total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healthcare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coverage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world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population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as it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is more accessible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to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pgSz w:w="11910" w:h="16840"/>
          <w:pgMar w:header="0" w:footer="1000" w:top="1380" w:bottom="1200" w:left="1640" w:right="1320"/>
        </w:sectPr>
      </w:pPr>
    </w:p>
    <w:p>
      <w:pPr>
        <w:spacing w:line="480" w:lineRule="auto" w:before="39"/>
        <w:ind w:left="520" w:right="113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rural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urban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poor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communities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also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gaining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wide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acceptability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industrialized worlds (Shirwaikar</w:t>
      </w:r>
      <w:r>
        <w:rPr>
          <w:rFonts w:ascii="Calibri"/>
          <w:i/>
          <w:sz w:val="22"/>
        </w:rPr>
        <w:t>et al, </w:t>
      </w:r>
      <w:r>
        <w:rPr>
          <w:rFonts w:ascii="Calibri"/>
          <w:sz w:val="22"/>
        </w:rPr>
        <w:t>2013). The scepticism that has trailed this practice due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secrecy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surrounding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methods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used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traditional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medicine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healers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beginning to wane largely due to improved education of the operators of these systems; this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education has made the custodians of traditional medicine practices to employ series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strategies like trainings to ensure the integration of their practices into national health care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systems and they are responsive to subjecting their recipes to scientific validation (Awodele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., 2011). Besides, progress in the fields of pharmaceutical sciences such as pharmacology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and pharmacognosy which provide scientific basis for the methods employed by traditional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medicine practitioners (Bologa </w:t>
      </w:r>
      <w:r>
        <w:rPr>
          <w:rFonts w:ascii="Calibri"/>
          <w:i/>
          <w:sz w:val="22"/>
        </w:rPr>
        <w:t>et al., </w:t>
      </w:r>
      <w:r>
        <w:rPr>
          <w:rFonts w:ascii="Calibri"/>
          <w:sz w:val="22"/>
        </w:rPr>
        <w:t>2013; Dhami, 2013) have led researchers and other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practitioners of orthodox medicine to appreciate that herbal medicine may possibly play 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vital role in patient care and could be effective in treating chronic illnesses and should be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recognised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by governments (Awodele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i/>
          <w:sz w:val="22"/>
        </w:rPr>
        <w:t>et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al.,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sz w:val="22"/>
        </w:rPr>
        <w:t>2012).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480" w:lineRule="auto" w:before="0"/>
        <w:ind w:left="520" w:right="113" w:firstLine="0"/>
        <w:jc w:val="both"/>
        <w:rPr>
          <w:rFonts w:ascii="Calibri"/>
          <w:sz w:val="22"/>
        </w:rPr>
      </w:pPr>
      <w:r>
        <w:rPr>
          <w:rFonts w:ascii="Calibri"/>
          <w:b/>
          <w:sz w:val="22"/>
        </w:rPr>
        <w:t>Nigeria is a multicultural society with its indigenous traditional medical systems which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were developed from the use of available resources to meet the health care requirement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of the people. In Nigeria, both the traditional and orthodox medical systems enjoy large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patronage and </w:t>
      </w:r>
      <w:r>
        <w:rPr>
          <w:rFonts w:ascii="Calibri"/>
          <w:sz w:val="22"/>
        </w:rPr>
        <w:t>a study on the comparative assessment of herbal and orthodox medicines 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Nigeria revealed that about 41% of the respondents took herbal medicines as first drug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choice (Osememe 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., 2011), while about 95% use it concurrently with western medicine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either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dietary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supplements,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health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food/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drinks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drugs;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thus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need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formulate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national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health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policy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integrate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traditional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medicine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practices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orthodox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medical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practice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hinges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collaboration,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rather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than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competition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(Adefolaju,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2014).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Regulation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herbal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medicines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introduced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Nigeria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1993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Decree No. 15, and revised in 1999 (WHO, 2005). The Federal Government of Nigeria had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approved</w:t>
      </w:r>
      <w:r>
        <w:rPr>
          <w:rFonts w:ascii="Calibri"/>
          <w:spacing w:val="28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31"/>
          <w:sz w:val="22"/>
        </w:rPr>
        <w:t> </w:t>
      </w:r>
      <w:r>
        <w:rPr>
          <w:rFonts w:ascii="Calibri"/>
          <w:sz w:val="22"/>
        </w:rPr>
        <w:t>policy</w:t>
      </w:r>
      <w:r>
        <w:rPr>
          <w:rFonts w:ascii="Calibri"/>
          <w:spacing w:val="32"/>
          <w:sz w:val="22"/>
        </w:rPr>
        <w:t> </w:t>
      </w:r>
      <w:r>
        <w:rPr>
          <w:rFonts w:ascii="Calibri"/>
          <w:sz w:val="22"/>
        </w:rPr>
        <w:t>frame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z w:val="22"/>
        </w:rPr>
        <w:t>work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z w:val="22"/>
        </w:rPr>
        <w:t>would</w:t>
      </w:r>
      <w:r>
        <w:rPr>
          <w:rFonts w:ascii="Calibri"/>
          <w:spacing w:val="31"/>
          <w:sz w:val="22"/>
        </w:rPr>
        <w:t> </w:t>
      </w:r>
      <w:r>
        <w:rPr>
          <w:rFonts w:ascii="Calibri"/>
          <w:sz w:val="22"/>
        </w:rPr>
        <w:t>regulate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32"/>
          <w:sz w:val="22"/>
        </w:rPr>
        <w:t> </w:t>
      </w:r>
      <w:r>
        <w:rPr>
          <w:rFonts w:ascii="Calibri"/>
          <w:sz w:val="22"/>
        </w:rPr>
        <w:t>practice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31"/>
          <w:sz w:val="22"/>
        </w:rPr>
        <w:t> </w:t>
      </w:r>
      <w:r>
        <w:rPr>
          <w:rFonts w:ascii="Calibri"/>
          <w:sz w:val="22"/>
        </w:rPr>
        <w:t>traditional</w:t>
      </w:r>
      <w:r>
        <w:rPr>
          <w:rFonts w:ascii="Calibri"/>
          <w:spacing w:val="26"/>
          <w:sz w:val="22"/>
        </w:rPr>
        <w:t> </w:t>
      </w:r>
      <w:r>
        <w:rPr>
          <w:rFonts w:ascii="Calibri"/>
          <w:sz w:val="22"/>
        </w:rPr>
        <w:t>medicine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z w:val="22"/>
        </w:rPr>
        <w:t>in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pgSz w:w="11910" w:h="16840"/>
          <w:pgMar w:header="0" w:footer="1000" w:top="1380" w:bottom="1200" w:left="1640" w:right="1320"/>
        </w:sectPr>
      </w:pPr>
    </w:p>
    <w:p>
      <w:pPr>
        <w:spacing w:line="480" w:lineRule="auto" w:before="39"/>
        <w:ind w:left="520" w:right="116" w:firstLine="0"/>
        <w:jc w:val="both"/>
        <w:rPr>
          <w:rFonts w:ascii="Calibri"/>
          <w:b/>
          <w:sz w:val="22"/>
        </w:rPr>
      </w:pPr>
      <w:r>
        <w:rPr>
          <w:rFonts w:ascii="Calibri"/>
          <w:sz w:val="22"/>
        </w:rPr>
        <w:t>Nigeria and also endorsed a bill for the establishment of Traditional Medical Council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Nigeria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(TMPA,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2004).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traditional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medicine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alongside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even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place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conventional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medicine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b/>
          <w:sz w:val="22"/>
        </w:rPr>
        <w:t>has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been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advocated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for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treatment/management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long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term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illnesses where conventional drugs have resulted in intolerable side effects or in cases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which have not been effectively managed with orthodox medicine based therapy (Siddiqui</w:t>
      </w:r>
      <w:r>
        <w:rPr>
          <w:rFonts w:ascii="Calibri"/>
          <w:b/>
          <w:spacing w:val="-47"/>
          <w:sz w:val="22"/>
        </w:rPr>
        <w:t> </w:t>
      </w:r>
      <w:r>
        <w:rPr>
          <w:rFonts w:ascii="Calibri"/>
          <w:b/>
          <w:i/>
          <w:sz w:val="22"/>
        </w:rPr>
        <w:t>et</w:t>
      </w:r>
      <w:r>
        <w:rPr>
          <w:rFonts w:ascii="Calibri"/>
          <w:b/>
          <w:i/>
          <w:spacing w:val="-1"/>
          <w:sz w:val="22"/>
        </w:rPr>
        <w:t> </w:t>
      </w:r>
      <w:r>
        <w:rPr>
          <w:rFonts w:ascii="Calibri"/>
          <w:b/>
          <w:i/>
          <w:sz w:val="22"/>
        </w:rPr>
        <w:t>al.,</w:t>
      </w:r>
      <w:r>
        <w:rPr>
          <w:rFonts w:ascii="Calibri"/>
          <w:b/>
          <w:i/>
          <w:spacing w:val="-2"/>
          <w:sz w:val="22"/>
        </w:rPr>
        <w:t> </w:t>
      </w:r>
      <w:r>
        <w:rPr>
          <w:rFonts w:ascii="Calibri"/>
          <w:b/>
          <w:sz w:val="22"/>
        </w:rPr>
        <w:t>2014).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"/>
        <w:rPr>
          <w:rFonts w:ascii="Calibri"/>
          <w:b/>
          <w:sz w:val="22"/>
        </w:rPr>
      </w:pPr>
    </w:p>
    <w:p>
      <w:pPr>
        <w:spacing w:line="480" w:lineRule="auto" w:before="0"/>
        <w:ind w:left="520" w:right="113" w:firstLine="0"/>
        <w:jc w:val="both"/>
        <w:rPr>
          <w:rFonts w:ascii="Calibri"/>
          <w:sz w:val="22"/>
        </w:rPr>
      </w:pPr>
      <w:r>
        <w:rPr>
          <w:rFonts w:ascii="Calibri"/>
          <w:b/>
          <w:sz w:val="22"/>
        </w:rPr>
        <w:t>Herbal</w:t>
      </w:r>
      <w:r>
        <w:rPr>
          <w:rFonts w:ascii="Calibri"/>
          <w:b/>
          <w:spacing w:val="20"/>
          <w:sz w:val="22"/>
        </w:rPr>
        <w:t> </w:t>
      </w:r>
      <w:r>
        <w:rPr>
          <w:rFonts w:ascii="Calibri"/>
          <w:b/>
          <w:sz w:val="22"/>
        </w:rPr>
        <w:t>medicines</w:t>
      </w:r>
      <w:r>
        <w:rPr>
          <w:rFonts w:ascii="Calibri"/>
          <w:b/>
          <w:spacing w:val="18"/>
          <w:sz w:val="22"/>
        </w:rPr>
        <w:t> </w:t>
      </w:r>
      <w:r>
        <w:rPr>
          <w:rFonts w:ascii="Calibri"/>
          <w:b/>
          <w:sz w:val="22"/>
        </w:rPr>
        <w:t>are</w:t>
      </w:r>
      <w:r>
        <w:rPr>
          <w:rFonts w:ascii="Calibri"/>
          <w:b/>
          <w:spacing w:val="19"/>
          <w:sz w:val="22"/>
        </w:rPr>
        <w:t> </w:t>
      </w:r>
      <w:r>
        <w:rPr>
          <w:rFonts w:ascii="Calibri"/>
          <w:b/>
          <w:sz w:val="22"/>
        </w:rPr>
        <w:t>regarded</w:t>
      </w:r>
      <w:r>
        <w:rPr>
          <w:rFonts w:ascii="Calibri"/>
          <w:b/>
          <w:spacing w:val="19"/>
          <w:sz w:val="22"/>
        </w:rPr>
        <w:t> </w:t>
      </w:r>
      <w:r>
        <w:rPr>
          <w:rFonts w:ascii="Calibri"/>
          <w:b/>
          <w:sz w:val="22"/>
        </w:rPr>
        <w:t>as</w:t>
      </w:r>
      <w:r>
        <w:rPr>
          <w:rFonts w:ascii="Calibri"/>
          <w:b/>
          <w:spacing w:val="20"/>
          <w:sz w:val="22"/>
        </w:rPr>
        <w:t> </w:t>
      </w:r>
      <w:r>
        <w:rPr>
          <w:rFonts w:ascii="Calibri"/>
          <w:b/>
          <w:sz w:val="22"/>
        </w:rPr>
        <w:t>natural</w:t>
      </w:r>
      <w:r>
        <w:rPr>
          <w:rFonts w:ascii="Calibri"/>
          <w:b/>
          <w:spacing w:val="20"/>
          <w:sz w:val="22"/>
        </w:rPr>
        <w:t> </w:t>
      </w:r>
      <w:r>
        <w:rPr>
          <w:rFonts w:ascii="Calibri"/>
          <w:b/>
          <w:sz w:val="22"/>
        </w:rPr>
        <w:t>rather</w:t>
      </w:r>
      <w:r>
        <w:rPr>
          <w:rFonts w:ascii="Calibri"/>
          <w:b/>
          <w:spacing w:val="18"/>
          <w:sz w:val="22"/>
        </w:rPr>
        <w:t> </w:t>
      </w:r>
      <w:r>
        <w:rPr>
          <w:rFonts w:ascii="Calibri"/>
          <w:b/>
          <w:sz w:val="22"/>
        </w:rPr>
        <w:t>than</w:t>
      </w:r>
      <w:r>
        <w:rPr>
          <w:rFonts w:ascii="Calibri"/>
          <w:b/>
          <w:spacing w:val="19"/>
          <w:sz w:val="22"/>
        </w:rPr>
        <w:t> </w:t>
      </w:r>
      <w:r>
        <w:rPr>
          <w:rFonts w:ascii="Calibri"/>
          <w:b/>
          <w:sz w:val="22"/>
        </w:rPr>
        <w:t>synthetic</w:t>
      </w:r>
      <w:r>
        <w:rPr>
          <w:rFonts w:ascii="Calibri"/>
          <w:b/>
          <w:spacing w:val="21"/>
          <w:sz w:val="22"/>
        </w:rPr>
        <w:t> </w:t>
      </w:r>
      <w:r>
        <w:rPr>
          <w:rFonts w:ascii="Calibri"/>
          <w:b/>
          <w:sz w:val="22"/>
        </w:rPr>
        <w:t>therefore</w:t>
      </w:r>
      <w:r>
        <w:rPr>
          <w:rFonts w:ascii="Calibri"/>
          <w:b/>
          <w:spacing w:val="19"/>
          <w:sz w:val="22"/>
        </w:rPr>
        <w:t> </w:t>
      </w:r>
      <w:r>
        <w:rPr>
          <w:rFonts w:ascii="Calibri"/>
          <w:b/>
          <w:sz w:val="22"/>
        </w:rPr>
        <w:t>are</w:t>
      </w:r>
      <w:r>
        <w:rPr>
          <w:rFonts w:ascii="Calibri"/>
          <w:b/>
          <w:spacing w:val="16"/>
          <w:sz w:val="22"/>
        </w:rPr>
        <w:t> </w:t>
      </w:r>
      <w:r>
        <w:rPr>
          <w:rFonts w:ascii="Calibri"/>
          <w:b/>
          <w:sz w:val="22"/>
        </w:rPr>
        <w:t>considered</w:t>
      </w:r>
      <w:r>
        <w:rPr>
          <w:rFonts w:ascii="Calibri"/>
          <w:b/>
          <w:spacing w:val="-47"/>
          <w:sz w:val="22"/>
        </w:rPr>
        <w:t> </w:t>
      </w:r>
      <w:r>
        <w:rPr>
          <w:rFonts w:ascii="Calibri"/>
          <w:b/>
          <w:sz w:val="22"/>
        </w:rPr>
        <w:t>to be safer with fewer side effects and have often been promoted as food supplements;</w:t>
      </w:r>
      <w:r>
        <w:rPr>
          <w:rFonts w:ascii="Calibri"/>
          <w:b/>
          <w:spacing w:val="1"/>
          <w:sz w:val="22"/>
        </w:rPr>
        <w:t> </w:t>
      </w:r>
      <w:r>
        <w:rPr>
          <w:rFonts w:ascii="Calibri"/>
          <w:b/>
          <w:sz w:val="22"/>
        </w:rPr>
        <w:t>therefore they are seen as part of a healthy life style.</w:t>
      </w:r>
      <w:r>
        <w:rPr>
          <w:rFonts w:ascii="Calibri"/>
          <w:sz w:val="22"/>
        </w:rPr>
        <w:t>However, ingredients once used for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symptomatic management in traditional healing are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now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used in developed countries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part of health promotion or disease prevention strategies; thus, acute treatments have been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replaced by chronic exposure thus the potential of developing toxicity effects as a result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exposure to very high doses with an example of herbal products used for weight loss (Allison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i/>
          <w:sz w:val="22"/>
        </w:rPr>
        <w:t>et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al.,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sz w:val="22"/>
        </w:rPr>
        <w:t>2001).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Indiscriminate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applications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products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have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been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associated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deleterious effects (Ekor, 2013). Moreover, several herbal drugs produced and sold currently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8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developing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countries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do</w:t>
      </w:r>
      <w:r>
        <w:rPr>
          <w:rFonts w:ascii="Calibri"/>
          <w:spacing w:val="20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20"/>
          <w:sz w:val="22"/>
        </w:rPr>
        <w:t> </w:t>
      </w:r>
      <w:r>
        <w:rPr>
          <w:rFonts w:ascii="Calibri"/>
          <w:sz w:val="22"/>
        </w:rPr>
        <w:t>meet</w:t>
      </w:r>
      <w:r>
        <w:rPr>
          <w:rFonts w:ascii="Calibri"/>
          <w:spacing w:val="20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required</w:t>
      </w:r>
      <w:r>
        <w:rPr>
          <w:rFonts w:ascii="Calibri"/>
          <w:spacing w:val="18"/>
          <w:sz w:val="22"/>
        </w:rPr>
        <w:t> </w:t>
      </w:r>
      <w:r>
        <w:rPr>
          <w:rFonts w:ascii="Calibri"/>
          <w:sz w:val="22"/>
        </w:rPr>
        <w:t>quality</w:t>
      </w:r>
      <w:r>
        <w:rPr>
          <w:rFonts w:ascii="Calibri"/>
          <w:spacing w:val="20"/>
          <w:sz w:val="22"/>
        </w:rPr>
        <w:t> </w:t>
      </w:r>
      <w:r>
        <w:rPr>
          <w:rFonts w:ascii="Calibri"/>
          <w:sz w:val="22"/>
        </w:rPr>
        <w:t>standard</w:t>
      </w:r>
      <w:r>
        <w:rPr>
          <w:rFonts w:ascii="Calibri"/>
          <w:spacing w:val="18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21"/>
          <w:sz w:val="22"/>
        </w:rPr>
        <w:t> </w:t>
      </w:r>
      <w:r>
        <w:rPr>
          <w:rFonts w:ascii="Calibri"/>
          <w:sz w:val="22"/>
        </w:rPr>
        <w:t>therefore</w:t>
      </w:r>
      <w:r>
        <w:rPr>
          <w:rFonts w:ascii="Calibri"/>
          <w:spacing w:val="20"/>
          <w:sz w:val="22"/>
        </w:rPr>
        <w:t> </w:t>
      </w:r>
      <w:r>
        <w:rPr>
          <w:rFonts w:ascii="Calibri"/>
          <w:sz w:val="22"/>
        </w:rPr>
        <w:t>have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no consistency in quality in batch to batch products and do not have well defined 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characterized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composition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(Shirwaikar</w:t>
      </w:r>
      <w:r>
        <w:rPr>
          <w:rFonts w:ascii="Calibri"/>
          <w:i/>
          <w:sz w:val="22"/>
        </w:rPr>
        <w:t>et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al, </w:t>
      </w:r>
      <w:r>
        <w:rPr>
          <w:rFonts w:ascii="Calibri"/>
          <w:sz w:val="22"/>
        </w:rPr>
        <w:t>2013).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pStyle w:val="ListParagraph"/>
        <w:numPr>
          <w:ilvl w:val="1"/>
          <w:numId w:val="10"/>
        </w:numPr>
        <w:tabs>
          <w:tab w:pos="3583" w:val="left" w:leader="none"/>
          <w:tab w:pos="3584" w:val="left" w:leader="none"/>
        </w:tabs>
        <w:spacing w:line="240" w:lineRule="auto" w:before="1" w:after="0"/>
        <w:ind w:left="3583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Statement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Research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Problem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line="480" w:lineRule="auto" w:before="0"/>
        <w:ind w:left="520" w:right="114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According to WHO, about 70 - 90 % of the world’s population relies on plants for their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primary health care of which 35,000 to 70,000 species have been used as medicaments, 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figure corresponding to 14 – 28% of the 250,000 plant species estimated to occur around the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world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thus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far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only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about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17%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have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been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investigated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for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medical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potential.The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chemical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4"/>
          <w:sz w:val="22"/>
        </w:rPr>
        <w:t> </w:t>
      </w:r>
      <w:r>
        <w:rPr>
          <w:rFonts w:ascii="Calibri" w:hAnsi="Calibri"/>
          <w:sz w:val="22"/>
        </w:rPr>
        <w:t>biological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sz w:val="22"/>
        </w:rPr>
        <w:t>diversity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4"/>
          <w:sz w:val="22"/>
        </w:rPr>
        <w:t> </w:t>
      </w:r>
      <w:r>
        <w:rPr>
          <w:rFonts w:ascii="Calibri" w:hAnsi="Calibri"/>
          <w:sz w:val="22"/>
        </w:rPr>
        <w:t>plants</w:t>
      </w:r>
      <w:r>
        <w:rPr>
          <w:rFonts w:ascii="Calibri" w:hAnsi="Calibri"/>
          <w:spacing w:val="4"/>
          <w:sz w:val="22"/>
        </w:rPr>
        <w:t> </w:t>
      </w:r>
      <w:r>
        <w:rPr>
          <w:rFonts w:ascii="Calibri" w:hAnsi="Calibri"/>
          <w:sz w:val="22"/>
        </w:rPr>
        <w:t>represent</w:t>
      </w:r>
      <w:r>
        <w:rPr>
          <w:rFonts w:ascii="Calibri" w:hAnsi="Calibri"/>
          <w:spacing w:val="5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5"/>
          <w:sz w:val="22"/>
        </w:rPr>
        <w:t> </w:t>
      </w:r>
      <w:r>
        <w:rPr>
          <w:rFonts w:ascii="Calibri" w:hAnsi="Calibri"/>
          <w:sz w:val="22"/>
        </w:rPr>
        <w:t>potentially</w:t>
      </w:r>
      <w:r>
        <w:rPr>
          <w:rFonts w:ascii="Calibri" w:hAnsi="Calibri"/>
          <w:spacing w:val="4"/>
          <w:sz w:val="22"/>
        </w:rPr>
        <w:t> </w:t>
      </w:r>
      <w:r>
        <w:rPr>
          <w:rFonts w:ascii="Calibri" w:hAnsi="Calibri"/>
          <w:sz w:val="22"/>
        </w:rPr>
        <w:t>limitless</w:t>
      </w:r>
      <w:r>
        <w:rPr>
          <w:rFonts w:ascii="Calibri" w:hAnsi="Calibri"/>
          <w:spacing w:val="5"/>
          <w:sz w:val="22"/>
        </w:rPr>
        <w:t> </w:t>
      </w:r>
      <w:r>
        <w:rPr>
          <w:rFonts w:ascii="Calibri" w:hAnsi="Calibri"/>
          <w:sz w:val="22"/>
        </w:rPr>
        <w:t>renewable</w:t>
      </w:r>
      <w:r>
        <w:rPr>
          <w:rFonts w:ascii="Calibri" w:hAnsi="Calibri"/>
          <w:spacing w:val="5"/>
          <w:sz w:val="22"/>
        </w:rPr>
        <w:t> </w:t>
      </w:r>
      <w:r>
        <w:rPr>
          <w:rFonts w:ascii="Calibri" w:hAnsi="Calibri"/>
          <w:sz w:val="22"/>
        </w:rPr>
        <w:t>source</w:t>
      </w:r>
    </w:p>
    <w:p>
      <w:pPr>
        <w:spacing w:after="0" w:line="480" w:lineRule="auto"/>
        <w:jc w:val="both"/>
        <w:rPr>
          <w:rFonts w:ascii="Calibri" w:hAnsi="Calibri"/>
          <w:sz w:val="22"/>
        </w:rPr>
        <w:sectPr>
          <w:pgSz w:w="11910" w:h="16840"/>
          <w:pgMar w:header="0" w:footer="1000" w:top="1380" w:bottom="1200" w:left="1640" w:right="1320"/>
        </w:sectPr>
      </w:pPr>
    </w:p>
    <w:p>
      <w:pPr>
        <w:spacing w:line="480" w:lineRule="auto" w:before="39"/>
        <w:ind w:left="520" w:right="113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for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development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new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pharmaceuticals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(Mamedov,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2012)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serve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reservoir for identification of novel lead compounds for drug development (Melva, 2013)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because in today’s global market, several drugs were derived from tropical plants (De Padua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i/>
          <w:sz w:val="22"/>
        </w:rPr>
        <w:t>et al., </w:t>
      </w:r>
      <w:r>
        <w:rPr>
          <w:rFonts w:ascii="Calibri" w:hAnsi="Calibri"/>
          <w:sz w:val="22"/>
        </w:rPr>
        <w:t>1999).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2"/>
        <w:rPr>
          <w:rFonts w:ascii="Calibri"/>
          <w:sz w:val="21"/>
        </w:rPr>
      </w:pPr>
    </w:p>
    <w:p>
      <w:pPr>
        <w:spacing w:line="480" w:lineRule="auto" w:before="0"/>
        <w:ind w:left="520" w:right="113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Mental and substance use disorders were the fifth leading cause of DALYs in the year 2010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(Whiteford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i/>
          <w:sz w:val="22"/>
        </w:rPr>
        <w:t>et</w:t>
      </w:r>
      <w:r>
        <w:rPr>
          <w:rFonts w:ascii="Calibri" w:hAnsi="Calibri"/>
          <w:i/>
          <w:spacing w:val="10"/>
          <w:sz w:val="22"/>
        </w:rPr>
        <w:t> </w:t>
      </w:r>
      <w:r>
        <w:rPr>
          <w:rFonts w:ascii="Calibri" w:hAnsi="Calibri"/>
          <w:i/>
          <w:sz w:val="22"/>
        </w:rPr>
        <w:t>al.,</w:t>
      </w:r>
      <w:r>
        <w:rPr>
          <w:rFonts w:ascii="Calibri" w:hAnsi="Calibri"/>
          <w:i/>
          <w:spacing w:val="10"/>
          <w:sz w:val="22"/>
        </w:rPr>
        <w:t> </w:t>
      </w:r>
      <w:r>
        <w:rPr>
          <w:rFonts w:ascii="Calibri" w:hAnsi="Calibri"/>
          <w:sz w:val="22"/>
        </w:rPr>
        <w:t>2015).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Nigeria,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studies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Lagos</w:t>
      </w:r>
      <w:r>
        <w:rPr>
          <w:rFonts w:ascii="Calibri" w:hAnsi="Calibri"/>
          <w:spacing w:val="7"/>
          <w:sz w:val="22"/>
        </w:rPr>
        <w:t> </w:t>
      </w:r>
      <w:r>
        <w:rPr>
          <w:rFonts w:ascii="Calibri" w:hAnsi="Calibri"/>
          <w:sz w:val="22"/>
        </w:rPr>
        <w:t>primary</w:t>
      </w:r>
      <w:r>
        <w:rPr>
          <w:rFonts w:ascii="Calibri" w:hAnsi="Calibri"/>
          <w:spacing w:val="12"/>
          <w:sz w:val="22"/>
        </w:rPr>
        <w:t> </w:t>
      </w:r>
      <w:r>
        <w:rPr>
          <w:rFonts w:ascii="Calibri" w:hAnsi="Calibri"/>
          <w:sz w:val="22"/>
        </w:rPr>
        <w:t>health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care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z w:val="22"/>
        </w:rPr>
        <w:t>setting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reporteda</w:t>
      </w:r>
      <w:r>
        <w:rPr>
          <w:rFonts w:ascii="Calibri" w:hAnsi="Calibri"/>
          <w:spacing w:val="-48"/>
          <w:sz w:val="22"/>
        </w:rPr>
        <w:t> </w:t>
      </w:r>
      <w:r>
        <w:rPr>
          <w:rFonts w:ascii="Calibri" w:hAnsi="Calibri"/>
          <w:sz w:val="22"/>
        </w:rPr>
        <w:t>4 – 15% prevalence of generalized anxiety disorder (Lasebikan </w:t>
      </w:r>
      <w:r>
        <w:rPr>
          <w:rFonts w:ascii="Calibri" w:hAnsi="Calibri"/>
          <w:i/>
          <w:sz w:val="22"/>
        </w:rPr>
        <w:t>et al</w:t>
      </w:r>
      <w:r>
        <w:rPr>
          <w:rFonts w:ascii="Calibri" w:hAnsi="Calibri"/>
          <w:sz w:val="22"/>
        </w:rPr>
        <w:t>., 2012). Co-morbidityof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ailments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prevalent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neurological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disorders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(Hesdorffer,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2016)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neuropsychiatric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conditions are incurable illnesses with the conditions of many patients deteriorating over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time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thereforethe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patients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present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with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several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debilitating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symptoms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functional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limitations.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480" w:lineRule="auto" w:before="0"/>
        <w:ind w:left="520" w:right="115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Many agents used in the management of neurological conditions are expensive, limited 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availability, have incapacitating side effects and adverse drug reactions and could be highly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subjected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dependence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(Von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Moltke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Green blatt,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2003,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Lakhan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Vieira,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2010).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3903" w:val="left" w:leader="none"/>
        </w:tabs>
        <w:spacing w:line="240" w:lineRule="auto" w:before="0" w:after="0"/>
        <w:ind w:left="3902" w:right="0" w:hanging="721"/>
        <w:jc w:val="both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Justification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the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Study</w:t>
      </w:r>
    </w:p>
    <w:p>
      <w:pPr>
        <w:pStyle w:val="BodyText"/>
        <w:spacing w:before="11"/>
        <w:rPr>
          <w:rFonts w:ascii="Calibri"/>
          <w:b/>
          <w:sz w:val="21"/>
        </w:rPr>
      </w:pPr>
    </w:p>
    <w:p>
      <w:pPr>
        <w:spacing w:line="480" w:lineRule="auto" w:before="0"/>
        <w:ind w:left="520" w:right="115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Neuropsychiatric disorders produce a range of symptoms and operational restrictions that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greatly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limit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ability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individuals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perform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normal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daily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activities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thereby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posing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serious challenges to the individuals and the family members that support those contending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maladies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(Ojagbemi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i/>
          <w:sz w:val="22"/>
        </w:rPr>
        <w:t>et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al.</w:t>
      </w:r>
      <w:r>
        <w:rPr>
          <w:rFonts w:ascii="Calibri"/>
          <w:sz w:val="22"/>
        </w:rPr>
        <w:t>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2013).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disease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conditions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lifelong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necessitating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prolonged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treatment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which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may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cause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non-compliance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drug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administration, thereby adversely affecting health care outcomes and resulting in treatment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failure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(Jimmy 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Jose 2011).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pgSz w:w="11910" w:h="16840"/>
          <w:pgMar w:header="0" w:footer="1000" w:top="1380" w:bottom="1200" w:left="1640" w:right="1320"/>
        </w:sectPr>
      </w:pPr>
    </w:p>
    <w:p>
      <w:pPr>
        <w:spacing w:line="480" w:lineRule="auto" w:before="39"/>
        <w:ind w:left="520" w:right="113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One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important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areas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which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z w:val="22"/>
        </w:rPr>
        <w:t>herbal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z w:val="22"/>
        </w:rPr>
        <w:t>medicines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enjoy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high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z w:val="22"/>
        </w:rPr>
        <w:t>patronage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z w:val="22"/>
        </w:rPr>
        <w:t>worldwide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in the treatment of neurological and psychiatric disorders (Etkin, 1988, Magaji 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, 2008).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Medicinal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plants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used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modify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moods,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feelings,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behaviour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tribal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ceremonies;many ethnic cultures also frequently maintain within their collections of herbal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medicines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substances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valued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analgesics,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tonics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stimulants,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constitute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potentially valuable but unexploited sources of psychotropic drugs (Cragg and Newman,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2013, Danjuma 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., 2014). Traditional medical practitioners make claims of successful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treatments of diseases using a variety of herbal medicines often with insufficient supporting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evidence. A proper scientific evaluation of these herbal medicines with pertinent emphasis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established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pharmacological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toxicological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paradigms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imperative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order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determine their efficacy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safety.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  <w:sz w:val="22"/>
        </w:rPr>
      </w:pPr>
    </w:p>
    <w:p>
      <w:pPr>
        <w:spacing w:line="480" w:lineRule="auto" w:before="0"/>
        <w:ind w:left="520" w:right="113" w:firstLine="0"/>
        <w:jc w:val="both"/>
        <w:rPr>
          <w:rFonts w:ascii="Calibri"/>
          <w:sz w:val="22"/>
        </w:rPr>
      </w:pPr>
      <w:r>
        <w:rPr>
          <w:rFonts w:ascii="Calibri"/>
          <w:i/>
          <w:sz w:val="22"/>
        </w:rPr>
        <w:t>Mitracarpus villosus </w:t>
      </w:r>
      <w:r>
        <w:rPr>
          <w:rFonts w:ascii="Calibri"/>
          <w:sz w:val="22"/>
        </w:rPr>
        <w:t>is a plant of varied medicinal applications. The use of the plant for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treatment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headaches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 traditional medicine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been reported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 literature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 co-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morbidity of headaches and psychiatric conditions have been reported (Shoib 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., 2014).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Literature search revealed that a triterpenoid compound, ursolic acid had been isolated from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this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plant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(Ekpendu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i/>
          <w:sz w:val="22"/>
        </w:rPr>
        <w:t>et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al.,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sz w:val="22"/>
        </w:rPr>
        <w:t>1993).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This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compound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been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reported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have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sedative,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antitumour,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anti-diabetic,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anti-inflammatory,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vasorelaxant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antioxidant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properties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(Wozniak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i/>
          <w:sz w:val="22"/>
        </w:rPr>
        <w:t>et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al.,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sz w:val="22"/>
        </w:rPr>
        <w:t>2015).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Further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search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showed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inadequate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scientific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documentation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literature of the effect of </w:t>
      </w:r>
      <w:r>
        <w:rPr>
          <w:rFonts w:ascii="Calibri"/>
          <w:i/>
          <w:sz w:val="22"/>
        </w:rPr>
        <w:t>Mitracarpus villosus </w:t>
      </w:r>
      <w:r>
        <w:rPr>
          <w:rFonts w:ascii="Calibri"/>
          <w:sz w:val="22"/>
        </w:rPr>
        <w:t>on the central nervous system (CNS). This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finding motivated the interest to investigate the anxiolytic properties and safety of this plant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as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step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towards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identification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isolation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biologically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sz w:val="22"/>
        </w:rPr>
        <w:t>active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sz w:val="22"/>
        </w:rPr>
        <w:t>components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to complement earlier studies on this important medicinal plant that is already in common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use in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order 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document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pharmacological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profile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 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plant.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tabs>
          <w:tab w:pos="3972" w:val="left" w:leader="none"/>
        </w:tabs>
        <w:spacing w:before="0"/>
        <w:ind w:left="3252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1.5</w:t>
        <w:tab/>
        <w:t>Theoretical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Framework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1000" w:top="1380" w:bottom="1200" w:left="1640" w:right="1320"/>
        </w:sectPr>
      </w:pPr>
    </w:p>
    <w:p>
      <w:pPr>
        <w:pStyle w:val="ListParagraph"/>
        <w:numPr>
          <w:ilvl w:val="2"/>
          <w:numId w:val="11"/>
        </w:numPr>
        <w:tabs>
          <w:tab w:pos="1240" w:val="left" w:leader="none"/>
          <w:tab w:pos="1241" w:val="left" w:leader="none"/>
        </w:tabs>
        <w:spacing w:line="240" w:lineRule="auto" w:before="39" w:after="0"/>
        <w:ind w:left="1240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Phytochemistry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line="480" w:lineRule="auto" w:before="0"/>
        <w:ind w:left="520" w:right="112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The pharmacological activities exhibited by plants have been attributed to their various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phyto-constituents, therefore, extraction, separation and phytochemical tests are conducted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identify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pharmacologically active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principles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present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plants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(Sheikh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i/>
          <w:sz w:val="22"/>
        </w:rPr>
        <w:t>et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al.</w:t>
      </w:r>
      <w:r>
        <w:rPr>
          <w:rFonts w:ascii="Calibri"/>
          <w:sz w:val="22"/>
        </w:rPr>
        <w:t>,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2013).</w:t>
      </w:r>
    </w:p>
    <w:p>
      <w:pPr>
        <w:pStyle w:val="ListParagraph"/>
        <w:numPr>
          <w:ilvl w:val="2"/>
          <w:numId w:val="11"/>
        </w:numPr>
        <w:tabs>
          <w:tab w:pos="1240" w:val="left" w:leader="none"/>
          <w:tab w:pos="1241" w:val="left" w:leader="none"/>
        </w:tabs>
        <w:spacing w:line="268" w:lineRule="exact" w:before="0" w:after="0"/>
        <w:ind w:left="1240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Toxicity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studies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line="480" w:lineRule="auto" w:before="1"/>
        <w:ind w:left="520" w:right="113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The objective of these studies is to determine the toxicity profile of a plant substance. This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can be determined using acute, sub-acute and chronic toxicity studies. The acute toxicity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studies aims at elucidating the dose that causes major adverse effects and an estimation 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 minimum dose causing lethality. This is expressed as LD</w:t>
      </w:r>
      <w:r>
        <w:rPr>
          <w:rFonts w:ascii="Calibri" w:hAnsi="Calibri"/>
          <w:sz w:val="22"/>
          <w:vertAlign w:val="subscript"/>
        </w:rPr>
        <w:t>50</w:t>
      </w:r>
      <w:r>
        <w:rPr>
          <w:rFonts w:ascii="Calibri" w:hAnsi="Calibri"/>
          <w:sz w:val="22"/>
          <w:vertAlign w:val="baseline"/>
        </w:rPr>
        <w:t> – dose that produces lethality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to 50% of the test subjects (Sathya et al, 2012). The results allow a substance to be ranked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and classified according to their intrinsic toxicity following the Globally Harmonised System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for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the classification of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chemicals which cause acute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toxicity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(OECD,</w:t>
      </w:r>
      <w:r>
        <w:rPr>
          <w:rFonts w:ascii="Calibri" w:hAnsi="Calibri"/>
          <w:spacing w:val="49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2001);</w:t>
      </w:r>
      <w:r>
        <w:rPr>
          <w:rFonts w:ascii="Calibri" w:hAnsi="Calibri"/>
          <w:spacing w:val="50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whereas the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main objective of repeated toxicity studies is to characterize the toxicological profile of the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test compound after repeated administration with a duration of exposure of up to 28 days.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The information that can be obtained from these studies include identification of target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organs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of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toxicity,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dose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dependence,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exposure-response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relationship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and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the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potential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reversibility of toxic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effects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(CPMP, 2000).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This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information can</w:t>
      </w:r>
      <w:r>
        <w:rPr>
          <w:rFonts w:ascii="Calibri" w:hAnsi="Calibri"/>
          <w:spacing w:val="49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be</w:t>
      </w:r>
      <w:r>
        <w:rPr>
          <w:rFonts w:ascii="Calibri" w:hAnsi="Calibri"/>
          <w:spacing w:val="50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used</w:t>
      </w:r>
      <w:r>
        <w:rPr>
          <w:rFonts w:ascii="Calibri" w:hAnsi="Calibri"/>
          <w:spacing w:val="50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to estimate an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initial safe starting dose and dose range for human trials and to identify parameters for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clinical monitoring for potential adverse effects (FDA, 2010), and the possible health hazards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likely</w:t>
      </w:r>
      <w:r>
        <w:rPr>
          <w:rFonts w:ascii="Calibri" w:hAnsi="Calibri"/>
          <w:spacing w:val="-4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to</w:t>
      </w:r>
      <w:r>
        <w:rPr>
          <w:rFonts w:ascii="Calibri" w:hAnsi="Calibri"/>
          <w:spacing w:val="-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arise</w:t>
      </w:r>
      <w:r>
        <w:rPr>
          <w:rFonts w:ascii="Calibri" w:hAnsi="Calibri"/>
          <w:spacing w:val="-4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from repeated</w:t>
      </w:r>
      <w:r>
        <w:rPr>
          <w:rFonts w:ascii="Calibri" w:hAnsi="Calibri"/>
          <w:spacing w:val="-3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exposure</w:t>
      </w:r>
      <w:r>
        <w:rPr>
          <w:rFonts w:ascii="Calibri" w:hAnsi="Calibri"/>
          <w:spacing w:val="-3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over</w:t>
      </w:r>
      <w:r>
        <w:rPr>
          <w:rFonts w:ascii="Calibri" w:hAnsi="Calibri"/>
          <w:spacing w:val="-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a</w:t>
      </w:r>
      <w:r>
        <w:rPr>
          <w:rFonts w:ascii="Calibri" w:hAnsi="Calibri"/>
          <w:spacing w:val="-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relatively</w:t>
      </w:r>
      <w:r>
        <w:rPr>
          <w:rFonts w:ascii="Calibri" w:hAnsi="Calibri"/>
          <w:spacing w:val="-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limited</w:t>
      </w:r>
      <w:r>
        <w:rPr>
          <w:rFonts w:ascii="Calibri" w:hAnsi="Calibri"/>
          <w:spacing w:val="-3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period</w:t>
      </w:r>
      <w:r>
        <w:rPr>
          <w:rFonts w:ascii="Calibri" w:hAnsi="Calibri"/>
          <w:spacing w:val="-4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of</w:t>
      </w:r>
      <w:r>
        <w:rPr>
          <w:rFonts w:ascii="Calibri" w:hAnsi="Calibri"/>
          <w:spacing w:val="-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time</w:t>
      </w:r>
      <w:r>
        <w:rPr>
          <w:rFonts w:ascii="Calibri" w:hAnsi="Calibri"/>
          <w:spacing w:val="-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(OECD,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2008).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ListParagraph"/>
        <w:numPr>
          <w:ilvl w:val="2"/>
          <w:numId w:val="11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General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behavioural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studies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1241" w:val="left" w:leader="none"/>
        </w:tabs>
        <w:spacing w:line="480" w:lineRule="auto" w:before="0" w:after="0"/>
        <w:ind w:left="1240" w:right="115" w:hanging="720"/>
        <w:jc w:val="both"/>
        <w:rPr>
          <w:rFonts w:ascii="Calibri"/>
          <w:sz w:val="22"/>
        </w:rPr>
      </w:pPr>
      <w:r>
        <w:rPr>
          <w:rFonts w:ascii="Calibri"/>
          <w:i/>
          <w:sz w:val="22"/>
        </w:rPr>
        <w:t>Irwin primary observation tests </w:t>
      </w:r>
      <w:r>
        <w:rPr>
          <w:rFonts w:ascii="Calibri"/>
          <w:sz w:val="22"/>
        </w:rPr>
        <w:t>- This method described by Irwin (1962, 1968) can be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employed to detect potential adverse effects of drugs on the central nervous system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(CNS). When applied at an early stage of drug development,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is particularly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suitable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screen</w:t>
      </w:r>
      <w:r>
        <w:rPr>
          <w:rFonts w:ascii="Calibri"/>
          <w:spacing w:val="46"/>
          <w:sz w:val="22"/>
        </w:rPr>
        <w:t> </w:t>
      </w:r>
      <w:r>
        <w:rPr>
          <w:rFonts w:ascii="Calibri"/>
          <w:sz w:val="22"/>
        </w:rPr>
        <w:t>and  select</w:t>
      </w:r>
      <w:r>
        <w:rPr>
          <w:rFonts w:ascii="Calibri"/>
          <w:spacing w:val="48"/>
          <w:sz w:val="22"/>
        </w:rPr>
        <w:t> </w:t>
      </w:r>
      <w:r>
        <w:rPr>
          <w:rFonts w:ascii="Calibri"/>
          <w:sz w:val="22"/>
        </w:rPr>
        <w:t>compounds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against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unwanted</w:t>
      </w:r>
      <w:r>
        <w:rPr>
          <w:rFonts w:ascii="Calibri"/>
          <w:spacing w:val="47"/>
          <w:sz w:val="22"/>
        </w:rPr>
        <w:t> </w:t>
      </w:r>
      <w:r>
        <w:rPr>
          <w:rFonts w:ascii="Calibri"/>
          <w:sz w:val="22"/>
        </w:rPr>
        <w:t>CNS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effects,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understand</w:t>
      </w:r>
      <w:r>
        <w:rPr>
          <w:rFonts w:ascii="Calibri"/>
          <w:spacing w:val="46"/>
          <w:sz w:val="22"/>
        </w:rPr>
        <w:t> </w:t>
      </w:r>
      <w:r>
        <w:rPr>
          <w:rFonts w:ascii="Calibri"/>
          <w:sz w:val="22"/>
        </w:rPr>
        <w:t>the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pgSz w:w="11910" w:h="16840"/>
          <w:pgMar w:header="0" w:footer="1000" w:top="1380" w:bottom="1200" w:left="1640" w:right="1320"/>
        </w:sectPr>
      </w:pPr>
    </w:p>
    <w:p>
      <w:pPr>
        <w:spacing w:line="480" w:lineRule="auto" w:before="39"/>
        <w:ind w:left="1240" w:right="11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mechanisms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underlying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effects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possibly,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discover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novel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therapeutic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effects. By using an appropriate dose range for each test molecule, it is possible 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obtain information on its pharmacological profile, on the intensity and the duration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 its effects, and on the specificity of these effects (De Ron </w:t>
      </w:r>
      <w:r>
        <w:rPr>
          <w:rFonts w:ascii="Calibri" w:hAnsi="Calibri"/>
          <w:i/>
          <w:sz w:val="22"/>
        </w:rPr>
        <w:t>et al</w:t>
      </w:r>
      <w:r>
        <w:rPr>
          <w:rFonts w:ascii="Calibri" w:hAnsi="Calibri"/>
          <w:sz w:val="22"/>
        </w:rPr>
        <w:t>., 2008; Moser,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2011). Assessment of general behavioural and locomotor activity of rodents can be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achieved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using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open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field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test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(OFT)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mouse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staircase.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open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field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examines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animal’s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response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new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environment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consequently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its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locomotion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activity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animal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will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tend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explore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new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environment.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Conversely, a novel wide open space may induce fear and anxiety in the animal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resulting in changes in locomotion, exploration, rearing and grooming behaviours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(Kharade </w:t>
      </w:r>
      <w:r>
        <w:rPr>
          <w:rFonts w:ascii="Calibri" w:hAnsi="Calibri"/>
          <w:i/>
          <w:sz w:val="22"/>
        </w:rPr>
        <w:t>et al</w:t>
      </w:r>
      <w:r>
        <w:rPr>
          <w:rFonts w:ascii="Calibri" w:hAnsi="Calibri"/>
          <w:sz w:val="22"/>
        </w:rPr>
        <w:t>., 2011; Kishore </w:t>
      </w:r>
      <w:r>
        <w:rPr>
          <w:rFonts w:ascii="Calibri" w:hAnsi="Calibri"/>
          <w:i/>
          <w:sz w:val="22"/>
        </w:rPr>
        <w:t>et al</w:t>
      </w:r>
      <w:r>
        <w:rPr>
          <w:rFonts w:ascii="Calibri" w:hAnsi="Calibri"/>
          <w:sz w:val="22"/>
        </w:rPr>
        <w:t>., 2012).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 parameters monitored in the OFT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have been used to determine sedative or stimulant effects of a pharmacological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agent (Steru </w:t>
      </w:r>
      <w:r>
        <w:rPr>
          <w:rFonts w:ascii="Calibri" w:hAnsi="Calibri"/>
          <w:i/>
          <w:sz w:val="22"/>
        </w:rPr>
        <w:t>et al</w:t>
      </w:r>
      <w:r>
        <w:rPr>
          <w:rFonts w:ascii="Calibri" w:hAnsi="Calibri"/>
          <w:sz w:val="22"/>
        </w:rPr>
        <w:t>., 1987; Martinez-Vazquez </w:t>
      </w:r>
      <w:r>
        <w:rPr>
          <w:rFonts w:ascii="Calibri" w:hAnsi="Calibri"/>
          <w:i/>
          <w:sz w:val="22"/>
        </w:rPr>
        <w:t>et al</w:t>
      </w:r>
      <w:r>
        <w:rPr>
          <w:rFonts w:ascii="Calibri" w:hAnsi="Calibri"/>
          <w:sz w:val="22"/>
        </w:rPr>
        <w:t>., 2012). The hole-board experiment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measures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exploratory behaviour in animals. A decrease in number of head dips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reveals sedative behaviour (File and Pellow, 1985) and is thus a measure of CNS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depressant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activity,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while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increase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number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indication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CNS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excitement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(Ezekiel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i/>
          <w:sz w:val="22"/>
        </w:rPr>
        <w:t>et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al</w:t>
      </w:r>
      <w:r>
        <w:rPr>
          <w:rFonts w:ascii="Calibri" w:hAnsi="Calibri"/>
          <w:sz w:val="22"/>
        </w:rPr>
        <w:t>.,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2010).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1241" w:val="left" w:leader="none"/>
        </w:tabs>
        <w:spacing w:line="480" w:lineRule="auto" w:before="0" w:after="0"/>
        <w:ind w:left="1240" w:right="113" w:hanging="720"/>
        <w:jc w:val="both"/>
        <w:rPr>
          <w:rFonts w:ascii="Calibri"/>
          <w:sz w:val="22"/>
        </w:rPr>
      </w:pPr>
      <w:r>
        <w:rPr>
          <w:rFonts w:ascii="Calibri"/>
          <w:i/>
          <w:sz w:val="22"/>
        </w:rPr>
        <w:t>Anxiety studies </w:t>
      </w:r>
      <w:r>
        <w:rPr>
          <w:rFonts w:ascii="Calibri"/>
          <w:sz w:val="22"/>
        </w:rPr>
        <w:t>- The mouse staircase evaluates anxiety and sedation.   Increase 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 number of rearing denotes anxiety while a reduction in the number of steps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climbed is a suggestion of sedative activity (Gahlot 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., 2011). Natural aversion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rodents from brightly lit places will be evaluated in the light/dark transition model.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(Akindele </w:t>
      </w:r>
      <w:r>
        <w:rPr>
          <w:rFonts w:ascii="Calibri"/>
          <w:i/>
          <w:sz w:val="22"/>
        </w:rPr>
        <w:t>et al.</w:t>
      </w:r>
      <w:r>
        <w:rPr>
          <w:rFonts w:ascii="Calibri"/>
          <w:sz w:val="22"/>
        </w:rPr>
        <w:t>, 2012). This test is sensitive to the detection of anxiolytic/anxiogenic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agents. Anxiolytic drugs increase the number of transitions between the light/dark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compartments and/or increase the time spent in the light area. (Crawley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i/>
          <w:sz w:val="22"/>
        </w:rPr>
        <w:t>et al.</w:t>
      </w:r>
      <w:r>
        <w:rPr>
          <w:rFonts w:ascii="Calibri"/>
          <w:sz w:val="22"/>
        </w:rPr>
        <w:t>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1981).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Elevated plus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maze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(EPM)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is sensitive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anxiolytic/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anxiogenic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effects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pgSz w:w="11910" w:h="16840"/>
          <w:pgMar w:header="0" w:footer="1000" w:top="1380" w:bottom="1200" w:left="1640" w:right="1320"/>
        </w:sectPr>
      </w:pPr>
    </w:p>
    <w:p>
      <w:pPr>
        <w:spacing w:line="480" w:lineRule="auto" w:before="39"/>
        <w:ind w:left="1240" w:right="117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of drugs. The percentage of time spent on the open arms is the parameter used 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measure anxiety. These are increased by anxiolytics and decreased by anxiogenic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agents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(Pellow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File,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1986; File,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1991).</w:t>
      </w:r>
    </w:p>
    <w:p>
      <w:pPr>
        <w:pStyle w:val="ListParagraph"/>
        <w:numPr>
          <w:ilvl w:val="3"/>
          <w:numId w:val="11"/>
        </w:numPr>
        <w:tabs>
          <w:tab w:pos="1241" w:val="left" w:leader="none"/>
        </w:tabs>
        <w:spacing w:line="480" w:lineRule="auto" w:before="0" w:after="0"/>
        <w:ind w:left="1240" w:right="117" w:hanging="720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Motor co-ordination (Rota rod) test</w:t>
      </w:r>
      <w:r>
        <w:rPr>
          <w:rFonts w:ascii="Calibri"/>
          <w:i/>
          <w:spacing w:val="49"/>
          <w:sz w:val="22"/>
        </w:rPr>
        <w:t> </w:t>
      </w:r>
      <w:r>
        <w:rPr>
          <w:rFonts w:ascii="Calibri"/>
          <w:b/>
          <w:sz w:val="22"/>
        </w:rPr>
        <w:t>- </w:t>
      </w:r>
      <w:r>
        <w:rPr>
          <w:rFonts w:ascii="Calibri"/>
          <w:sz w:val="22"/>
        </w:rPr>
        <w:t>This method provides a quantitative measure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motor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co-ordination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offers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some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estimation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CNS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related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side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effects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(Mortari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i/>
          <w:sz w:val="22"/>
        </w:rPr>
        <w:t>et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al.,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sz w:val="22"/>
        </w:rPr>
        <w:t>2007).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rotarod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test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provides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index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skeletal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muscle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relaxation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(Woode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., 2011)</w:t>
      </w:r>
      <w:r>
        <w:rPr>
          <w:rFonts w:ascii="Calibri"/>
          <w:i/>
          <w:sz w:val="22"/>
        </w:rPr>
        <w:t>.</w:t>
      </w:r>
    </w:p>
    <w:p>
      <w:pPr>
        <w:pStyle w:val="ListParagraph"/>
        <w:numPr>
          <w:ilvl w:val="3"/>
          <w:numId w:val="11"/>
        </w:numPr>
        <w:tabs>
          <w:tab w:pos="1241" w:val="left" w:leader="none"/>
        </w:tabs>
        <w:spacing w:line="480" w:lineRule="auto" w:before="1" w:after="0"/>
        <w:ind w:left="1240" w:right="114" w:hanging="720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Diazepam induced sleep </w:t>
      </w:r>
      <w:r>
        <w:rPr>
          <w:rFonts w:ascii="Calibri"/>
          <w:sz w:val="22"/>
        </w:rPr>
        <w:t>- A large number of substances are able to either stimulate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CNS 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cause excitation or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cause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 decrease in activity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thereby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producing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drowsiness, thus indicating sedation and CNS depression. Standard drugs such 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diazepam act selectively on GABA</w:t>
      </w:r>
      <w:r>
        <w:rPr>
          <w:rFonts w:ascii="Calibri"/>
          <w:sz w:val="22"/>
          <w:vertAlign w:val="subscript"/>
        </w:rPr>
        <w:t>A</w:t>
      </w:r>
      <w:r>
        <w:rPr>
          <w:rFonts w:ascii="Calibri"/>
          <w:sz w:val="22"/>
          <w:vertAlign w:val="baseline"/>
        </w:rPr>
        <w:t> receptor, which mediates fast inhibitory synaptic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transmission throughout the central nervous system (Ngo Bum </w:t>
      </w:r>
      <w:r>
        <w:rPr>
          <w:rFonts w:ascii="Calibri"/>
          <w:i/>
          <w:sz w:val="22"/>
          <w:vertAlign w:val="baseline"/>
        </w:rPr>
        <w:t>et al</w:t>
      </w:r>
      <w:r>
        <w:rPr>
          <w:rFonts w:ascii="Calibri"/>
          <w:sz w:val="22"/>
          <w:vertAlign w:val="baseline"/>
        </w:rPr>
        <w:t>., 2012). The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sedative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property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of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a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plant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can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be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confirmed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by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its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ability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to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potentiate</w:t>
      </w:r>
      <w:r>
        <w:rPr>
          <w:rFonts w:ascii="Calibri"/>
          <w:spacing w:val="49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the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duration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of</w:t>
      </w:r>
      <w:r>
        <w:rPr>
          <w:rFonts w:ascii="Calibri"/>
          <w:spacing w:val="-3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diazepam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induced sleep</w:t>
      </w:r>
      <w:r>
        <w:rPr>
          <w:rFonts w:ascii="Calibri"/>
          <w:spacing w:val="-3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(Ngoupaye</w:t>
      </w:r>
      <w:r>
        <w:rPr>
          <w:rFonts w:ascii="Calibri"/>
          <w:spacing w:val="2"/>
          <w:sz w:val="22"/>
          <w:vertAlign w:val="baseline"/>
        </w:rPr>
        <w:t> </w:t>
      </w:r>
      <w:r>
        <w:rPr>
          <w:rFonts w:ascii="Calibri"/>
          <w:i/>
          <w:sz w:val="22"/>
          <w:vertAlign w:val="baseline"/>
        </w:rPr>
        <w:t>et</w:t>
      </w:r>
      <w:r>
        <w:rPr>
          <w:rFonts w:ascii="Calibri"/>
          <w:i/>
          <w:spacing w:val="-3"/>
          <w:sz w:val="22"/>
          <w:vertAlign w:val="baseline"/>
        </w:rPr>
        <w:t> </w:t>
      </w:r>
      <w:r>
        <w:rPr>
          <w:rFonts w:ascii="Calibri"/>
          <w:i/>
          <w:sz w:val="22"/>
          <w:vertAlign w:val="baseline"/>
        </w:rPr>
        <w:t>al</w:t>
      </w:r>
      <w:r>
        <w:rPr>
          <w:rFonts w:ascii="Calibri"/>
          <w:sz w:val="22"/>
          <w:vertAlign w:val="baseline"/>
        </w:rPr>
        <w:t>.,</w:t>
      </w:r>
      <w:r>
        <w:rPr>
          <w:rFonts w:ascii="Calibri"/>
          <w:spacing w:val="-3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2013)</w:t>
      </w:r>
      <w:r>
        <w:rPr>
          <w:rFonts w:ascii="Calibri"/>
          <w:i/>
          <w:sz w:val="22"/>
          <w:vertAlign w:val="baseline"/>
        </w:rPr>
        <w:t>.</w:t>
      </w: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spacing w:before="6"/>
        <w:rPr>
          <w:rFonts w:ascii="Calibri"/>
          <w:i/>
          <w:sz w:val="17"/>
        </w:rPr>
      </w:pPr>
    </w:p>
    <w:p>
      <w:pPr>
        <w:pStyle w:val="ListParagraph"/>
        <w:numPr>
          <w:ilvl w:val="2"/>
          <w:numId w:val="11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Pain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Studies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line="480" w:lineRule="auto" w:before="0"/>
        <w:ind w:left="520" w:right="113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Orofacial formalin test </w:t>
      </w:r>
      <w:r>
        <w:rPr>
          <w:rFonts w:ascii="Calibri"/>
          <w:i/>
          <w:sz w:val="22"/>
        </w:rPr>
        <w:t>- </w:t>
      </w:r>
      <w:r>
        <w:rPr>
          <w:rFonts w:ascii="Calibri"/>
          <w:sz w:val="22"/>
        </w:rPr>
        <w:t>This method assesses visceral pain response and is considered 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acceptable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representation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clinical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pain in comparison to methods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which elicit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thermal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pain e.g. hot plate (Besra 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., 1996, Morrow 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., 1998). The orofacial region is one of the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most densely innervated areas of the body by the trigeminal nerve which focuses some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 most acute pain. It is the site of frequent chronic and referred pains such as migraine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(Munoz 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., 2010). Increased pain in response to noxious stimulation following peripheral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tissue injury depends on an increase in the sensitivity of primary afferent nociceptors at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site of injury i.e peripheral sensitization and on an increase in the excitability of neurons 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CNS i.e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central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sensitization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(Coderrre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Melzack,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1992).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acetic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acid induced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abdominal</w:t>
      </w:r>
      <w:r>
        <w:rPr>
          <w:rFonts w:ascii="Calibri"/>
          <w:spacing w:val="40"/>
          <w:sz w:val="22"/>
        </w:rPr>
        <w:t> </w:t>
      </w:r>
      <w:r>
        <w:rPr>
          <w:rFonts w:ascii="Calibri"/>
          <w:sz w:val="22"/>
        </w:rPr>
        <w:t>writhing</w:t>
      </w:r>
      <w:r>
        <w:rPr>
          <w:rFonts w:ascii="Calibri"/>
          <w:spacing w:val="42"/>
          <w:sz w:val="22"/>
        </w:rPr>
        <w:t> </w:t>
      </w:r>
      <w:r>
        <w:rPr>
          <w:rFonts w:ascii="Calibri"/>
          <w:sz w:val="22"/>
        </w:rPr>
        <w:t>assesses</w:t>
      </w:r>
      <w:r>
        <w:rPr>
          <w:rFonts w:ascii="Calibri"/>
          <w:spacing w:val="44"/>
          <w:sz w:val="22"/>
        </w:rPr>
        <w:t> </w:t>
      </w:r>
      <w:r>
        <w:rPr>
          <w:rFonts w:ascii="Calibri"/>
          <w:sz w:val="22"/>
        </w:rPr>
        <w:t>peripheral</w:t>
      </w:r>
      <w:r>
        <w:rPr>
          <w:rFonts w:ascii="Calibri"/>
          <w:spacing w:val="43"/>
          <w:sz w:val="22"/>
        </w:rPr>
        <w:t> </w:t>
      </w:r>
      <w:r>
        <w:rPr>
          <w:rFonts w:ascii="Calibri"/>
          <w:sz w:val="22"/>
        </w:rPr>
        <w:t>anti-nociceptive</w:t>
      </w:r>
      <w:r>
        <w:rPr>
          <w:rFonts w:ascii="Calibri"/>
          <w:spacing w:val="41"/>
          <w:sz w:val="22"/>
        </w:rPr>
        <w:t> </w:t>
      </w:r>
      <w:r>
        <w:rPr>
          <w:rFonts w:ascii="Calibri"/>
          <w:sz w:val="22"/>
        </w:rPr>
        <w:t>activity</w:t>
      </w:r>
      <w:r>
        <w:rPr>
          <w:rFonts w:ascii="Calibri"/>
          <w:spacing w:val="44"/>
          <w:sz w:val="22"/>
        </w:rPr>
        <w:t> </w:t>
      </w:r>
      <w:r>
        <w:rPr>
          <w:rFonts w:ascii="Calibri"/>
          <w:sz w:val="22"/>
        </w:rPr>
        <w:t>(Wani</w:t>
      </w:r>
      <w:r>
        <w:rPr>
          <w:rFonts w:ascii="Calibri"/>
          <w:spacing w:val="42"/>
          <w:sz w:val="22"/>
        </w:rPr>
        <w:t> </w:t>
      </w:r>
      <w:r>
        <w:rPr>
          <w:rFonts w:ascii="Calibri"/>
          <w:i/>
          <w:sz w:val="22"/>
        </w:rPr>
        <w:t>et</w:t>
      </w:r>
      <w:r>
        <w:rPr>
          <w:rFonts w:ascii="Calibri"/>
          <w:i/>
          <w:spacing w:val="41"/>
          <w:sz w:val="22"/>
        </w:rPr>
        <w:t> </w:t>
      </w:r>
      <w:r>
        <w:rPr>
          <w:rFonts w:ascii="Calibri"/>
          <w:i/>
          <w:sz w:val="22"/>
        </w:rPr>
        <w:t>al</w:t>
      </w:r>
      <w:r>
        <w:rPr>
          <w:rFonts w:ascii="Calibri"/>
          <w:sz w:val="22"/>
        </w:rPr>
        <w:t>.,</w:t>
      </w:r>
      <w:r>
        <w:rPr>
          <w:rFonts w:ascii="Calibri"/>
          <w:spacing w:val="43"/>
          <w:sz w:val="22"/>
        </w:rPr>
        <w:t> </w:t>
      </w:r>
      <w:r>
        <w:rPr>
          <w:rFonts w:ascii="Calibri"/>
          <w:sz w:val="22"/>
        </w:rPr>
        <w:t>2012).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pgSz w:w="11910" w:h="16840"/>
          <w:pgMar w:header="0" w:footer="1000" w:top="1380" w:bottom="1200" w:left="1640" w:right="1320"/>
        </w:sectPr>
      </w:pPr>
    </w:p>
    <w:p>
      <w:pPr>
        <w:spacing w:line="480" w:lineRule="auto" w:before="39"/>
        <w:ind w:left="52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Carageenan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induced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hyperalgesia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sz w:val="22"/>
        </w:rPr>
        <w:t>which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exhibits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biphasic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response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method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that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assess</w:t>
      </w:r>
      <w:r>
        <w:rPr>
          <w:rFonts w:ascii="Calibri"/>
          <w:spacing w:val="-46"/>
          <w:sz w:val="22"/>
        </w:rPr>
        <w:t> </w:t>
      </w:r>
      <w:r>
        <w:rPr>
          <w:rFonts w:ascii="Calibri"/>
          <w:sz w:val="22"/>
        </w:rPr>
        <w:t>inflammatory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pain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without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any injury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inflamed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tissue (Gill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i/>
          <w:sz w:val="22"/>
        </w:rPr>
        <w:t>et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al</w:t>
      </w:r>
      <w:r>
        <w:rPr>
          <w:rFonts w:ascii="Calibri"/>
          <w:sz w:val="22"/>
        </w:rPr>
        <w:t>.,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2013).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pStyle w:val="ListParagraph"/>
        <w:numPr>
          <w:ilvl w:val="2"/>
          <w:numId w:val="11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Anti-Convulsant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studies</w:t>
      </w:r>
    </w:p>
    <w:p>
      <w:pPr>
        <w:pStyle w:val="BodyText"/>
        <w:spacing w:before="7"/>
        <w:rPr>
          <w:rFonts w:ascii="Calibri"/>
          <w:b/>
          <w:sz w:val="21"/>
        </w:rPr>
      </w:pPr>
    </w:p>
    <w:p>
      <w:pPr>
        <w:pStyle w:val="BodyText"/>
        <w:spacing w:line="480" w:lineRule="auto" w:before="1"/>
        <w:ind w:left="520" w:right="119"/>
        <w:jc w:val="both"/>
      </w:pPr>
      <w:r>
        <w:rPr/>
        <w:t>An evaluation of the potential pro and anti convulsant potential of a test compound is</w:t>
      </w:r>
      <w:r>
        <w:rPr>
          <w:spacing w:val="1"/>
        </w:rPr>
        <w:t> </w:t>
      </w:r>
      <w:r>
        <w:rPr/>
        <w:t>often included in the CNS safety pharmacology of drugs. These tests can identify the</w:t>
      </w:r>
      <w:r>
        <w:rPr>
          <w:spacing w:val="1"/>
        </w:rPr>
        <w:t> </w:t>
      </w:r>
      <w:r>
        <w:rPr/>
        <w:t>convulsant/anticonvulsant effects of novel compounds.</w:t>
      </w:r>
      <w:r>
        <w:rPr>
          <w:spacing w:val="60"/>
        </w:rPr>
        <w:t> </w:t>
      </w:r>
      <w:r>
        <w:rPr/>
        <w:t>The pentylenetetrazole test is</w:t>
      </w:r>
      <w:r>
        <w:rPr>
          <w:spacing w:val="1"/>
        </w:rPr>
        <w:t> </w:t>
      </w:r>
      <w:r>
        <w:rPr/>
        <w:t>a primary test that identifies compounds that prevent and/ raise seizures threshold</w:t>
      </w:r>
      <w:r>
        <w:rPr>
          <w:spacing w:val="1"/>
        </w:rPr>
        <w:t> </w:t>
      </w:r>
      <w:r>
        <w:rPr/>
        <w:t>(White,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8"/>
        </w:rPr>
      </w:pPr>
    </w:p>
    <w:p>
      <w:pPr>
        <w:spacing w:before="0"/>
        <w:ind w:left="3828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1.6.Aim/Objective</w:t>
      </w:r>
    </w:p>
    <w:p>
      <w:pPr>
        <w:pStyle w:val="BodyText"/>
        <w:spacing w:before="1"/>
        <w:rPr>
          <w:rFonts w:ascii="Calibri"/>
          <w:b/>
          <w:sz w:val="22"/>
        </w:rPr>
      </w:pPr>
    </w:p>
    <w:p>
      <w:pPr>
        <w:spacing w:line="480" w:lineRule="auto" w:before="0"/>
        <w:ind w:left="52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The</w:t>
      </w:r>
      <w:r>
        <w:rPr>
          <w:rFonts w:ascii="Calibri"/>
          <w:spacing w:val="4"/>
          <w:sz w:val="22"/>
        </w:rPr>
        <w:t> </w:t>
      </w:r>
      <w:r>
        <w:rPr>
          <w:rFonts w:ascii="Calibri"/>
          <w:sz w:val="22"/>
        </w:rPr>
        <w:t>aim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4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4"/>
          <w:sz w:val="22"/>
        </w:rPr>
        <w:t> </w:t>
      </w:r>
      <w:r>
        <w:rPr>
          <w:rFonts w:ascii="Calibri"/>
          <w:sz w:val="22"/>
        </w:rPr>
        <w:t>sudy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4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investigate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4"/>
          <w:sz w:val="22"/>
        </w:rPr>
        <w:t> </w:t>
      </w:r>
      <w:r>
        <w:rPr>
          <w:rFonts w:ascii="Calibri"/>
          <w:sz w:val="22"/>
        </w:rPr>
        <w:t>anxiolytic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effects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leaf</w:t>
      </w:r>
      <w:r>
        <w:rPr>
          <w:rFonts w:ascii="Calibri"/>
          <w:spacing w:val="4"/>
          <w:sz w:val="22"/>
        </w:rPr>
        <w:t> </w:t>
      </w:r>
      <w:r>
        <w:rPr>
          <w:rFonts w:ascii="Calibri"/>
          <w:sz w:val="22"/>
        </w:rPr>
        <w:t>extracts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i/>
          <w:sz w:val="22"/>
        </w:rPr>
        <w:t>Mitracarpus</w:t>
      </w:r>
      <w:r>
        <w:rPr>
          <w:rFonts w:ascii="Calibri"/>
          <w:i/>
          <w:spacing w:val="-47"/>
          <w:sz w:val="22"/>
        </w:rPr>
        <w:t> </w:t>
      </w:r>
      <w:r>
        <w:rPr>
          <w:rFonts w:ascii="Calibri"/>
          <w:i/>
          <w:sz w:val="22"/>
        </w:rPr>
        <w:t>villosus </w:t>
      </w:r>
      <w:r>
        <w:rPr>
          <w:rFonts w:ascii="Calibri"/>
          <w:sz w:val="22"/>
        </w:rPr>
        <w:t>(MV) 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its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active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fractions(s) in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rodents.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tabs>
          <w:tab w:pos="1240" w:val="left" w:leader="none"/>
        </w:tabs>
        <w:spacing w:before="0"/>
        <w:ind w:left="52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1.6.1.</w:t>
        <w:tab/>
        <w:t>Specific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Objectives</w:t>
      </w:r>
    </w:p>
    <w:p>
      <w:pPr>
        <w:pStyle w:val="BodyText"/>
        <w:spacing w:before="1"/>
        <w:rPr>
          <w:rFonts w:ascii="Calibri"/>
          <w:b/>
          <w:sz w:val="22"/>
        </w:rPr>
      </w:pPr>
    </w:p>
    <w:p>
      <w:pPr>
        <w:spacing w:before="0"/>
        <w:ind w:left="52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specific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objectives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this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study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are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to: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1001" w:val="left" w:leader="none"/>
        </w:tabs>
        <w:spacing w:line="480" w:lineRule="auto" w:before="0" w:after="0"/>
        <w:ind w:left="1000" w:right="113" w:hanging="480"/>
        <w:jc w:val="both"/>
        <w:rPr>
          <w:rFonts w:ascii="Calibri"/>
          <w:sz w:val="22"/>
        </w:rPr>
      </w:pPr>
      <w:r>
        <w:rPr>
          <w:rFonts w:ascii="Calibri"/>
          <w:sz w:val="22"/>
        </w:rPr>
        <w:t>Determine the constituents of the leaf extract of </w:t>
      </w:r>
      <w:r>
        <w:rPr>
          <w:rFonts w:ascii="Calibri"/>
          <w:i/>
          <w:sz w:val="22"/>
        </w:rPr>
        <w:t>Mitracarpus villosus </w:t>
      </w:r>
      <w:r>
        <w:rPr>
          <w:rFonts w:ascii="Calibri"/>
          <w:sz w:val="22"/>
        </w:rPr>
        <w:t>and its fraction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using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phytochemical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analysis.</w:t>
      </w:r>
    </w:p>
    <w:p>
      <w:pPr>
        <w:pStyle w:val="ListParagraph"/>
        <w:numPr>
          <w:ilvl w:val="0"/>
          <w:numId w:val="12"/>
        </w:numPr>
        <w:tabs>
          <w:tab w:pos="1001" w:val="left" w:leader="none"/>
        </w:tabs>
        <w:spacing w:line="480" w:lineRule="auto" w:before="2" w:after="0"/>
        <w:ind w:left="1000" w:right="115" w:hanging="480"/>
        <w:jc w:val="both"/>
        <w:rPr>
          <w:rFonts w:ascii="Calibri"/>
          <w:sz w:val="22"/>
        </w:rPr>
      </w:pPr>
      <w:r>
        <w:rPr>
          <w:rFonts w:ascii="Calibri"/>
          <w:sz w:val="22"/>
        </w:rPr>
        <w:t>Carry out preliminary/pilot tests to determine the effect of the hexane, methanol 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ethylacetate leaf extracts of </w:t>
      </w:r>
      <w:r>
        <w:rPr>
          <w:rFonts w:ascii="Calibri"/>
          <w:i/>
          <w:sz w:val="22"/>
        </w:rPr>
        <w:t>Mitracarpus villosus </w:t>
      </w:r>
      <w:r>
        <w:rPr>
          <w:rFonts w:ascii="Calibri"/>
          <w:sz w:val="22"/>
        </w:rPr>
        <w:t>on diazepam induced sleep, hole-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board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staircase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test 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mice.</w:t>
      </w:r>
    </w:p>
    <w:p>
      <w:pPr>
        <w:pStyle w:val="ListParagraph"/>
        <w:numPr>
          <w:ilvl w:val="0"/>
          <w:numId w:val="12"/>
        </w:numPr>
        <w:tabs>
          <w:tab w:pos="1001" w:val="left" w:leader="none"/>
        </w:tabs>
        <w:spacing w:line="480" w:lineRule="auto" w:before="0" w:after="0"/>
        <w:ind w:left="1000" w:right="114" w:hanging="480"/>
        <w:jc w:val="both"/>
        <w:rPr>
          <w:rFonts w:ascii="Calibri"/>
          <w:sz w:val="22"/>
        </w:rPr>
      </w:pPr>
      <w:r>
        <w:rPr>
          <w:rFonts w:ascii="Calibri"/>
          <w:sz w:val="22"/>
        </w:rPr>
        <w:t>Evaluate the safety profile of the most active fraction of </w:t>
      </w:r>
      <w:r>
        <w:rPr>
          <w:rFonts w:ascii="Calibri"/>
          <w:i/>
          <w:sz w:val="22"/>
        </w:rPr>
        <w:t>Mitracarpus villosus </w:t>
      </w:r>
      <w:r>
        <w:rPr>
          <w:rFonts w:ascii="Calibri"/>
          <w:sz w:val="22"/>
        </w:rPr>
        <w:t>leaf by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means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acute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toxicity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(LD</w:t>
      </w:r>
      <w:r>
        <w:rPr>
          <w:rFonts w:ascii="Calibri"/>
          <w:sz w:val="22"/>
          <w:vertAlign w:val="subscript"/>
        </w:rPr>
        <w:t>50</w:t>
      </w:r>
      <w:r>
        <w:rPr>
          <w:rFonts w:ascii="Calibri"/>
          <w:sz w:val="22"/>
          <w:vertAlign w:val="baseline"/>
        </w:rPr>
        <w:t>) and</w:t>
      </w:r>
      <w:r>
        <w:rPr>
          <w:rFonts w:ascii="Calibri"/>
          <w:spacing w:val="-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sub-chronic toxicity</w:t>
      </w:r>
      <w:r>
        <w:rPr>
          <w:rFonts w:ascii="Calibri"/>
          <w:spacing w:val="-5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testing</w:t>
      </w:r>
      <w:r>
        <w:rPr>
          <w:rFonts w:ascii="Calibri"/>
          <w:spacing w:val="-3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of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the extract.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pgSz w:w="11910" w:h="16840"/>
          <w:pgMar w:header="0" w:footer="1000" w:top="1380" w:bottom="1200" w:left="1640" w:right="1320"/>
        </w:sectPr>
      </w:pPr>
    </w:p>
    <w:p>
      <w:pPr>
        <w:pStyle w:val="ListParagraph"/>
        <w:numPr>
          <w:ilvl w:val="0"/>
          <w:numId w:val="12"/>
        </w:numPr>
        <w:tabs>
          <w:tab w:pos="1001" w:val="left" w:leader="none"/>
        </w:tabs>
        <w:spacing w:line="480" w:lineRule="auto" w:before="39" w:after="0"/>
        <w:ind w:left="1000" w:right="112" w:hanging="480"/>
        <w:jc w:val="both"/>
        <w:rPr>
          <w:rFonts w:ascii="Calibri"/>
          <w:sz w:val="22"/>
        </w:rPr>
      </w:pPr>
      <w:r>
        <w:rPr>
          <w:rFonts w:ascii="Calibri"/>
          <w:sz w:val="22"/>
        </w:rPr>
        <w:t>Examine the anxiolytic effects of the ethylacetate extract of </w:t>
      </w:r>
      <w:r>
        <w:rPr>
          <w:rFonts w:ascii="Calibri"/>
          <w:i/>
          <w:sz w:val="22"/>
        </w:rPr>
        <w:t>Mitracarpus villosus </w:t>
      </w:r>
      <w:r>
        <w:rPr>
          <w:rFonts w:ascii="Calibri"/>
          <w:sz w:val="22"/>
        </w:rPr>
        <w:t>and its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active fraction using Hole-board, Open Field Test, Staircase test, Light/dark Box 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Elevated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PlusMaze.</w:t>
      </w:r>
    </w:p>
    <w:p>
      <w:pPr>
        <w:pStyle w:val="ListParagraph"/>
        <w:numPr>
          <w:ilvl w:val="0"/>
          <w:numId w:val="12"/>
        </w:numPr>
        <w:tabs>
          <w:tab w:pos="1001" w:val="left" w:leader="none"/>
        </w:tabs>
        <w:spacing w:line="480" w:lineRule="auto" w:before="0" w:after="0"/>
        <w:ind w:left="1000" w:right="116" w:hanging="480"/>
        <w:jc w:val="both"/>
        <w:rPr>
          <w:rFonts w:ascii="Calibri"/>
          <w:sz w:val="22"/>
        </w:rPr>
      </w:pPr>
      <w:r>
        <w:rPr>
          <w:rFonts w:ascii="Calibri"/>
          <w:sz w:val="22"/>
        </w:rPr>
        <w:t>Elucidate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possible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mechanism(s)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underlying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anxiolytic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actions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ethylacetate leaf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extract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i/>
          <w:sz w:val="22"/>
        </w:rPr>
        <w:t>Mitracarpus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villosus</w:t>
      </w:r>
      <w:r>
        <w:rPr>
          <w:rFonts w:ascii="Calibri"/>
          <w:sz w:val="22"/>
        </w:rPr>
        <w:t>if any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by interaction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with antagonists.</w:t>
      </w:r>
    </w:p>
    <w:p>
      <w:pPr>
        <w:pStyle w:val="ListParagraph"/>
        <w:numPr>
          <w:ilvl w:val="0"/>
          <w:numId w:val="12"/>
        </w:numPr>
        <w:tabs>
          <w:tab w:pos="1001" w:val="left" w:leader="none"/>
        </w:tabs>
        <w:spacing w:line="480" w:lineRule="auto" w:before="0" w:after="0"/>
        <w:ind w:left="1000" w:right="116" w:hanging="480"/>
        <w:jc w:val="both"/>
        <w:rPr>
          <w:rFonts w:ascii="Calibri"/>
          <w:sz w:val="22"/>
        </w:rPr>
      </w:pPr>
      <w:r>
        <w:rPr>
          <w:rFonts w:ascii="Calibri"/>
          <w:sz w:val="22"/>
        </w:rPr>
        <w:t>Test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effects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theethylacetate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leaf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extract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i/>
          <w:sz w:val="22"/>
        </w:rPr>
        <w:t>Mitracarpus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villosus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pain,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inflammation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pyrexia.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4"/>
        <w:rPr>
          <w:rFonts w:ascii="Calibri"/>
          <w:sz w:val="23"/>
        </w:rPr>
      </w:pPr>
    </w:p>
    <w:p>
      <w:pPr>
        <w:spacing w:before="0"/>
        <w:ind w:left="3547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1.7</w:t>
      </w:r>
      <w:r>
        <w:rPr>
          <w:rFonts w:ascii="Calibri"/>
          <w:b/>
          <w:spacing w:val="26"/>
          <w:sz w:val="22"/>
        </w:rPr>
        <w:t> </w:t>
      </w:r>
      <w:r>
        <w:rPr>
          <w:rFonts w:ascii="Calibri"/>
          <w:b/>
          <w:sz w:val="22"/>
        </w:rPr>
        <w:t>Research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Hypothesis</w:t>
      </w:r>
    </w:p>
    <w:p>
      <w:pPr>
        <w:pStyle w:val="BodyText"/>
        <w:spacing w:before="5"/>
        <w:rPr>
          <w:rFonts w:ascii="Calibri"/>
          <w:b/>
          <w:sz w:val="21"/>
        </w:rPr>
      </w:pPr>
    </w:p>
    <w:p>
      <w:pPr>
        <w:pStyle w:val="BodyText"/>
        <w:spacing w:line="480" w:lineRule="auto"/>
        <w:ind w:left="520"/>
      </w:pPr>
      <w:r>
        <w:rPr/>
        <w:t>The</w:t>
      </w:r>
      <w:r>
        <w:rPr>
          <w:spacing w:val="59"/>
        </w:rPr>
        <w:t> </w:t>
      </w:r>
      <w:r>
        <w:rPr/>
        <w:t>plant</w:t>
      </w:r>
      <w:r>
        <w:rPr>
          <w:spacing w:val="5"/>
        </w:rPr>
        <w:t> </w:t>
      </w:r>
      <w:r>
        <w:rPr>
          <w:i/>
        </w:rPr>
        <w:t>Mitracarpus</w:t>
      </w:r>
      <w:r>
        <w:rPr>
          <w:i/>
          <w:spacing w:val="4"/>
        </w:rPr>
        <w:t> </w:t>
      </w:r>
      <w:r>
        <w:rPr>
          <w:i/>
        </w:rPr>
        <w:t>villosus</w:t>
      </w:r>
      <w:r>
        <w:rPr>
          <w:i/>
          <w:spacing w:val="4"/>
        </w:rPr>
        <w:t> </w:t>
      </w:r>
      <w:r>
        <w:rPr/>
        <w:t>contains</w:t>
      </w:r>
      <w:r>
        <w:rPr>
          <w:spacing w:val="2"/>
        </w:rPr>
        <w:t> </w:t>
      </w:r>
      <w:r>
        <w:rPr/>
        <w:t>pharmacologically</w:t>
      </w:r>
      <w:r>
        <w:rPr>
          <w:spacing w:val="58"/>
        </w:rPr>
        <w:t> </w:t>
      </w:r>
      <w:r>
        <w:rPr/>
        <w:t>active</w:t>
      </w:r>
      <w:r>
        <w:rPr>
          <w:spacing w:val="1"/>
        </w:rPr>
        <w:t> </w:t>
      </w:r>
      <w:r>
        <w:rPr/>
        <w:t>principles</w:t>
      </w:r>
      <w:r>
        <w:rPr>
          <w:spacing w:val="2"/>
        </w:rPr>
        <w:t> </w:t>
      </w:r>
      <w:r>
        <w:rPr/>
        <w:t>with</w:t>
      </w:r>
      <w:r>
        <w:rPr>
          <w:spacing w:val="-57"/>
        </w:rPr>
        <w:t> </w:t>
      </w:r>
      <w:r>
        <w:rPr/>
        <w:t>anxiolytic</w:t>
      </w:r>
      <w:r>
        <w:rPr>
          <w:spacing w:val="-2"/>
        </w:rPr>
        <w:t> </w:t>
      </w:r>
      <w:r>
        <w:rPr/>
        <w:t>effects</w:t>
      </w:r>
      <w:r>
        <w:rPr>
          <w:spacing w:val="2"/>
        </w:rPr>
        <w:t> </w:t>
      </w:r>
      <w:r>
        <w:rPr/>
        <w:t>and it is non-toxic.</w:t>
      </w:r>
    </w:p>
    <w:p>
      <w:pPr>
        <w:spacing w:after="0" w:line="480" w:lineRule="auto"/>
        <w:sectPr>
          <w:pgSz w:w="11910" w:h="16840"/>
          <w:pgMar w:header="0" w:footer="1000" w:top="1380" w:bottom="1200" w:left="1640" w:right="1320"/>
        </w:sectPr>
      </w:pPr>
    </w:p>
    <w:p>
      <w:pPr>
        <w:spacing w:before="78"/>
        <w:ind w:left="740" w:right="341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TWO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3"/>
        </w:numPr>
        <w:tabs>
          <w:tab w:pos="3710" w:val="left" w:leader="none"/>
          <w:tab w:pos="3711" w:val="left" w:leader="none"/>
        </w:tabs>
        <w:spacing w:line="240" w:lineRule="auto" w:before="0" w:after="0"/>
        <w:ind w:left="3710" w:right="0" w:hanging="721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</w:rPr>
      </w:pPr>
    </w:p>
    <w:p>
      <w:pPr>
        <w:numPr>
          <w:ilvl w:val="1"/>
          <w:numId w:val="13"/>
        </w:numPr>
        <w:tabs>
          <w:tab w:pos="4635" w:val="left" w:leader="none"/>
        </w:tabs>
        <w:spacing w:before="1"/>
        <w:ind w:left="4635" w:right="0" w:hanging="721"/>
        <w:jc w:val="both"/>
        <w:rPr>
          <w:b/>
          <w:sz w:val="24"/>
        </w:rPr>
      </w:pPr>
      <w:r>
        <w:rPr>
          <w:b/>
          <w:sz w:val="24"/>
        </w:rPr>
        <w:t>Anxiety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20" w:right="116"/>
        <w:jc w:val="both"/>
      </w:pPr>
      <w:r>
        <w:rPr/>
        <w:t>Anxiety is a discomforting feeling of dread from a known or unknown threat to the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experiencing</w:t>
      </w:r>
      <w:r>
        <w:rPr>
          <w:spacing w:val="1"/>
        </w:rPr>
        <w:t> </w:t>
      </w:r>
      <w:r>
        <w:rPr/>
        <w:t>it.This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apprehension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anticipation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prepare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cope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impending dangerous situation implying that this is an adaptive response.However,</w:t>
      </w:r>
      <w:r>
        <w:rPr>
          <w:spacing w:val="1"/>
        </w:rPr>
        <w:t> </w:t>
      </w:r>
      <w:r>
        <w:rPr/>
        <w:t>when this condition is disproportionately intense or irreversible, it develops into a</w:t>
      </w:r>
      <w:r>
        <w:rPr>
          <w:spacing w:val="1"/>
        </w:rPr>
        <w:t> </w:t>
      </w:r>
      <w:r>
        <w:rPr/>
        <w:t>disorder.Anxiety is the most common core symptom of all stress-induced disorders</w:t>
      </w:r>
      <w:r>
        <w:rPr>
          <w:spacing w:val="1"/>
        </w:rPr>
        <w:t> </w:t>
      </w:r>
      <w:r>
        <w:rPr/>
        <w:t>(Gilhotra</w:t>
      </w:r>
      <w:r>
        <w:rPr>
          <w:spacing w:val="-3"/>
        </w:rPr>
        <w:t> </w:t>
      </w:r>
      <w:r>
        <w:rPr/>
        <w:t>and Dhingra</w:t>
      </w:r>
      <w:r>
        <w:rPr>
          <w:spacing w:val="-1"/>
        </w:rPr>
        <w:t> </w:t>
      </w:r>
      <w:r>
        <w:rPr/>
        <w:t>2010,</w:t>
      </w:r>
      <w:r>
        <w:rPr>
          <w:spacing w:val="1"/>
        </w:rPr>
        <w:t> </w:t>
      </w:r>
      <w:r>
        <w:rPr/>
        <w:t>Gautam </w:t>
      </w:r>
      <w:r>
        <w:rPr>
          <w:i/>
        </w:rPr>
        <w:t>et al.,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20" w:right="119"/>
        <w:jc w:val="both"/>
      </w:pPr>
      <w:r>
        <w:rPr/>
        <w:t>The aetiology of anxiety disorder 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largely unclear but</w:t>
      </w:r>
      <w:r>
        <w:rPr>
          <w:spacing w:val="60"/>
        </w:rPr>
        <w:t> </w:t>
      </w:r>
      <w:r>
        <w:rPr/>
        <w:t>various diverse 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(genetics,</w:t>
      </w:r>
      <w:r>
        <w:rPr>
          <w:spacing w:val="1"/>
        </w:rPr>
        <w:t> </w:t>
      </w:r>
      <w:r>
        <w:rPr/>
        <w:t>nutritional,</w:t>
      </w:r>
      <w:r>
        <w:rPr>
          <w:spacing w:val="1"/>
        </w:rPr>
        <w:t> </w:t>
      </w:r>
      <w:r>
        <w:rPr/>
        <w:t>medication,</w:t>
      </w:r>
      <w:r>
        <w:rPr>
          <w:spacing w:val="1"/>
        </w:rPr>
        <w:t> </w:t>
      </w:r>
      <w:r>
        <w:rPr/>
        <w:t>illnesses),</w:t>
      </w:r>
      <w:r>
        <w:rPr>
          <w:spacing w:val="1"/>
        </w:rPr>
        <w:t> </w:t>
      </w:r>
      <w:r>
        <w:rPr/>
        <w:t>psychological</w:t>
      </w:r>
      <w:r>
        <w:rPr>
          <w:spacing w:val="-57"/>
        </w:rPr>
        <w:t> </w:t>
      </w:r>
      <w:r>
        <w:rPr/>
        <w:t>(personality</w:t>
      </w:r>
      <w:r>
        <w:rPr>
          <w:spacing w:val="1"/>
        </w:rPr>
        <w:t> </w:t>
      </w:r>
      <w:r>
        <w:rPr/>
        <w:t>traits,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emotions,</w:t>
      </w:r>
      <w:r>
        <w:rPr>
          <w:spacing w:val="1"/>
        </w:rPr>
        <w:t> </w:t>
      </w:r>
      <w:r>
        <w:rPr/>
        <w:t>conflicts,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crisis)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(stress,</w:t>
      </w:r>
      <w:r>
        <w:rPr>
          <w:spacing w:val="1"/>
        </w:rPr>
        <w:t> </w:t>
      </w:r>
      <w:r>
        <w:rPr/>
        <w:t>traumatic</w:t>
      </w:r>
      <w:r>
        <w:rPr>
          <w:spacing w:val="1"/>
        </w:rPr>
        <w:t> </w:t>
      </w:r>
      <w:r>
        <w:rPr/>
        <w:t>experiences,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disasters,</w:t>
      </w:r>
      <w:r>
        <w:rPr>
          <w:spacing w:val="1"/>
        </w:rPr>
        <w:t> </w:t>
      </w:r>
      <w:r>
        <w:rPr/>
        <w:t>insecurity) have been implicated as causative or precipitating factors (Shri, 2010)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led to various</w:t>
      </w:r>
      <w:r>
        <w:rPr>
          <w:spacing w:val="-1"/>
        </w:rPr>
        <w:t> </w:t>
      </w:r>
      <w:r>
        <w:rPr/>
        <w:t>degrees of anxiety,</w:t>
      </w:r>
      <w:r>
        <w:rPr>
          <w:spacing w:val="2"/>
        </w:rPr>
        <w:t> </w:t>
      </w:r>
      <w:r>
        <w:rPr/>
        <w:t>insomnia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stress disorders.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520" w:right="111"/>
        <w:jc w:val="both"/>
      </w:pPr>
      <w:r>
        <w:rPr/>
        <w:t>These neurological/psychiatric disorders are the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emanate</w:t>
      </w:r>
      <w:r>
        <w:rPr>
          <w:spacing w:val="1"/>
        </w:rPr>
        <w:t> </w:t>
      </w:r>
      <w:r>
        <w:rPr/>
        <w:t>when susceptible individuals are continuously exposed to the stress factors over 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Neuropsychiatric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accompanied</w:t>
      </w:r>
      <w:r>
        <w:rPr>
          <w:spacing w:val="61"/>
        </w:rPr>
        <w:t> </w:t>
      </w:r>
      <w:r>
        <w:rPr/>
        <w:t>by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somatic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degrees of performance impairments associated with high incidences of protracted,</w:t>
      </w:r>
      <w:r>
        <w:rPr>
          <w:spacing w:val="1"/>
        </w:rPr>
        <w:t> </w:t>
      </w:r>
      <w:r>
        <w:rPr/>
        <w:t>medically</w:t>
      </w:r>
      <w:r>
        <w:rPr>
          <w:spacing w:val="9"/>
        </w:rPr>
        <w:t> </w:t>
      </w:r>
      <w:r>
        <w:rPr/>
        <w:t>non-specific,</w:t>
      </w:r>
      <w:r>
        <w:rPr>
          <w:spacing w:val="16"/>
        </w:rPr>
        <w:t> </w:t>
      </w:r>
      <w:r>
        <w:rPr/>
        <w:t>unexplained</w:t>
      </w:r>
      <w:r>
        <w:rPr>
          <w:spacing w:val="14"/>
        </w:rPr>
        <w:t> </w:t>
      </w:r>
      <w:r>
        <w:rPr/>
        <w:t>physical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emotional</w:t>
      </w:r>
      <w:r>
        <w:rPr>
          <w:spacing w:val="14"/>
        </w:rPr>
        <w:t> </w:t>
      </w:r>
      <w:r>
        <w:rPr/>
        <w:t>symptoms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may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24"/>
        <w:jc w:val="both"/>
      </w:pPr>
      <w:r>
        <w:rPr/>
        <w:t>negatively affect the quality of life and the conditions tend to be chronic in nature</w:t>
      </w:r>
      <w:r>
        <w:rPr>
          <w:spacing w:val="1"/>
        </w:rPr>
        <w:t> </w:t>
      </w:r>
      <w:r>
        <w:rPr/>
        <w:t>causing</w:t>
      </w:r>
      <w:r>
        <w:rPr>
          <w:spacing w:val="-1"/>
        </w:rPr>
        <w:t> </w:t>
      </w:r>
      <w:r>
        <w:rPr/>
        <w:t>considerable suffering</w:t>
      </w:r>
      <w:r>
        <w:rPr>
          <w:spacing w:val="-1"/>
        </w:rPr>
        <w:t> </w:t>
      </w:r>
      <w:r>
        <w:rPr/>
        <w:t>(Cline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20" w:right="116"/>
        <w:jc w:val="both"/>
      </w:pPr>
      <w:r>
        <w:rPr/>
        <w:t>Anxiety and depressive disorders are psychiatric conditions identified as the 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stress-related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premature</w:t>
      </w:r>
      <w:r>
        <w:rPr>
          <w:spacing w:val="1"/>
        </w:rPr>
        <w:t> </w:t>
      </w:r>
      <w:r>
        <w:rPr/>
        <w:t>death,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about one eighth of the total population worldwide with much earlier age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lifetime</w:t>
      </w:r>
      <w:r>
        <w:rPr>
          <w:spacing w:val="1"/>
        </w:rPr>
        <w:t> </w:t>
      </w:r>
      <w:r>
        <w:rPr/>
        <w:t>prevalence of 20% (Foyet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2012; Mesfin </w:t>
      </w:r>
      <w:r>
        <w:rPr>
          <w:i/>
        </w:rPr>
        <w:t>et al., </w:t>
      </w:r>
      <w:r>
        <w:rPr/>
        <w:t>2014). Anxiety is</w:t>
      </w:r>
      <w:r>
        <w:rPr>
          <w:spacing w:val="60"/>
        </w:rPr>
        <w:t> </w:t>
      </w:r>
      <w:r>
        <w:rPr/>
        <w:t>a chronic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co-morbid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 by repeated hospital visits by individuals usually with complain about</w:t>
      </w:r>
      <w:r>
        <w:rPr>
          <w:spacing w:val="1"/>
        </w:rPr>
        <w:t> </w:t>
      </w:r>
      <w:r>
        <w:rPr/>
        <w:t>non-specific</w:t>
      </w:r>
      <w:r>
        <w:rPr>
          <w:spacing w:val="-1"/>
        </w:rPr>
        <w:t> </w:t>
      </w:r>
      <w:r>
        <w:rPr/>
        <w:t>physical illness, stress and emotional</w:t>
      </w:r>
      <w:r>
        <w:rPr>
          <w:spacing w:val="2"/>
        </w:rPr>
        <w:t> </w:t>
      </w:r>
      <w:r>
        <w:rPr/>
        <w:t>exhaustion.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numPr>
          <w:ilvl w:val="1"/>
          <w:numId w:val="13"/>
        </w:numPr>
        <w:tabs>
          <w:tab w:pos="2834" w:val="left" w:leader="none"/>
          <w:tab w:pos="2835" w:val="left" w:leader="none"/>
        </w:tabs>
        <w:spacing w:before="0"/>
        <w:ind w:left="2834" w:right="0" w:hanging="721"/>
        <w:jc w:val="left"/>
        <w:rPr>
          <w:b/>
          <w:sz w:val="24"/>
        </w:rPr>
      </w:pPr>
      <w:r>
        <w:rPr>
          <w:b/>
          <w:sz w:val="24"/>
        </w:rPr>
        <w:t>Neurobiological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Basis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Anxiety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Disorders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520" w:right="114" w:firstLine="0"/>
        <w:jc w:val="both"/>
        <w:rPr>
          <w:sz w:val="24"/>
        </w:rPr>
      </w:pPr>
      <w:r>
        <w:rPr>
          <w:b/>
          <w:sz w:val="24"/>
        </w:rPr>
        <w:t>The pathophysiology of anxiety disorders is not fully understood but several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neurochemicals have been implicated in the neurobiology of this multi-faceted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disorder but three major neurotransmitters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have been identified 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involved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 the mediation of anxiety processes: gamma-aminobutyric acid, serotonin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norepinephrine.Many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effectivetherapies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anxiety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disorders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modulate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several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them.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Other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neurochemicals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implicated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anxiety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condition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include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dopamine,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cholecystokinin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(CKC),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neuropeptides,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melatonin,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galanin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acetylcholine.</w:t>
      </w:r>
      <w:r>
        <w:rPr>
          <w:b/>
          <w:spacing w:val="61"/>
          <w:sz w:val="24"/>
        </w:rPr>
        <w:t> </w:t>
      </w:r>
      <w:r>
        <w:rPr>
          <w:sz w:val="24"/>
        </w:rPr>
        <w:t>These</w:t>
      </w:r>
      <w:r>
        <w:rPr>
          <w:spacing w:val="61"/>
          <w:sz w:val="24"/>
        </w:rPr>
        <w:t> </w:t>
      </w:r>
      <w:r>
        <w:rPr>
          <w:sz w:val="24"/>
        </w:rPr>
        <w:t>neurochemical</w:t>
      </w:r>
      <w:r>
        <w:rPr>
          <w:spacing w:val="1"/>
          <w:sz w:val="24"/>
        </w:rPr>
        <w:t> </w:t>
      </w:r>
      <w:r>
        <w:rPr>
          <w:sz w:val="24"/>
        </w:rPr>
        <w:t>systems serve important adaptive functions in preparing the organism for responding</w:t>
      </w:r>
      <w:r>
        <w:rPr>
          <w:spacing w:val="1"/>
          <w:sz w:val="24"/>
        </w:rPr>
        <w:t> </w:t>
      </w:r>
      <w:r>
        <w:rPr>
          <w:sz w:val="24"/>
        </w:rPr>
        <w:t>to threat or stress, by increasing vigilance, modulating memory, mobilizing energy</w:t>
      </w:r>
      <w:r>
        <w:rPr>
          <w:spacing w:val="1"/>
          <w:sz w:val="24"/>
        </w:rPr>
        <w:t> </w:t>
      </w:r>
      <w:r>
        <w:rPr>
          <w:sz w:val="24"/>
        </w:rPr>
        <w:t>stores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elevating</w:t>
      </w:r>
      <w:r>
        <w:rPr>
          <w:spacing w:val="41"/>
          <w:sz w:val="24"/>
        </w:rPr>
        <w:t> </w:t>
      </w:r>
      <w:r>
        <w:rPr>
          <w:sz w:val="24"/>
        </w:rPr>
        <w:t>cardiovascular</w:t>
      </w:r>
      <w:r>
        <w:rPr>
          <w:spacing w:val="41"/>
          <w:sz w:val="24"/>
        </w:rPr>
        <w:t> </w:t>
      </w:r>
      <w:r>
        <w:rPr>
          <w:sz w:val="24"/>
        </w:rPr>
        <w:t>function.</w:t>
      </w:r>
      <w:r>
        <w:rPr>
          <w:spacing w:val="47"/>
          <w:sz w:val="24"/>
        </w:rPr>
        <w:t> </w:t>
      </w:r>
      <w:r>
        <w:rPr>
          <w:sz w:val="24"/>
        </w:rPr>
        <w:t>However,</w:t>
      </w:r>
      <w:r>
        <w:rPr>
          <w:spacing w:val="41"/>
          <w:sz w:val="24"/>
        </w:rPr>
        <w:t> </w:t>
      </w:r>
      <w:r>
        <w:rPr>
          <w:sz w:val="24"/>
        </w:rPr>
        <w:t>if</w:t>
      </w:r>
      <w:r>
        <w:rPr>
          <w:spacing w:val="41"/>
          <w:sz w:val="24"/>
        </w:rPr>
        <w:t> </w:t>
      </w:r>
      <w:r>
        <w:rPr>
          <w:sz w:val="24"/>
        </w:rPr>
        <w:t>these</w:t>
      </w:r>
      <w:r>
        <w:rPr>
          <w:spacing w:val="41"/>
          <w:sz w:val="24"/>
        </w:rPr>
        <w:t> </w:t>
      </w:r>
      <w:r>
        <w:rPr>
          <w:sz w:val="24"/>
        </w:rPr>
        <w:t>processes</w:t>
      </w:r>
      <w:r>
        <w:rPr>
          <w:spacing w:val="41"/>
          <w:sz w:val="24"/>
        </w:rPr>
        <w:t> </w:t>
      </w:r>
      <w:r>
        <w:rPr>
          <w:sz w:val="24"/>
        </w:rPr>
        <w:t>are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20"/>
        <w:jc w:val="both"/>
      </w:pPr>
      <w:r>
        <w:rPr/>
        <w:t>chronically or inappropriately activated</w:t>
      </w:r>
      <w:r>
        <w:rPr>
          <w:spacing w:val="1"/>
        </w:rPr>
        <w:t> </w:t>
      </w:r>
      <w:r>
        <w:rPr/>
        <w:t>thebiological responses to threat</w:t>
      </w:r>
      <w:r>
        <w:rPr>
          <w:spacing w:val="60"/>
        </w:rPr>
        <w:t> </w:t>
      </w:r>
      <w:r>
        <w:rPr/>
        <w:t>and stress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become maladaptive</w:t>
      </w:r>
      <w:r>
        <w:rPr>
          <w:spacing w:val="2"/>
        </w:rPr>
        <w:t> </w:t>
      </w:r>
      <w:r>
        <w:rPr/>
        <w:t>(Charney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Drevets, 2002)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1"/>
        <w:ind w:left="52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Gamma-aminobutyric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acid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(GABA)</w:t>
      </w:r>
    </w:p>
    <w:p>
      <w:pPr>
        <w:pStyle w:val="BodyText"/>
        <w:spacing w:before="11"/>
        <w:rPr>
          <w:b/>
          <w:i/>
          <w:sz w:val="23"/>
        </w:rPr>
      </w:pPr>
    </w:p>
    <w:p>
      <w:pPr>
        <w:spacing w:line="480" w:lineRule="auto" w:before="0"/>
        <w:ind w:left="520" w:right="115" w:firstLine="0"/>
        <w:jc w:val="both"/>
        <w:rPr>
          <w:sz w:val="24"/>
        </w:rPr>
      </w:pPr>
      <w:r>
        <w:rPr>
          <w:b/>
          <w:sz w:val="24"/>
        </w:rPr>
        <w:t>Gamma-aminobutyric acid is the main inhibitory neurotransmitter in the central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nervous system. GABA-benzodiazepine receptors are widely distributed in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brain and spinal cord and occur in abundance in regions of the brain thought 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involved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anxiety,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which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include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PFC,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amygdala,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hippocampus. </w:t>
      </w:r>
      <w:r>
        <w:rPr>
          <w:sz w:val="24"/>
        </w:rPr>
        <w:t>GABA-ergic pathway is one of the fundamental systems involved in</w:t>
      </w:r>
      <w:r>
        <w:rPr>
          <w:spacing w:val="1"/>
          <w:sz w:val="24"/>
        </w:rPr>
        <w:t> </w:t>
      </w:r>
      <w:r>
        <w:rPr>
          <w:sz w:val="24"/>
        </w:rPr>
        <w:t>anxiety disorders. There are 2 subtypes of GABA receptors GABA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 and GABA</w:t>
      </w:r>
      <w:r>
        <w:rPr>
          <w:sz w:val="24"/>
          <w:vertAlign w:val="subscript"/>
        </w:rPr>
        <w:t>B</w:t>
      </w:r>
      <w:r>
        <w:rPr>
          <w:sz w:val="24"/>
          <w:vertAlign w:val="baseline"/>
        </w:rPr>
        <w:t>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Reduced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GABA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levels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GABA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-benzodiazepine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receptor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binding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have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detected in patients with anxiety disorders </w:t>
      </w:r>
      <w:r>
        <w:rPr>
          <w:b/>
          <w:sz w:val="24"/>
          <w:vertAlign w:val="baseline"/>
        </w:rPr>
        <w:t>(Shivani and Arya, 2015). </w:t>
      </w:r>
      <w:r>
        <w:rPr>
          <w:sz w:val="24"/>
          <w:vertAlign w:val="baseline"/>
        </w:rPr>
        <w:t>It has been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proposed that changes in the GABA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-BZD macromolecular complex conformation or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changes in the concentration or properties of an endogenous ligand account for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pathologic anxiety symptoms seen in anxiety disorders (Charney and Drevets, 2002).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Increases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GABA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neurotransmission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mediate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anxiolytic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effect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barbiturates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benzodiazepines.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These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classes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drugs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not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bind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directly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GABA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receptor;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instead,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promote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open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configuration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associated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chloride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channeland prolong the synaptic actions of GABA by either increasing the frequency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or duration of opening of GABA-mediated chloride channel (Bystritsky, 2013).Other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anxiolytic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agents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act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enhancement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GABA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function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via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receptor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(inverse)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agonism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(e.g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β-carboline),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inhibition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enzymatic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degradation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GABA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(e.g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valproate)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 inhibition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 GABA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reuptake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(e.g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tiagabine) (Nemeroff,2003)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0" w:top="1340" w:bottom="1200" w:left="1640" w:right="1320"/>
        </w:sectPr>
      </w:pPr>
    </w:p>
    <w:p>
      <w:pPr>
        <w:spacing w:before="74"/>
        <w:ind w:left="520" w:right="0" w:firstLine="0"/>
        <w:jc w:val="both"/>
        <w:rPr>
          <w:i/>
          <w:sz w:val="24"/>
        </w:rPr>
      </w:pPr>
      <w:r>
        <w:rPr>
          <w:i/>
          <w:sz w:val="24"/>
        </w:rPr>
        <w:t>Serotonin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(5-HT)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20" w:right="113"/>
        <w:jc w:val="both"/>
      </w:pPr>
      <w:r>
        <w:rPr/>
        <w:t>Serotonergic pathways arising from the raphé nuclei in the brainstem innervate a wide</w:t>
      </w:r>
      <w:r>
        <w:rPr>
          <w:spacing w:val="-57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anxiety.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innervations of key brain structures (the frontal cortex, amygdala, hypothalamus, and</w:t>
      </w:r>
      <w:r>
        <w:rPr>
          <w:spacing w:val="1"/>
        </w:rPr>
        <w:t> </w:t>
      </w:r>
      <w:r>
        <w:rPr/>
        <w:t>hippocampus)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abnormal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5-HT</w:t>
      </w:r>
      <w:r>
        <w:rPr>
          <w:spacing w:val="-57"/>
        </w:rPr>
        <w:t> </w:t>
      </w:r>
      <w:r>
        <w:rPr/>
        <w:t>release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reuptake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abnormal</w:t>
      </w:r>
      <w:r>
        <w:rPr>
          <w:spacing w:val="1"/>
        </w:rPr>
        <w:t> </w:t>
      </w:r>
      <w:r>
        <w:rPr/>
        <w:t>responsiveness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5-HT</w:t>
      </w:r>
      <w:r>
        <w:rPr>
          <w:spacing w:val="1"/>
        </w:rPr>
        <w:t> </w:t>
      </w:r>
      <w:r>
        <w:rPr/>
        <w:t>signalling)</w:t>
      </w:r>
      <w:r>
        <w:rPr>
          <w:spacing w:val="60"/>
        </w:rPr>
        <w:t> </w:t>
      </w:r>
      <w:r>
        <w:rPr/>
        <w:t>may</w:t>
      </w:r>
      <w:r>
        <w:rPr>
          <w:spacing w:val="1"/>
        </w:rPr>
        <w:t> </w:t>
      </w:r>
      <w:r>
        <w:rPr/>
        <w:t>contribute to the</w:t>
      </w:r>
      <w:r>
        <w:rPr>
          <w:spacing w:val="1"/>
        </w:rPr>
        <w:t> </w:t>
      </w:r>
      <w:r>
        <w:rPr/>
        <w:t>development of anxiety disorders.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5-HT</w:t>
      </w:r>
      <w:r>
        <w:rPr>
          <w:vertAlign w:val="subscript"/>
        </w:rPr>
        <w:t>1A</w:t>
      </w:r>
      <w:r>
        <w:rPr>
          <w:vertAlign w:val="baseline"/>
        </w:rPr>
        <w:t> receptor serves as</w:t>
      </w:r>
      <w:r>
        <w:rPr>
          <w:spacing w:val="1"/>
          <w:vertAlign w:val="baseline"/>
        </w:rPr>
        <w:t> </w:t>
      </w:r>
      <w:r>
        <w:rPr>
          <w:vertAlign w:val="baseline"/>
        </w:rPr>
        <w:t>both a mediator and an inhibitor of serotonergic neurotransmission, depending on</w:t>
      </w:r>
      <w:r>
        <w:rPr>
          <w:spacing w:val="1"/>
          <w:vertAlign w:val="baseline"/>
        </w:rPr>
        <w:t> </w:t>
      </w:r>
      <w:r>
        <w:rPr>
          <w:vertAlign w:val="baseline"/>
        </w:rPr>
        <w:t>whether it is located on the presynaptic or the postsynaptic neuron (Bystritsky, 2013).</w:t>
      </w:r>
      <w:r>
        <w:rPr>
          <w:spacing w:val="1"/>
          <w:vertAlign w:val="baseline"/>
        </w:rPr>
        <w:t> </w:t>
      </w:r>
      <w:r>
        <w:rPr>
          <w:vertAlign w:val="baseline"/>
        </w:rPr>
        <w:t>5-HT</w:t>
      </w:r>
      <w:r>
        <w:rPr>
          <w:vertAlign w:val="subscript"/>
        </w:rPr>
        <w:t>1A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localized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inhibitory</w:t>
      </w:r>
      <w:r>
        <w:rPr>
          <w:spacing w:val="1"/>
          <w:vertAlign w:val="baseline"/>
        </w:rPr>
        <w:t> </w:t>
      </w:r>
      <w:r>
        <w:rPr>
          <w:vertAlign w:val="baseline"/>
        </w:rPr>
        <w:t>autoreceptors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dendrites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serotonergic cell bodies in the raphé nuclei. The effect of stress in activating 5-HT</w:t>
      </w:r>
      <w:r>
        <w:rPr>
          <w:spacing w:val="1"/>
          <w:vertAlign w:val="baseline"/>
        </w:rPr>
        <w:t> </w:t>
      </w:r>
      <w:r>
        <w:rPr>
          <w:vertAlign w:val="baseline"/>
        </w:rPr>
        <w:t>turnover may stimulate both anxiogenic and anxiolytic pathways within the forebrain,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depending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5-HT–receptor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subtype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predominantly stimulated. It has been hypothesized that the serotonergic innervation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amygdala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hippocampus</w:t>
      </w:r>
      <w:r>
        <w:rPr>
          <w:spacing w:val="1"/>
          <w:vertAlign w:val="baseline"/>
        </w:rPr>
        <w:t> </w:t>
      </w:r>
      <w:r>
        <w:rPr>
          <w:vertAlign w:val="baseline"/>
        </w:rPr>
        <w:t>mediates</w:t>
      </w:r>
      <w:r>
        <w:rPr>
          <w:spacing w:val="1"/>
          <w:vertAlign w:val="baseline"/>
        </w:rPr>
        <w:t> </w:t>
      </w:r>
      <w:r>
        <w:rPr>
          <w:vertAlign w:val="baseline"/>
        </w:rPr>
        <w:t>anxiogenic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5-HT</w:t>
      </w:r>
      <w:r>
        <w:rPr>
          <w:vertAlign w:val="subscript"/>
        </w:rPr>
        <w:t>2A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stimulation,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whereas</w:t>
      </w:r>
      <w:r>
        <w:rPr>
          <w:spacing w:val="1"/>
          <w:vertAlign w:val="baseline"/>
        </w:rPr>
        <w:t> </w:t>
      </w:r>
      <w:r>
        <w:rPr>
          <w:vertAlign w:val="baseline"/>
        </w:rPr>
        <w:t>serotonergic</w:t>
      </w:r>
      <w:r>
        <w:rPr>
          <w:spacing w:val="1"/>
          <w:vertAlign w:val="baseline"/>
        </w:rPr>
        <w:t> </w:t>
      </w:r>
      <w:r>
        <w:rPr>
          <w:vertAlign w:val="baseline"/>
        </w:rPr>
        <w:t>innervation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hippocampal</w:t>
      </w:r>
      <w:r>
        <w:rPr>
          <w:spacing w:val="1"/>
          <w:vertAlign w:val="baseline"/>
        </w:rPr>
        <w:t> </w:t>
      </w:r>
      <w:r>
        <w:rPr>
          <w:vertAlign w:val="baseline"/>
        </w:rPr>
        <w:t>5-HT</w:t>
      </w:r>
      <w:r>
        <w:rPr>
          <w:vertAlign w:val="subscript"/>
        </w:rPr>
        <w:t>1A</w:t>
      </w:r>
      <w:r>
        <w:rPr>
          <w:spacing w:val="1"/>
          <w:vertAlign w:val="baseline"/>
        </w:rPr>
        <w:t> </w:t>
      </w:r>
      <w:r>
        <w:rPr>
          <w:vertAlign w:val="baseline"/>
        </w:rPr>
        <w:t>receptors</w:t>
      </w:r>
      <w:r>
        <w:rPr>
          <w:spacing w:val="1"/>
          <w:vertAlign w:val="baseline"/>
        </w:rPr>
        <w:t> </w:t>
      </w:r>
      <w:r>
        <w:rPr>
          <w:vertAlign w:val="baseline"/>
        </w:rPr>
        <w:t>suppress</w:t>
      </w:r>
      <w:r>
        <w:rPr>
          <w:spacing w:val="1"/>
          <w:vertAlign w:val="baseline"/>
        </w:rPr>
        <w:t> </w:t>
      </w:r>
      <w:r>
        <w:rPr>
          <w:vertAlign w:val="baseline"/>
        </w:rPr>
        <w:t>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new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conditioned</w:t>
      </w:r>
      <w:r>
        <w:rPr>
          <w:spacing w:val="1"/>
          <w:vertAlign w:val="baseline"/>
        </w:rPr>
        <w:t> </w:t>
      </w:r>
      <w:r>
        <w:rPr>
          <w:vertAlign w:val="baseline"/>
        </w:rPr>
        <w:t>stimulus</w:t>
      </w:r>
      <w:r>
        <w:rPr>
          <w:spacing w:val="1"/>
          <w:vertAlign w:val="baseline"/>
        </w:rPr>
        <w:t> </w:t>
      </w:r>
      <w:r>
        <w:rPr>
          <w:vertAlign w:val="baseline"/>
        </w:rPr>
        <w:t>unconditioned-stimulus</w:t>
      </w:r>
      <w:r>
        <w:rPr>
          <w:spacing w:val="-57"/>
          <w:vertAlign w:val="baseline"/>
        </w:rPr>
        <w:t> </w:t>
      </w:r>
      <w:r>
        <w:rPr>
          <w:vertAlign w:val="baseline"/>
        </w:rPr>
        <w:t>associations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(SU-SA)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provides</w:t>
      </w:r>
      <w:r>
        <w:rPr>
          <w:spacing w:val="1"/>
          <w:vertAlign w:val="baseline"/>
        </w:rPr>
        <w:t> </w:t>
      </w:r>
      <w:r>
        <w:rPr>
          <w:vertAlign w:val="baseline"/>
        </w:rPr>
        <w:t>resilience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aversive</w:t>
      </w:r>
      <w:r>
        <w:rPr>
          <w:spacing w:val="1"/>
          <w:vertAlign w:val="baseline"/>
        </w:rPr>
        <w:t> </w:t>
      </w:r>
      <w:r>
        <w:rPr>
          <w:vertAlign w:val="baseline"/>
        </w:rPr>
        <w:t>anxiety-inducing</w:t>
      </w:r>
      <w:r>
        <w:rPr>
          <w:spacing w:val="1"/>
          <w:vertAlign w:val="baseline"/>
        </w:rPr>
        <w:t> </w:t>
      </w:r>
      <w:r>
        <w:rPr>
          <w:vertAlign w:val="baseline"/>
        </w:rPr>
        <w:t>events</w:t>
      </w:r>
      <w:r>
        <w:rPr>
          <w:spacing w:val="-57"/>
          <w:vertAlign w:val="baseline"/>
        </w:rPr>
        <w:t> </w:t>
      </w:r>
      <w:r>
        <w:rPr>
          <w:vertAlign w:val="baseline"/>
        </w:rPr>
        <w:t>(Charney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Drevets, 2002).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 w:before="1"/>
        <w:ind w:left="520" w:right="121"/>
        <w:jc w:val="both"/>
      </w:pPr>
      <w:r>
        <w:rPr/>
        <w:t>Despite this complexity, it is recognized that medications that inhibit the reuptake of</w:t>
      </w:r>
      <w:r>
        <w:rPr>
          <w:spacing w:val="1"/>
        </w:rPr>
        <w:t> </w:t>
      </w:r>
      <w:r>
        <w:rPr/>
        <w:t>serotonin, presumably increasing serotonergic neurotransmission, result in a reduction</w:t>
      </w:r>
      <w:r>
        <w:rPr>
          <w:spacing w:val="-57"/>
        </w:rPr>
        <w:t> </w:t>
      </w:r>
      <w:r>
        <w:rPr/>
        <w:t>in symptoms of anxiety for many patients. Increased serotonergic tone appears to be</w:t>
      </w:r>
      <w:r>
        <w:rPr>
          <w:spacing w:val="1"/>
        </w:rPr>
        <w:t> </w:t>
      </w:r>
      <w:r>
        <w:rPr/>
        <w:t>correlated with a reduction in anxiety. Fear and stress activate serotonergic pathways.</w:t>
      </w:r>
      <w:r>
        <w:rPr>
          <w:spacing w:val="1"/>
        </w:rPr>
        <w:t> </w:t>
      </w:r>
      <w:r>
        <w:rPr/>
        <w:t>Long-term</w:t>
      </w:r>
      <w:r>
        <w:rPr>
          <w:spacing w:val="8"/>
        </w:rPr>
        <w:t> </w:t>
      </w:r>
      <w:r>
        <w:rPr/>
        <w:t>stress</w:t>
      </w:r>
      <w:r>
        <w:rPr>
          <w:spacing w:val="8"/>
        </w:rPr>
        <w:t> </w:t>
      </w:r>
      <w:r>
        <w:rPr/>
        <w:t>desensitizes</w:t>
      </w:r>
      <w:r>
        <w:rPr>
          <w:spacing w:val="8"/>
        </w:rPr>
        <w:t> </w:t>
      </w:r>
      <w:r>
        <w:rPr/>
        <w:t>presynaptic</w:t>
      </w:r>
      <w:r>
        <w:rPr>
          <w:spacing w:val="7"/>
        </w:rPr>
        <w:t> </w:t>
      </w:r>
      <w:r>
        <w:rPr/>
        <w:t>5-HT</w:t>
      </w:r>
      <w:r>
        <w:rPr>
          <w:vertAlign w:val="subscript"/>
        </w:rPr>
        <w:t>1A</w:t>
      </w:r>
      <w:r>
        <w:rPr>
          <w:spacing w:val="7"/>
          <w:vertAlign w:val="baseline"/>
        </w:rPr>
        <w:t> </w:t>
      </w:r>
      <w:r>
        <w:rPr>
          <w:vertAlign w:val="baseline"/>
        </w:rPr>
        <w:t>receptors,</w:t>
      </w:r>
      <w:r>
        <w:rPr>
          <w:spacing w:val="7"/>
          <w:vertAlign w:val="baseline"/>
        </w:rPr>
        <w:t> </w:t>
      </w:r>
      <w:r>
        <w:rPr>
          <w:vertAlign w:val="baseline"/>
        </w:rPr>
        <w:t>an</w:t>
      </w:r>
      <w:r>
        <w:rPr>
          <w:spacing w:val="8"/>
          <w:vertAlign w:val="baseline"/>
        </w:rPr>
        <w:t> </w:t>
      </w:r>
      <w:r>
        <w:rPr>
          <w:vertAlign w:val="baseline"/>
        </w:rPr>
        <w:t>action</w:t>
      </w:r>
      <w:r>
        <w:rPr>
          <w:spacing w:val="8"/>
          <w:vertAlign w:val="baseline"/>
        </w:rPr>
        <w:t> </w:t>
      </w:r>
      <w:r>
        <w:rPr>
          <w:vertAlign w:val="baseline"/>
        </w:rPr>
        <w:t>that</w:t>
      </w:r>
      <w:r>
        <w:rPr>
          <w:spacing w:val="8"/>
          <w:vertAlign w:val="baseline"/>
        </w:rPr>
        <w:t> </w:t>
      </w:r>
      <w:r>
        <w:rPr>
          <w:vertAlign w:val="baseline"/>
        </w:rPr>
        <w:t>potentiates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7"/>
        <w:jc w:val="both"/>
      </w:pPr>
      <w:r>
        <w:rPr/>
        <w:t>serotonergic neurotransmission. Activation of 5-HT</w:t>
      </w:r>
      <w:r>
        <w:rPr>
          <w:vertAlign w:val="subscript"/>
        </w:rPr>
        <w:t>1A</w:t>
      </w:r>
      <w:r>
        <w:rPr>
          <w:vertAlign w:val="baseline"/>
        </w:rPr>
        <w:t> receptors is also involved in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inductionof adrenocortical trophic hormone and corticosteroid secretion in response to</w:t>
      </w:r>
      <w:r>
        <w:rPr>
          <w:spacing w:val="-57"/>
          <w:vertAlign w:val="baseline"/>
        </w:rPr>
        <w:t> </w:t>
      </w:r>
      <w:r>
        <w:rPr>
          <w:vertAlign w:val="baseline"/>
        </w:rPr>
        <w:t>stress</w:t>
      </w:r>
      <w:r>
        <w:rPr>
          <w:spacing w:val="-1"/>
          <w:vertAlign w:val="baseline"/>
        </w:rPr>
        <w:t> </w:t>
      </w:r>
      <w:r>
        <w:rPr>
          <w:vertAlign w:val="baseline"/>
        </w:rPr>
        <w:t>(Bystritsky,</w:t>
      </w:r>
      <w:r>
        <w:rPr>
          <w:spacing w:val="1"/>
          <w:vertAlign w:val="baseline"/>
        </w:rPr>
        <w:t> </w:t>
      </w:r>
      <w:r>
        <w:rPr>
          <w:vertAlign w:val="baseline"/>
        </w:rPr>
        <w:t>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520" w:right="0" w:firstLine="0"/>
        <w:jc w:val="left"/>
        <w:rPr>
          <w:i/>
          <w:sz w:val="24"/>
        </w:rPr>
      </w:pPr>
      <w:r>
        <w:rPr>
          <w:i/>
          <w:sz w:val="24"/>
        </w:rPr>
        <w:t>Norepinephrine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(NE)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20" w:right="116"/>
        <w:jc w:val="both"/>
      </w:pPr>
      <w:r>
        <w:rPr/>
        <w:t>Noradrenergic</w:t>
      </w:r>
      <w:r>
        <w:rPr>
          <w:spacing w:val="1"/>
        </w:rPr>
        <w:t> </w:t>
      </w:r>
      <w:r>
        <w:rPr/>
        <w:t>neurons</w:t>
      </w:r>
      <w:r>
        <w:rPr>
          <w:spacing w:val="1"/>
        </w:rPr>
        <w:t> </w:t>
      </w:r>
      <w:r>
        <w:rPr/>
        <w:t>originate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locuscoeruleus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pons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project widely throughout the CNS. Sustained stimulation of the locus ceruleus results</w:t>
      </w:r>
      <w:r>
        <w:rPr>
          <w:spacing w:val="-57"/>
        </w:rPr>
        <w:t> </w:t>
      </w:r>
      <w:r>
        <w:rPr/>
        <w:t>in manifestation of anxietysymptoms.Norepinephrine is up-regulated in anxiety states,</w:t>
      </w:r>
      <w:r>
        <w:rPr>
          <w:spacing w:val="-57"/>
        </w:rPr>
        <w:t> </w:t>
      </w:r>
      <w:r>
        <w:rPr/>
        <w:t>but it has a complex dual role in mediating normal and pathological anxiety. Altered</w:t>
      </w:r>
      <w:r>
        <w:rPr>
          <w:spacing w:val="1"/>
        </w:rPr>
        <w:t> </w:t>
      </w:r>
      <w:r>
        <w:rPr/>
        <w:t>noradrenergic</w:t>
      </w:r>
      <w:r>
        <w:rPr>
          <w:spacing w:val="1"/>
        </w:rPr>
        <w:t> </w:t>
      </w:r>
      <w:r>
        <w:rPr/>
        <w:t>signaling</w:t>
      </w:r>
      <w:r>
        <w:rPr>
          <w:spacing w:val="1"/>
        </w:rPr>
        <w:t> </w:t>
      </w:r>
      <w:r>
        <w:rPr/>
        <w:t>islinked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disorders.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bynorepinephrine,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antagonists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norepinephrine</w:t>
      </w:r>
      <w:r>
        <w:rPr>
          <w:spacing w:val="1"/>
        </w:rPr>
        <w:t> </w:t>
      </w:r>
      <w:r>
        <w:rPr/>
        <w:t>receptorsubtypes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combat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anxiety.Blockers of adrenergicβ receptors have been utilized clinically fortreatment of</w:t>
      </w:r>
      <w:r>
        <w:rPr>
          <w:spacing w:val="-57"/>
        </w:rPr>
        <w:t> </w:t>
      </w:r>
      <w:r>
        <w:rPr/>
        <w:t>performance anxiety; for example, propranolol, used to reduce the rapid heart rate,</w:t>
      </w:r>
      <w:r>
        <w:rPr>
          <w:spacing w:val="1"/>
        </w:rPr>
        <w:t> </w:t>
      </w:r>
      <w:r>
        <w:rPr/>
        <w:t>handtremor,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quivering voice that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accompany activities</w:t>
      </w:r>
      <w:r>
        <w:rPr>
          <w:spacing w:val="1"/>
        </w:rPr>
        <w:t> </w:t>
      </w:r>
      <w:r>
        <w:rPr/>
        <w:t>associated with</w:t>
      </w:r>
      <w:r>
        <w:rPr>
          <w:spacing w:val="1"/>
        </w:rPr>
        <w:t> </w:t>
      </w:r>
      <w:r>
        <w:rPr/>
        <w:t>performance anxiety</w:t>
      </w:r>
      <w:r>
        <w:rPr>
          <w:spacing w:val="-4"/>
        </w:rPr>
        <w:t> </w:t>
      </w:r>
      <w:r>
        <w:rPr/>
        <w:t>(Gilhotra</w:t>
      </w:r>
      <w:r>
        <w:rPr>
          <w:spacing w:val="-2"/>
        </w:rPr>
        <w:t> </w:t>
      </w:r>
      <w:r>
        <w:rPr/>
        <w:t>and Dhingra</w:t>
      </w:r>
      <w:r>
        <w:rPr>
          <w:spacing w:val="-1"/>
        </w:rPr>
        <w:t> </w:t>
      </w:r>
      <w:r>
        <w:rPr/>
        <w:t>2010;Bystritsky, 2013).</w:t>
      </w:r>
    </w:p>
    <w:p>
      <w:pPr>
        <w:pStyle w:val="BodyText"/>
        <w:rPr>
          <w:sz w:val="26"/>
        </w:rPr>
      </w:pPr>
    </w:p>
    <w:p>
      <w:pPr>
        <w:spacing w:before="170"/>
        <w:ind w:left="520" w:right="0" w:firstLine="0"/>
        <w:jc w:val="left"/>
        <w:rPr>
          <w:i/>
          <w:sz w:val="24"/>
        </w:rPr>
      </w:pPr>
      <w:r>
        <w:rPr>
          <w:i/>
          <w:sz w:val="24"/>
        </w:rPr>
        <w:t>Dopamine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520" w:right="114"/>
        <w:jc w:val="both"/>
      </w:pP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dopaminergic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originate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themidbrain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ventral</w:t>
      </w:r>
      <w:r>
        <w:rPr>
          <w:spacing w:val="1"/>
        </w:rPr>
        <w:t> </w:t>
      </w:r>
      <w:r>
        <w:rPr/>
        <w:t>tegmental area and substantia nigra,with projections to the cortex, striatum, limbic</w:t>
      </w:r>
      <w:r>
        <w:rPr>
          <w:spacing w:val="1"/>
        </w:rPr>
        <w:t> </w:t>
      </w:r>
      <w:r>
        <w:rPr/>
        <w:t>nuclei andinfundibulum. The regional sensitivity to stress appears to</w:t>
      </w:r>
      <w:r>
        <w:rPr>
          <w:spacing w:val="60"/>
        </w:rPr>
        <w:t> </w:t>
      </w:r>
      <w:r>
        <w:rPr/>
        <w:t>followa pattern</w:t>
      </w:r>
      <w:r>
        <w:rPr>
          <w:spacing w:val="1"/>
        </w:rPr>
        <w:t> </w:t>
      </w:r>
      <w:r>
        <w:rPr/>
        <w:t>in which dopaminergic projections to the PFC are more sensitive to stress than the</w:t>
      </w:r>
      <w:r>
        <w:rPr>
          <w:spacing w:val="1"/>
        </w:rPr>
        <w:t> </w:t>
      </w:r>
      <w:r>
        <w:rPr/>
        <w:t>mesoaccumbensand</w:t>
      </w:r>
      <w:r>
        <w:rPr>
          <w:spacing w:val="1"/>
        </w:rPr>
        <w:t> </w:t>
      </w:r>
      <w:r>
        <w:rPr/>
        <w:t>nigrostriatal</w:t>
      </w:r>
      <w:r>
        <w:rPr>
          <w:spacing w:val="1"/>
        </w:rPr>
        <w:t> </w:t>
      </w:r>
      <w:r>
        <w:rPr/>
        <w:t>projections,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mesoaccumbens</w:t>
      </w:r>
      <w:r>
        <w:rPr>
          <w:spacing w:val="1"/>
        </w:rPr>
        <w:t> </w:t>
      </w:r>
      <w:r>
        <w:rPr/>
        <w:t>dopaminergicprojections are more sensitive to stress than thenigrostriatal projections.</w:t>
      </w:r>
      <w:r>
        <w:rPr>
          <w:spacing w:val="1"/>
        </w:rPr>
        <w:t> </w:t>
      </w:r>
      <w:r>
        <w:rPr/>
        <w:t>Dopamine‘s</w:t>
      </w:r>
      <w:r>
        <w:rPr>
          <w:spacing w:val="11"/>
        </w:rPr>
        <w:t> </w:t>
      </w:r>
      <w:r>
        <w:rPr/>
        <w:t>role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normal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pathologicalanxiety</w:t>
      </w:r>
      <w:r>
        <w:rPr>
          <w:spacing w:val="4"/>
        </w:rPr>
        <w:t> </w:t>
      </w:r>
      <w:r>
        <w:rPr/>
        <w:t>states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complex,</w:t>
      </w:r>
      <w:r>
        <w:rPr>
          <w:spacing w:val="1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4"/>
        <w:jc w:val="both"/>
      </w:pPr>
      <w:r>
        <w:rPr/>
        <w:t>dopaminergic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mayaffect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ways.Dopamine</w:t>
      </w:r>
      <w:r>
        <w:rPr>
          <w:spacing w:val="1"/>
        </w:rPr>
        <w:t> </w:t>
      </w:r>
      <w:r>
        <w:rPr/>
        <w:t>isup-</w:t>
      </w:r>
      <w:r>
        <w:rPr>
          <w:spacing w:val="-57"/>
        </w:rPr>
        <w:t> </w:t>
      </w:r>
      <w:r>
        <w:rPr/>
        <w:t>regulated with norepinephrine in anxiety states and acute stress increases DA release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turnover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multiplebrain</w:t>
      </w:r>
      <w:r>
        <w:rPr>
          <w:spacing w:val="1"/>
        </w:rPr>
        <w:t> </w:t>
      </w:r>
      <w:r>
        <w:rPr/>
        <w:t>areas.Blockade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dopamine</w:t>
      </w:r>
      <w:r>
        <w:rPr>
          <w:spacing w:val="1"/>
        </w:rPr>
        <w:t> </w:t>
      </w:r>
      <w:r>
        <w:rPr/>
        <w:t>D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anxiolytic effectswhereasincreases in dopaminergic signaling also appear to mediate</w:t>
      </w:r>
      <w:r>
        <w:rPr>
          <w:spacing w:val="1"/>
          <w:vertAlign w:val="baseline"/>
        </w:rPr>
        <w:t> </w:t>
      </w:r>
      <w:r>
        <w:rPr>
          <w:vertAlign w:val="baseline"/>
        </w:rPr>
        <w:t>feelings of self-efficacy and confidence—which can act to reduce anxiety this 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is a variation of responses to medications that increase dopamine (Bystritsky, 2013;</w:t>
      </w:r>
      <w:r>
        <w:rPr>
          <w:spacing w:val="1"/>
          <w:vertAlign w:val="baseline"/>
        </w:rPr>
        <w:t> </w:t>
      </w:r>
      <w:r>
        <w:rPr>
          <w:vertAlign w:val="baseline"/>
        </w:rPr>
        <w:t>Charney</w:t>
      </w:r>
      <w:r>
        <w:rPr>
          <w:spacing w:val="-5"/>
          <w:vertAlign w:val="baseline"/>
        </w:rPr>
        <w:t> </w:t>
      </w:r>
      <w:r>
        <w:rPr>
          <w:vertAlign w:val="baseline"/>
        </w:rPr>
        <w:t>and Drevets, 2002).</w:t>
      </w:r>
    </w:p>
    <w:p>
      <w:pPr>
        <w:pStyle w:val="BodyText"/>
        <w:rPr>
          <w:sz w:val="26"/>
        </w:rPr>
      </w:pPr>
    </w:p>
    <w:p>
      <w:pPr>
        <w:spacing w:before="170"/>
        <w:ind w:left="520" w:right="0" w:firstLine="0"/>
        <w:jc w:val="left"/>
        <w:rPr>
          <w:i/>
          <w:sz w:val="24"/>
        </w:rPr>
      </w:pPr>
      <w:r>
        <w:rPr>
          <w:i/>
          <w:sz w:val="24"/>
        </w:rPr>
        <w:t>Glutamate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20" w:right="115"/>
        <w:jc w:val="both"/>
      </w:pPr>
      <w:r>
        <w:rPr/>
        <w:t>Glutamate is involved in the neuroanatomic circuits that support fear and anxiety</w:t>
      </w:r>
      <w:r>
        <w:rPr>
          <w:spacing w:val="1"/>
        </w:rPr>
        <w:t> </w:t>
      </w:r>
      <w:r>
        <w:rPr/>
        <w:t>behaviour. It is the primary excitatory neurotransmitter inthe CNS and is involved in</w:t>
      </w:r>
      <w:r>
        <w:rPr>
          <w:spacing w:val="1"/>
        </w:rPr>
        <w:t> </w:t>
      </w:r>
      <w:r>
        <w:rPr/>
        <w:t>virtually every neuronal pathway, including those underlying normal and pathological</w:t>
      </w:r>
      <w:r>
        <w:rPr>
          <w:spacing w:val="-57"/>
        </w:rPr>
        <w:t> </w:t>
      </w:r>
      <w:r>
        <w:rPr/>
        <w:t>anxietystates. Glutamate levels are profoundly increased upon exposure to aversive</w:t>
      </w:r>
      <w:r>
        <w:rPr>
          <w:spacing w:val="1"/>
        </w:rPr>
        <w:t> </w:t>
      </w:r>
      <w:r>
        <w:rPr/>
        <w:t>stimuli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stress.The</w:t>
      </w:r>
      <w:r>
        <w:rPr>
          <w:spacing w:val="1"/>
        </w:rPr>
        <w:t> </w:t>
      </w:r>
      <w:r>
        <w:rPr>
          <w:i/>
        </w:rPr>
        <w:t>N</w:t>
      </w:r>
      <w:r>
        <w:rPr/>
        <w:t>-methyl-d-aspartate</w:t>
      </w:r>
      <w:r>
        <w:rPr>
          <w:spacing w:val="1"/>
        </w:rPr>
        <w:t> </w:t>
      </w:r>
      <w:r>
        <w:rPr/>
        <w:t>(NMDA)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subtypemay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relevant in anxiety disorders, as itis believed to play a role in learning and memory.</w:t>
      </w:r>
      <w:r>
        <w:rPr>
          <w:spacing w:val="1"/>
        </w:rPr>
        <w:t> </w:t>
      </w:r>
      <w:r>
        <w:rPr/>
        <w:t>Activation of theNMDA receptor triggers protein synthesis, which strengthens the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neurons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fireconcurrently.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glutamatergic</w:t>
      </w:r>
      <w:r>
        <w:rPr>
          <w:spacing w:val="-57"/>
        </w:rPr>
        <w:t> </w:t>
      </w:r>
      <w:r>
        <w:rPr/>
        <w:t>pathways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probablyinvolved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conditioning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extinction,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anxietydisorders,</w:t>
      </w:r>
      <w:r>
        <w:rPr>
          <w:spacing w:val="1"/>
        </w:rPr>
        <w:t> </w:t>
      </w:r>
      <w:r>
        <w:rPr/>
        <w:t>respectively.Preliminary evidence suggests that both augmentation andantagonism of</w:t>
      </w:r>
      <w:r>
        <w:rPr>
          <w:spacing w:val="1"/>
        </w:rPr>
        <w:t> </w:t>
      </w:r>
      <w:r>
        <w:rPr/>
        <w:t>NMDA-mediated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(Bystritsky,</w:t>
      </w:r>
      <w:r>
        <w:rPr>
          <w:spacing w:val="-1"/>
        </w:rPr>
        <w:t> </w:t>
      </w:r>
      <w:r>
        <w:rPr/>
        <w:t>2013; Shivani and Arya, 2015).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520" w:right="121"/>
        <w:jc w:val="both"/>
      </w:pPr>
      <w:r>
        <w:rPr/>
        <w:t>Other neurochemicals that may be involved in the mechanism of anxiety include</w:t>
      </w:r>
      <w:r>
        <w:rPr>
          <w:spacing w:val="1"/>
        </w:rPr>
        <w:t> </w:t>
      </w:r>
      <w:r>
        <w:rPr/>
        <w:t>cholecystokinin</w:t>
      </w:r>
      <w:r>
        <w:rPr>
          <w:spacing w:val="50"/>
        </w:rPr>
        <w:t> </w:t>
      </w:r>
      <w:r>
        <w:rPr/>
        <w:t>that</w:t>
      </w:r>
      <w:r>
        <w:rPr>
          <w:spacing w:val="50"/>
        </w:rPr>
        <w:t> </w:t>
      </w:r>
      <w:r>
        <w:rPr/>
        <w:t>produces</w:t>
      </w:r>
      <w:r>
        <w:rPr>
          <w:spacing w:val="50"/>
        </w:rPr>
        <w:t> </w:t>
      </w:r>
      <w:r>
        <w:rPr/>
        <w:t>anxiety</w:t>
      </w:r>
      <w:r>
        <w:rPr>
          <w:spacing w:val="45"/>
        </w:rPr>
        <w:t> </w:t>
      </w:r>
      <w:r>
        <w:rPr/>
        <w:t>via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CCK-2</w:t>
      </w:r>
      <w:r>
        <w:rPr>
          <w:spacing w:val="50"/>
        </w:rPr>
        <w:t> </w:t>
      </w:r>
      <w:r>
        <w:rPr/>
        <w:t>receptors.</w:t>
      </w:r>
      <w:r>
        <w:rPr>
          <w:spacing w:val="50"/>
        </w:rPr>
        <w:t> </w:t>
      </w:r>
      <w:r>
        <w:rPr/>
        <w:t>Galanin</w:t>
      </w:r>
      <w:r>
        <w:rPr>
          <w:spacing w:val="5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7"/>
        <w:ind w:left="520" w:right="120"/>
        <w:jc w:val="both"/>
      </w:pPr>
      <w:r>
        <w:rPr/>
        <w:t>Glucagon</w:t>
      </w:r>
      <w:r>
        <w:rPr>
          <w:rFonts w:ascii="Cambria Math" w:hAnsi="Cambria Math"/>
        </w:rPr>
        <w:t>‐</w:t>
      </w:r>
      <w:r>
        <w:rPr/>
        <w:t>like</w:t>
      </w:r>
      <w:r>
        <w:rPr>
          <w:spacing w:val="1"/>
        </w:rPr>
        <w:t> </w:t>
      </w:r>
      <w:r>
        <w:rPr/>
        <w:t>peptide–1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amygdala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anxiolysis.</w:t>
      </w:r>
      <w:r>
        <w:rPr>
          <w:spacing w:val="1"/>
        </w:rPr>
        <w:t> </w:t>
      </w:r>
      <w:r>
        <w:rPr/>
        <w:t>Melatonin and Neuroactive steroids also produce anxiolytic actions by stimulation of</w:t>
      </w:r>
      <w:r>
        <w:rPr>
          <w:spacing w:val="1"/>
        </w:rPr>
        <w:t> </w:t>
      </w:r>
      <w:r>
        <w:rPr/>
        <w:t>GABA</w:t>
      </w:r>
      <w:r>
        <w:rPr>
          <w:vertAlign w:val="subscript"/>
        </w:rPr>
        <w:t>A</w:t>
      </w:r>
      <w:r>
        <w:rPr>
          <w:vertAlign w:val="baseline"/>
        </w:rPr>
        <w:t> receptors but acetylcholine has a dual effect as it produces anxiogenesis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 M</w:t>
      </w:r>
      <w:r>
        <w:rPr>
          <w:vertAlign w:val="subscript"/>
        </w:rPr>
        <w:t>2</w:t>
      </w:r>
      <w:r>
        <w:rPr>
          <w:vertAlign w:val="baseline"/>
        </w:rPr>
        <w:t> receptors while exhibiting anxiolysis by enhancement of the effects of</w:t>
      </w:r>
      <w:r>
        <w:rPr>
          <w:spacing w:val="1"/>
          <w:vertAlign w:val="baseline"/>
        </w:rPr>
        <w:t> </w:t>
      </w:r>
      <w:r>
        <w:rPr>
          <w:vertAlign w:val="baseline"/>
        </w:rPr>
        <w:t>GABA (Gilhotra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Dhingra</w:t>
      </w:r>
      <w:r>
        <w:rPr>
          <w:spacing w:val="-1"/>
          <w:vertAlign w:val="baseline"/>
        </w:rPr>
        <w:t> </w:t>
      </w:r>
      <w:r>
        <w:rPr>
          <w:vertAlign w:val="baseline"/>
        </w:rPr>
        <w:t>2010).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numPr>
          <w:ilvl w:val="1"/>
          <w:numId w:val="13"/>
        </w:numPr>
        <w:tabs>
          <w:tab w:pos="3689" w:val="left" w:leader="none"/>
        </w:tabs>
        <w:spacing w:before="0"/>
        <w:ind w:left="3689" w:right="0" w:hanging="720"/>
        <w:jc w:val="both"/>
        <w:rPr>
          <w:b/>
          <w:sz w:val="24"/>
        </w:rPr>
      </w:pPr>
      <w:r>
        <w:rPr>
          <w:b/>
          <w:sz w:val="24"/>
        </w:rPr>
        <w:t>Animal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Models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Anxiety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115"/>
        <w:jc w:val="both"/>
      </w:pPr>
      <w:r>
        <w:rPr/>
        <w:t>Anxiety studies – The manifestation of anxiety is complex and there is also huge</w:t>
      </w:r>
      <w:r>
        <w:rPr>
          <w:spacing w:val="1"/>
        </w:rPr>
        <w:t> </w:t>
      </w:r>
      <w:r>
        <w:rPr/>
        <w:t>cognitive differences between man and laboratory animals therefore animal models of</w:t>
      </w:r>
      <w:r>
        <w:rPr>
          <w:spacing w:val="-57"/>
        </w:rPr>
        <w:t> </w:t>
      </w:r>
      <w:r>
        <w:rPr/>
        <w:t>anxiety are not intended to replicate all the characteristics and symptoms of a specific</w:t>
      </w:r>
      <w:r>
        <w:rPr>
          <w:spacing w:val="1"/>
        </w:rPr>
        <w:t> </w:t>
      </w:r>
      <w:r>
        <w:rPr/>
        <w:t>anxiety disorder but produce a state of anxiety that could be</w:t>
      </w:r>
      <w:r>
        <w:rPr>
          <w:spacing w:val="1"/>
        </w:rPr>
        <w:t> </w:t>
      </w:r>
      <w:r>
        <w:rPr/>
        <w:t>applicable to these</w:t>
      </w:r>
      <w:r>
        <w:rPr>
          <w:spacing w:val="1"/>
        </w:rPr>
        <w:t> </w:t>
      </w:r>
      <w:r>
        <w:rPr/>
        <w:t>disorders.</w:t>
      </w:r>
      <w:r>
        <w:rPr>
          <w:spacing w:val="1"/>
        </w:rPr>
        <w:t> </w:t>
      </w:r>
      <w:r>
        <w:rPr/>
        <w:t>This can be achieved either by creation of opposite motivational states</w:t>
      </w:r>
      <w:r>
        <w:rPr>
          <w:spacing w:val="1"/>
        </w:rPr>
        <w:t> </w:t>
      </w:r>
      <w:r>
        <w:rPr/>
        <w:t>induced by approach-avoidance situations referred to as ethological (unconditioned)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punishment</w:t>
      </w:r>
      <w:r>
        <w:rPr>
          <w:spacing w:val="1"/>
        </w:rPr>
        <w:t> </w:t>
      </w:r>
      <w:r>
        <w:rPr/>
        <w:t>infliction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conditioned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(Campos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2013)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520" w:right="0" w:firstLine="0"/>
        <w:jc w:val="both"/>
        <w:rPr>
          <w:i/>
          <w:sz w:val="24"/>
        </w:rPr>
      </w:pPr>
      <w:r>
        <w:rPr>
          <w:i/>
          <w:sz w:val="24"/>
        </w:rPr>
        <w:t>Unconditioned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20" w:right="121"/>
        <w:jc w:val="both"/>
      </w:pPr>
      <w:r>
        <w:rPr>
          <w:i/>
        </w:rPr>
        <w:t>Hole-board</w:t>
      </w:r>
      <w:r>
        <w:rPr/>
        <w:t>: Hole-board method allows for simultaneous assessment of anxiolytic and</w:t>
      </w:r>
      <w:r>
        <w:rPr>
          <w:spacing w:val="-57"/>
        </w:rPr>
        <w:t> </w:t>
      </w:r>
      <w:r>
        <w:rPr/>
        <w:t>sedative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anxiolytic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dipping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sedation.</w:t>
      </w:r>
      <w:r>
        <w:rPr>
          <w:spacing w:val="1"/>
        </w:rPr>
        <w:t> </w:t>
      </w:r>
      <w:r>
        <w:rPr/>
        <w:t>Sedatives</w:t>
      </w:r>
      <w:r>
        <w:rPr>
          <w:spacing w:val="60"/>
        </w:rPr>
        <w:t> </w:t>
      </w:r>
      <w:r>
        <w:rPr/>
        <w:t>would</w:t>
      </w:r>
      <w:r>
        <w:rPr>
          <w:spacing w:val="1"/>
        </w:rPr>
        <w:t> </w:t>
      </w:r>
      <w:r>
        <w:rPr/>
        <w:t>typically</w:t>
      </w:r>
      <w:r>
        <w:rPr>
          <w:spacing w:val="-6"/>
        </w:rPr>
        <w:t> </w:t>
      </w:r>
      <w:r>
        <w:rPr/>
        <w:t>produce</w:t>
      </w:r>
      <w:r>
        <w:rPr>
          <w:spacing w:val="-1"/>
        </w:rPr>
        <w:t> </w:t>
      </w:r>
      <w:r>
        <w:rPr/>
        <w:t>reduction in the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head</w:t>
      </w:r>
      <w:r>
        <w:rPr>
          <w:spacing w:val="2"/>
        </w:rPr>
        <w:t> </w:t>
      </w:r>
      <w:r>
        <w:rPr/>
        <w:t>dips (Landerverde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20" w:right="119"/>
        <w:jc w:val="both"/>
      </w:pPr>
      <w:r>
        <w:rPr>
          <w:i/>
        </w:rPr>
        <w:t>Mazes </w:t>
      </w:r>
      <w:r>
        <w:rPr/>
        <w:t>- The Elevated plus maze (EPM) is sensitive to the anxiolytic/ anxiogenic</w:t>
      </w:r>
      <w:r>
        <w:rPr>
          <w:spacing w:val="1"/>
        </w:rPr>
        <w:t> </w:t>
      </w:r>
      <w:r>
        <w:rPr/>
        <w:t>effects of drugs. Anxiety is induced by exposure of the animal to novel, open and</w:t>
      </w:r>
      <w:r>
        <w:rPr>
          <w:spacing w:val="1"/>
        </w:rPr>
        <w:t> </w:t>
      </w:r>
      <w:r>
        <w:rPr/>
        <w:t>elevated</w:t>
      </w:r>
      <w:r>
        <w:rPr>
          <w:spacing w:val="29"/>
        </w:rPr>
        <w:t> </w:t>
      </w:r>
      <w:r>
        <w:rPr/>
        <w:t>platform.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percentage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time</w:t>
      </w:r>
      <w:r>
        <w:rPr>
          <w:spacing w:val="30"/>
        </w:rPr>
        <w:t> </w:t>
      </w:r>
      <w:r>
        <w:rPr/>
        <w:t>spent</w:t>
      </w:r>
      <w:r>
        <w:rPr>
          <w:spacing w:val="35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open</w:t>
      </w:r>
      <w:r>
        <w:rPr>
          <w:spacing w:val="33"/>
        </w:rPr>
        <w:t> </w:t>
      </w:r>
      <w:r>
        <w:rPr/>
        <w:t>arms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parameter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8"/>
        <w:jc w:val="both"/>
      </w:pP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anxiety.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anxiolytics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anxiogenic agents (Pellow and File, 1986; File, 1991). The elevated zero maze is a</w:t>
      </w:r>
      <w:r>
        <w:rPr>
          <w:spacing w:val="1"/>
        </w:rPr>
        <w:t> </w:t>
      </w:r>
      <w:r>
        <w:rPr/>
        <w:t>modification for EPM that incorporates traditional and novel ethological measures for</w:t>
      </w:r>
      <w:r>
        <w:rPr>
          <w:spacing w:val="1"/>
        </w:rPr>
        <w:t> </w:t>
      </w:r>
      <w:r>
        <w:rPr/>
        <w:t>the analysis of drug effects. The uninterrupted nature of the open versus enclosed</w:t>
      </w:r>
      <w:r>
        <w:rPr>
          <w:spacing w:val="1"/>
        </w:rPr>
        <w:t> </w:t>
      </w:r>
      <w:r>
        <w:rPr/>
        <w:t>segments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circular</w:t>
      </w:r>
      <w:r>
        <w:rPr>
          <w:spacing w:val="57"/>
        </w:rPr>
        <w:t> </w:t>
      </w:r>
      <w:r>
        <w:rPr/>
        <w:t>arena</w:t>
      </w:r>
      <w:r>
        <w:rPr>
          <w:spacing w:val="56"/>
        </w:rPr>
        <w:t> </w:t>
      </w:r>
      <w:r>
        <w:rPr/>
        <w:t>eliminates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ambiguous</w:t>
      </w:r>
      <w:r>
        <w:rPr>
          <w:spacing w:val="58"/>
        </w:rPr>
        <w:t> </w:t>
      </w:r>
      <w:r>
        <w:rPr/>
        <w:t>interpretation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animal</w:t>
      </w:r>
      <w:r>
        <w:rPr>
          <w:spacing w:val="-58"/>
        </w:rPr>
        <w:t> </w:t>
      </w:r>
      <w:r>
        <w:rPr/>
        <w:t>location in the centre area of the EPM. Other versions of the mazes are the T-maze,</w:t>
      </w:r>
      <w:r>
        <w:rPr>
          <w:spacing w:val="1"/>
        </w:rPr>
        <w:t> </w:t>
      </w:r>
      <w:r>
        <w:rPr/>
        <w:t>X-maze</w:t>
      </w:r>
      <w:r>
        <w:rPr>
          <w:spacing w:val="-2"/>
        </w:rPr>
        <w:t> </w:t>
      </w:r>
      <w:r>
        <w:rPr/>
        <w:t>and the</w:t>
      </w:r>
      <w:r>
        <w:rPr>
          <w:spacing w:val="-1"/>
        </w:rPr>
        <w:t> </w:t>
      </w:r>
      <w:r>
        <w:rPr/>
        <w:t>unstable elevated</w:t>
      </w:r>
      <w:r>
        <w:rPr>
          <w:spacing w:val="1"/>
        </w:rPr>
        <w:t> </w:t>
      </w:r>
      <w:r>
        <w:rPr/>
        <w:t>exposed</w:t>
      </w:r>
      <w:r>
        <w:rPr>
          <w:spacing w:val="-2"/>
        </w:rPr>
        <w:t> </w:t>
      </w:r>
      <w:r>
        <w:rPr/>
        <w:t>plus maze</w:t>
      </w:r>
      <w:r>
        <w:rPr>
          <w:spacing w:val="-1"/>
        </w:rPr>
        <w:t> </w:t>
      </w:r>
      <w:r>
        <w:rPr/>
        <w:t>(Campos</w:t>
      </w:r>
      <w:r>
        <w:rPr>
          <w:spacing w:val="3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20" w:right="116"/>
        <w:jc w:val="both"/>
      </w:pPr>
      <w:r>
        <w:rPr>
          <w:i/>
        </w:rPr>
        <w:t>Mouse staircase: </w:t>
      </w:r>
      <w:r>
        <w:rPr/>
        <w:t>The mouse staircase evaluates both anxiety and sedation.   Increase</w:t>
      </w:r>
      <w:r>
        <w:rPr>
          <w:spacing w:val="1"/>
        </w:rPr>
        <w:t> </w:t>
      </w:r>
      <w:r>
        <w:rPr/>
        <w:t>in the number of rearing denotes anxiety while a reduction in the number of steps</w:t>
      </w:r>
      <w:r>
        <w:rPr>
          <w:spacing w:val="1"/>
        </w:rPr>
        <w:t> </w:t>
      </w:r>
      <w:r>
        <w:rPr/>
        <w:t>climbed is a suggestion of sedative activity (Gahlot </w:t>
      </w:r>
      <w:r>
        <w:rPr>
          <w:i/>
        </w:rPr>
        <w:t>et al</w:t>
      </w:r>
      <w:r>
        <w:rPr/>
        <w:t>., 2011). Natural aversion of</w:t>
      </w:r>
      <w:r>
        <w:rPr>
          <w:spacing w:val="1"/>
        </w:rPr>
        <w:t> </w:t>
      </w:r>
      <w:r>
        <w:rPr/>
        <w:t>rodents from brightly lit places will be evaluated in the light/dark transition model</w:t>
      </w:r>
      <w:r>
        <w:rPr>
          <w:spacing w:val="1"/>
        </w:rPr>
        <w:t> </w:t>
      </w:r>
      <w:r>
        <w:rPr/>
        <w:t>(Akindele </w:t>
      </w:r>
      <w:r>
        <w:rPr>
          <w:i/>
        </w:rPr>
        <w:t>et al., </w:t>
      </w:r>
      <w:r>
        <w:rPr/>
        <w:t>2012). This test is sensitive to the detection of anxiolytic/anxiogenic</w:t>
      </w:r>
      <w:r>
        <w:rPr>
          <w:spacing w:val="1"/>
        </w:rPr>
        <w:t> </w:t>
      </w:r>
      <w:r>
        <w:rPr/>
        <w:t>agents. Anxiolytic drugs increase the number of transitions between the light/dark</w:t>
      </w:r>
      <w:r>
        <w:rPr>
          <w:spacing w:val="1"/>
        </w:rPr>
        <w:t> </w:t>
      </w:r>
      <w:r>
        <w:rPr/>
        <w:t>compartments</w:t>
      </w:r>
      <w:r>
        <w:rPr>
          <w:spacing w:val="-1"/>
        </w:rPr>
        <w:t> </w:t>
      </w:r>
      <w:r>
        <w:rPr/>
        <w:t>and/or increase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spent in</w:t>
      </w:r>
      <w:r>
        <w:rPr>
          <w:spacing w:val="-1"/>
        </w:rPr>
        <w:t> </w:t>
      </w:r>
      <w:r>
        <w:rPr/>
        <w:t>the light</w:t>
      </w:r>
      <w:r>
        <w:rPr>
          <w:spacing w:val="-1"/>
        </w:rPr>
        <w:t> </w:t>
      </w:r>
      <w:r>
        <w:rPr/>
        <w:t>area</w:t>
      </w:r>
      <w:r>
        <w:rPr>
          <w:spacing w:val="1"/>
        </w:rPr>
        <w:t> </w:t>
      </w:r>
      <w:r>
        <w:rPr/>
        <w:t>(Crawley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1981).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20" w:right="116"/>
        <w:jc w:val="both"/>
      </w:pPr>
      <w:r>
        <w:rPr>
          <w:i/>
        </w:rPr>
        <w:t>Open field Test</w:t>
      </w:r>
      <w:r>
        <w:rPr/>
        <w:t>: In the open field test, anxiolytic property of a drug is evaluated by</w:t>
      </w:r>
      <w:r>
        <w:rPr>
          <w:spacing w:val="1"/>
        </w:rPr>
        <w:t> </w:t>
      </w:r>
      <w:r>
        <w:rPr/>
        <w:t>placing an animal in an enclosed unknown environment so as to observe a number of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patterns,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periphery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field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entering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(anxious</w:t>
      </w:r>
      <w:r>
        <w:rPr>
          <w:spacing w:val="1"/>
        </w:rPr>
        <w:t> </w:t>
      </w:r>
      <w:r>
        <w:rPr/>
        <w:t>behaviour),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defecation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urination.Anxiety behaviour in the open field is triggered by individual testing and</w:t>
      </w:r>
      <w:r>
        <w:rPr>
          <w:spacing w:val="1"/>
        </w:rPr>
        <w:t> </w:t>
      </w:r>
      <w:r>
        <w:rPr/>
        <w:t>exposure to a wide open space. An anxiolytic agent should increase the number of</w:t>
      </w:r>
      <w:r>
        <w:rPr>
          <w:spacing w:val="1"/>
        </w:rPr>
        <w:t> </w:t>
      </w:r>
      <w:r>
        <w:rPr/>
        <w:t>visits to the central square while decreasing entry number of into squares on the</w:t>
      </w:r>
      <w:r>
        <w:rPr>
          <w:spacing w:val="1"/>
        </w:rPr>
        <w:t> </w:t>
      </w:r>
      <w:r>
        <w:rPr/>
        <w:t>periphery</w:t>
      </w:r>
      <w:r>
        <w:rPr>
          <w:spacing w:val="-5"/>
        </w:rPr>
        <w:t> </w:t>
      </w:r>
      <w:r>
        <w:rPr/>
        <w:t>(Bourin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2007).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9"/>
        <w:jc w:val="both"/>
        <w:rPr>
          <w:b/>
        </w:rPr>
      </w:pPr>
      <w:r>
        <w:rPr>
          <w:i/>
        </w:rPr>
        <w:t>Social Interaction test</w:t>
      </w:r>
      <w:r>
        <w:rPr/>
        <w:t>: Anxiety is assessed whensingly housed rats are matched in</w:t>
      </w:r>
      <w:r>
        <w:rPr>
          <w:spacing w:val="1"/>
        </w:rPr>
        <w:t> </w:t>
      </w:r>
      <w:r>
        <w:rPr/>
        <w:t>pairs unfamiliar to each other and then placed in</w:t>
      </w:r>
      <w:r>
        <w:rPr>
          <w:spacing w:val="60"/>
        </w:rPr>
        <w:t> </w:t>
      </w:r>
      <w:r>
        <w:rPr/>
        <w:t>bright white light, with white noise</w:t>
      </w:r>
      <w:r>
        <w:rPr>
          <w:spacing w:val="1"/>
        </w:rPr>
        <w:t> </w:t>
      </w:r>
      <w:r>
        <w:rPr/>
        <w:t>in the background. Active social interactions noted as sniffing, following the other,</w:t>
      </w:r>
      <w:r>
        <w:rPr>
          <w:spacing w:val="1"/>
        </w:rPr>
        <w:t> </w:t>
      </w:r>
      <w:r>
        <w:rPr/>
        <w:t>grooming, biting, boxing, crawling over or under each other are scored. An anxiolytic</w:t>
      </w:r>
      <w:r>
        <w:rPr>
          <w:spacing w:val="1"/>
        </w:rPr>
        <w:t> </w:t>
      </w:r>
      <w:r>
        <w:rPr/>
        <w:t>would increase the duration of social interaction which may not affect locomotion</w:t>
      </w:r>
      <w:r>
        <w:rPr>
          <w:spacing w:val="1"/>
        </w:rPr>
        <w:t> </w:t>
      </w:r>
      <w:r>
        <w:rPr>
          <w:b/>
        </w:rPr>
        <w:t>(</w:t>
      </w:r>
      <w:r>
        <w:rPr/>
        <w:t>Kennett </w:t>
      </w:r>
      <w:r>
        <w:rPr>
          <w:i/>
        </w:rPr>
        <w:t>et al</w:t>
      </w:r>
      <w:r>
        <w:rPr/>
        <w:t>., 1996</w:t>
      </w:r>
      <w:r>
        <w:rPr>
          <w:b/>
        </w:rPr>
        <w:t>).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1"/>
        <w:ind w:left="520" w:right="0" w:firstLine="0"/>
        <w:jc w:val="both"/>
        <w:rPr>
          <w:i/>
          <w:sz w:val="24"/>
        </w:rPr>
      </w:pPr>
      <w:r>
        <w:rPr>
          <w:i/>
          <w:sz w:val="24"/>
        </w:rPr>
        <w:t>Conditioned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20" w:right="113"/>
        <w:jc w:val="both"/>
      </w:pPr>
      <w:r>
        <w:rPr>
          <w:i/>
        </w:rPr>
        <w:t>Defensive burying</w:t>
      </w:r>
      <w:r>
        <w:rPr/>
        <w:t>; Rodents spray materials towards an oncoming threat stimulus with</w:t>
      </w:r>
      <w:r>
        <w:rPr>
          <w:spacing w:val="-57"/>
        </w:rPr>
        <w:t> </w:t>
      </w:r>
      <w:r>
        <w:rPr/>
        <w:t>rapid alternating movements of the forepaws while avoiding direct contact. Burying</w:t>
      </w:r>
      <w:r>
        <w:rPr>
          <w:spacing w:val="1"/>
        </w:rPr>
        <w:t> </w:t>
      </w:r>
      <w:r>
        <w:rPr/>
        <w:t>can be induced in the laboratory by electric shock probe. The amount of time spent</w:t>
      </w:r>
      <w:r>
        <w:rPr>
          <w:spacing w:val="1"/>
        </w:rPr>
        <w:t> </w:t>
      </w:r>
      <w:r>
        <w:rPr/>
        <w:t>burying the shock probe and the numbers of contacts with the probe are used as</w:t>
      </w:r>
      <w:r>
        <w:rPr>
          <w:spacing w:val="1"/>
        </w:rPr>
        <w:t> </w:t>
      </w:r>
      <w:r>
        <w:rPr/>
        <w:t>indices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anxiety</w:t>
      </w:r>
      <w:r>
        <w:rPr>
          <w:spacing w:val="41"/>
        </w:rPr>
        <w:t> </w:t>
      </w:r>
      <w:r>
        <w:rPr/>
        <w:t>and</w:t>
      </w:r>
      <w:r>
        <w:rPr>
          <w:spacing w:val="48"/>
        </w:rPr>
        <w:t> </w:t>
      </w:r>
      <w:r>
        <w:rPr/>
        <w:t>typical</w:t>
      </w:r>
      <w:r>
        <w:rPr>
          <w:spacing w:val="49"/>
        </w:rPr>
        <w:t> </w:t>
      </w:r>
      <w:r>
        <w:rPr/>
        <w:t>anxiolytics</w:t>
      </w:r>
      <w:r>
        <w:rPr>
          <w:spacing w:val="48"/>
        </w:rPr>
        <w:t> </w:t>
      </w:r>
      <w:r>
        <w:rPr/>
        <w:t>would</w:t>
      </w:r>
      <w:r>
        <w:rPr>
          <w:spacing w:val="49"/>
        </w:rPr>
        <w:t> </w:t>
      </w:r>
      <w:r>
        <w:rPr/>
        <w:t>decrease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duration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burying</w:t>
      </w:r>
      <w:r>
        <w:rPr>
          <w:spacing w:val="-58"/>
        </w:rPr>
        <w:t> </w:t>
      </w:r>
      <w:r>
        <w:rPr/>
        <w:t>while increasing the number of contact with the probe (Stein and Steckler, 2010).</w:t>
      </w:r>
      <w:r>
        <w:rPr>
          <w:spacing w:val="1"/>
        </w:rPr>
        <w:t> </w:t>
      </w:r>
      <w:r>
        <w:rPr/>
        <w:t>Rodents havebeen shown to bury non-aversive unconditioned objects such as food</w:t>
      </w:r>
      <w:r>
        <w:rPr>
          <w:spacing w:val="1"/>
        </w:rPr>
        <w:t> </w:t>
      </w:r>
      <w:r>
        <w:rPr/>
        <w:t>pellets and glass marble. Total number of marbles buried under the saw dust, latency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bury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marble,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digging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digging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recorded as parameters to measure anxiolytic effects of a test agent (Thomas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520" w:right="118"/>
        <w:jc w:val="both"/>
      </w:pPr>
      <w:r>
        <w:rPr>
          <w:i/>
        </w:rPr>
        <w:t>The Geller-Seifter conflict test</w:t>
      </w:r>
      <w:r>
        <w:rPr/>
        <w:t>: Animals on a restricted food regimen are trained to</w:t>
      </w:r>
      <w:r>
        <w:rPr>
          <w:spacing w:val="1"/>
        </w:rPr>
        <w:t> </w:t>
      </w:r>
      <w:r>
        <w:rPr/>
        <w:t>associate pressing a lever with reward of food.</w:t>
      </w:r>
      <w:r>
        <w:rPr>
          <w:spacing w:val="1"/>
        </w:rPr>
        <w:t> </w:t>
      </w:r>
      <w:r>
        <w:rPr/>
        <w:t>Animals are exposed to multiple</w:t>
      </w:r>
      <w:r>
        <w:rPr>
          <w:spacing w:val="1"/>
        </w:rPr>
        <w:t> </w:t>
      </w:r>
      <w:r>
        <w:rPr/>
        <w:t>varying schedule of foodreinforcement. Presentation of an auditory cue indicates a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contingencies.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segmen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schedule</w:t>
      </w:r>
      <w:r>
        <w:rPr>
          <w:spacing w:val="1"/>
        </w:rPr>
        <w:t> </w:t>
      </w:r>
      <w:r>
        <w:rPr/>
        <w:t>(signalled</w:t>
      </w:r>
      <w:r>
        <w:rPr>
          <w:spacing w:val="20"/>
        </w:rPr>
        <w:t> </w:t>
      </w:r>
      <w:r>
        <w:rPr/>
        <w:t>by</w:t>
      </w:r>
      <w:r>
        <w:rPr>
          <w:spacing w:val="17"/>
        </w:rPr>
        <w:t> </w:t>
      </w:r>
      <w:r>
        <w:rPr/>
        <w:t>an</w:t>
      </w:r>
      <w:r>
        <w:rPr>
          <w:spacing w:val="20"/>
        </w:rPr>
        <w:t> </w:t>
      </w:r>
      <w:r>
        <w:rPr/>
        <w:t>auditory</w:t>
      </w:r>
      <w:r>
        <w:rPr>
          <w:spacing w:val="17"/>
        </w:rPr>
        <w:t> </w:t>
      </w:r>
      <w:r>
        <w:rPr/>
        <w:t>or</w:t>
      </w:r>
      <w:r>
        <w:rPr>
          <w:spacing w:val="19"/>
        </w:rPr>
        <w:t> </w:t>
      </w:r>
      <w:r>
        <w:rPr/>
        <w:t>visual</w:t>
      </w:r>
      <w:r>
        <w:rPr>
          <w:spacing w:val="20"/>
        </w:rPr>
        <w:t> </w:t>
      </w:r>
      <w:r>
        <w:rPr/>
        <w:t>cue),</w:t>
      </w:r>
      <w:r>
        <w:rPr>
          <w:spacing w:val="19"/>
        </w:rPr>
        <w:t> </w:t>
      </w:r>
      <w:r>
        <w:rPr/>
        <w:t>response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reinforced</w:t>
      </w:r>
      <w:r>
        <w:rPr>
          <w:spacing w:val="20"/>
        </w:rPr>
        <w:t> </w:t>
      </w:r>
      <w:r>
        <w:rPr/>
        <w:t>at</w:t>
      </w:r>
      <w:r>
        <w:rPr>
          <w:spacing w:val="21"/>
        </w:rPr>
        <w:t> </w:t>
      </w:r>
      <w:r>
        <w:rPr/>
        <w:t>irregular</w:t>
      </w:r>
      <w:r>
        <w:rPr>
          <w:spacing w:val="19"/>
        </w:rPr>
        <w:t> </w:t>
      </w:r>
      <w:r>
        <w:rPr/>
        <w:t>intervals.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6"/>
        <w:jc w:val="both"/>
      </w:pPr>
      <w:r>
        <w:rPr/>
        <w:t>In the second segment (the conflict component), every response is simultaneously</w:t>
      </w:r>
      <w:r>
        <w:rPr>
          <w:spacing w:val="1"/>
        </w:rPr>
        <w:t> </w:t>
      </w:r>
      <w:r>
        <w:rPr/>
        <w:t>reinforced (signalled by a different signal); and punished (by the delivery of a brief,</w:t>
      </w:r>
      <w:r>
        <w:rPr>
          <w:spacing w:val="1"/>
        </w:rPr>
        <w:t> </w:t>
      </w:r>
      <w:r>
        <w:rPr/>
        <w:t>inescapable</w:t>
      </w:r>
      <w:r>
        <w:rPr>
          <w:spacing w:val="1"/>
        </w:rPr>
        <w:t> </w:t>
      </w:r>
      <w:r>
        <w:rPr/>
        <w:t>electro-shock).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anxiolytic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punished</w:t>
      </w:r>
      <w:r>
        <w:rPr>
          <w:spacing w:val="-1"/>
        </w:rPr>
        <w:t> </w:t>
      </w:r>
      <w:r>
        <w:rPr/>
        <w:t>response (Kennett,</w:t>
      </w:r>
      <w:r>
        <w:rPr>
          <w:spacing w:val="1"/>
        </w:rPr>
        <w:t> </w:t>
      </w:r>
      <w:r>
        <w:rPr>
          <w:i/>
        </w:rPr>
        <w:t>et al</w:t>
      </w:r>
      <w:r>
        <w:rPr/>
        <w:t>., 1996; Safi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20" w:right="118"/>
        <w:jc w:val="both"/>
      </w:pPr>
      <w:r>
        <w:rPr>
          <w:i/>
        </w:rPr>
        <w:t>Vogel conflict tests</w:t>
      </w:r>
      <w:r>
        <w:rPr/>
        <w:t>; Thirsty animals gain water reward through a water spout, but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electric</w:t>
      </w:r>
      <w:r>
        <w:rPr>
          <w:spacing w:val="1"/>
        </w:rPr>
        <w:t> </w:t>
      </w:r>
      <w:r>
        <w:rPr/>
        <w:t>shock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tongue.</w:t>
      </w:r>
      <w:r>
        <w:rPr>
          <w:spacing w:val="1"/>
        </w:rPr>
        <w:t> </w:t>
      </w:r>
      <w:r>
        <w:rPr/>
        <w:t>Punishedlicking is increased by anxiolytics while non-specific effects are assessed on</w:t>
      </w:r>
      <w:r>
        <w:rPr>
          <w:spacing w:val="1"/>
        </w:rPr>
        <w:t> </w:t>
      </w:r>
      <w:r>
        <w:rPr/>
        <w:t>non-punished</w:t>
      </w:r>
      <w:r>
        <w:rPr>
          <w:spacing w:val="-1"/>
        </w:rPr>
        <w:t> </w:t>
      </w:r>
      <w:r>
        <w:rPr/>
        <w:t>water drinking</w:t>
      </w:r>
      <w:r>
        <w:rPr>
          <w:spacing w:val="-2"/>
        </w:rPr>
        <w:t> </w:t>
      </w:r>
      <w:r>
        <w:rPr/>
        <w:t>(Bourin et al., 2007).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20" w:right="117"/>
        <w:jc w:val="both"/>
      </w:pPr>
      <w:r>
        <w:rPr>
          <w:i/>
        </w:rPr>
        <w:t>Four</w:t>
      </w:r>
      <w:r>
        <w:rPr>
          <w:i/>
          <w:spacing w:val="1"/>
        </w:rPr>
        <w:t> </w:t>
      </w:r>
      <w:r>
        <w:rPr>
          <w:i/>
        </w:rPr>
        <w:t>plate test</w:t>
      </w:r>
      <w:r>
        <w:rPr/>
        <w:t>; the principle of the four plate method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based on innate exploration</w:t>
      </w:r>
      <w:r>
        <w:rPr>
          <w:spacing w:val="1"/>
        </w:rPr>
        <w:t> </w:t>
      </w:r>
      <w:r>
        <w:rPr/>
        <w:t>of new surroundings by the animal.</w:t>
      </w:r>
      <w:r>
        <w:rPr>
          <w:spacing w:val="1"/>
        </w:rPr>
        <w:t> </w:t>
      </w:r>
      <w:r>
        <w:rPr/>
        <w:t>Every time an animal crosses from one plate to</w:t>
      </w:r>
      <w:r>
        <w:rPr>
          <w:spacing w:val="1"/>
        </w:rPr>
        <w:t> </w:t>
      </w:r>
      <w:r>
        <w:rPr/>
        <w:t>another, the metal plate electrifies the whole floor to deliver foot shocks thereby</w:t>
      </w:r>
      <w:r>
        <w:rPr>
          <w:spacing w:val="1"/>
        </w:rPr>
        <w:t> </w:t>
      </w:r>
      <w:r>
        <w:rPr/>
        <w:t>evoking flight response in the animal. An anxiolytic drug increases the frequencies of</w:t>
      </w:r>
      <w:r>
        <w:rPr>
          <w:spacing w:val="1"/>
        </w:rPr>
        <w:t> </w:t>
      </w:r>
      <w:r>
        <w:rPr/>
        <w:t>crossings</w:t>
      </w:r>
      <w:r>
        <w:rPr>
          <w:spacing w:val="1"/>
        </w:rPr>
        <w:t> </w:t>
      </w:r>
      <w:r>
        <w:rPr/>
        <w:t>(Singh et</w:t>
      </w:r>
      <w:r>
        <w:rPr>
          <w:spacing w:val="2"/>
        </w:rPr>
        <w:t> </w:t>
      </w:r>
      <w:r>
        <w:rPr/>
        <w:t>al., 2016).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20" w:right="115"/>
        <w:jc w:val="both"/>
      </w:pPr>
      <w:r>
        <w:rPr>
          <w:i/>
        </w:rPr>
        <w:t>Fear conditioning</w:t>
      </w:r>
      <w:r>
        <w:rPr/>
        <w:t>; Animals are initially trained</w:t>
      </w:r>
      <w:r>
        <w:rPr>
          <w:spacing w:val="1"/>
        </w:rPr>
        <w:t> </w:t>
      </w:r>
      <w:r>
        <w:rPr/>
        <w:t>to associate</w:t>
      </w:r>
      <w:r>
        <w:rPr>
          <w:spacing w:val="60"/>
        </w:rPr>
        <w:t> </w:t>
      </w:r>
      <w:r>
        <w:rPr/>
        <w:t>a neutral stimulus, such</w:t>
      </w:r>
      <w:r>
        <w:rPr>
          <w:spacing w:val="1"/>
        </w:rPr>
        <w:t> </w:t>
      </w:r>
      <w:r>
        <w:rPr/>
        <w:t>as a light, with an aversive stimulus like an electric foot-shock. After training, animals</w:t>
      </w:r>
      <w:r>
        <w:rPr>
          <w:spacing w:val="-57"/>
        </w:rPr>
        <w:t> </w:t>
      </w:r>
      <w:r>
        <w:rPr/>
        <w:t>are subjected to an intense sound. The startle response to this unconditioned stimulus</w:t>
      </w:r>
      <w:r>
        <w:rPr>
          <w:spacing w:val="1"/>
        </w:rPr>
        <w:t> </w:t>
      </w:r>
      <w:r>
        <w:rPr/>
        <w:t>(sound)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potentiated</w:t>
      </w:r>
      <w:r>
        <w:rPr>
          <w:spacing w:val="1"/>
        </w:rPr>
        <w:t> </w:t>
      </w:r>
      <w:r>
        <w:rPr/>
        <w:t>by simultaneous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previously conditioned</w:t>
      </w:r>
      <w:r>
        <w:rPr>
          <w:spacing w:val="1"/>
        </w:rPr>
        <w:t> </w:t>
      </w:r>
      <w:r>
        <w:rPr/>
        <w:t>light stimulus. Anxiolytics produce reduction of the startle amplitude with no 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baseline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startle</w:t>
      </w:r>
      <w:r>
        <w:rPr>
          <w:spacing w:val="1"/>
        </w:rPr>
        <w:t> </w:t>
      </w:r>
      <w:r>
        <w:rPr/>
        <w:t>(observed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conditioned</w:t>
      </w:r>
      <w:r>
        <w:rPr>
          <w:spacing w:val="1"/>
        </w:rPr>
        <w:t> </w:t>
      </w:r>
      <w:r>
        <w:rPr/>
        <w:t>stimulus).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baseline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non-specific</w:t>
      </w:r>
      <w:r>
        <w:rPr>
          <w:spacing w:val="1"/>
        </w:rPr>
        <w:t> </w:t>
      </w:r>
      <w:r>
        <w:rPr/>
        <w:t>locomotor</w:t>
      </w:r>
      <w:r>
        <w:rPr>
          <w:spacing w:val="1"/>
        </w:rPr>
        <w:t> </w:t>
      </w:r>
      <w:r>
        <w:rPr/>
        <w:t>impairment</w:t>
      </w:r>
      <w:r>
        <w:rPr>
          <w:spacing w:val="-1"/>
        </w:rPr>
        <w:t> </w:t>
      </w:r>
      <w:r>
        <w:rPr/>
        <w:t>(Bourin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2007).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spacing w:before="74"/>
        <w:ind w:left="520" w:right="0" w:firstLine="0"/>
        <w:jc w:val="both"/>
        <w:rPr>
          <w:i/>
          <w:sz w:val="24"/>
        </w:rPr>
      </w:pPr>
      <w:r>
        <w:rPr>
          <w:i/>
          <w:sz w:val="24"/>
        </w:rPr>
        <w:t>Issuessurrounding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anxiety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models.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520" w:right="119"/>
        <w:jc w:val="both"/>
      </w:pPr>
      <w:r>
        <w:rPr/>
        <w:t>In biomedical research, a model is usually described as an experimental setup or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non-human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replicating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physiological, pathophysiological, or behavioural features. Anxiety is multifaceted</w:t>
      </w:r>
      <w:r>
        <w:rPr>
          <w:spacing w:val="1"/>
        </w:rPr>
        <w:t> </w:t>
      </w:r>
      <w:r>
        <w:rPr/>
        <w:t>therefore the animal model cannot truly reflect the real nature of the human disease.</w:t>
      </w:r>
      <w:r>
        <w:rPr>
          <w:spacing w:val="1"/>
        </w:rPr>
        <w:t> </w:t>
      </w:r>
      <w:r>
        <w:rPr/>
        <w:t>However, the only variables that can be observed and measured in animals are the</w:t>
      </w:r>
      <w:r>
        <w:rPr>
          <w:spacing w:val="1"/>
        </w:rPr>
        <w:t> </w:t>
      </w:r>
      <w:r>
        <w:rPr/>
        <w:t>behavioural and physiological responses elicited when they are exposed to more or</w:t>
      </w:r>
      <w:r>
        <w:rPr>
          <w:spacing w:val="1"/>
        </w:rPr>
        <w:t> </w:t>
      </w:r>
      <w:r>
        <w:rPr/>
        <w:t>less naturalistic, potentially anxiogenic situations (e.g. novelty, illumination, wide</w:t>
      </w:r>
      <w:r>
        <w:rPr>
          <w:spacing w:val="1"/>
        </w:rPr>
        <w:t> </w:t>
      </w:r>
      <w:r>
        <w:rPr/>
        <w:t>open spaces, height, punishment- electric shock, food deprivation) under controlled</w:t>
      </w:r>
      <w:r>
        <w:rPr>
          <w:spacing w:val="1"/>
        </w:rPr>
        <w:t> </w:t>
      </w:r>
      <w:r>
        <w:rPr/>
        <w:t>laboratory</w:t>
      </w:r>
      <w:r>
        <w:rPr>
          <w:spacing w:val="-6"/>
        </w:rPr>
        <w:t> </w:t>
      </w:r>
      <w:r>
        <w:rPr/>
        <w:t>conditions (Steimer, 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20" w:right="120"/>
        <w:jc w:val="both"/>
      </w:pPr>
      <w:r>
        <w:rPr/>
        <w:t>Many animal models are also based on behaviours that depend on body activity and</w:t>
      </w:r>
      <w:r>
        <w:rPr>
          <w:spacing w:val="1"/>
        </w:rPr>
        <w:t> </w:t>
      </w:r>
      <w:r>
        <w:rPr/>
        <w:t>locomotion which partially explains why a pure measure of emotionality devoid of</w:t>
      </w:r>
      <w:r>
        <w:rPr>
          <w:spacing w:val="1"/>
        </w:rPr>
        <w:t> </w:t>
      </w:r>
      <w:r>
        <w:rPr/>
        <w:t>non- emotional confounding factors (e.g. motor activity) is unavailable as reflected 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popularly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highlighted.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without</w:t>
      </w:r>
      <w:r>
        <w:rPr>
          <w:spacing w:val="28"/>
        </w:rPr>
        <w:t> </w:t>
      </w:r>
      <w:r>
        <w:rPr/>
        <w:t>debates</w:t>
      </w:r>
      <w:r>
        <w:rPr>
          <w:spacing w:val="28"/>
        </w:rPr>
        <w:t> </w:t>
      </w:r>
      <w:r>
        <w:rPr/>
        <w:t>surrounding</w:t>
      </w:r>
      <w:r>
        <w:rPr>
          <w:spacing w:val="26"/>
        </w:rPr>
        <w:t> </w:t>
      </w:r>
      <w:r>
        <w:rPr/>
        <w:t>their</w:t>
      </w:r>
      <w:r>
        <w:rPr>
          <w:spacing w:val="29"/>
        </w:rPr>
        <w:t> </w:t>
      </w:r>
      <w:r>
        <w:rPr/>
        <w:t>use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interpretation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results</w:t>
      </w:r>
      <w:r>
        <w:rPr>
          <w:spacing w:val="28"/>
        </w:rPr>
        <w:t> </w:t>
      </w:r>
      <w:r>
        <w:rPr/>
        <w:t>derived</w:t>
      </w:r>
      <w:r>
        <w:rPr>
          <w:spacing w:val="27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 application of these models. The open field activity test in some laboratories is</w:t>
      </w:r>
      <w:r>
        <w:rPr>
          <w:spacing w:val="1"/>
        </w:rPr>
        <w:t> </w:t>
      </w:r>
      <w:r>
        <w:rPr/>
        <w:t>used for its locomotor component, comparable with an actimeter test, while other</w:t>
      </w:r>
      <w:r>
        <w:rPr>
          <w:spacing w:val="1"/>
        </w:rPr>
        <w:t> </w:t>
      </w:r>
      <w:r>
        <w:rPr/>
        <w:t>laboratories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lacking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standardization between the different laboratories because the shape, sizes, brightness,</w:t>
      </w:r>
      <w:r>
        <w:rPr>
          <w:spacing w:val="-57"/>
        </w:rPr>
        <w:t> </w:t>
      </w:r>
      <w:r>
        <w:rPr/>
        <w:t>recording</w:t>
      </w:r>
      <w:r>
        <w:rPr>
          <w:spacing w:val="-4"/>
        </w:rPr>
        <w:t> </w:t>
      </w:r>
      <w:r>
        <w:rPr/>
        <w:t>time varies from one laboratory</w:t>
      </w:r>
      <w:r>
        <w:rPr>
          <w:spacing w:val="-5"/>
        </w:rPr>
        <w:t> </w:t>
      </w:r>
      <w:r>
        <w:rPr/>
        <w:t>to another</w:t>
      </w:r>
      <w:r>
        <w:rPr>
          <w:spacing w:val="-1"/>
        </w:rPr>
        <w:t> </w:t>
      </w:r>
      <w:r>
        <w:rPr/>
        <w:t>(Bourin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520" w:right="118"/>
        <w:jc w:val="both"/>
      </w:pPr>
      <w:r>
        <w:rPr/>
        <w:t>The EPM offers a number of advantages over other paradigms used to assess anxiety</w:t>
      </w:r>
      <w:r>
        <w:rPr>
          <w:spacing w:val="1"/>
        </w:rPr>
        <w:t> </w:t>
      </w:r>
      <w:r>
        <w:rPr/>
        <w:t>that involve food or water deprivation or shock administration. But the plus maze</w:t>
      </w:r>
      <w:r>
        <w:rPr>
          <w:spacing w:val="1"/>
        </w:rPr>
        <w:t> </w:t>
      </w:r>
      <w:r>
        <w:rPr/>
        <w:t>behaviour</w:t>
      </w:r>
      <w:r>
        <w:rPr>
          <w:spacing w:val="16"/>
        </w:rPr>
        <w:t> </w:t>
      </w:r>
      <w:r>
        <w:rPr/>
        <w:t>patterns</w:t>
      </w:r>
      <w:r>
        <w:rPr>
          <w:spacing w:val="17"/>
        </w:rPr>
        <w:t> </w:t>
      </w:r>
      <w:r>
        <w:rPr/>
        <w:t>may</w:t>
      </w:r>
      <w:r>
        <w:rPr>
          <w:spacing w:val="17"/>
        </w:rPr>
        <w:t> </w:t>
      </w:r>
      <w:r>
        <w:rPr/>
        <w:t>be</w:t>
      </w:r>
      <w:r>
        <w:rPr>
          <w:spacing w:val="15"/>
        </w:rPr>
        <w:t> </w:t>
      </w:r>
      <w:r>
        <w:rPr/>
        <w:t>influenced</w:t>
      </w:r>
      <w:r>
        <w:rPr>
          <w:spacing w:val="17"/>
        </w:rPr>
        <w:t> </w:t>
      </w:r>
      <w:r>
        <w:rPr/>
        <w:t>by</w:t>
      </w:r>
      <w:r>
        <w:rPr>
          <w:spacing w:val="15"/>
        </w:rPr>
        <w:t> </w:t>
      </w:r>
      <w:r>
        <w:rPr/>
        <w:t>variability</w:t>
      </w:r>
      <w:r>
        <w:rPr>
          <w:spacing w:val="11"/>
        </w:rPr>
        <w:t> </w:t>
      </w:r>
      <w:r>
        <w:rPr/>
        <w:t>in</w:t>
      </w:r>
      <w:r>
        <w:rPr>
          <w:spacing w:val="18"/>
        </w:rPr>
        <w:t> </w:t>
      </w:r>
      <w:r>
        <w:rPr/>
        <w:t>test</w:t>
      </w:r>
      <w:r>
        <w:rPr>
          <w:spacing w:val="20"/>
        </w:rPr>
        <w:t> </w:t>
      </w:r>
      <w:r>
        <w:rPr/>
        <w:t>conditions</w:t>
      </w:r>
      <w:r>
        <w:rPr>
          <w:spacing w:val="18"/>
        </w:rPr>
        <w:t> </w:t>
      </w:r>
      <w:r>
        <w:rPr/>
        <w:t>that</w:t>
      </w:r>
      <w:r>
        <w:rPr>
          <w:spacing w:val="16"/>
        </w:rPr>
        <w:t> </w:t>
      </w:r>
      <w:r>
        <w:rPr/>
        <w:t>contribute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7"/>
        <w:jc w:val="both"/>
      </w:pPr>
      <w:r>
        <w:rPr/>
        <w:t>to discrepancies among results, including a wide range of experimental animals used</w:t>
      </w:r>
      <w:r>
        <w:rPr>
          <w:spacing w:val="1"/>
        </w:rPr>
        <w:t> </w:t>
      </w:r>
      <w:r>
        <w:rPr/>
        <w:t>(age, gender, strain) and procedures adopted (housing conditions, handling, time of</w:t>
      </w:r>
      <w:r>
        <w:rPr>
          <w:spacing w:val="1"/>
        </w:rPr>
        <w:t> </w:t>
      </w:r>
      <w:r>
        <w:rPr/>
        <w:t>testing, prior exposure to other behavioural tests, illumination, method of scoring,</w:t>
      </w:r>
      <w:r>
        <w:rPr>
          <w:spacing w:val="1"/>
        </w:rPr>
        <w:t> </w:t>
      </w:r>
      <w:r>
        <w:rPr/>
        <w:t>routes of drug administration, maze construction there are also lab-to-lab variations</w:t>
      </w:r>
      <w:r>
        <w:rPr>
          <w:spacing w:val="1"/>
        </w:rPr>
        <w:t> </w:t>
      </w:r>
      <w:r>
        <w:rPr/>
        <w:t>Ramos, 2008).</w:t>
      </w:r>
      <w:r>
        <w:rPr>
          <w:spacing w:val="1"/>
        </w:rPr>
        <w:t> </w:t>
      </w:r>
      <w:r>
        <w:rPr/>
        <w:t>Issues regarding the specificity of marble burying as an indicator of</w:t>
      </w:r>
      <w:r>
        <w:rPr>
          <w:spacing w:val="1"/>
        </w:rPr>
        <w:t> </w:t>
      </w:r>
      <w:r>
        <w:rPr/>
        <w:t>anxiety alone have been raised in part due to studies illustrating a decrease in marble</w:t>
      </w:r>
      <w:r>
        <w:rPr>
          <w:spacing w:val="1"/>
        </w:rPr>
        <w:t> </w:t>
      </w:r>
      <w:r>
        <w:rPr/>
        <w:t>burying in response to drugs such as typical antipsychotics. It is commonly assumed</w:t>
      </w:r>
      <w:r>
        <w:rPr>
          <w:spacing w:val="1"/>
        </w:rPr>
        <w:t> </w:t>
      </w:r>
      <w:r>
        <w:rPr/>
        <w:t>that mice bury marbles because the noveltyof the object elicits the burying response.</w:t>
      </w:r>
      <w:r>
        <w:rPr>
          <w:spacing w:val="1"/>
        </w:rPr>
        <w:t> </w:t>
      </w:r>
      <w:r>
        <w:rPr/>
        <w:t>Yet, studies have shown that marble burying is genetically regulated, not correlated</w:t>
      </w:r>
      <w:r>
        <w:rPr>
          <w:spacing w:val="1"/>
        </w:rPr>
        <w:t> </w:t>
      </w:r>
      <w:r>
        <w:rPr/>
        <w:t>with other anxiety-like traits, not stimulated by novelty, and is a repetitive behaviour</w:t>
      </w:r>
      <w:r>
        <w:rPr>
          <w:spacing w:val="1"/>
        </w:rPr>
        <w:t> </w:t>
      </w:r>
      <w:r>
        <w:rPr/>
        <w:t>that persists with little change across multiple exposures. Marble burying is related to</w:t>
      </w:r>
      <w:r>
        <w:rPr>
          <w:spacing w:val="1"/>
        </w:rPr>
        <w:t> </w:t>
      </w:r>
      <w:r>
        <w:rPr/>
        <w:t>digging behaviour and may in fact be more appropriately considered as an indicative</w:t>
      </w:r>
      <w:r>
        <w:rPr>
          <w:spacing w:val="1"/>
        </w:rPr>
        <w:t> </w:t>
      </w:r>
      <w:r>
        <w:rPr/>
        <w:t>measure of repetitive digging reflecting a more obsessive/compulsive-like behaviour</w:t>
      </w:r>
      <w:r>
        <w:rPr>
          <w:spacing w:val="1"/>
        </w:rPr>
        <w:t> </w:t>
      </w:r>
      <w:r>
        <w:rPr/>
        <w:t>(Thomas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20" w:right="121"/>
        <w:jc w:val="both"/>
      </w:pPr>
      <w:r>
        <w:rPr/>
        <w:t>Studies have demonstrated that there is no correlation of anxiety factors obtained from</w:t>
      </w:r>
      <w:r>
        <w:rPr>
          <w:spacing w:val="-57"/>
        </w:rPr>
        <w:t> </w:t>
      </w:r>
      <w:r>
        <w:rPr/>
        <w:t>the various models e.g variables from EPM do not correlate with OFT but there is</w:t>
      </w:r>
      <w:r>
        <w:rPr>
          <w:spacing w:val="1"/>
        </w:rPr>
        <w:t> </w:t>
      </w:r>
      <w:r>
        <w:rPr/>
        <w:t>correlationof anxiety-related factors between open field, light dark box and elevated</w:t>
      </w:r>
      <w:r>
        <w:rPr>
          <w:spacing w:val="1"/>
        </w:rPr>
        <w:t> </w:t>
      </w:r>
      <w:r>
        <w:rPr/>
        <w:t>zero maze. The EPM, vogel and social interaction test did not reveal any single factor</w:t>
      </w:r>
      <w:r>
        <w:rPr>
          <w:spacing w:val="1"/>
        </w:rPr>
        <w:t> </w:t>
      </w:r>
      <w:r>
        <w:rPr/>
        <w:t>that could be regarded as general anxiety factor; instead each test produced its own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axis,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same</w:t>
      </w:r>
      <w:r>
        <w:rPr>
          <w:spacing w:val="1"/>
        </w:rPr>
        <w:t> </w:t>
      </w:r>
      <w:r>
        <w:rPr/>
        <w:t>psychobiological</w:t>
      </w:r>
      <w:r>
        <w:rPr>
          <w:spacing w:val="-1"/>
        </w:rPr>
        <w:t> </w:t>
      </w:r>
      <w:r>
        <w:rPr/>
        <w:t>phenomenon (Ramos, 2008).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520" w:right="117"/>
        <w:jc w:val="both"/>
      </w:pPr>
      <w:r>
        <w:rPr/>
        <w:t>Efforts are being made towards the generation of novel models of anxiety (i.e. an</w:t>
      </w:r>
      <w:r>
        <w:rPr>
          <w:spacing w:val="1"/>
        </w:rPr>
        <w:t> </w:t>
      </w:r>
      <w:r>
        <w:rPr/>
        <w:t>effort</w:t>
      </w:r>
      <w:r>
        <w:rPr>
          <w:spacing w:val="48"/>
        </w:rPr>
        <w:t> </w:t>
      </w:r>
      <w:r>
        <w:rPr/>
        <w:t>to</w:t>
      </w:r>
      <w:r>
        <w:rPr>
          <w:spacing w:val="49"/>
        </w:rPr>
        <w:t> </w:t>
      </w:r>
      <w:r>
        <w:rPr/>
        <w:t>induce</w:t>
      </w:r>
      <w:r>
        <w:rPr>
          <w:spacing w:val="47"/>
        </w:rPr>
        <w:t> </w:t>
      </w:r>
      <w:r>
        <w:rPr/>
        <w:t>in</w:t>
      </w:r>
      <w:r>
        <w:rPr>
          <w:spacing w:val="49"/>
        </w:rPr>
        <w:t> </w:t>
      </w:r>
      <w:r>
        <w:rPr/>
        <w:t>animals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hyper-anxious</w:t>
      </w:r>
      <w:r>
        <w:rPr>
          <w:spacing w:val="49"/>
        </w:rPr>
        <w:t> </w:t>
      </w:r>
      <w:r>
        <w:rPr/>
        <w:t>state),</w:t>
      </w:r>
      <w:r>
        <w:rPr>
          <w:spacing w:val="49"/>
        </w:rPr>
        <w:t> </w:t>
      </w:r>
      <w:r>
        <w:rPr/>
        <w:t>equivalent</w:t>
      </w:r>
      <w:r>
        <w:rPr>
          <w:spacing w:val="49"/>
        </w:rPr>
        <w:t> </w:t>
      </w:r>
      <w:r>
        <w:rPr/>
        <w:t>to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state</w:t>
      </w:r>
      <w:r>
        <w:rPr>
          <w:spacing w:val="48"/>
        </w:rPr>
        <w:t> </w:t>
      </w:r>
      <w:r>
        <w:rPr/>
        <w:t>seen</w:t>
      </w:r>
      <w:r>
        <w:rPr>
          <w:spacing w:val="49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4"/>
        <w:jc w:val="both"/>
      </w:pPr>
      <w:r>
        <w:rPr/>
        <w:t>anxiety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anxiety-provoking nature of behavioural tests. Development of genetic animal models</w:t>
      </w:r>
      <w:r>
        <w:rPr>
          <w:spacing w:val="-57"/>
        </w:rPr>
        <w:t> </w:t>
      </w:r>
      <w:r>
        <w:rPr/>
        <w:t>has proven invaluable not only in this regard, but in the dissection of neurobiological</w:t>
      </w:r>
      <w:r>
        <w:rPr>
          <w:spacing w:val="1"/>
        </w:rPr>
        <w:t> </w:t>
      </w:r>
      <w:r>
        <w:rPr/>
        <w:t>basis of</w:t>
      </w:r>
      <w:r>
        <w:rPr>
          <w:spacing w:val="1"/>
        </w:rPr>
        <w:t> </w:t>
      </w:r>
      <w:r>
        <w:rPr/>
        <w:t>anxiety behaviour and</w:t>
      </w:r>
      <w:r>
        <w:rPr>
          <w:spacing w:val="1"/>
        </w:rPr>
        <w:t> </w:t>
      </w:r>
      <w:r>
        <w:rPr/>
        <w:t>in providing potential therapeutic leads</w:t>
      </w:r>
      <w:r>
        <w:rPr>
          <w:spacing w:val="60"/>
        </w:rPr>
        <w:t> </w:t>
      </w:r>
      <w:r>
        <w:rPr/>
        <w:t>for treatment</w:t>
      </w:r>
      <w:r>
        <w:rPr>
          <w:spacing w:val="1"/>
        </w:rPr>
        <w:t> </w:t>
      </w:r>
      <w:r>
        <w:rPr/>
        <w:t>of anxiety disorders. The Combination of these genetic techniques with other valid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 novel treatment strategies for anxiety; however, caution is needed for the</w:t>
      </w:r>
      <w:r>
        <w:rPr>
          <w:spacing w:val="1"/>
        </w:rPr>
        <w:t> </w:t>
      </w:r>
      <w:r>
        <w:rPr/>
        <w:t>assessment of genetically modified animals in tests of anxiety, as it is vital in avoiding</w:t>
      </w:r>
      <w:r>
        <w:rPr>
          <w:spacing w:val="-57"/>
        </w:rPr>
        <w:t> </w:t>
      </w:r>
      <w:r>
        <w:rPr/>
        <w:t>erroneous interpretations of behavioural data because genetic models of anxiety also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with some limitations</w:t>
      </w:r>
      <w:r>
        <w:rPr>
          <w:spacing w:val="-1"/>
        </w:rPr>
        <w:t> </w:t>
      </w:r>
      <w:r>
        <w:rPr/>
        <w:t>(Cyran</w:t>
      </w:r>
      <w:r>
        <w:rPr>
          <w:spacing w:val="2"/>
        </w:rPr>
        <w:t> </w:t>
      </w:r>
      <w:r>
        <w:rPr/>
        <w:t>and Sweeney,</w:t>
      </w:r>
      <w:r>
        <w:rPr>
          <w:spacing w:val="3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20" w:right="123"/>
        <w:jc w:val="both"/>
      </w:pPr>
      <w:r>
        <w:rPr/>
        <w:t>Although the multiple tests assess different aspect of anxiety, they should however be</w:t>
      </w:r>
      <w:r>
        <w:rPr>
          <w:spacing w:val="1"/>
        </w:rPr>
        <w:t> </w:t>
      </w:r>
      <w:r>
        <w:rPr/>
        <w:t>seen as partially over lapping rather than viewing the test as reflecting independent</w:t>
      </w:r>
      <w:r>
        <w:rPr>
          <w:spacing w:val="1"/>
        </w:rPr>
        <w:t> </w:t>
      </w:r>
      <w:r>
        <w:rPr/>
        <w:t>emotional axes therefore use of a battery of tests encompassing multiple anxiety tests</w:t>
      </w:r>
      <w:r>
        <w:rPr>
          <w:spacing w:val="1"/>
        </w:rPr>
        <w:t> </w:t>
      </w:r>
      <w:r>
        <w:rPr/>
        <w:t>exploring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approach to detect genuine behavioural effects (Ramos 2008: Cryan and Sweeney,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numPr>
          <w:ilvl w:val="1"/>
          <w:numId w:val="13"/>
        </w:numPr>
        <w:tabs>
          <w:tab w:pos="4166" w:val="left" w:leader="none"/>
          <w:tab w:pos="4167" w:val="left" w:leader="none"/>
        </w:tabs>
        <w:spacing w:before="0"/>
        <w:ind w:left="4166" w:right="0" w:hanging="721"/>
        <w:jc w:val="left"/>
        <w:rPr>
          <w:b/>
          <w:sz w:val="24"/>
        </w:rPr>
      </w:pPr>
      <w:r>
        <w:rPr>
          <w:b/>
          <w:sz w:val="24"/>
        </w:rPr>
        <w:t>Types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Anxiety</w:t>
      </w:r>
    </w:p>
    <w:p>
      <w:pPr>
        <w:pStyle w:val="BodyText"/>
        <w:rPr>
          <w:b/>
          <w:sz w:val="26"/>
        </w:rPr>
      </w:pPr>
    </w:p>
    <w:p>
      <w:pPr>
        <w:spacing w:before="169"/>
        <w:ind w:left="520" w:right="0" w:firstLine="0"/>
        <w:jc w:val="both"/>
        <w:rPr>
          <w:i/>
          <w:sz w:val="24"/>
        </w:rPr>
      </w:pPr>
      <w:r>
        <w:rPr>
          <w:sz w:val="24"/>
        </w:rPr>
        <w:t>Anxiety</w:t>
      </w:r>
      <w:r>
        <w:rPr>
          <w:spacing w:val="2"/>
          <w:sz w:val="24"/>
        </w:rPr>
        <w:t> </w:t>
      </w:r>
      <w:r>
        <w:rPr>
          <w:sz w:val="24"/>
        </w:rPr>
        <w:t>disorders</w:t>
      </w:r>
      <w:r>
        <w:rPr>
          <w:spacing w:val="8"/>
          <w:sz w:val="24"/>
        </w:rPr>
        <w:t> </w:t>
      </w:r>
      <w:r>
        <w:rPr>
          <w:sz w:val="24"/>
        </w:rPr>
        <w:t>according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i/>
          <w:sz w:val="24"/>
        </w:rPr>
        <w:t>Diagnostic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statistical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Manual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mental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disorders</w:t>
      </w:r>
    </w:p>
    <w:p>
      <w:pPr>
        <w:pStyle w:val="BodyText"/>
        <w:rPr>
          <w:i/>
        </w:rPr>
      </w:pPr>
    </w:p>
    <w:p>
      <w:pPr>
        <w:pStyle w:val="BodyText"/>
        <w:ind w:left="520"/>
        <w:jc w:val="both"/>
      </w:pPr>
      <w:r>
        <w:rPr/>
        <w:t>(DSM IV)</w:t>
      </w:r>
      <w:r>
        <w:rPr>
          <w:spacing w:val="-3"/>
        </w:rPr>
        <w:t> </w:t>
      </w:r>
      <w:r>
        <w:rPr/>
        <w:t>have generally</w:t>
      </w:r>
      <w:r>
        <w:rPr>
          <w:spacing w:val="-5"/>
        </w:rPr>
        <w:t> </w:t>
      </w:r>
      <w:r>
        <w:rPr/>
        <w:t>been</w:t>
      </w:r>
      <w:r>
        <w:rPr>
          <w:spacing w:val="-1"/>
        </w:rPr>
        <w:t> </w:t>
      </w:r>
      <w:r>
        <w:rPr/>
        <w:t>classified</w:t>
      </w:r>
      <w:r>
        <w:rPr>
          <w:spacing w:val="-1"/>
        </w:rPr>
        <w:t> </w:t>
      </w:r>
      <w:r>
        <w:rPr/>
        <w:t>into: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1241" w:val="left" w:leader="none"/>
        </w:tabs>
        <w:spacing w:line="240" w:lineRule="auto" w:before="0" w:after="0"/>
        <w:ind w:left="1240" w:right="0" w:hanging="361"/>
        <w:jc w:val="left"/>
        <w:rPr>
          <w:sz w:val="24"/>
        </w:rPr>
      </w:pPr>
      <w:r>
        <w:rPr>
          <w:sz w:val="24"/>
        </w:rPr>
        <w:t>Generalized</w:t>
      </w:r>
      <w:r>
        <w:rPr>
          <w:spacing w:val="-1"/>
          <w:sz w:val="24"/>
        </w:rPr>
        <w:t> </w:t>
      </w:r>
      <w:r>
        <w:rPr>
          <w:sz w:val="24"/>
        </w:rPr>
        <w:t>anxiety</w:t>
      </w:r>
      <w:r>
        <w:rPr>
          <w:spacing w:val="-8"/>
          <w:sz w:val="24"/>
        </w:rPr>
        <w:t> </w:t>
      </w:r>
      <w:r>
        <w:rPr>
          <w:sz w:val="24"/>
        </w:rPr>
        <w:t>disorder (GAD)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1241" w:val="left" w:leader="none"/>
        </w:tabs>
        <w:spacing w:line="240" w:lineRule="auto" w:before="0" w:after="0"/>
        <w:ind w:left="1240" w:right="0" w:hanging="361"/>
        <w:jc w:val="left"/>
        <w:rPr>
          <w:sz w:val="24"/>
        </w:rPr>
      </w:pPr>
      <w:r>
        <w:rPr>
          <w:sz w:val="24"/>
        </w:rPr>
        <w:t>Panic</w:t>
      </w:r>
      <w:r>
        <w:rPr>
          <w:spacing w:val="-2"/>
          <w:sz w:val="24"/>
        </w:rPr>
        <w:t> </w:t>
      </w:r>
      <w:r>
        <w:rPr>
          <w:sz w:val="24"/>
        </w:rPr>
        <w:t>disorder</w:t>
      </w:r>
      <w:r>
        <w:rPr>
          <w:spacing w:val="-2"/>
          <w:sz w:val="24"/>
        </w:rPr>
        <w:t> </w:t>
      </w:r>
      <w:r>
        <w:rPr>
          <w:sz w:val="24"/>
        </w:rPr>
        <w:t>(PD)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2"/>
        </w:numPr>
        <w:tabs>
          <w:tab w:pos="1241" w:val="left" w:leader="none"/>
        </w:tabs>
        <w:spacing w:line="240" w:lineRule="auto" w:before="0" w:after="0"/>
        <w:ind w:left="1240" w:right="0" w:hanging="361"/>
        <w:jc w:val="left"/>
        <w:rPr>
          <w:sz w:val="24"/>
        </w:rPr>
      </w:pPr>
      <w:r>
        <w:rPr>
          <w:sz w:val="24"/>
        </w:rPr>
        <w:t>Social anxiety</w:t>
      </w:r>
      <w:r>
        <w:rPr>
          <w:spacing w:val="-8"/>
          <w:sz w:val="24"/>
        </w:rPr>
        <w:t> </w:t>
      </w:r>
      <w:r>
        <w:rPr>
          <w:sz w:val="24"/>
        </w:rPr>
        <w:t>disorder</w:t>
      </w:r>
      <w:r>
        <w:rPr>
          <w:spacing w:val="1"/>
          <w:sz w:val="24"/>
        </w:rPr>
        <w:t> </w:t>
      </w:r>
      <w:r>
        <w:rPr>
          <w:sz w:val="24"/>
        </w:rPr>
        <w:t>(SAD)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1241" w:val="left" w:leader="none"/>
        </w:tabs>
        <w:spacing w:line="240" w:lineRule="auto" w:before="0" w:after="0"/>
        <w:ind w:left="1240" w:right="0" w:hanging="361"/>
        <w:jc w:val="left"/>
        <w:rPr>
          <w:sz w:val="24"/>
        </w:rPr>
      </w:pP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Phobias</w:t>
      </w:r>
      <w:r>
        <w:rPr>
          <w:spacing w:val="-1"/>
          <w:sz w:val="24"/>
        </w:rPr>
        <w:t> </w:t>
      </w:r>
      <w:r>
        <w:rPr>
          <w:sz w:val="24"/>
        </w:rPr>
        <w:t>(SP)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0" w:top="1340" w:bottom="1200" w:left="1640" w:right="1320"/>
        </w:sectPr>
      </w:pPr>
    </w:p>
    <w:p>
      <w:pPr>
        <w:pStyle w:val="ListParagraph"/>
        <w:numPr>
          <w:ilvl w:val="1"/>
          <w:numId w:val="12"/>
        </w:numPr>
        <w:tabs>
          <w:tab w:pos="1241" w:val="left" w:leader="none"/>
        </w:tabs>
        <w:spacing w:line="240" w:lineRule="auto" w:before="74" w:after="0"/>
        <w:ind w:left="1240" w:right="0" w:hanging="361"/>
        <w:jc w:val="left"/>
        <w:rPr>
          <w:sz w:val="24"/>
        </w:rPr>
      </w:pPr>
      <w:r>
        <w:rPr>
          <w:sz w:val="24"/>
        </w:rPr>
        <w:t>Post-traumatic</w:t>
      </w:r>
      <w:r>
        <w:rPr>
          <w:spacing w:val="-2"/>
          <w:sz w:val="24"/>
        </w:rPr>
        <w:t> </w:t>
      </w:r>
      <w:r>
        <w:rPr>
          <w:sz w:val="24"/>
        </w:rPr>
        <w:t>stress</w:t>
      </w:r>
      <w:r>
        <w:rPr>
          <w:spacing w:val="-2"/>
          <w:sz w:val="24"/>
        </w:rPr>
        <w:t> </w:t>
      </w:r>
      <w:r>
        <w:rPr>
          <w:sz w:val="24"/>
        </w:rPr>
        <w:t>disorder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numPr>
          <w:ilvl w:val="2"/>
          <w:numId w:val="14"/>
        </w:numPr>
        <w:tabs>
          <w:tab w:pos="1241" w:val="left" w:leader="none"/>
        </w:tabs>
        <w:spacing w:before="1"/>
        <w:ind w:left="1240" w:right="0" w:hanging="721"/>
        <w:jc w:val="both"/>
        <w:rPr>
          <w:b/>
          <w:sz w:val="24"/>
        </w:rPr>
      </w:pPr>
      <w:r>
        <w:rPr>
          <w:b/>
          <w:sz w:val="24"/>
        </w:rPr>
        <w:t>Generalized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Anxiety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Disorder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(GAD)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20" w:right="115"/>
        <w:jc w:val="both"/>
      </w:pPr>
      <w:r>
        <w:rPr/>
        <w:t>Persons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anxiety disorders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anxiety and</w:t>
      </w:r>
      <w:r>
        <w:rPr>
          <w:spacing w:val="1"/>
        </w:rPr>
        <w:t> </w:t>
      </w:r>
      <w:r>
        <w:rPr/>
        <w:t>uncontrollable</w:t>
      </w:r>
      <w:r>
        <w:rPr>
          <w:spacing w:val="1"/>
        </w:rPr>
        <w:t> </w:t>
      </w:r>
      <w:r>
        <w:rPr/>
        <w:t>worry occurring for most of the days within a period of at least six months, about</w:t>
      </w:r>
      <w:r>
        <w:rPr>
          <w:spacing w:val="1"/>
        </w:rPr>
        <w:t> </w:t>
      </w:r>
      <w:r>
        <w:rPr/>
        <w:t>performance on regular activities such as work or school performance. The anxiety</w:t>
      </w:r>
      <w:r>
        <w:rPr>
          <w:spacing w:val="1"/>
        </w:rPr>
        <w:t> </w:t>
      </w:r>
      <w:r>
        <w:rPr/>
        <w:t>and worry in adults are associated with three or more of the following symptoms:</w:t>
      </w:r>
      <w:r>
        <w:rPr>
          <w:spacing w:val="1"/>
        </w:rPr>
        <w:t> </w:t>
      </w:r>
      <w:r>
        <w:rPr/>
        <w:t>autonomic</w:t>
      </w:r>
      <w:r>
        <w:rPr>
          <w:spacing w:val="1"/>
        </w:rPr>
        <w:t> </w:t>
      </w:r>
      <w:r>
        <w:rPr/>
        <w:t>symptoms:</w:t>
      </w:r>
      <w:r>
        <w:rPr>
          <w:spacing w:val="1"/>
        </w:rPr>
        <w:t> </w:t>
      </w:r>
      <w:r>
        <w:rPr/>
        <w:t>palpitations,</w:t>
      </w:r>
      <w:r>
        <w:rPr>
          <w:spacing w:val="1"/>
        </w:rPr>
        <w:t> </w:t>
      </w:r>
      <w:r>
        <w:rPr/>
        <w:t>sweating,</w:t>
      </w:r>
      <w:r>
        <w:rPr>
          <w:spacing w:val="1"/>
        </w:rPr>
        <w:t> </w:t>
      </w:r>
      <w:r>
        <w:rPr/>
        <w:t>trembling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mouth.</w:t>
      </w:r>
      <w:r>
        <w:rPr>
          <w:spacing w:val="60"/>
        </w:rPr>
        <w:t> </w:t>
      </w:r>
      <w:r>
        <w:rPr/>
        <w:t>Others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breathing,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choking,</w:t>
      </w:r>
      <w:r>
        <w:rPr>
          <w:spacing w:val="1"/>
        </w:rPr>
        <w:t> </w:t>
      </w:r>
      <w:r>
        <w:rPr/>
        <w:t>chest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discomfort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abdominal distress; psychological symptoms: dizziness, de-realisation (feeling that</w:t>
      </w:r>
      <w:r>
        <w:rPr>
          <w:spacing w:val="1"/>
        </w:rPr>
        <w:t> </w:t>
      </w:r>
      <w:r>
        <w:rPr/>
        <w:t>objects are unreal), depersonalization, a feeling of losing control and fear of dying;</w:t>
      </w:r>
      <w:r>
        <w:rPr>
          <w:spacing w:val="1"/>
        </w:rPr>
        <w:t> </w:t>
      </w:r>
      <w:r>
        <w:rPr/>
        <w:t>general symptoms: hot flushes or cold chills; numbness or tingling sensations, muscle</w:t>
      </w:r>
      <w:r>
        <w:rPr>
          <w:spacing w:val="1"/>
        </w:rPr>
        <w:t> </w:t>
      </w:r>
      <w:r>
        <w:rPr/>
        <w:t>tension or aches and pains; restlessness, mentally tense; a sensation of a lump in the</w:t>
      </w:r>
      <w:r>
        <w:rPr>
          <w:spacing w:val="1"/>
        </w:rPr>
        <w:t> </w:t>
      </w:r>
      <w:r>
        <w:rPr/>
        <w:t>throat and other non-specific symptoms may include exaggerated response to minor</w:t>
      </w:r>
      <w:r>
        <w:rPr>
          <w:spacing w:val="1"/>
        </w:rPr>
        <w:t> </w:t>
      </w:r>
      <w:r>
        <w:rPr/>
        <w:t>issues, difficulty in concentrating, persistent irritability, sleep disturbance and fatigue</w:t>
      </w:r>
      <w:r>
        <w:rPr>
          <w:spacing w:val="1"/>
        </w:rPr>
        <w:t> </w:t>
      </w:r>
      <w:r>
        <w:rPr/>
        <w:t>(Gale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Davidson, 2007).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numPr>
          <w:ilvl w:val="2"/>
          <w:numId w:val="14"/>
        </w:numPr>
        <w:tabs>
          <w:tab w:pos="1241" w:val="left" w:leader="none"/>
        </w:tabs>
        <w:spacing w:before="0"/>
        <w:ind w:left="1240" w:right="0" w:hanging="721"/>
        <w:jc w:val="both"/>
        <w:rPr>
          <w:b/>
          <w:sz w:val="24"/>
        </w:rPr>
      </w:pPr>
      <w:r>
        <w:rPr>
          <w:b/>
          <w:sz w:val="24"/>
        </w:rPr>
        <w:t>Panic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Disorders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(PD)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113"/>
        <w:jc w:val="both"/>
      </w:pPr>
      <w:r>
        <w:rPr/>
        <w:t>These conditions have been stated as disabling, recurrent unexpected panic attacks</w:t>
      </w:r>
      <w:r>
        <w:rPr>
          <w:spacing w:val="1"/>
        </w:rPr>
        <w:t> </w:t>
      </w:r>
      <w:r>
        <w:rPr/>
        <w:t>characterized by a period of intense fear or discomfort which may include palpitation,</w:t>
      </w:r>
      <w:r>
        <w:rPr>
          <w:spacing w:val="1"/>
        </w:rPr>
        <w:t> </w:t>
      </w:r>
      <w:r>
        <w:rPr/>
        <w:t>sweating, trembling, shortness of breath, abdominal discomfort dizziness and fear of</w:t>
      </w:r>
      <w:r>
        <w:rPr>
          <w:spacing w:val="1"/>
        </w:rPr>
        <w:t> </w:t>
      </w:r>
      <w:r>
        <w:rPr/>
        <w:t>dying. In addition, at least one of the attacks would have been followed by at least one</w:t>
      </w:r>
      <w:r>
        <w:rPr>
          <w:spacing w:val="-57"/>
        </w:rPr>
        <w:t> </w:t>
      </w:r>
      <w:r>
        <w:rPr/>
        <w:t>month of one or more of the following: Persistent concern about having additional</w:t>
      </w:r>
      <w:r>
        <w:rPr>
          <w:spacing w:val="1"/>
        </w:rPr>
        <w:t> </w:t>
      </w:r>
      <w:r>
        <w:rPr/>
        <w:t>attacks; worry about the implication or consequence of the attack and substantial</w:t>
      </w:r>
      <w:r>
        <w:rPr>
          <w:spacing w:val="1"/>
        </w:rPr>
        <w:t> </w:t>
      </w:r>
      <w:r>
        <w:rPr/>
        <w:t>change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behaviors</w:t>
      </w:r>
      <w:r>
        <w:rPr>
          <w:spacing w:val="11"/>
        </w:rPr>
        <w:t> </w:t>
      </w:r>
      <w:r>
        <w:rPr/>
        <w:t>related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attack.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panic</w:t>
      </w:r>
      <w:r>
        <w:rPr>
          <w:spacing w:val="11"/>
        </w:rPr>
        <w:t> </w:t>
      </w:r>
      <w:r>
        <w:rPr/>
        <w:t>attacks</w:t>
      </w:r>
      <w:r>
        <w:rPr>
          <w:spacing w:val="11"/>
        </w:rPr>
        <w:t> </w:t>
      </w:r>
      <w:r>
        <w:rPr/>
        <w:t>are</w:t>
      </w:r>
      <w:r>
        <w:rPr>
          <w:spacing w:val="10"/>
        </w:rPr>
        <w:t> </w:t>
      </w:r>
      <w:r>
        <w:rPr/>
        <w:t>usually</w:t>
      </w:r>
      <w:r>
        <w:rPr>
          <w:spacing w:val="5"/>
        </w:rPr>
        <w:t> </w:t>
      </w:r>
      <w:r>
        <w:rPr/>
        <w:t>not</w:t>
      </w:r>
      <w:r>
        <w:rPr>
          <w:spacing w:val="14"/>
        </w:rPr>
        <w:t> </w:t>
      </w:r>
      <w:r>
        <w:rPr/>
        <w:t>due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23"/>
        <w:jc w:val="both"/>
      </w:pPr>
      <w:r>
        <w:rPr/>
        <w:t>direct physiological effects of a substance or a medical condition and are not due to</w:t>
      </w:r>
      <w:r>
        <w:rPr>
          <w:spacing w:val="1"/>
        </w:rPr>
        <w:t> </w:t>
      </w:r>
      <w:r>
        <w:rPr/>
        <w:t>another</w:t>
      </w:r>
      <w:r>
        <w:rPr>
          <w:spacing w:val="-3"/>
        </w:rPr>
        <w:t> </w:t>
      </w:r>
      <w:r>
        <w:rPr/>
        <w:t>mental</w:t>
      </w:r>
      <w:r>
        <w:rPr>
          <w:spacing w:val="1"/>
        </w:rPr>
        <w:t> </w:t>
      </w:r>
      <w:r>
        <w:rPr/>
        <w:t>condition</w:t>
      </w:r>
      <w:r>
        <w:rPr>
          <w:spacing w:val="3"/>
        </w:rPr>
        <w:t> </w:t>
      </w:r>
      <w:r>
        <w:rPr/>
        <w:t>(Marchesi, 2008).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numPr>
          <w:ilvl w:val="2"/>
          <w:numId w:val="14"/>
        </w:numPr>
        <w:tabs>
          <w:tab w:pos="1241" w:val="left" w:leader="none"/>
        </w:tabs>
        <w:spacing w:before="0"/>
        <w:ind w:left="1240" w:right="0" w:hanging="721"/>
        <w:jc w:val="both"/>
        <w:rPr>
          <w:b/>
          <w:sz w:val="24"/>
        </w:rPr>
      </w:pPr>
      <w:r>
        <w:rPr>
          <w:b/>
          <w:sz w:val="24"/>
        </w:rPr>
        <w:t>Social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anxiety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disorder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(SAD)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520" w:right="117"/>
        <w:jc w:val="both"/>
      </w:pPr>
      <w:r>
        <w:rPr/>
        <w:t>Thisis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avoidance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performance events where there is the probability of assessment by others with the</w:t>
      </w:r>
      <w:r>
        <w:rPr>
          <w:spacing w:val="1"/>
        </w:rPr>
        <w:t> </w:t>
      </w:r>
      <w:r>
        <w:rPr/>
        <w:t>possibility of embarrassment or humiliation. The individuals have persistent fear over</w:t>
      </w:r>
      <w:r>
        <w:rPr>
          <w:spacing w:val="1"/>
        </w:rPr>
        <w:t> </w:t>
      </w:r>
      <w:r>
        <w:rPr/>
        <w:t>social situations where there is</w:t>
      </w:r>
      <w:r>
        <w:rPr>
          <w:spacing w:val="60"/>
        </w:rPr>
        <w:t> </w:t>
      </w:r>
      <w:r>
        <w:rPr/>
        <w:t>exposure to unfamiliar faces. Persons with SAD tend</w:t>
      </w:r>
      <w:r>
        <w:rPr>
          <w:spacing w:val="1"/>
        </w:rPr>
        <w:t> </w:t>
      </w:r>
      <w:r>
        <w:rPr/>
        <w:t>to over-estimate the anxiety and underestimate themselves and rate their performance</w:t>
      </w:r>
      <w:r>
        <w:rPr>
          <w:spacing w:val="1"/>
        </w:rPr>
        <w:t> </w:t>
      </w:r>
      <w:r>
        <w:rPr/>
        <w:t>as poor (Raphee and Lim, 1992). SAD is characterized by stage fright, avoidance of</w:t>
      </w:r>
      <w:r>
        <w:rPr>
          <w:spacing w:val="1"/>
        </w:rPr>
        <w:t> </w:t>
      </w:r>
      <w:r>
        <w:rPr/>
        <w:t>public speaking or interaction with strangers, avoidance of eating in public places and</w:t>
      </w:r>
      <w:r>
        <w:rPr>
          <w:spacing w:val="1"/>
        </w:rPr>
        <w:t> </w:t>
      </w:r>
      <w:r>
        <w:rPr/>
        <w:t>poor communication skills. The anxiety centers on fear of behaving in a manner that</w:t>
      </w:r>
      <w:r>
        <w:rPr>
          <w:spacing w:val="1"/>
        </w:rPr>
        <w:t> </w:t>
      </w:r>
      <w:r>
        <w:rPr/>
        <w:t>would be regarded as embarrassing and presents with physical symptoms including</w:t>
      </w:r>
      <w:r>
        <w:rPr>
          <w:spacing w:val="1"/>
        </w:rPr>
        <w:t> </w:t>
      </w:r>
      <w:r>
        <w:rPr/>
        <w:t>blushing,</w:t>
      </w:r>
      <w:r>
        <w:rPr>
          <w:spacing w:val="1"/>
        </w:rPr>
        <w:t> </w:t>
      </w:r>
      <w:r>
        <w:rPr/>
        <w:t>sweating,</w:t>
      </w:r>
      <w:r>
        <w:rPr>
          <w:spacing w:val="1"/>
        </w:rPr>
        <w:t> </w:t>
      </w:r>
      <w:r>
        <w:rPr/>
        <w:t>trembling,</w:t>
      </w:r>
      <w:r>
        <w:rPr>
          <w:spacing w:val="1"/>
        </w:rPr>
        <w:t> </w:t>
      </w:r>
      <w:r>
        <w:rPr/>
        <w:t>quivering</w:t>
      </w:r>
      <w:r>
        <w:rPr>
          <w:spacing w:val="1"/>
        </w:rPr>
        <w:t> </w:t>
      </w:r>
      <w:r>
        <w:rPr/>
        <w:t>voice,</w:t>
      </w:r>
      <w:r>
        <w:rPr>
          <w:spacing w:val="1"/>
        </w:rPr>
        <w:t> </w:t>
      </w:r>
      <w:r>
        <w:rPr/>
        <w:t>parauresis;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phobic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responses;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avoidance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performance;</w:t>
      </w:r>
      <w:r>
        <w:rPr>
          <w:spacing w:val="1"/>
        </w:rPr>
        <w:t> </w:t>
      </w:r>
      <w:r>
        <w:rPr/>
        <w:t>occupational functional impairment and worry over having the phobia. The anxiety</w:t>
      </w:r>
      <w:r>
        <w:rPr>
          <w:spacing w:val="1"/>
        </w:rPr>
        <w:t> </w:t>
      </w:r>
      <w:r>
        <w:rPr/>
        <w:t>episodes are not better accounted for by another comorbid mental disorder and should</w:t>
      </w:r>
      <w:r>
        <w:rPr>
          <w:spacing w:val="1"/>
        </w:rPr>
        <w:t> </w:t>
      </w:r>
      <w:r>
        <w:rPr/>
        <w:t>have persisted longer than 6 months. This anxiety situation manifests only in socially</w:t>
      </w:r>
      <w:r>
        <w:rPr>
          <w:spacing w:val="1"/>
        </w:rPr>
        <w:t> </w:t>
      </w:r>
      <w:r>
        <w:rPr/>
        <w:t>interactive environment and tend to completely disappear in private settings (Betzer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2005).</w:t>
      </w:r>
    </w:p>
    <w:p>
      <w:pPr>
        <w:numPr>
          <w:ilvl w:val="2"/>
          <w:numId w:val="14"/>
        </w:numPr>
        <w:tabs>
          <w:tab w:pos="1241" w:val="left" w:leader="none"/>
        </w:tabs>
        <w:spacing w:before="209"/>
        <w:ind w:left="1240" w:right="0" w:hanging="721"/>
        <w:jc w:val="both"/>
        <w:rPr>
          <w:b/>
          <w:sz w:val="24"/>
        </w:rPr>
      </w:pPr>
      <w:r>
        <w:rPr>
          <w:b/>
          <w:sz w:val="24"/>
        </w:rPr>
        <w:t>Specific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Phobias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(SP)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520" w:right="119"/>
        <w:jc w:val="both"/>
      </w:pPr>
      <w:r>
        <w:rPr/>
        <w:t>These are anxiety disorders that present as unreasonable, irrational fear related to a</w:t>
      </w:r>
      <w:r>
        <w:rPr>
          <w:spacing w:val="1"/>
        </w:rPr>
        <w:t> </w:t>
      </w:r>
      <w:r>
        <w:rPr/>
        <w:t>specific object or situation. The fear may be triggered by animals or insects (e.g</w:t>
      </w:r>
      <w:r>
        <w:rPr>
          <w:spacing w:val="1"/>
        </w:rPr>
        <w:t> </w:t>
      </w:r>
      <w:r>
        <w:rPr/>
        <w:t>spiders),</w:t>
      </w:r>
      <w:r>
        <w:rPr>
          <w:spacing w:val="35"/>
        </w:rPr>
        <w:t> </w:t>
      </w:r>
      <w:r>
        <w:rPr/>
        <w:t>natural</w:t>
      </w:r>
      <w:r>
        <w:rPr>
          <w:spacing w:val="36"/>
        </w:rPr>
        <w:t> </w:t>
      </w:r>
      <w:r>
        <w:rPr/>
        <w:t>environment</w:t>
      </w:r>
      <w:r>
        <w:rPr>
          <w:spacing w:val="36"/>
        </w:rPr>
        <w:t> </w:t>
      </w:r>
      <w:r>
        <w:rPr/>
        <w:t>(heights,</w:t>
      </w:r>
      <w:r>
        <w:rPr>
          <w:spacing w:val="36"/>
        </w:rPr>
        <w:t> </w:t>
      </w:r>
      <w:r>
        <w:rPr/>
        <w:t>dark</w:t>
      </w:r>
      <w:r>
        <w:rPr>
          <w:spacing w:val="35"/>
        </w:rPr>
        <w:t> </w:t>
      </w:r>
      <w:r>
        <w:rPr/>
        <w:t>places),</w:t>
      </w:r>
      <w:r>
        <w:rPr>
          <w:spacing w:val="35"/>
        </w:rPr>
        <w:t> </w:t>
      </w:r>
      <w:r>
        <w:rPr/>
        <w:t>objects</w:t>
      </w:r>
      <w:r>
        <w:rPr>
          <w:spacing w:val="36"/>
        </w:rPr>
        <w:t> </w:t>
      </w:r>
      <w:r>
        <w:rPr/>
        <w:t>(e.g</w:t>
      </w:r>
      <w:r>
        <w:rPr>
          <w:spacing w:val="34"/>
        </w:rPr>
        <w:t> </w:t>
      </w:r>
      <w:r>
        <w:rPr/>
        <w:t>needle),</w:t>
      </w:r>
      <w:r>
        <w:rPr>
          <w:spacing w:val="38"/>
        </w:rPr>
        <w:t> </w:t>
      </w:r>
      <w:r>
        <w:rPr/>
        <w:t>situations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7"/>
        <w:jc w:val="both"/>
      </w:pPr>
      <w:r>
        <w:rPr/>
        <w:t>(e.g flying) or other stimuli e.g loud noises. The anxiety symptoms that present in</w:t>
      </w:r>
      <w:r>
        <w:rPr>
          <w:spacing w:val="1"/>
        </w:rPr>
        <w:t> </w:t>
      </w:r>
      <w:r>
        <w:rPr/>
        <w:t>phobic situations include palpitations, chest pain, perspiration, trembling or fear of</w:t>
      </w:r>
      <w:r>
        <w:rPr>
          <w:spacing w:val="1"/>
        </w:rPr>
        <w:t> </w:t>
      </w:r>
      <w:r>
        <w:rPr/>
        <w:t>dying.</w:t>
      </w:r>
      <w:r>
        <w:rPr>
          <w:spacing w:val="1"/>
        </w:rPr>
        <w:t> </w:t>
      </w:r>
      <w:r>
        <w:rPr/>
        <w:t>Comorbidity of phobias is common such that individuals may have more than</w:t>
      </w:r>
      <w:r>
        <w:rPr>
          <w:spacing w:val="1"/>
        </w:rPr>
        <w:t> </w:t>
      </w:r>
      <w:r>
        <w:rPr/>
        <w:t>one anxiety disorders at a particular time e.g SP being comorbid with panic disorder.</w:t>
      </w:r>
      <w:r>
        <w:rPr>
          <w:spacing w:val="1"/>
        </w:rPr>
        <w:t> </w:t>
      </w:r>
      <w:r>
        <w:rPr/>
        <w:t>Several individuals with phobia associated its onset with a conditioning traumatic</w:t>
      </w:r>
      <w:r>
        <w:rPr>
          <w:spacing w:val="1"/>
        </w:rPr>
        <w:t> </w:t>
      </w:r>
      <w:r>
        <w:rPr/>
        <w:t>experience or observation of another person reacting with anxiety to a traumatizing</w:t>
      </w:r>
      <w:r>
        <w:rPr>
          <w:spacing w:val="1"/>
        </w:rPr>
        <w:t> </w:t>
      </w:r>
      <w:r>
        <w:rPr/>
        <w:t>situation</w:t>
      </w:r>
      <w:r>
        <w:rPr>
          <w:spacing w:val="-1"/>
        </w:rPr>
        <w:t> </w:t>
      </w:r>
      <w:r>
        <w:rPr/>
        <w:t>(Le</w:t>
      </w:r>
      <w:r>
        <w:rPr>
          <w:spacing w:val="1"/>
        </w:rPr>
        <w:t> </w:t>
      </w:r>
      <w:r>
        <w:rPr/>
        <w:t>Beau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2010).</w:t>
      </w:r>
    </w:p>
    <w:p>
      <w:pPr>
        <w:numPr>
          <w:ilvl w:val="2"/>
          <w:numId w:val="14"/>
        </w:numPr>
        <w:tabs>
          <w:tab w:pos="1241" w:val="left" w:leader="none"/>
        </w:tabs>
        <w:spacing w:before="207"/>
        <w:ind w:left="1240" w:right="0" w:hanging="721"/>
        <w:jc w:val="both"/>
        <w:rPr>
          <w:b/>
          <w:sz w:val="24"/>
        </w:rPr>
      </w:pPr>
      <w:r>
        <w:rPr>
          <w:b/>
          <w:sz w:val="24"/>
        </w:rPr>
        <w:t>Post-traumatic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stress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disorder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(PTSD)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520" w:right="119"/>
        <w:jc w:val="both"/>
      </w:pPr>
      <w:r>
        <w:rPr/>
        <w:t>Thisis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 disorder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 cause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ability and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trauma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traumatic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(single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repetitive</w:t>
      </w:r>
      <w:r>
        <w:rPr>
          <w:spacing w:val="1"/>
        </w:rPr>
        <w:t> </w:t>
      </w:r>
      <w:r>
        <w:rPr/>
        <w:t>incidences)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constantly</w:t>
      </w:r>
      <w:r>
        <w:rPr>
          <w:spacing w:val="1"/>
        </w:rPr>
        <w:t> </w:t>
      </w:r>
      <w:r>
        <w:rPr/>
        <w:t>avoiding</w:t>
      </w:r>
      <w:r>
        <w:rPr>
          <w:spacing w:val="1"/>
        </w:rPr>
        <w:t> </w:t>
      </w:r>
      <w:r>
        <w:rPr/>
        <w:t>triggers that could revive the traumatizing event(s). Although most people experience</w:t>
      </w:r>
      <w:r>
        <w:rPr>
          <w:spacing w:val="1"/>
        </w:rPr>
        <w:t> </w:t>
      </w:r>
      <w:r>
        <w:rPr/>
        <w:t>trauma in the course of a lifetime, about 8% develop PTSD. The disorder manifests as</w:t>
      </w:r>
      <w:r>
        <w:rPr>
          <w:spacing w:val="-57"/>
        </w:rPr>
        <w:t> </w:t>
      </w:r>
      <w:r>
        <w:rPr/>
        <w:t>uncontrollable flashbacks and nightmares, avoidance of triggers associated with the</w:t>
      </w:r>
      <w:r>
        <w:rPr>
          <w:spacing w:val="1"/>
        </w:rPr>
        <w:t> </w:t>
      </w:r>
      <w:r>
        <w:rPr/>
        <w:t>trauma, increased arousal levels (palpitations, sweating, trembling and dry mouth,</w:t>
      </w:r>
      <w:r>
        <w:rPr>
          <w:spacing w:val="1"/>
        </w:rPr>
        <w:t> </w:t>
      </w:r>
      <w:r>
        <w:rPr/>
        <w:t>difficulty in breathing, feeling of choking, chest pain) sleep disorders, anger, agitation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substance abuse which should</w:t>
      </w:r>
      <w:r>
        <w:rPr>
          <w:spacing w:val="1"/>
        </w:rPr>
        <w:t> </w:t>
      </w:r>
      <w:r>
        <w:rPr/>
        <w:t>have persisted</w:t>
      </w:r>
      <w:r>
        <w:rPr>
          <w:spacing w:val="1"/>
        </w:rPr>
        <w:t> </w:t>
      </w:r>
      <w:r>
        <w:rPr/>
        <w:t>longer than one to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(Vitzthum </w:t>
      </w:r>
      <w:r>
        <w:rPr>
          <w:i/>
        </w:rPr>
        <w:t>et al</w:t>
      </w:r>
      <w:r>
        <w:rPr/>
        <w:t>., 2009).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numPr>
          <w:ilvl w:val="1"/>
          <w:numId w:val="13"/>
        </w:numPr>
        <w:tabs>
          <w:tab w:pos="3926" w:val="left" w:leader="none"/>
          <w:tab w:pos="3927" w:val="left" w:leader="none"/>
        </w:tabs>
        <w:spacing w:before="160"/>
        <w:ind w:left="3926" w:right="0" w:hanging="721"/>
        <w:jc w:val="left"/>
        <w:rPr>
          <w:b/>
          <w:sz w:val="24"/>
        </w:rPr>
      </w:pPr>
      <w:r>
        <w:rPr>
          <w:b/>
          <w:sz w:val="24"/>
        </w:rPr>
        <w:t>Treatment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Anxiety</w:t>
      </w:r>
    </w:p>
    <w:p>
      <w:pPr>
        <w:pStyle w:val="BodyText"/>
        <w:rPr>
          <w:b/>
        </w:rPr>
      </w:pPr>
    </w:p>
    <w:p>
      <w:pPr>
        <w:numPr>
          <w:ilvl w:val="2"/>
          <w:numId w:val="15"/>
        </w:numPr>
        <w:tabs>
          <w:tab w:pos="1241" w:val="left" w:leader="none"/>
        </w:tabs>
        <w:spacing w:before="0"/>
        <w:ind w:left="1240" w:right="0" w:hanging="721"/>
        <w:jc w:val="both"/>
        <w:rPr>
          <w:b/>
          <w:sz w:val="24"/>
        </w:rPr>
      </w:pPr>
      <w:bookmarkStart w:name="_TOC_250014" w:id="1"/>
      <w:r>
        <w:rPr>
          <w:b/>
          <w:sz w:val="24"/>
        </w:rPr>
        <w:t>Treatment</w:t>
      </w:r>
      <w:r>
        <w:rPr>
          <w:b/>
          <w:spacing w:val="-3"/>
          <w:sz w:val="24"/>
        </w:rPr>
        <w:t> </w:t>
      </w:r>
      <w:bookmarkEnd w:id="1"/>
      <w:r>
        <w:rPr>
          <w:b/>
          <w:sz w:val="24"/>
        </w:rPr>
        <w:t>objective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123"/>
        <w:jc w:val="both"/>
      </w:pPr>
      <w:r>
        <w:rPr/>
        <w:t>Many treatment strategies are being implemented but the overall underlying objective</w:t>
      </w:r>
      <w:r>
        <w:rPr>
          <w:spacing w:val="1"/>
        </w:rPr>
        <w:t> </w:t>
      </w:r>
      <w:r>
        <w:rPr/>
        <w:t>is for patients to achieved marked symptom reduction for at least 6 months period</w:t>
      </w:r>
      <w:r>
        <w:rPr>
          <w:spacing w:val="1"/>
        </w:rPr>
        <w:t> </w:t>
      </w:r>
      <w:r>
        <w:rPr/>
        <w:t>(Bystritsky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2"/>
        </w:rPr>
        <w:t> </w:t>
      </w:r>
      <w:r>
        <w:rPr/>
        <w:t>2013) therefore</w:t>
      </w:r>
      <w:r>
        <w:rPr>
          <w:spacing w:val="-1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options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onset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actions,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5"/>
        <w:jc w:val="both"/>
      </w:pPr>
      <w:r>
        <w:rPr/>
        <w:t>limited potential for dependence and abuse with reduced adverse effects (Connor,</w:t>
      </w:r>
      <w:r>
        <w:rPr>
          <w:spacing w:val="1"/>
        </w:rPr>
        <w:t> </w:t>
      </w:r>
      <w:r>
        <w:rPr/>
        <w:t>2004). Side effects and cost may lead to noncompliance and impede recovery thus</w:t>
      </w:r>
      <w:r>
        <w:rPr>
          <w:spacing w:val="1"/>
        </w:rPr>
        <w:t> </w:t>
      </w:r>
      <w:r>
        <w:rPr/>
        <w:t>preferably; a therapeutic agent should be effective, easy to use, safe with minimum</w:t>
      </w:r>
      <w:r>
        <w:rPr>
          <w:spacing w:val="1"/>
        </w:rPr>
        <w:t> </w:t>
      </w:r>
      <w:r>
        <w:rPr/>
        <w:t>side</w:t>
      </w:r>
      <w:r>
        <w:rPr>
          <w:spacing w:val="-1"/>
        </w:rPr>
        <w:t> </w:t>
      </w:r>
      <w:r>
        <w:rPr/>
        <w:t>effects, available</w:t>
      </w:r>
      <w:r>
        <w:rPr>
          <w:spacing w:val="1"/>
        </w:rPr>
        <w:t> </w:t>
      </w:r>
      <w:r>
        <w:rPr/>
        <w:t>with low cost</w:t>
      </w:r>
      <w:r>
        <w:rPr>
          <w:spacing w:val="-1"/>
        </w:rPr>
        <w:t> </w:t>
      </w:r>
      <w:r>
        <w:rPr/>
        <w:t>(Wang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2011).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numPr>
          <w:ilvl w:val="2"/>
          <w:numId w:val="15"/>
        </w:numPr>
        <w:tabs>
          <w:tab w:pos="1241" w:val="left" w:leader="none"/>
        </w:tabs>
        <w:spacing w:before="1"/>
        <w:ind w:left="1240" w:right="0" w:hanging="721"/>
        <w:jc w:val="both"/>
        <w:rPr>
          <w:b/>
          <w:sz w:val="24"/>
        </w:rPr>
      </w:pPr>
      <w:bookmarkStart w:name="_TOC_250013" w:id="2"/>
      <w:r>
        <w:rPr>
          <w:b/>
          <w:sz w:val="24"/>
        </w:rPr>
        <w:t>Non-drug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measures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Psychological</w:t>
      </w:r>
      <w:r>
        <w:rPr>
          <w:b/>
          <w:spacing w:val="-2"/>
          <w:sz w:val="24"/>
        </w:rPr>
        <w:t> </w:t>
      </w:r>
      <w:bookmarkEnd w:id="2"/>
      <w:r>
        <w:rPr>
          <w:b/>
          <w:sz w:val="24"/>
        </w:rPr>
        <w:t>treatment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118"/>
        <w:jc w:val="both"/>
      </w:pPr>
      <w:r>
        <w:rPr/>
        <w:t>Psychological treatment has been promoted for management of anxiety disorders.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therapy.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relaxation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performing techniques that lead to bodily relaxation and exposure to graded, repeated</w:t>
      </w:r>
      <w:r>
        <w:rPr>
          <w:spacing w:val="1"/>
        </w:rPr>
        <w:t> </w:t>
      </w:r>
      <w:r>
        <w:rPr/>
        <w:t>confrontation with a stimulus that causes anxiety, while cognitive behaviour therapy</w:t>
      </w:r>
      <w:r>
        <w:rPr>
          <w:spacing w:val="1"/>
        </w:rPr>
        <w:t> </w:t>
      </w:r>
      <w:r>
        <w:rPr/>
        <w:t>encompasses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restructuring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dysfunctional</w:t>
      </w:r>
      <w:r>
        <w:rPr>
          <w:spacing w:val="1"/>
        </w:rPr>
        <w:t> </w:t>
      </w:r>
      <w:r>
        <w:rPr/>
        <w:t>thought processes and the underlying assumptions often through exposure exercises</w:t>
      </w:r>
      <w:r>
        <w:rPr>
          <w:spacing w:val="1"/>
        </w:rPr>
        <w:t> </w:t>
      </w:r>
      <w:r>
        <w:rPr/>
        <w:t>that may be related to the anxiety-precipitating symptoms with the aim of changing</w:t>
      </w:r>
      <w:r>
        <w:rPr>
          <w:spacing w:val="1"/>
        </w:rPr>
        <w:t> </w:t>
      </w:r>
      <w:r>
        <w:rPr/>
        <w:t>irrational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dysfunctional</w:t>
      </w:r>
      <w:r>
        <w:rPr>
          <w:spacing w:val="1"/>
        </w:rPr>
        <w:t> </w:t>
      </w:r>
      <w:r>
        <w:rPr/>
        <w:t>beliefs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coping</w:t>
      </w:r>
      <w:r>
        <w:rPr>
          <w:spacing w:val="1"/>
        </w:rPr>
        <w:t> </w:t>
      </w:r>
      <w:r>
        <w:rPr/>
        <w:t>mechanisms</w:t>
      </w:r>
      <w:r>
        <w:rPr>
          <w:spacing w:val="-57"/>
        </w:rPr>
        <w:t> </w:t>
      </w:r>
      <w:r>
        <w:rPr/>
        <w:t>(Gale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Davidson, 2007,</w:t>
      </w:r>
      <w:r>
        <w:rPr>
          <w:spacing w:val="1"/>
        </w:rPr>
        <w:t> </w:t>
      </w:r>
      <w:r>
        <w:rPr/>
        <w:t>Bystritsky</w:t>
      </w:r>
      <w:r>
        <w:rPr>
          <w:spacing w:val="-2"/>
        </w:rPr>
        <w:t> </w:t>
      </w:r>
      <w:r>
        <w:rPr>
          <w:i/>
        </w:rPr>
        <w:t>et al</w:t>
      </w:r>
      <w:r>
        <w:rPr/>
        <w:t>, 2013).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numPr>
          <w:ilvl w:val="2"/>
          <w:numId w:val="15"/>
        </w:numPr>
        <w:tabs>
          <w:tab w:pos="1241" w:val="left" w:leader="none"/>
        </w:tabs>
        <w:spacing w:before="0"/>
        <w:ind w:left="1240" w:right="0" w:hanging="721"/>
        <w:jc w:val="both"/>
        <w:rPr>
          <w:b/>
          <w:sz w:val="24"/>
        </w:rPr>
      </w:pPr>
      <w:bookmarkStart w:name="_TOC_250012" w:id="3"/>
      <w:r>
        <w:rPr>
          <w:b/>
          <w:sz w:val="24"/>
        </w:rPr>
        <w:t>Drug</w:t>
      </w:r>
      <w:r>
        <w:rPr>
          <w:b/>
          <w:spacing w:val="-4"/>
          <w:sz w:val="24"/>
        </w:rPr>
        <w:t> </w:t>
      </w:r>
      <w:bookmarkEnd w:id="3"/>
      <w:r>
        <w:rPr>
          <w:b/>
          <w:sz w:val="24"/>
        </w:rPr>
        <w:t>treatments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15"/>
        </w:numPr>
        <w:tabs>
          <w:tab w:pos="1241" w:val="left" w:leader="none"/>
        </w:tabs>
        <w:spacing w:line="240" w:lineRule="auto" w:before="0" w:after="0"/>
        <w:ind w:left="1240" w:right="0" w:hanging="721"/>
        <w:jc w:val="both"/>
        <w:rPr>
          <w:i/>
          <w:sz w:val="24"/>
        </w:rPr>
      </w:pPr>
      <w:r>
        <w:rPr>
          <w:i/>
          <w:sz w:val="24"/>
        </w:rPr>
        <w:t>Orthodox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20" w:right="120"/>
        <w:jc w:val="both"/>
      </w:pP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medication. Advances in research has made available an array of medicaments that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proven to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efficacious in treatment</w:t>
      </w:r>
      <w:r>
        <w:rPr>
          <w:spacing w:val="-1"/>
        </w:rPr>
        <w:t> </w:t>
      </w:r>
      <w:r>
        <w:rPr/>
        <w:t>of these</w:t>
      </w:r>
      <w:r>
        <w:rPr>
          <w:spacing w:val="-2"/>
        </w:rPr>
        <w:t> </w:t>
      </w:r>
      <w:r>
        <w:rPr/>
        <w:t>conditions.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20" w:right="117"/>
        <w:jc w:val="both"/>
      </w:pPr>
      <w:r>
        <w:rPr>
          <w:i/>
        </w:rPr>
        <w:t>Barbiturates</w:t>
      </w:r>
      <w:r>
        <w:rPr>
          <w:i/>
          <w:spacing w:val="1"/>
        </w:rPr>
        <w:t> </w:t>
      </w:r>
      <w:r>
        <w:rPr/>
        <w:t>(thiopental,</w:t>
      </w:r>
      <w:r>
        <w:rPr>
          <w:spacing w:val="1"/>
        </w:rPr>
        <w:t> </w:t>
      </w:r>
      <w:r>
        <w:rPr/>
        <w:t>pentobarbital,</w:t>
      </w:r>
      <w:r>
        <w:rPr>
          <w:spacing w:val="1"/>
        </w:rPr>
        <w:t> </w:t>
      </w:r>
      <w:r>
        <w:rPr/>
        <w:t>mephobarbital):</w:t>
      </w:r>
      <w:r>
        <w:rPr>
          <w:spacing w:val="1"/>
        </w:rPr>
        <w:t> </w:t>
      </w:r>
      <w:r>
        <w:rPr/>
        <w:t>Barbiturates</w:t>
      </w:r>
      <w:r>
        <w:rPr>
          <w:spacing w:val="1"/>
        </w:rPr>
        <w:t> </w:t>
      </w:r>
      <w:r>
        <w:rPr/>
        <w:t>mediate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anxiolytic</w:t>
      </w:r>
      <w:r>
        <w:rPr>
          <w:spacing w:val="48"/>
        </w:rPr>
        <w:t> </w:t>
      </w:r>
      <w:r>
        <w:rPr/>
        <w:t>effects</w:t>
      </w:r>
      <w:r>
        <w:rPr>
          <w:spacing w:val="49"/>
        </w:rPr>
        <w:t> </w:t>
      </w:r>
      <w:r>
        <w:rPr/>
        <w:t>by</w:t>
      </w:r>
      <w:r>
        <w:rPr>
          <w:spacing w:val="44"/>
        </w:rPr>
        <w:t> </w:t>
      </w:r>
      <w:r>
        <w:rPr/>
        <w:t>increasing</w:t>
      </w:r>
      <w:r>
        <w:rPr>
          <w:spacing w:val="46"/>
        </w:rPr>
        <w:t> </w:t>
      </w:r>
      <w:r>
        <w:rPr/>
        <w:t>GABA</w:t>
      </w:r>
      <w:r>
        <w:rPr>
          <w:spacing w:val="49"/>
        </w:rPr>
        <w:t> </w:t>
      </w:r>
      <w:r>
        <w:rPr/>
        <w:t>neurotransmission.</w:t>
      </w:r>
      <w:r>
        <w:rPr>
          <w:spacing w:val="49"/>
        </w:rPr>
        <w:t> </w:t>
      </w:r>
      <w:r>
        <w:rPr/>
        <w:t>Their</w:t>
      </w:r>
      <w:r>
        <w:rPr>
          <w:spacing w:val="48"/>
        </w:rPr>
        <w:t> </w:t>
      </w:r>
      <w:r>
        <w:rPr/>
        <w:t>use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associated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8"/>
        <w:jc w:val="both"/>
      </w:pPr>
      <w:r>
        <w:rPr/>
        <w:t>with tolerance, addiction and fatal withdrawals. These have largely been replaced by</w:t>
      </w:r>
      <w:r>
        <w:rPr>
          <w:spacing w:val="1"/>
        </w:rPr>
        <w:t> </w:t>
      </w:r>
      <w:r>
        <w:rPr/>
        <w:t>benzodiazepines</w:t>
      </w:r>
      <w:r>
        <w:rPr>
          <w:spacing w:val="-1"/>
        </w:rPr>
        <w:t> </w:t>
      </w:r>
      <w:r>
        <w:rPr/>
        <w:t>(Mehdi, 2012).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20" w:right="113"/>
        <w:jc w:val="both"/>
      </w:pPr>
      <w:r>
        <w:rPr>
          <w:i/>
        </w:rPr>
        <w:t>Benzodiazepines</w:t>
      </w:r>
      <w:r>
        <w:rPr>
          <w:i/>
          <w:spacing w:val="1"/>
        </w:rPr>
        <w:t> </w:t>
      </w:r>
      <w:r>
        <w:rPr/>
        <w:t>(diazepam,</w:t>
      </w:r>
      <w:r>
        <w:rPr>
          <w:spacing w:val="1"/>
        </w:rPr>
        <w:t> </w:t>
      </w:r>
      <w:r>
        <w:rPr/>
        <w:t>chlordiazepoxide,</w:t>
      </w:r>
      <w:r>
        <w:rPr>
          <w:spacing w:val="1"/>
        </w:rPr>
        <w:t> </w:t>
      </w:r>
      <w:r>
        <w:rPr/>
        <w:t>clonazepam,</w:t>
      </w:r>
      <w:r>
        <w:rPr>
          <w:spacing w:val="1"/>
        </w:rPr>
        <w:t> </w:t>
      </w:r>
      <w:r>
        <w:rPr/>
        <w:t>lorazepam</w:t>
      </w:r>
      <w:r>
        <w:rPr>
          <w:spacing w:val="60"/>
        </w:rPr>
        <w:t> </w:t>
      </w:r>
      <w:r>
        <w:rPr/>
        <w:t>alprazolam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oxazepam):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anxiety management</w:t>
      </w:r>
      <w:r>
        <w:rPr>
          <w:spacing w:val="1"/>
        </w:rPr>
        <w:t> </w:t>
      </w:r>
      <w:r>
        <w:rPr/>
        <w:t>mediates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actions by occupying benzodiazepine receptors</w:t>
      </w:r>
      <w:r>
        <w:rPr>
          <w:spacing w:val="60"/>
        </w:rPr>
        <w:t> </w:t>
      </w:r>
      <w:r>
        <w:rPr/>
        <w:t>located on Gamma-Amino butyric</w:t>
      </w:r>
      <w:r>
        <w:rPr>
          <w:spacing w:val="1"/>
        </w:rPr>
        <w:t> </w:t>
      </w:r>
      <w:r>
        <w:rPr/>
        <w:t>acid (GABA) receptor to potentiate the inhibitory actions of GABA. The subtypes of</w:t>
      </w:r>
      <w:r>
        <w:rPr>
          <w:spacing w:val="1"/>
        </w:rPr>
        <w:t> </w:t>
      </w:r>
      <w:r>
        <w:rPr/>
        <w:t>receptor benzodiazepine, alpha 1 is responsible for sedation, while alpha 2 exerts</w:t>
      </w:r>
      <w:r>
        <w:rPr>
          <w:spacing w:val="1"/>
        </w:rPr>
        <w:t> </w:t>
      </w:r>
      <w:r>
        <w:rPr/>
        <w:t>anxiolysis (Mehdi, 2012). Benzodiazepines may not be used as first line drugs but</w:t>
      </w:r>
      <w:r>
        <w:rPr>
          <w:spacing w:val="1"/>
        </w:rPr>
        <w:t> </w:t>
      </w:r>
      <w:r>
        <w:rPr/>
        <w:t>when used in combination with antidepressants, they speed up recovery from anxiety</w:t>
      </w:r>
      <w:r>
        <w:rPr>
          <w:spacing w:val="1"/>
        </w:rPr>
        <w:t> </w:t>
      </w:r>
      <w:r>
        <w:rPr/>
        <w:t>related</w:t>
      </w:r>
      <w:r>
        <w:rPr>
          <w:spacing w:val="57"/>
        </w:rPr>
        <w:t> </w:t>
      </w:r>
      <w:r>
        <w:rPr/>
        <w:t>symptoms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are</w:t>
      </w:r>
      <w:r>
        <w:rPr>
          <w:spacing w:val="57"/>
        </w:rPr>
        <w:t> </w:t>
      </w:r>
      <w:r>
        <w:rPr/>
        <w:t>effective</w:t>
      </w:r>
      <w:r>
        <w:rPr>
          <w:spacing w:val="56"/>
        </w:rPr>
        <w:t> </w:t>
      </w:r>
      <w:r>
        <w:rPr/>
        <w:t>for</w:t>
      </w:r>
      <w:r>
        <w:rPr>
          <w:spacing w:val="57"/>
        </w:rPr>
        <w:t> </w:t>
      </w:r>
      <w:r>
        <w:rPr/>
        <w:t>use</w:t>
      </w:r>
      <w:r>
        <w:rPr>
          <w:spacing w:val="57"/>
        </w:rPr>
        <w:t> </w:t>
      </w:r>
      <w:r>
        <w:rPr/>
        <w:t>on  short</w:t>
      </w:r>
      <w:r>
        <w:rPr>
          <w:spacing w:val="57"/>
        </w:rPr>
        <w:t> </w:t>
      </w:r>
      <w:r>
        <w:rPr/>
        <w:t>term</w:t>
      </w:r>
      <w:r>
        <w:rPr>
          <w:spacing w:val="59"/>
        </w:rPr>
        <w:t> </w:t>
      </w:r>
      <w:r>
        <w:rPr/>
        <w:t>crisis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uncontrolled</w:t>
      </w:r>
      <w:r>
        <w:rPr>
          <w:spacing w:val="-58"/>
        </w:rPr>
        <w:t> </w:t>
      </w:r>
      <w:r>
        <w:rPr/>
        <w:t>anxiety.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dependence and tolerance however; benzodiazepines with intermediate to long onset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action (e.g</w:t>
      </w:r>
      <w:r>
        <w:rPr>
          <w:spacing w:val="-1"/>
        </w:rPr>
        <w:t> </w:t>
      </w:r>
      <w:r>
        <w:rPr/>
        <w:t>clonazepam) may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less potential for</w:t>
      </w:r>
      <w:r>
        <w:rPr>
          <w:spacing w:val="-1"/>
        </w:rPr>
        <w:t> </w:t>
      </w:r>
      <w:r>
        <w:rPr/>
        <w:t>abuse</w:t>
      </w:r>
      <w:r>
        <w:rPr>
          <w:spacing w:val="1"/>
        </w:rPr>
        <w:t> </w:t>
      </w:r>
      <w:r>
        <w:rPr/>
        <w:t>(Locke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480" w:lineRule="auto" w:before="0"/>
        <w:ind w:left="520" w:right="124" w:firstLine="0"/>
        <w:jc w:val="both"/>
        <w:rPr>
          <w:i/>
          <w:sz w:val="24"/>
        </w:rPr>
      </w:pPr>
      <w:r>
        <w:rPr>
          <w:i/>
          <w:sz w:val="24"/>
        </w:rPr>
        <w:t>Selective serotonin reuptake inhibitors (SSRIs) and Selective norepinephrine reuptake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inhibitors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(SNRIs</w:t>
      </w:r>
    </w:p>
    <w:p>
      <w:pPr>
        <w:pStyle w:val="BodyText"/>
        <w:spacing w:line="480" w:lineRule="auto" w:before="1"/>
        <w:ind w:left="520" w:right="115"/>
        <w:jc w:val="both"/>
      </w:pPr>
      <w:r>
        <w:rPr/>
        <w:t>SSRIs (fluoxetine, fluvoxamine, setraline) act selectively on serotonin reuptake pump</w:t>
      </w:r>
      <w:r>
        <w:rPr>
          <w:spacing w:val="1"/>
        </w:rPr>
        <w:t> </w:t>
      </w:r>
      <w:r>
        <w:rPr/>
        <w:t>causing an initial increase in serotonin only at the cell body and the dendrites, not at</w:t>
      </w:r>
      <w:r>
        <w:rPr>
          <w:spacing w:val="1"/>
        </w:rPr>
        <w:t> </w:t>
      </w:r>
      <w:r>
        <w:rPr/>
        <w:t>axonal terminals resulting in immediate inhibition of release of serotonin by 5HT</w:t>
      </w:r>
      <w:r>
        <w:rPr>
          <w:spacing w:val="1"/>
        </w:rPr>
        <w:t> </w:t>
      </w:r>
      <w:r>
        <w:rPr/>
        <w:t>autoreceptors.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exposure to</w:t>
      </w:r>
      <w:r>
        <w:rPr>
          <w:spacing w:val="1"/>
        </w:rPr>
        <w:t> </w:t>
      </w:r>
      <w:r>
        <w:rPr/>
        <w:t>serotonin</w:t>
      </w:r>
      <w:r>
        <w:rPr>
          <w:spacing w:val="1"/>
        </w:rPr>
        <w:t> </w:t>
      </w:r>
      <w:r>
        <w:rPr/>
        <w:t>eventually causes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regulation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5HT receptors and dis-inhibition of serotonin release at the axonal terminal. In the</w:t>
      </w:r>
      <w:r>
        <w:rPr>
          <w:spacing w:val="1"/>
        </w:rPr>
        <w:t> </w:t>
      </w:r>
      <w:r>
        <w:rPr/>
        <w:t>presence of blockade, more serotonin is available to act post synaptically (Norman,</w:t>
      </w:r>
      <w:r>
        <w:rPr>
          <w:spacing w:val="1"/>
        </w:rPr>
        <w:t> </w:t>
      </w:r>
      <w:r>
        <w:rPr/>
        <w:t>1999). SSRIs are the first line</w:t>
      </w:r>
      <w:r>
        <w:rPr>
          <w:spacing w:val="1"/>
        </w:rPr>
        <w:t> </w:t>
      </w:r>
      <w:r>
        <w:rPr/>
        <w:t>therapy for pharmacological management of anxiety</w:t>
      </w:r>
      <w:r>
        <w:rPr>
          <w:spacing w:val="1"/>
        </w:rPr>
        <w:t> </w:t>
      </w:r>
      <w:r>
        <w:rPr/>
        <w:t>disorders</w:t>
      </w:r>
      <w:r>
        <w:rPr>
          <w:spacing w:val="41"/>
        </w:rPr>
        <w:t> </w:t>
      </w:r>
      <w:r>
        <w:rPr/>
        <w:t>(GAD,</w:t>
      </w:r>
      <w:r>
        <w:rPr>
          <w:spacing w:val="42"/>
        </w:rPr>
        <w:t> </w:t>
      </w:r>
      <w:r>
        <w:rPr/>
        <w:t>PD,</w:t>
      </w:r>
      <w:r>
        <w:rPr>
          <w:spacing w:val="42"/>
        </w:rPr>
        <w:t> </w:t>
      </w:r>
      <w:r>
        <w:rPr/>
        <w:t>SAD)</w:t>
      </w:r>
      <w:r>
        <w:rPr>
          <w:spacing w:val="41"/>
        </w:rPr>
        <w:t> </w:t>
      </w:r>
      <w:r>
        <w:rPr/>
        <w:t>which</w:t>
      </w:r>
      <w:r>
        <w:rPr>
          <w:spacing w:val="42"/>
        </w:rPr>
        <w:t> </w:t>
      </w:r>
      <w:r>
        <w:rPr/>
        <w:t>have</w:t>
      </w:r>
      <w:r>
        <w:rPr>
          <w:spacing w:val="42"/>
        </w:rPr>
        <w:t> </w:t>
      </w:r>
      <w:r>
        <w:rPr/>
        <w:t>been</w:t>
      </w:r>
      <w:r>
        <w:rPr>
          <w:spacing w:val="41"/>
        </w:rPr>
        <w:t> </w:t>
      </w:r>
      <w:r>
        <w:rPr/>
        <w:t>shown</w:t>
      </w:r>
      <w:r>
        <w:rPr>
          <w:spacing w:val="42"/>
        </w:rPr>
        <w:t> </w:t>
      </w:r>
      <w:r>
        <w:rPr/>
        <w:t>to</w:t>
      </w:r>
      <w:r>
        <w:rPr>
          <w:spacing w:val="48"/>
        </w:rPr>
        <w:t> </w:t>
      </w:r>
      <w:r>
        <w:rPr/>
        <w:t>be</w:t>
      </w:r>
      <w:r>
        <w:rPr>
          <w:spacing w:val="41"/>
        </w:rPr>
        <w:t> </w:t>
      </w:r>
      <w:r>
        <w:rPr/>
        <w:t>beneficial</w:t>
      </w:r>
      <w:r>
        <w:rPr>
          <w:spacing w:val="43"/>
        </w:rPr>
        <w:t> </w:t>
      </w:r>
      <w:r>
        <w:rPr/>
        <w:t>even</w:t>
      </w:r>
      <w:r>
        <w:rPr>
          <w:spacing w:val="42"/>
        </w:rPr>
        <w:t> </w:t>
      </w:r>
      <w:r>
        <w:rPr/>
        <w:t>though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5"/>
        <w:jc w:val="both"/>
      </w:pPr>
      <w:r>
        <w:rPr/>
        <w:t>therapeutic response is delayed requiring longer period of treatments. One drug does</w:t>
      </w:r>
      <w:r>
        <w:rPr>
          <w:spacing w:val="1"/>
        </w:rPr>
        <w:t> </w:t>
      </w:r>
      <w:r>
        <w:rPr/>
        <w:t>not appear to have an advantage over another in terms of efficacy or speed of onset of</w:t>
      </w:r>
      <w:r>
        <w:rPr>
          <w:spacing w:val="1"/>
        </w:rPr>
        <w:t> </w:t>
      </w:r>
      <w:r>
        <w:rPr/>
        <w:t>action however side effects that include drowsiness, sleep disturbances, headaches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gain, suicide</w:t>
      </w:r>
      <w:r>
        <w:rPr>
          <w:spacing w:val="-2"/>
        </w:rPr>
        <w:t> </w:t>
      </w:r>
      <w:r>
        <w:rPr/>
        <w:t>ideation, worsened</w:t>
      </w:r>
      <w:r>
        <w:rPr>
          <w:spacing w:val="-1"/>
        </w:rPr>
        <w:t> </w:t>
      </w:r>
      <w:r>
        <w:rPr/>
        <w:t>mood limit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(</w:t>
      </w:r>
      <w:r>
        <w:rPr>
          <w:spacing w:val="-2"/>
        </w:rPr>
        <w:t> </w:t>
      </w:r>
      <w:r>
        <w:rPr/>
        <w:t>Kodish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line="480" w:lineRule="auto"/>
        <w:ind w:left="520" w:right="118"/>
        <w:jc w:val="both"/>
      </w:pPr>
      <w:r>
        <w:rPr/>
        <w:t>SNRIs (venlafaxine) bind to 5-hydroxytryptamine also known as serotonin (5HT) and</w:t>
      </w:r>
      <w:r>
        <w:rPr>
          <w:spacing w:val="1"/>
        </w:rPr>
        <w:t> </w:t>
      </w:r>
      <w:r>
        <w:rPr/>
        <w:t>norepinephrine</w:t>
      </w:r>
      <w:r>
        <w:rPr>
          <w:spacing w:val="1"/>
        </w:rPr>
        <w:t> </w:t>
      </w:r>
      <w:r>
        <w:rPr/>
        <w:t>(NA)</w:t>
      </w:r>
      <w:r>
        <w:rPr>
          <w:spacing w:val="1"/>
        </w:rPr>
        <w:t> </w:t>
      </w:r>
      <w:r>
        <w:rPr/>
        <w:t>transporters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selectively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reuptake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neurotransmitters from the synaptic cleft. They are applied in the management of</w:t>
      </w:r>
      <w:r>
        <w:rPr>
          <w:spacing w:val="1"/>
        </w:rPr>
        <w:t> </w:t>
      </w:r>
      <w:r>
        <w:rPr/>
        <w:t>anxiety disorders that include GAD, SAD, PD. Common side effects include weight</w:t>
      </w:r>
      <w:r>
        <w:rPr>
          <w:spacing w:val="1"/>
        </w:rPr>
        <w:t> </w:t>
      </w:r>
      <w:r>
        <w:rPr/>
        <w:t>gain, bizarre dreams/night mares, muscle pain, genital anesthesia (Celikyurt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2012). Selection of a drug with tolerable side effects is relevant in clinical therapy</w:t>
      </w:r>
      <w:r>
        <w:rPr>
          <w:spacing w:val="1"/>
        </w:rPr>
        <w:t> </w:t>
      </w:r>
      <w:r>
        <w:rPr/>
        <w:t>therefore pretreatment counseling is advocated for anxiety management using these</w:t>
      </w:r>
      <w:r>
        <w:rPr>
          <w:spacing w:val="1"/>
        </w:rPr>
        <w:t> </w:t>
      </w:r>
      <w:r>
        <w:rPr/>
        <w:t>drugs to increase compliance. Most patients respond to initial minimum dose however</w:t>
      </w:r>
      <w:r>
        <w:rPr>
          <w:spacing w:val="-57"/>
        </w:rPr>
        <w:t> </w:t>
      </w:r>
      <w:r>
        <w:rPr/>
        <w:t>the onset of action for anxiety is slower (4 – 6 weeks) than in depression (Lampe,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520" w:right="0" w:firstLine="0"/>
        <w:jc w:val="left"/>
        <w:rPr>
          <w:i/>
          <w:sz w:val="24"/>
        </w:rPr>
      </w:pPr>
      <w:r>
        <w:rPr>
          <w:i/>
          <w:sz w:val="24"/>
        </w:rPr>
        <w:t>Tricyclic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antidepressants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TCADs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20" w:right="117"/>
        <w:jc w:val="both"/>
      </w:pPr>
      <w:r>
        <w:rPr/>
        <w:t>TCADs (imipramine, desipramine, amitriptyline) these act as norepinephrine reuptake</w:t>
      </w:r>
      <w:r>
        <w:rPr>
          <w:spacing w:val="-57"/>
        </w:rPr>
        <w:t> </w:t>
      </w:r>
      <w:r>
        <w:rPr/>
        <w:t>inhibitors. TCADS are as effective as SSRIs and SNRIs for GAD and PD but have</w:t>
      </w:r>
      <w:r>
        <w:rPr>
          <w:spacing w:val="1"/>
        </w:rPr>
        <w:t> </w:t>
      </w:r>
      <w:r>
        <w:rPr/>
        <w:t>more limiting side effects and are potentially lethal in over dose, therefore their use is</w:t>
      </w:r>
      <w:r>
        <w:rPr>
          <w:spacing w:val="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in treatment of anxiety</w:t>
      </w:r>
      <w:r>
        <w:rPr>
          <w:spacing w:val="-8"/>
        </w:rPr>
        <w:t> </w:t>
      </w:r>
      <w:r>
        <w:rPr/>
        <w:t>(Bystritsky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520" w:right="0" w:firstLine="0"/>
        <w:jc w:val="left"/>
        <w:rPr>
          <w:i/>
          <w:sz w:val="24"/>
        </w:rPr>
      </w:pPr>
      <w:r>
        <w:rPr>
          <w:i/>
          <w:sz w:val="24"/>
        </w:rPr>
        <w:t>Anti-convulsants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20" w:right="116"/>
        <w:jc w:val="both"/>
      </w:pPr>
      <w:r>
        <w:rPr/>
        <w:t>Pregabalin is a structural analogue to the neurotransmitter GABA but does not interact</w:t>
      </w:r>
      <w:r>
        <w:rPr>
          <w:spacing w:val="-57"/>
        </w:rPr>
        <w:t> </w:t>
      </w:r>
      <w:r>
        <w:rPr/>
        <w:t>with GABA receptors, but binds with calcium channels and reducing the flow of</w:t>
      </w:r>
      <w:r>
        <w:rPr>
          <w:spacing w:val="1"/>
        </w:rPr>
        <w:t> </w:t>
      </w:r>
      <w:r>
        <w:rPr/>
        <w:t>calcium</w:t>
      </w:r>
      <w:r>
        <w:rPr>
          <w:spacing w:val="5"/>
        </w:rPr>
        <w:t> </w:t>
      </w:r>
      <w:r>
        <w:rPr/>
        <w:t>through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ion</w:t>
      </w:r>
      <w:r>
        <w:rPr>
          <w:spacing w:val="5"/>
        </w:rPr>
        <w:t> </w:t>
      </w:r>
      <w:r>
        <w:rPr/>
        <w:t>channel</w:t>
      </w:r>
      <w:r>
        <w:rPr>
          <w:spacing w:val="5"/>
        </w:rPr>
        <w:t> </w:t>
      </w:r>
      <w:r>
        <w:rPr/>
        <w:t>thereby</w:t>
      </w:r>
      <w:r>
        <w:rPr>
          <w:spacing w:val="-1"/>
        </w:rPr>
        <w:t> </w:t>
      </w:r>
      <w:r>
        <w:rPr/>
        <w:t>reducing</w:t>
      </w:r>
      <w:r>
        <w:rPr>
          <w:spacing w:val="5"/>
        </w:rPr>
        <w:t> </w:t>
      </w:r>
      <w:r>
        <w:rPr/>
        <w:t>release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excitatory</w:t>
      </w:r>
      <w:r>
        <w:rPr>
          <w:spacing w:val="-1"/>
        </w:rPr>
        <w:t> </w:t>
      </w:r>
      <w:r>
        <w:rPr/>
        <w:t>transmitters</w:t>
      </w:r>
      <w:r>
        <w:rPr>
          <w:spacing w:val="4"/>
        </w:rPr>
        <w:t> </w:t>
      </w:r>
      <w:r>
        <w:rPr/>
        <w:t>eg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21"/>
        <w:jc w:val="both"/>
      </w:pPr>
      <w:r>
        <w:rPr/>
        <w:t>glutamate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norepinephrine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synapse.</w:t>
      </w:r>
      <w:r>
        <w:rPr>
          <w:spacing w:val="1"/>
        </w:rPr>
        <w:t> </w:t>
      </w:r>
      <w:r>
        <w:rPr/>
        <w:t>Pregabalin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treatment of GAD in comparison to SSRIs with faster onset of anxiolytic action and it</w:t>
      </w:r>
      <w:r>
        <w:rPr>
          <w:spacing w:val="-57"/>
        </w:rPr>
        <w:t> </w:t>
      </w:r>
      <w:r>
        <w:rPr/>
        <w:t>slows</w:t>
      </w:r>
      <w:r>
        <w:rPr>
          <w:spacing w:val="-1"/>
        </w:rPr>
        <w:t> </w:t>
      </w:r>
      <w:r>
        <w:rPr/>
        <w:t>down or</w:t>
      </w:r>
      <w:r>
        <w:rPr>
          <w:spacing w:val="-1"/>
        </w:rPr>
        <w:t> </w:t>
      </w:r>
      <w:r>
        <w:rPr/>
        <w:t>prevents relapse</w:t>
      </w:r>
      <w:r>
        <w:rPr>
          <w:spacing w:val="-2"/>
        </w:rPr>
        <w:t> </w:t>
      </w:r>
      <w:r>
        <w:rPr/>
        <w:t>(Boschen, 2011).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5"/>
        </w:numPr>
        <w:tabs>
          <w:tab w:pos="1241" w:val="left" w:leader="none"/>
        </w:tabs>
        <w:spacing w:line="240" w:lineRule="auto" w:before="0" w:after="0"/>
        <w:ind w:left="1240" w:right="0" w:hanging="721"/>
        <w:jc w:val="left"/>
        <w:rPr>
          <w:i/>
          <w:sz w:val="24"/>
        </w:rPr>
      </w:pPr>
      <w:r>
        <w:rPr>
          <w:i/>
          <w:sz w:val="24"/>
        </w:rPr>
        <w:t>Complementary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20" w:right="116"/>
        <w:jc w:val="both"/>
      </w:pPr>
      <w:r>
        <w:rPr/>
        <w:t>Inspite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complementary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alternative</w:t>
      </w:r>
      <w:r>
        <w:rPr>
          <w:spacing w:val="36"/>
        </w:rPr>
        <w:t> </w:t>
      </w:r>
      <w:r>
        <w:rPr/>
        <w:t>medicines</w:t>
      </w:r>
      <w:r>
        <w:rPr>
          <w:spacing w:val="37"/>
        </w:rPr>
        <w:t> </w:t>
      </w:r>
      <w:r>
        <w:rPr/>
        <w:t>(CAM),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developing</w:t>
      </w:r>
      <w:r>
        <w:rPr>
          <w:spacing w:val="35"/>
        </w:rPr>
        <w:t> </w:t>
      </w:r>
      <w:r>
        <w:rPr/>
        <w:t>countries</w:t>
      </w:r>
      <w:r>
        <w:rPr>
          <w:spacing w:val="37"/>
        </w:rPr>
        <w:t> </w:t>
      </w:r>
      <w:r>
        <w:rPr/>
        <w:t>CAM</w:t>
      </w:r>
      <w:r>
        <w:rPr>
          <w:spacing w:val="36"/>
        </w:rPr>
        <w:t> </w:t>
      </w:r>
      <w:r>
        <w:rPr/>
        <w:t>practitioners</w:t>
      </w:r>
      <w:r>
        <w:rPr>
          <w:spacing w:val="37"/>
        </w:rPr>
        <w:t> </w:t>
      </w:r>
      <w:r>
        <w:rPr/>
        <w:t>are</w:t>
      </w:r>
      <w:r>
        <w:rPr>
          <w:spacing w:val="35"/>
        </w:rPr>
        <w:t> </w:t>
      </w:r>
      <w:r>
        <w:rPr/>
        <w:t>often</w:t>
      </w:r>
      <w:r>
        <w:rPr>
          <w:spacing w:val="-57"/>
        </w:rPr>
        <w:t> </w:t>
      </w:r>
      <w:r>
        <w:rPr/>
        <w:t>the primary care givers for mental health problems. Herbs such as passionflower</w:t>
      </w:r>
      <w:r>
        <w:rPr>
          <w:spacing w:val="1"/>
        </w:rPr>
        <w:t> </w:t>
      </w:r>
      <w:r>
        <w:rPr/>
        <w:t>(</w:t>
      </w:r>
      <w:r>
        <w:rPr>
          <w:i/>
        </w:rPr>
        <w:t>Passiflora</w:t>
      </w:r>
      <w:r>
        <w:rPr>
          <w:i/>
          <w:spacing w:val="1"/>
        </w:rPr>
        <w:t> </w:t>
      </w:r>
      <w:r>
        <w:rPr>
          <w:i/>
        </w:rPr>
        <w:t>incarnata</w:t>
      </w:r>
      <w:r>
        <w:rPr/>
        <w:t>),</w:t>
      </w:r>
      <w:r>
        <w:rPr>
          <w:spacing w:val="1"/>
        </w:rPr>
        <w:t> </w:t>
      </w:r>
      <w:r>
        <w:rPr/>
        <w:t>kava</w:t>
      </w:r>
      <w:r>
        <w:rPr>
          <w:spacing w:val="1"/>
        </w:rPr>
        <w:t> </w:t>
      </w:r>
      <w:r>
        <w:rPr/>
        <w:t>(</w:t>
      </w:r>
      <w:r>
        <w:rPr>
          <w:i/>
        </w:rPr>
        <w:t>Piper</w:t>
      </w:r>
      <w:r>
        <w:rPr>
          <w:i/>
          <w:spacing w:val="1"/>
        </w:rPr>
        <w:t> </w:t>
      </w:r>
      <w:r>
        <w:rPr>
          <w:i/>
        </w:rPr>
        <w:t>methysticum</w:t>
      </w:r>
      <w:r>
        <w:rPr/>
        <w:t>.),</w:t>
      </w:r>
      <w:r>
        <w:rPr>
          <w:spacing w:val="1"/>
        </w:rPr>
        <w:t> </w:t>
      </w:r>
      <w:r>
        <w:rPr/>
        <w:t>St.</w:t>
      </w:r>
      <w:r>
        <w:rPr>
          <w:spacing w:val="1"/>
        </w:rPr>
        <w:t> </w:t>
      </w:r>
      <w:r>
        <w:rPr/>
        <w:t>John‘s,</w:t>
      </w:r>
      <w:r>
        <w:rPr>
          <w:spacing w:val="1"/>
        </w:rPr>
        <w:t> </w:t>
      </w:r>
      <w:r>
        <w:rPr/>
        <w:t>wort</w:t>
      </w:r>
      <w:r>
        <w:rPr>
          <w:spacing w:val="1"/>
        </w:rPr>
        <w:t> </w:t>
      </w:r>
      <w:r>
        <w:rPr/>
        <w:t>(</w:t>
      </w:r>
      <w:r>
        <w:rPr>
          <w:i/>
        </w:rPr>
        <w:t>Hypericum</w:t>
      </w:r>
      <w:r>
        <w:rPr>
          <w:i/>
          <w:spacing w:val="1"/>
        </w:rPr>
        <w:t> </w:t>
      </w:r>
      <w:r>
        <w:rPr>
          <w:i/>
        </w:rPr>
        <w:t>perforatum</w:t>
      </w:r>
      <w:r>
        <w:rPr/>
        <w:t>) and valerian root, have been used for centuries in folk and traditional</w:t>
      </w:r>
      <w:r>
        <w:rPr>
          <w:spacing w:val="1"/>
        </w:rPr>
        <w:t> </w:t>
      </w:r>
      <w:r>
        <w:rPr/>
        <w:t>medicine to calm the mind and positively enhance mood. Kava, ginkgo biloba and</w:t>
      </w:r>
      <w:r>
        <w:rPr>
          <w:spacing w:val="1"/>
        </w:rPr>
        <w:t> </w:t>
      </w:r>
      <w:r>
        <w:rPr/>
        <w:t>matricaria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antidepressants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benzodiazepines (Kodish </w:t>
      </w:r>
      <w:r>
        <w:rPr>
          <w:i/>
        </w:rPr>
        <w:t>et al.</w:t>
      </w:r>
      <w:r>
        <w:rPr/>
        <w:t>, 2011). Other plants including </w:t>
      </w:r>
      <w:r>
        <w:rPr>
          <w:i/>
        </w:rPr>
        <w:t>Crataegus oxyacantha</w:t>
      </w:r>
      <w:r>
        <w:rPr/>
        <w:t>,</w:t>
      </w:r>
      <w:r>
        <w:rPr>
          <w:spacing w:val="1"/>
        </w:rPr>
        <w:t> </w:t>
      </w:r>
      <w:r>
        <w:rPr>
          <w:i/>
        </w:rPr>
        <w:t>Ballota foetida</w:t>
      </w:r>
      <w:r>
        <w:rPr/>
        <w:t>, </w:t>
      </w:r>
      <w:r>
        <w:rPr>
          <w:i/>
        </w:rPr>
        <w:t>Valeriana officinalis</w:t>
      </w:r>
      <w:r>
        <w:rPr/>
        <w:t>, </w:t>
      </w:r>
      <w:r>
        <w:rPr>
          <w:i/>
        </w:rPr>
        <w:t>Cola nitida </w:t>
      </w:r>
      <w:r>
        <w:rPr/>
        <w:t>and </w:t>
      </w:r>
      <w:r>
        <w:rPr>
          <w:i/>
        </w:rPr>
        <w:t>Paullinia cupana </w:t>
      </w:r>
      <w:r>
        <w:rPr/>
        <w:t>have been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anxiolytic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(Bourin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1997),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reviewed data associated with treatments using lavender, skullcap, hops, lemon balm,</w:t>
      </w:r>
      <w:r>
        <w:rPr>
          <w:spacing w:val="1"/>
        </w:rPr>
        <w:t> </w:t>
      </w:r>
      <w:r>
        <w:rPr/>
        <w:t>black cohosh, extracts of Magnolia and Phellondendron bark (Lakhan and Vieira,</w:t>
      </w:r>
      <w:r>
        <w:rPr>
          <w:spacing w:val="1"/>
        </w:rPr>
        <w:t> </w:t>
      </w:r>
      <w:r>
        <w:rPr/>
        <w:t>2010) and these serve as a pool of potential anxiolytic agents. However CAM recipes,</w:t>
      </w:r>
      <w:r>
        <w:rPr>
          <w:spacing w:val="-57"/>
        </w:rPr>
        <w:t> </w:t>
      </w:r>
      <w:r>
        <w:rPr/>
        <w:t>have demonstrated potential interactions with prescription medications - St. John‘s</w:t>
      </w:r>
      <w:r>
        <w:rPr>
          <w:spacing w:val="1"/>
        </w:rPr>
        <w:t> </w:t>
      </w:r>
      <w:r>
        <w:rPr/>
        <w:t>wort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medications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cytochrome P450 (CYP) isoenzymes 3A4 and 2C9. Combining St. John‘s wort with</w:t>
      </w:r>
      <w:r>
        <w:rPr>
          <w:spacing w:val="1"/>
        </w:rPr>
        <w:t> </w:t>
      </w:r>
      <w:r>
        <w:rPr/>
        <w:t>SSRIs for instance could increase the risk of serotonin Syndrome and Kava has been</w:t>
      </w:r>
      <w:r>
        <w:rPr>
          <w:spacing w:val="1"/>
        </w:rPr>
        <w:t> </w:t>
      </w:r>
      <w:r>
        <w:rPr/>
        <w:t>linked with inhibition of several CYP isoenzymes, including 1A2, 2D6, 2C9, and 3A4</w:t>
      </w:r>
      <w:r>
        <w:rPr>
          <w:spacing w:val="-57"/>
        </w:rPr>
        <w:t> </w:t>
      </w:r>
      <w:r>
        <w:rPr/>
        <w:t>(Bystritsky</w:t>
      </w:r>
      <w:r>
        <w:rPr>
          <w:spacing w:val="-4"/>
        </w:rPr>
        <w:t> </w:t>
      </w:r>
      <w:r>
        <w:rPr>
          <w:i/>
        </w:rPr>
        <w:t>et al</w:t>
      </w:r>
      <w:r>
        <w:rPr/>
        <w:t>., 2013).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numPr>
          <w:ilvl w:val="1"/>
          <w:numId w:val="13"/>
        </w:numPr>
        <w:tabs>
          <w:tab w:pos="4148" w:val="left" w:leader="none"/>
        </w:tabs>
        <w:spacing w:before="78"/>
        <w:ind w:left="4147" w:right="0" w:hanging="721"/>
        <w:jc w:val="both"/>
        <w:rPr>
          <w:b/>
          <w:sz w:val="24"/>
        </w:rPr>
      </w:pPr>
      <w:bookmarkStart w:name="_TOC_250011" w:id="4"/>
      <w:r>
        <w:rPr>
          <w:b/>
          <w:sz w:val="24"/>
        </w:rPr>
        <w:t>Anxiety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bookmarkEnd w:id="4"/>
      <w:r>
        <w:rPr>
          <w:b/>
          <w:sz w:val="24"/>
        </w:rPr>
        <w:t>Pain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119"/>
        <w:jc w:val="both"/>
      </w:pP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(ISAP)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unpleasant sensory and emotional experience associated with actual or potential tissue</w:t>
      </w:r>
      <w:r>
        <w:rPr>
          <w:spacing w:val="-57"/>
        </w:rPr>
        <w:t> </w:t>
      </w:r>
      <w:r>
        <w:rPr/>
        <w:t>damage. Pain could play an adaptive role in the survival of an organism by protecting</w:t>
      </w:r>
      <w:r>
        <w:rPr>
          <w:spacing w:val="1"/>
        </w:rPr>
        <w:t> </w:t>
      </w:r>
      <w:r>
        <w:rPr/>
        <w:t>it from injury, or maladaptive role which is an expression of the pathologic operation</w:t>
      </w:r>
      <w:r>
        <w:rPr>
          <w:spacing w:val="1"/>
        </w:rPr>
        <w:t> </w:t>
      </w:r>
      <w:r>
        <w:rPr/>
        <w:t>of the nervous system (Morovic-Vergles, 2007). Several neurological diseases have</w:t>
      </w:r>
      <w:r>
        <w:rPr>
          <w:spacing w:val="1"/>
        </w:rPr>
        <w:t> </w:t>
      </w:r>
      <w:r>
        <w:rPr/>
        <w:t>been associated with chronic pain (Borsook, 2014) and the correlation between pain</w:t>
      </w:r>
      <w:r>
        <w:rPr>
          <w:spacing w:val="1"/>
        </w:rPr>
        <w:t> </w:t>
      </w:r>
      <w:r>
        <w:rPr/>
        <w:t>and anxiety has been well established; these ascertain that anxiety disorders increase</w:t>
      </w:r>
      <w:r>
        <w:rPr>
          <w:spacing w:val="1"/>
        </w:rPr>
        <w:t> </w:t>
      </w:r>
      <w:r>
        <w:rPr/>
        <w:t>the likelihood of co-existing chronic pain conditions and since anxiety and pain are</w:t>
      </w:r>
      <w:r>
        <w:rPr>
          <w:spacing w:val="1"/>
        </w:rPr>
        <w:t> </w:t>
      </w:r>
      <w:r>
        <w:rPr/>
        <w:t>mediated via the same pathophysiological pathway, anxiety conditions expedite the</w:t>
      </w:r>
      <w:r>
        <w:rPr>
          <w:spacing w:val="1"/>
        </w:rPr>
        <w:t> </w:t>
      </w:r>
      <w:r>
        <w:rPr/>
        <w:t>modulation of the pain response in the CNS pain centres thereby exacerbating the</w:t>
      </w:r>
      <w:r>
        <w:rPr>
          <w:spacing w:val="1"/>
        </w:rPr>
        <w:t> </w:t>
      </w:r>
      <w:r>
        <w:rPr/>
        <w:t>feeling of pain (De Heer </w:t>
      </w:r>
      <w:r>
        <w:rPr>
          <w:i/>
        </w:rPr>
        <w:t>et al</w:t>
      </w:r>
      <w:r>
        <w:rPr/>
        <w:t>., 2014). Anxiety, pain, inflammation and hyperthermia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associated conditions.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numPr>
          <w:ilvl w:val="1"/>
          <w:numId w:val="13"/>
        </w:numPr>
        <w:tabs>
          <w:tab w:pos="3675" w:val="left" w:leader="none"/>
        </w:tabs>
        <w:spacing w:before="1"/>
        <w:ind w:left="3674" w:right="0" w:hanging="721"/>
        <w:jc w:val="both"/>
        <w:rPr>
          <w:b/>
          <w:sz w:val="24"/>
        </w:rPr>
      </w:pPr>
      <w:bookmarkStart w:name="_TOC_250010" w:id="5"/>
      <w:r>
        <w:rPr>
          <w:b/>
          <w:sz w:val="24"/>
        </w:rPr>
        <w:t>Anxiety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bookmarkEnd w:id="5"/>
      <w:r>
        <w:rPr>
          <w:b/>
          <w:sz w:val="24"/>
        </w:rPr>
        <w:t>Inflammation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20" w:right="116"/>
        <w:jc w:val="both"/>
      </w:pPr>
      <w:r>
        <w:rPr/>
        <w:t>Inflammation as defined by Costantini </w:t>
      </w:r>
      <w:r>
        <w:rPr>
          <w:i/>
        </w:rPr>
        <w:t>et al</w:t>
      </w:r>
      <w:r>
        <w:rPr/>
        <w:t>., (2015) is a physiological process 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ischaemic</w:t>
      </w:r>
      <w:r>
        <w:rPr>
          <w:spacing w:val="1"/>
        </w:rPr>
        <w:t> </w:t>
      </w:r>
      <w:r>
        <w:rPr/>
        <w:t>injury,</w:t>
      </w:r>
      <w:r>
        <w:rPr>
          <w:spacing w:val="1"/>
        </w:rPr>
        <w:t> </w:t>
      </w:r>
      <w:r>
        <w:rPr/>
        <w:t>infection,</w:t>
      </w:r>
      <w:r>
        <w:rPr>
          <w:spacing w:val="12"/>
        </w:rPr>
        <w:t> </w:t>
      </w:r>
      <w:r>
        <w:rPr/>
        <w:t>exposure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toxins,</w:t>
      </w:r>
      <w:r>
        <w:rPr>
          <w:spacing w:val="11"/>
        </w:rPr>
        <w:t> </w:t>
      </w:r>
      <w:r>
        <w:rPr/>
        <w:t>chemical</w:t>
      </w:r>
      <w:r>
        <w:rPr>
          <w:spacing w:val="12"/>
        </w:rPr>
        <w:t> </w:t>
      </w:r>
      <w:r>
        <w:rPr/>
        <w:t>irritation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other</w:t>
      </w:r>
      <w:r>
        <w:rPr>
          <w:spacing w:val="10"/>
        </w:rPr>
        <w:t> </w:t>
      </w:r>
      <w:r>
        <w:rPr/>
        <w:t>types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trauma.</w:t>
      </w:r>
      <w:r>
        <w:rPr>
          <w:spacing w:val="13"/>
        </w:rPr>
        <w:t> </w:t>
      </w:r>
      <w:r>
        <w:rPr/>
        <w:t>Although</w:t>
      </w:r>
      <w:r>
        <w:rPr>
          <w:spacing w:val="-58"/>
        </w:rPr>
        <w:t> </w:t>
      </w:r>
      <w:r>
        <w:rPr/>
        <w:t>it is a natural defence mechanism, if the effect is prolonged it may lead to tissue</w:t>
      </w:r>
      <w:r>
        <w:rPr>
          <w:spacing w:val="1"/>
        </w:rPr>
        <w:t> </w:t>
      </w:r>
      <w:r>
        <w:rPr/>
        <w:t>damage</w:t>
      </w:r>
      <w:r>
        <w:rPr>
          <w:spacing w:val="-2"/>
        </w:rPr>
        <w:t> </w:t>
      </w:r>
      <w:r>
        <w:rPr/>
        <w:t>and other deleterious effects in the body</w:t>
      </w:r>
      <w:r>
        <w:rPr>
          <w:spacing w:val="-5"/>
        </w:rPr>
        <w:t> </w:t>
      </w:r>
      <w:r>
        <w:rPr/>
        <w:t>systems.</w:t>
      </w:r>
    </w:p>
    <w:p>
      <w:pPr>
        <w:pStyle w:val="BodyText"/>
        <w:spacing w:line="480" w:lineRule="auto" w:before="1"/>
        <w:ind w:left="520" w:right="121"/>
        <w:jc w:val="both"/>
      </w:pPr>
      <w:r>
        <w:rPr/>
        <w:t>Inflammation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activation,</w:t>
      </w:r>
      <w:r>
        <w:rPr>
          <w:spacing w:val="1"/>
        </w:rPr>
        <w:t> </w:t>
      </w:r>
      <w:r>
        <w:rPr/>
        <w:t>mediator</w:t>
      </w:r>
      <w:r>
        <w:rPr>
          <w:spacing w:val="1"/>
        </w:rPr>
        <w:t> </w:t>
      </w:r>
      <w:r>
        <w:rPr/>
        <w:t>release,extravasation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fluid,</w:t>
      </w:r>
      <w:r>
        <w:rPr>
          <w:spacing w:val="61"/>
        </w:rPr>
        <w:t> </w:t>
      </w:r>
      <w:r>
        <w:rPr/>
        <w:t>cell</w:t>
      </w:r>
      <w:r>
        <w:rPr>
          <w:spacing w:val="1"/>
        </w:rPr>
        <w:t> </w:t>
      </w:r>
      <w:r>
        <w:rPr/>
        <w:t>migration, tissue breakdown and repair. Pyrexia may result as a secondary impact of</w:t>
      </w:r>
      <w:r>
        <w:rPr>
          <w:spacing w:val="1"/>
        </w:rPr>
        <w:t> </w:t>
      </w:r>
      <w:r>
        <w:rPr/>
        <w:t>tissue</w:t>
      </w:r>
      <w:r>
        <w:rPr>
          <w:spacing w:val="-1"/>
        </w:rPr>
        <w:t> </w:t>
      </w:r>
      <w:r>
        <w:rPr/>
        <w:t>injury, inflammation, infection or</w:t>
      </w:r>
      <w:r>
        <w:rPr>
          <w:spacing w:val="-1"/>
        </w:rPr>
        <w:t> </w:t>
      </w:r>
      <w:r>
        <w:rPr/>
        <w:t>other conditions.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6"/>
        <w:jc w:val="both"/>
      </w:pPr>
      <w:r>
        <w:rPr/>
        <w:t>Inflammation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key</w:t>
      </w:r>
      <w:r>
        <w:rPr>
          <w:spacing w:val="46"/>
        </w:rPr>
        <w:t> </w:t>
      </w:r>
      <w:r>
        <w:rPr/>
        <w:t>concern</w:t>
      </w:r>
      <w:r>
        <w:rPr>
          <w:spacing w:val="50"/>
        </w:rPr>
        <w:t> </w:t>
      </w:r>
      <w:r>
        <w:rPr/>
        <w:t>as</w:t>
      </w:r>
      <w:r>
        <w:rPr>
          <w:spacing w:val="49"/>
        </w:rPr>
        <w:t> </w:t>
      </w:r>
      <w:r>
        <w:rPr/>
        <w:t>it</w:t>
      </w:r>
      <w:r>
        <w:rPr>
          <w:spacing w:val="50"/>
        </w:rPr>
        <w:t> </w:t>
      </w:r>
      <w:r>
        <w:rPr/>
        <w:t>has</w:t>
      </w:r>
      <w:r>
        <w:rPr>
          <w:spacing w:val="49"/>
        </w:rPr>
        <w:t> </w:t>
      </w:r>
      <w:r>
        <w:rPr/>
        <w:t>been</w:t>
      </w:r>
      <w:r>
        <w:rPr>
          <w:spacing w:val="49"/>
        </w:rPr>
        <w:t> </w:t>
      </w:r>
      <w:r>
        <w:rPr/>
        <w:t>linked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many</w:t>
      </w:r>
      <w:r>
        <w:rPr>
          <w:spacing w:val="41"/>
        </w:rPr>
        <w:t> </w:t>
      </w:r>
      <w:r>
        <w:rPr/>
        <w:t>acute</w:t>
      </w:r>
      <w:r>
        <w:rPr>
          <w:spacing w:val="48"/>
        </w:rPr>
        <w:t> </w:t>
      </w:r>
      <w:r>
        <w:rPr/>
        <w:t>and</w:t>
      </w:r>
      <w:r>
        <w:rPr>
          <w:spacing w:val="50"/>
        </w:rPr>
        <w:t> </w:t>
      </w:r>
      <w:r>
        <w:rPr/>
        <w:t>chronic</w:t>
      </w:r>
      <w:r>
        <w:rPr>
          <w:spacing w:val="-58"/>
        </w:rPr>
        <w:t> </w:t>
      </w:r>
      <w:r>
        <w:rPr/>
        <w:t>disease conditions as a predisposing factor to the development of many ailments and</w:t>
      </w:r>
      <w:r>
        <w:rPr>
          <w:spacing w:val="1"/>
        </w:rPr>
        <w:t> </w:t>
      </w:r>
      <w:r>
        <w:rPr/>
        <w:t>inflammation plays a significant role in neurological and psychiatric diseases that</w:t>
      </w:r>
      <w:r>
        <w:rPr>
          <w:spacing w:val="1"/>
        </w:rPr>
        <w:t> </w:t>
      </w:r>
      <w:r>
        <w:rPr/>
        <w:t>include dementias, depression and anxiety conditions (Khansari and Sperlagh, 2012).</w:t>
      </w:r>
      <w:r>
        <w:rPr>
          <w:spacing w:val="1"/>
        </w:rPr>
        <w:t> </w:t>
      </w:r>
      <w:r>
        <w:rPr/>
        <w:t>Most inflammatory mediators are expressed at very low levels and have relatively few</w:t>
      </w:r>
      <w:r>
        <w:rPr>
          <w:spacing w:val="-57"/>
        </w:rPr>
        <w:t> </w:t>
      </w:r>
      <w:r>
        <w:rPr/>
        <w:t>actions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healthy</w:t>
      </w:r>
      <w:r>
        <w:rPr>
          <w:spacing w:val="14"/>
        </w:rPr>
        <w:t> </w:t>
      </w:r>
      <w:r>
        <w:rPr/>
        <w:t>CNS</w:t>
      </w:r>
      <w:r>
        <w:rPr>
          <w:spacing w:val="19"/>
        </w:rPr>
        <w:t> </w:t>
      </w:r>
      <w:r>
        <w:rPr/>
        <w:t>tissues</w:t>
      </w:r>
      <w:r>
        <w:rPr>
          <w:spacing w:val="19"/>
        </w:rPr>
        <w:t> </w:t>
      </w:r>
      <w:r>
        <w:rPr/>
        <w:t>but</w:t>
      </w:r>
      <w:r>
        <w:rPr>
          <w:spacing w:val="19"/>
        </w:rPr>
        <w:t> </w:t>
      </w:r>
      <w:r>
        <w:rPr/>
        <w:t>they</w:t>
      </w:r>
      <w:r>
        <w:rPr>
          <w:spacing w:val="14"/>
        </w:rPr>
        <w:t> </w:t>
      </w:r>
      <w:r>
        <w:rPr/>
        <w:t>contribute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normal</w:t>
      </w:r>
      <w:r>
        <w:rPr>
          <w:spacing w:val="21"/>
        </w:rPr>
        <w:t> </w:t>
      </w:r>
      <w:r>
        <w:rPr/>
        <w:t>physiological</w:t>
      </w:r>
      <w:r>
        <w:rPr>
          <w:spacing w:val="19"/>
        </w:rPr>
        <w:t> </w:t>
      </w:r>
      <w:r>
        <w:rPr/>
        <w:t>functions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CNS,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cytokine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CNS.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mediators can however be quickly generated in response to tissue injury or infection.</w:t>
      </w:r>
      <w:r>
        <w:rPr>
          <w:spacing w:val="1"/>
        </w:rPr>
        <w:t> </w:t>
      </w:r>
      <w:r>
        <w:rPr/>
        <w:t>Pro-inflammatory cytokines cross the blood brain barrier when it is compromised in</w:t>
      </w:r>
      <w:r>
        <w:rPr>
          <w:spacing w:val="1"/>
        </w:rPr>
        <w:t> </w:t>
      </w:r>
      <w:r>
        <w:rPr/>
        <w:t>pathological conditions, thus the CNS can be affected by actions of inflammatory</w:t>
      </w:r>
      <w:r>
        <w:rPr>
          <w:spacing w:val="1"/>
        </w:rPr>
        <w:t> </w:t>
      </w:r>
      <w:r>
        <w:rPr/>
        <w:t>mediators produced within the brain and also mediators generated from the periphery.</w:t>
      </w:r>
      <w:r>
        <w:rPr>
          <w:spacing w:val="1"/>
        </w:rPr>
        <w:t> </w:t>
      </w:r>
      <w:r>
        <w:rPr/>
        <w:t>The inflammatory mediators may be neuro-protective in acute response to injury but</w:t>
      </w:r>
      <w:r>
        <w:rPr>
          <w:spacing w:val="1"/>
        </w:rPr>
        <w:t> </w:t>
      </w:r>
      <w:r>
        <w:rPr/>
        <w:t>have also been demonstrated to be neurotoxic when their effects become chronic thus</w:t>
      </w:r>
      <w:r>
        <w:rPr>
          <w:spacing w:val="1"/>
        </w:rPr>
        <w:t> </w:t>
      </w:r>
      <w:r>
        <w:rPr/>
        <w:t>contributing to the development and/or progression of neurological diseases (Lucas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2006).</w:t>
      </w:r>
    </w:p>
    <w:p>
      <w:pPr>
        <w:pStyle w:val="BodyText"/>
        <w:spacing w:line="480" w:lineRule="auto" w:before="1"/>
        <w:ind w:left="520" w:right="116"/>
        <w:jc w:val="both"/>
      </w:pPr>
      <w:r>
        <w:rPr/>
        <w:t>Experimentally induced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inflammatory markers (e.g. pro-inflammatory cytokines - C-reactive protein) have</w:t>
      </w:r>
      <w:r>
        <w:rPr>
          <w:spacing w:val="1"/>
        </w:rPr>
        <w:t> </w:t>
      </w:r>
      <w:r>
        <w:rPr/>
        <w:t>been detected in several common anxiety disorder patients especially those presenting</w:t>
      </w:r>
      <w:r>
        <w:rPr>
          <w:spacing w:val="-57"/>
        </w:rPr>
        <w:t> </w:t>
      </w:r>
      <w:r>
        <w:rPr/>
        <w:t>with late onset of anxiety disorder (Vogelzangs </w:t>
      </w:r>
      <w:r>
        <w:rPr>
          <w:i/>
        </w:rPr>
        <w:t>et al., </w:t>
      </w:r>
      <w:r>
        <w:rPr/>
        <w:t>2013) thereby indicating a</w:t>
      </w:r>
      <w:r>
        <w:rPr>
          <w:spacing w:val="1"/>
        </w:rPr>
        <w:t> </w:t>
      </w:r>
      <w:r>
        <w:rPr/>
        <w:t>correlation of</w:t>
      </w:r>
      <w:r>
        <w:rPr>
          <w:spacing w:val="-1"/>
        </w:rPr>
        <w:t> </w:t>
      </w:r>
      <w:r>
        <w:rPr/>
        <w:t>inflammation with anxiety</w:t>
      </w:r>
      <w:r>
        <w:rPr>
          <w:spacing w:val="-8"/>
        </w:rPr>
        <w:t> </w:t>
      </w:r>
      <w:r>
        <w:rPr/>
        <w:t>disorders.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numPr>
          <w:ilvl w:val="1"/>
          <w:numId w:val="13"/>
        </w:numPr>
        <w:tabs>
          <w:tab w:pos="3648" w:val="left" w:leader="none"/>
          <w:tab w:pos="3649" w:val="left" w:leader="none"/>
        </w:tabs>
        <w:spacing w:before="0"/>
        <w:ind w:left="3648" w:right="0" w:hanging="721"/>
        <w:jc w:val="left"/>
        <w:rPr>
          <w:b/>
          <w:sz w:val="24"/>
        </w:rPr>
      </w:pPr>
      <w:bookmarkStart w:name="_TOC_250009" w:id="6"/>
      <w:r>
        <w:rPr>
          <w:b/>
          <w:sz w:val="24"/>
        </w:rPr>
        <w:t>Anxiety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bookmarkEnd w:id="6"/>
      <w:r>
        <w:rPr>
          <w:b/>
          <w:sz w:val="24"/>
        </w:rPr>
        <w:t>Hyperthermia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118"/>
        <w:jc w:val="both"/>
      </w:pPr>
      <w:r>
        <w:rPr/>
        <w:t>Pyrexia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body‘s</w:t>
      </w:r>
      <w:r>
        <w:rPr>
          <w:spacing w:val="1"/>
        </w:rPr>
        <w:t> </w:t>
      </w:r>
      <w:r>
        <w:rPr/>
        <w:t>defence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infections</w:t>
      </w:r>
      <w:r>
        <w:rPr>
          <w:spacing w:val="39"/>
        </w:rPr>
        <w:t> </w:t>
      </w:r>
      <w:r>
        <w:rPr/>
        <w:t>agents</w:t>
      </w:r>
      <w:r>
        <w:rPr>
          <w:spacing w:val="41"/>
        </w:rPr>
        <w:t> </w:t>
      </w:r>
      <w:r>
        <w:rPr/>
        <w:t>or</w:t>
      </w:r>
      <w:r>
        <w:rPr>
          <w:spacing w:val="38"/>
        </w:rPr>
        <w:t> </w:t>
      </w:r>
      <w:r>
        <w:rPr/>
        <w:t>damaged</w:t>
      </w:r>
      <w:r>
        <w:rPr>
          <w:spacing w:val="40"/>
        </w:rPr>
        <w:t> </w:t>
      </w:r>
      <w:r>
        <w:rPr/>
        <w:t>tissue</w:t>
      </w:r>
      <w:r>
        <w:rPr>
          <w:spacing w:val="39"/>
        </w:rPr>
        <w:t> </w:t>
      </w:r>
      <w:r>
        <w:rPr/>
        <w:t>cells</w:t>
      </w:r>
      <w:r>
        <w:rPr>
          <w:spacing w:val="40"/>
        </w:rPr>
        <w:t> </w:t>
      </w:r>
      <w:r>
        <w:rPr/>
        <w:t>cannot</w:t>
      </w:r>
      <w:r>
        <w:rPr>
          <w:spacing w:val="40"/>
        </w:rPr>
        <w:t> </w:t>
      </w:r>
      <w:r>
        <w:rPr/>
        <w:t>survive</w:t>
      </w:r>
      <w:r>
        <w:rPr>
          <w:spacing w:val="39"/>
        </w:rPr>
        <w:t> </w:t>
      </w:r>
      <w:r>
        <w:rPr/>
        <w:t>(Bhowmick</w:t>
      </w:r>
      <w:r>
        <w:rPr>
          <w:spacing w:val="45"/>
        </w:rPr>
        <w:t> </w:t>
      </w:r>
      <w:r>
        <w:rPr>
          <w:i/>
        </w:rPr>
        <w:t>et</w:t>
      </w:r>
      <w:r>
        <w:rPr>
          <w:i/>
          <w:spacing w:val="41"/>
        </w:rPr>
        <w:t> </w:t>
      </w:r>
      <w:r>
        <w:rPr>
          <w:i/>
        </w:rPr>
        <w:t>al</w:t>
      </w:r>
      <w:r>
        <w:rPr/>
        <w:t>.,</w:t>
      </w:r>
      <w:r>
        <w:rPr>
          <w:spacing w:val="39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6"/>
        <w:jc w:val="both"/>
      </w:pPr>
      <w:r>
        <w:rPr/>
        <w:t>Damaged tissues initiate the enhanced formation, activation or release of chemical</w:t>
      </w:r>
      <w:r>
        <w:rPr>
          <w:spacing w:val="1"/>
        </w:rPr>
        <w:t> </w:t>
      </w:r>
      <w:r>
        <w:rPr/>
        <w:t>mediators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protons,</w:t>
      </w:r>
      <w:r>
        <w:rPr>
          <w:spacing w:val="1"/>
        </w:rPr>
        <w:t> </w:t>
      </w:r>
      <w:r>
        <w:rPr/>
        <w:t>kinins,</w:t>
      </w:r>
      <w:r>
        <w:rPr>
          <w:spacing w:val="1"/>
        </w:rPr>
        <w:t> </w:t>
      </w:r>
      <w:r>
        <w:rPr/>
        <w:t>prostanoids,</w:t>
      </w:r>
      <w:r>
        <w:rPr>
          <w:spacing w:val="1"/>
        </w:rPr>
        <w:t> </w:t>
      </w:r>
      <w:r>
        <w:rPr/>
        <w:t>histamine,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serotonin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activate sensory neurones in pain, produce swelling by vasodilatation in inflammatory</w:t>
      </w:r>
      <w:r>
        <w:rPr>
          <w:spacing w:val="-57"/>
        </w:rPr>
        <w:t> </w:t>
      </w:r>
      <w:r>
        <w:rPr/>
        <w:t>conditions and increase the synthesis of prostaglandin E</w:t>
      </w:r>
      <w:r>
        <w:rPr>
          <w:vertAlign w:val="subscript"/>
        </w:rPr>
        <w:t>2</w:t>
      </w:r>
      <w:r>
        <w:rPr>
          <w:vertAlign w:val="baseline"/>
        </w:rPr>
        <w:t> (PGE</w:t>
      </w:r>
      <w:r>
        <w:rPr>
          <w:vertAlign w:val="subscript"/>
        </w:rPr>
        <w:t>2</w:t>
      </w:r>
      <w:r>
        <w:rPr>
          <w:vertAlign w:val="baseline"/>
        </w:rPr>
        <w:t>) near hypothalamic</w:t>
      </w:r>
      <w:r>
        <w:rPr>
          <w:spacing w:val="1"/>
          <w:vertAlign w:val="baseline"/>
        </w:rPr>
        <w:t> </w:t>
      </w:r>
      <w:r>
        <w:rPr>
          <w:vertAlign w:val="baseline"/>
        </w:rPr>
        <w:t>area thereby triggering the hypothalamus to elevate body temperature (Spacer and</w:t>
      </w:r>
      <w:r>
        <w:rPr>
          <w:spacing w:val="1"/>
          <w:vertAlign w:val="baseline"/>
        </w:rPr>
        <w:t> </w:t>
      </w:r>
      <w:r>
        <w:rPr>
          <w:vertAlign w:val="baseline"/>
        </w:rPr>
        <w:t>breeder, 1994). NSAIDs which act by inhibition of cyclooxygenase enzymes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 inhibition of prostaglandin synthesis are frequently administered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management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inflammation and pain (Das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2013).</w:t>
      </w:r>
    </w:p>
    <w:p>
      <w:pPr>
        <w:pStyle w:val="BodyText"/>
        <w:spacing w:line="480" w:lineRule="auto" w:before="1"/>
        <w:ind w:left="520" w:right="116"/>
        <w:jc w:val="both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induces</w:t>
      </w:r>
      <w:r>
        <w:rPr>
          <w:spacing w:val="1"/>
        </w:rPr>
        <w:t> </w:t>
      </w:r>
      <w:r>
        <w:rPr/>
        <w:t>hyperthermia;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temperature causes disabling discomfort which may affect an individual‘s normal</w:t>
      </w:r>
      <w:r>
        <w:rPr>
          <w:spacing w:val="1"/>
        </w:rPr>
        <w:t> </w:t>
      </w:r>
      <w:r>
        <w:rPr/>
        <w:t>day-to-day activities. Studies have shown that exposure to psychological stress causes</w:t>
      </w:r>
      <w:r>
        <w:rPr>
          <w:spacing w:val="-57"/>
        </w:rPr>
        <w:t> </w:t>
      </w:r>
      <w:r>
        <w:rPr/>
        <w:t>an increase in body temperature via a mechanism that is independent of the PGE</w:t>
      </w:r>
      <w:r>
        <w:rPr>
          <w:vertAlign w:val="subscript"/>
        </w:rPr>
        <w:t>2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proinflammatory cytokines pathway thus NSAIDs do not attenuate the fever, however</w:t>
      </w:r>
      <w:r>
        <w:rPr>
          <w:spacing w:val="-57"/>
          <w:vertAlign w:val="baseline"/>
        </w:rPr>
        <w:t> </w:t>
      </w:r>
      <w:r>
        <w:rPr>
          <w:vertAlign w:val="baseline"/>
        </w:rPr>
        <w:t>anxiolytic agents like benzodiazepines have been demonstrated to ameliorate stress-</w:t>
      </w:r>
      <w:r>
        <w:rPr>
          <w:spacing w:val="1"/>
          <w:vertAlign w:val="baseline"/>
        </w:rPr>
        <w:t> </w:t>
      </w:r>
      <w:r>
        <w:rPr>
          <w:vertAlign w:val="baseline"/>
        </w:rPr>
        <w:t>induced</w:t>
      </w:r>
      <w:r>
        <w:rPr>
          <w:spacing w:val="-1"/>
          <w:vertAlign w:val="baseline"/>
        </w:rPr>
        <w:t> </w:t>
      </w:r>
      <w:r>
        <w:rPr>
          <w:vertAlign w:val="baseline"/>
        </w:rPr>
        <w:t>hyperthermia</w:t>
      </w:r>
      <w:r>
        <w:rPr>
          <w:spacing w:val="-1"/>
          <w:vertAlign w:val="baseline"/>
        </w:rPr>
        <w:t> </w:t>
      </w:r>
      <w:r>
        <w:rPr>
          <w:vertAlign w:val="baseline"/>
        </w:rPr>
        <w:t>(Oka, 2015).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13"/>
        </w:numPr>
        <w:tabs>
          <w:tab w:pos="1432" w:val="left" w:leader="none"/>
          <w:tab w:pos="1433" w:val="left" w:leader="none"/>
        </w:tabs>
        <w:spacing w:line="480" w:lineRule="auto" w:before="0" w:after="0"/>
        <w:ind w:left="520" w:right="117" w:firstLine="192"/>
        <w:jc w:val="left"/>
        <w:rPr>
          <w:sz w:val="24"/>
        </w:rPr>
      </w:pPr>
      <w:r>
        <w:rPr>
          <w:b/>
          <w:sz w:val="24"/>
        </w:rPr>
        <w:t>The Role of Medicinal Plants in the Management of Anxiety Disorders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world</w:t>
      </w:r>
      <w:r>
        <w:rPr>
          <w:spacing w:val="23"/>
          <w:sz w:val="24"/>
        </w:rPr>
        <w:t> </w:t>
      </w:r>
      <w:r>
        <w:rPr>
          <w:sz w:val="24"/>
        </w:rPr>
        <w:t>Health</w:t>
      </w:r>
      <w:r>
        <w:rPr>
          <w:spacing w:val="22"/>
          <w:sz w:val="24"/>
        </w:rPr>
        <w:t> </w:t>
      </w:r>
      <w:r>
        <w:rPr>
          <w:sz w:val="24"/>
        </w:rPr>
        <w:t>Organization</w:t>
      </w:r>
      <w:r>
        <w:rPr>
          <w:spacing w:val="22"/>
          <w:sz w:val="24"/>
        </w:rPr>
        <w:t> </w:t>
      </w:r>
      <w:r>
        <w:rPr>
          <w:sz w:val="24"/>
        </w:rPr>
        <w:t>(WHO)</w:t>
      </w:r>
      <w:r>
        <w:rPr>
          <w:spacing w:val="22"/>
          <w:sz w:val="24"/>
        </w:rPr>
        <w:t> </w:t>
      </w:r>
      <w:r>
        <w:rPr>
          <w:sz w:val="24"/>
        </w:rPr>
        <w:t>estimated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about</w:t>
      </w:r>
      <w:r>
        <w:rPr>
          <w:spacing w:val="23"/>
          <w:sz w:val="24"/>
        </w:rPr>
        <w:t> </w:t>
      </w:r>
      <w:r>
        <w:rPr>
          <w:sz w:val="24"/>
        </w:rPr>
        <w:t>80%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people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18"/>
          <w:sz w:val="24"/>
        </w:rPr>
        <w:t> </w:t>
      </w:r>
      <w:r>
        <w:rPr>
          <w:sz w:val="24"/>
        </w:rPr>
        <w:t>living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developing</w:t>
      </w:r>
      <w:r>
        <w:rPr>
          <w:spacing w:val="21"/>
          <w:sz w:val="24"/>
        </w:rPr>
        <w:t> </w:t>
      </w:r>
      <w:r>
        <w:rPr>
          <w:sz w:val="24"/>
        </w:rPr>
        <w:t>countries</w:t>
      </w:r>
      <w:r>
        <w:rPr>
          <w:spacing w:val="20"/>
          <w:sz w:val="24"/>
        </w:rPr>
        <w:t> </w:t>
      </w:r>
      <w:r>
        <w:rPr>
          <w:sz w:val="24"/>
        </w:rPr>
        <w:t>use</w:t>
      </w:r>
      <w:r>
        <w:rPr>
          <w:spacing w:val="19"/>
          <w:sz w:val="24"/>
        </w:rPr>
        <w:t> </w:t>
      </w:r>
      <w:r>
        <w:rPr>
          <w:sz w:val="24"/>
        </w:rPr>
        <w:t>exclusively</w:t>
      </w:r>
      <w:r>
        <w:rPr>
          <w:spacing w:val="18"/>
          <w:sz w:val="24"/>
        </w:rPr>
        <w:t> </w:t>
      </w:r>
      <w:r>
        <w:rPr>
          <w:sz w:val="24"/>
        </w:rPr>
        <w:t>traditional</w:t>
      </w:r>
      <w:r>
        <w:rPr>
          <w:spacing w:val="20"/>
          <w:sz w:val="24"/>
        </w:rPr>
        <w:t> </w:t>
      </w:r>
      <w:r>
        <w:rPr>
          <w:sz w:val="24"/>
        </w:rPr>
        <w:t>medicines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6"/>
          <w:sz w:val="24"/>
        </w:rPr>
        <w:t> </w:t>
      </w:r>
      <w:r>
        <w:rPr>
          <w:sz w:val="24"/>
        </w:rPr>
        <w:t>treat</w:t>
      </w:r>
      <w:r>
        <w:rPr>
          <w:spacing w:val="21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health</w:t>
      </w:r>
      <w:r>
        <w:rPr>
          <w:spacing w:val="10"/>
          <w:sz w:val="24"/>
        </w:rPr>
        <w:t> </w:t>
      </w:r>
      <w:r>
        <w:rPr>
          <w:sz w:val="24"/>
        </w:rPr>
        <w:t>problems</w:t>
      </w:r>
      <w:r>
        <w:rPr>
          <w:spacing w:val="12"/>
          <w:sz w:val="24"/>
        </w:rPr>
        <w:t> </w:t>
      </w:r>
      <w:r>
        <w:rPr>
          <w:sz w:val="24"/>
        </w:rPr>
        <w:t>(Coopoosamy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Naidoo,</w:t>
      </w:r>
      <w:r>
        <w:rPr>
          <w:spacing w:val="11"/>
          <w:sz w:val="24"/>
        </w:rPr>
        <w:t> </w:t>
      </w:r>
      <w:r>
        <w:rPr>
          <w:sz w:val="24"/>
        </w:rPr>
        <w:t>2012).</w:t>
      </w:r>
      <w:r>
        <w:rPr>
          <w:spacing w:val="11"/>
          <w:sz w:val="24"/>
        </w:rPr>
        <w:t> </w:t>
      </w:r>
      <w:r>
        <w:rPr>
          <w:sz w:val="24"/>
        </w:rPr>
        <w:t>There</w:t>
      </w:r>
      <w:r>
        <w:rPr>
          <w:spacing w:val="10"/>
          <w:sz w:val="24"/>
        </w:rPr>
        <w:t> </w:t>
      </w:r>
      <w:r>
        <w:rPr>
          <w:sz w:val="24"/>
        </w:rPr>
        <w:t>has</w:t>
      </w:r>
      <w:r>
        <w:rPr>
          <w:spacing w:val="11"/>
          <w:sz w:val="24"/>
        </w:rPr>
        <w:t> </w:t>
      </w:r>
      <w:r>
        <w:rPr>
          <w:sz w:val="24"/>
        </w:rPr>
        <w:t>been</w:t>
      </w:r>
      <w:r>
        <w:rPr>
          <w:spacing w:val="11"/>
          <w:sz w:val="24"/>
        </w:rPr>
        <w:t> </w:t>
      </w:r>
      <w:r>
        <w:rPr>
          <w:sz w:val="24"/>
        </w:rPr>
        <w:t>increasing</w:t>
      </w:r>
      <w:r>
        <w:rPr>
          <w:spacing w:val="8"/>
          <w:sz w:val="24"/>
        </w:rPr>
        <w:t> </w:t>
      </w:r>
      <w:r>
        <w:rPr>
          <w:sz w:val="24"/>
        </w:rPr>
        <w:t>interest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research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value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plants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4"/>
          <w:sz w:val="24"/>
        </w:rPr>
        <w:t> </w:t>
      </w:r>
      <w:r>
        <w:rPr>
          <w:sz w:val="24"/>
        </w:rPr>
        <w:t>sources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new</w:t>
      </w:r>
      <w:r>
        <w:rPr>
          <w:spacing w:val="4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candidates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more</w:t>
      </w:r>
      <w:r>
        <w:rPr>
          <w:spacing w:val="3"/>
          <w:sz w:val="24"/>
        </w:rPr>
        <w:t> </w:t>
      </w:r>
      <w:r>
        <w:rPr>
          <w:sz w:val="24"/>
        </w:rPr>
        <w:t>recently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herbal products as nutraceuticals (Pandey</w:t>
      </w:r>
      <w:r>
        <w:rPr>
          <w:spacing w:val="-3"/>
          <w:sz w:val="24"/>
        </w:rPr>
        <w:t> </w:t>
      </w:r>
      <w:r>
        <w:rPr>
          <w:i/>
          <w:sz w:val="24"/>
        </w:rPr>
        <w:t>et al.,</w:t>
      </w:r>
      <w:r>
        <w:rPr>
          <w:i/>
          <w:spacing w:val="2"/>
          <w:sz w:val="24"/>
        </w:rPr>
        <w:t> </w:t>
      </w:r>
      <w:r>
        <w:rPr>
          <w:sz w:val="24"/>
        </w:rPr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80" w:lineRule="auto"/>
        <w:ind w:left="520" w:right="121"/>
        <w:jc w:val="both"/>
      </w:pPr>
      <w:r>
        <w:rPr/>
        <w:t>Several plants have been in use for many decades as food and medicines, and the</w:t>
      </w:r>
      <w:r>
        <w:rPr>
          <w:spacing w:val="1"/>
        </w:rPr>
        <w:t> </w:t>
      </w:r>
      <w:r>
        <w:rPr/>
        <w:t>claim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they</w:t>
      </w:r>
      <w:r>
        <w:rPr>
          <w:spacing w:val="4"/>
        </w:rPr>
        <w:t> </w:t>
      </w:r>
      <w:r>
        <w:rPr/>
        <w:t>present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less</w:t>
      </w:r>
      <w:r>
        <w:rPr>
          <w:spacing w:val="9"/>
        </w:rPr>
        <w:t> </w:t>
      </w:r>
      <w:r>
        <w:rPr/>
        <w:t>harmful</w:t>
      </w:r>
      <w:r>
        <w:rPr>
          <w:spacing w:val="9"/>
        </w:rPr>
        <w:t> </w:t>
      </w:r>
      <w:r>
        <w:rPr/>
        <w:t>side</w:t>
      </w:r>
      <w:r>
        <w:rPr>
          <w:spacing w:val="9"/>
        </w:rPr>
        <w:t> </w:t>
      </w:r>
      <w:r>
        <w:rPr/>
        <w:t>effects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made</w:t>
      </w:r>
      <w:r>
        <w:rPr>
          <w:spacing w:val="7"/>
        </w:rPr>
        <w:t> </w:t>
      </w:r>
      <w:r>
        <w:rPr/>
        <w:t>their</w:t>
      </w:r>
      <w:r>
        <w:rPr>
          <w:spacing w:val="8"/>
        </w:rPr>
        <w:t> </w:t>
      </w:r>
      <w:r>
        <w:rPr/>
        <w:t>use</w:t>
      </w:r>
      <w:r>
        <w:rPr>
          <w:spacing w:val="8"/>
        </w:rPr>
        <w:t> </w:t>
      </w:r>
      <w:r>
        <w:rPr/>
        <w:t>very</w:t>
      </w:r>
      <w:r>
        <w:rPr>
          <w:spacing w:val="4"/>
        </w:rPr>
        <w:t> </w:t>
      </w:r>
      <w:r>
        <w:rPr/>
        <w:t>popular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9"/>
        <w:jc w:val="both"/>
      </w:pPr>
      <w:r>
        <w:rPr/>
        <w:t>in the communities where these plants occur (Street and Prinsloo, 2013). Numerous</w:t>
      </w:r>
      <w:r>
        <w:rPr>
          <w:spacing w:val="1"/>
        </w:rPr>
        <w:t> </w:t>
      </w:r>
      <w:r>
        <w:rPr/>
        <w:t>herbal</w:t>
      </w:r>
      <w:r>
        <w:rPr>
          <w:spacing w:val="15"/>
        </w:rPr>
        <w:t> </w:t>
      </w:r>
      <w:r>
        <w:rPr/>
        <w:t>products</w:t>
      </w:r>
      <w:r>
        <w:rPr>
          <w:spacing w:val="16"/>
        </w:rPr>
        <w:t> </w:t>
      </w:r>
      <w:r>
        <w:rPr/>
        <w:t>are</w:t>
      </w:r>
      <w:r>
        <w:rPr>
          <w:spacing w:val="16"/>
        </w:rPr>
        <w:t> </w:t>
      </w:r>
      <w:r>
        <w:rPr/>
        <w:t>recognized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active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central</w:t>
      </w:r>
      <w:r>
        <w:rPr>
          <w:spacing w:val="15"/>
        </w:rPr>
        <w:t> </w:t>
      </w:r>
      <w:r>
        <w:rPr/>
        <w:t>nervous</w:t>
      </w:r>
      <w:r>
        <w:rPr>
          <w:spacing w:val="16"/>
        </w:rPr>
        <w:t> </w:t>
      </w:r>
      <w:r>
        <w:rPr/>
        <w:t>system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they</w:t>
      </w:r>
      <w:r>
        <w:rPr>
          <w:spacing w:val="10"/>
        </w:rPr>
        <w:t> </w:t>
      </w:r>
      <w:r>
        <w:rPr/>
        <w:t>have</w:t>
      </w:r>
      <w:r>
        <w:rPr>
          <w:spacing w:val="-58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hypothetical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depression, headaches or epilepsy that do not respond well to conventional treatments</w:t>
      </w:r>
      <w:r>
        <w:rPr>
          <w:spacing w:val="1"/>
        </w:rPr>
        <w:t> </w:t>
      </w:r>
      <w:r>
        <w:rPr/>
        <w:t>(Mirshafa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20" w:right="118"/>
        <w:jc w:val="both"/>
      </w:pPr>
      <w:r>
        <w:rPr/>
        <w:t>Research in medicinal plants is continuously advancing such that several biochemical</w:t>
      </w:r>
      <w:r>
        <w:rPr>
          <w:spacing w:val="1"/>
        </w:rPr>
        <w:t> </w:t>
      </w:r>
      <w:r>
        <w:rPr/>
        <w:t>constituents such as flavonoids, terpenoids, steroids, saponins, alkaloids, volatile oils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analgesic,</w:t>
      </w:r>
      <w:r>
        <w:rPr>
          <w:spacing w:val="1"/>
        </w:rPr>
        <w:t> </w:t>
      </w:r>
      <w:r>
        <w:rPr/>
        <w:t>anxiolytic, antipsychotic, antidepressant and other activities with beneficial properties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neuro-behavioural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(Edewor-Kuponiyi,</w:t>
      </w:r>
      <w:r>
        <w:rPr>
          <w:spacing w:val="1"/>
        </w:rPr>
        <w:t> </w:t>
      </w:r>
      <w:r>
        <w:rPr/>
        <w:t>2013);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inexhaustible</w:t>
      </w:r>
      <w:r>
        <w:rPr>
          <w:spacing w:val="1"/>
        </w:rPr>
        <w:t> </w:t>
      </w:r>
      <w:r>
        <w:rPr/>
        <w:t>replenishable</w:t>
      </w:r>
      <w:r>
        <w:rPr>
          <w:spacing w:val="1"/>
        </w:rPr>
        <w:t> </w:t>
      </w:r>
      <w:r>
        <w:rPr/>
        <w:t>source for use in the development of new therapeutic pharmaceuticals and serve as a</w:t>
      </w:r>
      <w:r>
        <w:rPr>
          <w:spacing w:val="1"/>
        </w:rPr>
        <w:t> </w:t>
      </w:r>
      <w:r>
        <w:rPr/>
        <w:t>reservoir for exploration, detection and identification of novel lead compounds for</w:t>
      </w:r>
      <w:r>
        <w:rPr>
          <w:spacing w:val="1"/>
        </w:rPr>
        <w:t> </w:t>
      </w:r>
      <w:r>
        <w:rPr/>
        <w:t>drug</w:t>
      </w:r>
      <w:r>
        <w:rPr>
          <w:spacing w:val="-4"/>
        </w:rPr>
        <w:t> </w:t>
      </w:r>
      <w:r>
        <w:rPr/>
        <w:t>development (Mamedov, 2012;</w:t>
      </w:r>
      <w:r>
        <w:rPr>
          <w:spacing w:val="2"/>
        </w:rPr>
        <w:t> </w:t>
      </w:r>
      <w:r>
        <w:rPr/>
        <w:t>Melva, 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20" w:right="113"/>
        <w:jc w:val="both"/>
      </w:pPr>
      <w:r>
        <w:rPr/>
        <w:t>The uses of traditional medicine alongside or even in place of conventional medicine</w:t>
      </w:r>
      <w:r>
        <w:rPr>
          <w:spacing w:val="1"/>
        </w:rPr>
        <w:t> </w:t>
      </w:r>
      <w:r>
        <w:rPr/>
        <w:t>have been advocated for treatment and management of long term illnesses where</w:t>
      </w:r>
      <w:r>
        <w:rPr>
          <w:spacing w:val="1"/>
        </w:rPr>
        <w:t> </w:t>
      </w:r>
      <w:r>
        <w:rPr/>
        <w:t>conventional drugs have resulted in intolerable side effects or cases which have not</w:t>
      </w:r>
      <w:r>
        <w:rPr>
          <w:spacing w:val="1"/>
        </w:rPr>
        <w:t> </w:t>
      </w:r>
      <w:r>
        <w:rPr/>
        <w:t>been effectively managed with orthodox medicine based therapy (Siddiqui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2014). One of the important areas in which herbal medicines enjoy a high patronage</w:t>
      </w:r>
      <w:r>
        <w:rPr>
          <w:spacing w:val="1"/>
        </w:rPr>
        <w:t> </w:t>
      </w:r>
      <w:r>
        <w:rPr/>
        <w:t>worldwide is in the treatment of chronic medical conditions that include neurological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psychiatric</w:t>
      </w:r>
      <w:r>
        <w:rPr>
          <w:spacing w:val="-2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(Magaji</w:t>
      </w:r>
      <w:r>
        <w:rPr>
          <w:spacing w:val="3"/>
        </w:rPr>
        <w:t> </w:t>
      </w:r>
      <w:r>
        <w:rPr>
          <w:i/>
        </w:rPr>
        <w:t>et al., </w:t>
      </w:r>
      <w:r>
        <w:rPr/>
        <w:t>2008, Shri,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480" w:lineRule="auto" w:before="230"/>
        <w:ind w:left="520" w:right="121"/>
        <w:jc w:val="both"/>
      </w:pPr>
      <w:r>
        <w:rPr/>
        <w:t>The aim of therapy in the management of anxiety disorders is to reduce anxiety</w:t>
      </w:r>
      <w:r>
        <w:rPr>
          <w:spacing w:val="1"/>
        </w:rPr>
        <w:t> </w:t>
      </w:r>
      <w:r>
        <w:rPr/>
        <w:t>symptoms,</w:t>
      </w:r>
      <w:r>
        <w:rPr>
          <w:spacing w:val="-1"/>
        </w:rPr>
        <w:t> </w:t>
      </w:r>
      <w:r>
        <w:rPr/>
        <w:t>ameliorate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symptoms and</w:t>
      </w:r>
      <w:r>
        <w:rPr>
          <w:spacing w:val="-1"/>
        </w:rPr>
        <w:t> </w:t>
      </w:r>
      <w:r>
        <w:rPr/>
        <w:t>achieve</w:t>
      </w:r>
      <w:r>
        <w:rPr>
          <w:spacing w:val="-3"/>
        </w:rPr>
        <w:t> </w:t>
      </w:r>
      <w:r>
        <w:rPr/>
        <w:t>remission</w:t>
      </w:r>
      <w:r>
        <w:rPr>
          <w:spacing w:val="-1"/>
        </w:rPr>
        <w:t> </w:t>
      </w:r>
      <w:r>
        <w:rPr/>
        <w:t>so that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7"/>
        <w:jc w:val="both"/>
      </w:pPr>
      <w:r>
        <w:rPr/>
        <w:t>day activities of suffers are not hampered; this can be achieved by psychotherapy 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(Connor,</w:t>
      </w:r>
      <w:r>
        <w:rPr>
          <w:spacing w:val="1"/>
        </w:rPr>
        <w:t> </w:t>
      </w:r>
      <w:r>
        <w:rPr/>
        <w:t>2004),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profile,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sedation, muscle relaxation, physical dependence,extrapyramidal symptoms, oxidative</w:t>
      </w:r>
      <w:r>
        <w:rPr>
          <w:spacing w:val="-57"/>
        </w:rPr>
        <w:t> </w:t>
      </w:r>
      <w:r>
        <w:rPr/>
        <w:t>stress thereby leading to compliance issues. In these conditions, the efficacy of such</w:t>
      </w:r>
      <w:r>
        <w:rPr>
          <w:spacing w:val="1"/>
        </w:rPr>
        <w:t> </w:t>
      </w:r>
      <w:r>
        <w:rPr/>
        <w:t>drugs is very limited and prescribed for relativelyshort term use but treatment of</w:t>
      </w:r>
      <w:r>
        <w:rPr>
          <w:spacing w:val="1"/>
        </w:rPr>
        <w:t> </w:t>
      </w:r>
      <w:r>
        <w:rPr/>
        <w:t>anxiety requires long term medication thus, the need for newer, better-tolerated, and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efficacious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high.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continuing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efficacious medicines with limited debilitating adverse reactions and higher safety</w:t>
      </w:r>
      <w:r>
        <w:rPr>
          <w:spacing w:val="1"/>
        </w:rPr>
        <w:t> </w:t>
      </w:r>
      <w:r>
        <w:rPr/>
        <w:t>profile puts medicinal plants as sources of medicines or lead compounds for the</w:t>
      </w:r>
      <w:r>
        <w:rPr>
          <w:spacing w:val="1"/>
        </w:rPr>
        <w:t> </w:t>
      </w:r>
      <w:r>
        <w:rPr/>
        <w:t>discovery</w:t>
      </w:r>
      <w:r>
        <w:rPr>
          <w:spacing w:val="-6"/>
        </w:rPr>
        <w:t> </w:t>
      </w:r>
      <w:r>
        <w:rPr/>
        <w:t>and development of more</w:t>
      </w:r>
      <w:r>
        <w:rPr>
          <w:spacing w:val="-3"/>
        </w:rPr>
        <w:t> </w:t>
      </w:r>
      <w:r>
        <w:rPr/>
        <w:t>efficacious and safer drugs</w:t>
      </w:r>
      <w:r>
        <w:rPr>
          <w:spacing w:val="-1"/>
        </w:rPr>
        <w:t> </w:t>
      </w:r>
      <w:r>
        <w:rPr/>
        <w:t>(De</w:t>
      </w:r>
      <w:r>
        <w:rPr>
          <w:spacing w:val="-1"/>
        </w:rPr>
        <w:t> </w:t>
      </w:r>
      <w:r>
        <w:rPr/>
        <w:t>Sousa,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numPr>
          <w:ilvl w:val="1"/>
          <w:numId w:val="13"/>
        </w:numPr>
        <w:tabs>
          <w:tab w:pos="3336" w:val="left" w:leader="none"/>
          <w:tab w:pos="3337" w:val="left" w:leader="none"/>
        </w:tabs>
        <w:spacing w:before="0"/>
        <w:ind w:left="3336" w:right="0" w:hanging="721"/>
        <w:jc w:val="left"/>
        <w:rPr>
          <w:b/>
          <w:sz w:val="24"/>
        </w:rPr>
      </w:pPr>
      <w:bookmarkStart w:name="_TOC_250008" w:id="7"/>
      <w:r>
        <w:rPr>
          <w:b/>
          <w:sz w:val="24"/>
        </w:rPr>
        <w:t>Plants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Anxiolytic</w:t>
      </w:r>
      <w:r>
        <w:rPr>
          <w:b/>
          <w:spacing w:val="-2"/>
          <w:sz w:val="24"/>
        </w:rPr>
        <w:t> </w:t>
      </w:r>
      <w:bookmarkEnd w:id="7"/>
      <w:r>
        <w:rPr>
          <w:b/>
          <w:sz w:val="24"/>
        </w:rPr>
        <w:t>Properties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520" w:right="114" w:firstLine="0"/>
        <w:jc w:val="both"/>
        <w:rPr>
          <w:i/>
          <w:sz w:val="24"/>
        </w:rPr>
      </w:pPr>
      <w:r>
        <w:rPr>
          <w:b/>
          <w:sz w:val="24"/>
        </w:rPr>
        <w:t>A considerable number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plants have been investigated for anxiolytic activities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 rodents. The promising results further buttress the need for investigation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plants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acclaimed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source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diversity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chemotherapy for the discovery of novel therapeutic agents for the management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such neuro-psyhiatric conditions (Garg, </w:t>
      </w:r>
      <w:r>
        <w:rPr>
          <w:b/>
          <w:i/>
          <w:sz w:val="24"/>
        </w:rPr>
        <w:t>et al., </w:t>
      </w:r>
      <w:r>
        <w:rPr>
          <w:b/>
          <w:sz w:val="24"/>
        </w:rPr>
        <w:t>2012).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Some of such plants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include </w:t>
      </w:r>
      <w:r>
        <w:rPr>
          <w:sz w:val="24"/>
        </w:rPr>
        <w:t>B</w:t>
      </w:r>
      <w:r>
        <w:rPr>
          <w:i/>
          <w:sz w:val="24"/>
        </w:rPr>
        <w:t>rysocarpus coccineus </w:t>
      </w:r>
      <w:r>
        <w:rPr>
          <w:sz w:val="24"/>
        </w:rPr>
        <w:t>(Akindele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Adeyemi</w:t>
      </w:r>
      <w:r>
        <w:rPr>
          <w:spacing w:val="1"/>
          <w:sz w:val="24"/>
        </w:rPr>
        <w:t> </w:t>
      </w:r>
      <w:r>
        <w:rPr>
          <w:sz w:val="24"/>
        </w:rPr>
        <w:t>2010), </w:t>
      </w:r>
      <w:r>
        <w:rPr>
          <w:i/>
          <w:sz w:val="24"/>
        </w:rPr>
        <w:t>Allium ascalonicum</w:t>
      </w:r>
      <w:r>
        <w:rPr>
          <w:i/>
          <w:spacing w:val="1"/>
          <w:sz w:val="24"/>
        </w:rPr>
        <w:t> </w:t>
      </w:r>
      <w:r>
        <w:rPr>
          <w:sz w:val="24"/>
        </w:rPr>
        <w:t>(Akindele </w:t>
      </w:r>
      <w:r>
        <w:rPr>
          <w:i/>
          <w:sz w:val="24"/>
        </w:rPr>
        <w:t>et al</w:t>
      </w:r>
      <w:r>
        <w:rPr>
          <w:sz w:val="24"/>
        </w:rPr>
        <w:t>., 2012), </w:t>
      </w:r>
      <w:r>
        <w:rPr>
          <w:i/>
          <w:sz w:val="24"/>
        </w:rPr>
        <w:t>Spondias mombin </w:t>
      </w:r>
      <w:r>
        <w:rPr>
          <w:sz w:val="24"/>
        </w:rPr>
        <w:t>(Ayoka </w:t>
      </w:r>
      <w:r>
        <w:rPr>
          <w:i/>
          <w:sz w:val="24"/>
        </w:rPr>
        <w:t>et al</w:t>
      </w:r>
      <w:r>
        <w:rPr>
          <w:sz w:val="24"/>
        </w:rPr>
        <w:t>., 2005),</w:t>
      </w:r>
      <w:r>
        <w:rPr>
          <w:spacing w:val="1"/>
          <w:sz w:val="24"/>
        </w:rPr>
        <w:t> </w:t>
      </w:r>
      <w:r>
        <w:rPr>
          <w:i/>
          <w:sz w:val="24"/>
        </w:rPr>
        <w:t>Citus limon </w:t>
      </w:r>
      <w:r>
        <w:rPr>
          <w:sz w:val="24"/>
        </w:rPr>
        <w:t>(De</w:t>
      </w:r>
      <w:r>
        <w:rPr>
          <w:spacing w:val="1"/>
          <w:sz w:val="24"/>
        </w:rPr>
        <w:t> </w:t>
      </w:r>
      <w:r>
        <w:rPr>
          <w:sz w:val="24"/>
        </w:rPr>
        <w:t>Oliveira </w:t>
      </w:r>
      <w:r>
        <w:rPr>
          <w:i/>
          <w:sz w:val="24"/>
        </w:rPr>
        <w:t>et al.</w:t>
      </w:r>
      <w:r>
        <w:rPr>
          <w:sz w:val="24"/>
        </w:rPr>
        <w:t>, 2013), </w:t>
      </w:r>
      <w:r>
        <w:rPr>
          <w:i/>
          <w:sz w:val="24"/>
        </w:rPr>
        <w:t>Urena sinuta</w:t>
      </w:r>
      <w:r>
        <w:rPr>
          <w:i/>
          <w:spacing w:val="1"/>
          <w:sz w:val="24"/>
        </w:rPr>
        <w:t> </w:t>
      </w:r>
      <w:r>
        <w:rPr>
          <w:sz w:val="24"/>
        </w:rPr>
        <w:t>(Emran</w:t>
      </w:r>
      <w:r>
        <w:rPr>
          <w:spacing w:val="1"/>
          <w:sz w:val="24"/>
        </w:rPr>
        <w:t> </w:t>
      </w:r>
      <w:r>
        <w:rPr>
          <w:sz w:val="24"/>
        </w:rPr>
        <w:t>and Rahman</w:t>
      </w:r>
      <w:r>
        <w:rPr>
          <w:spacing w:val="1"/>
          <w:sz w:val="24"/>
        </w:rPr>
        <w:t> </w:t>
      </w:r>
      <w:r>
        <w:rPr>
          <w:sz w:val="24"/>
        </w:rPr>
        <w:t>2014), </w:t>
      </w:r>
      <w:r>
        <w:rPr>
          <w:i/>
          <w:sz w:val="24"/>
        </w:rPr>
        <w:t>Alafia multiflora</w:t>
      </w:r>
      <w:r>
        <w:rPr>
          <w:i/>
          <w:spacing w:val="1"/>
          <w:sz w:val="24"/>
        </w:rPr>
        <w:t> </w:t>
      </w:r>
      <w:r>
        <w:rPr>
          <w:sz w:val="24"/>
        </w:rPr>
        <w:t>(Foyet</w:t>
      </w:r>
      <w:r>
        <w:rPr>
          <w:spacing w:val="1"/>
          <w:sz w:val="24"/>
        </w:rPr>
        <w:t> </w:t>
      </w:r>
      <w:r>
        <w:rPr>
          <w:i/>
          <w:sz w:val="24"/>
        </w:rPr>
        <w:t>et al.</w:t>
      </w:r>
      <w:r>
        <w:rPr>
          <w:sz w:val="24"/>
        </w:rPr>
        <w:t>, 2012),</w:t>
      </w:r>
      <w:r>
        <w:rPr>
          <w:spacing w:val="1"/>
          <w:sz w:val="24"/>
        </w:rPr>
        <w:t> </w:t>
      </w:r>
      <w:r>
        <w:rPr>
          <w:i/>
          <w:sz w:val="24"/>
        </w:rPr>
        <w:t>Flacourtia indica </w:t>
      </w:r>
      <w:r>
        <w:rPr>
          <w:sz w:val="24"/>
        </w:rPr>
        <w:t>(Gnanasekar </w:t>
      </w:r>
      <w:r>
        <w:rPr>
          <w:i/>
          <w:sz w:val="24"/>
        </w:rPr>
        <w:t>et al., </w:t>
      </w:r>
      <w:r>
        <w:rPr>
          <w:sz w:val="24"/>
        </w:rPr>
        <w:t>2014), </w:t>
      </w:r>
      <w:r>
        <w:rPr>
          <w:i/>
          <w:sz w:val="24"/>
        </w:rPr>
        <w:t>Carum copticum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Kharade 2011), </w:t>
      </w:r>
      <w:r>
        <w:rPr>
          <w:i/>
          <w:sz w:val="24"/>
        </w:rPr>
        <w:t>Foeniculum vulgare (</w:t>
      </w:r>
      <w:r>
        <w:rPr>
          <w:sz w:val="24"/>
        </w:rPr>
        <w:t>Kishore 2012), </w:t>
      </w:r>
      <w:r>
        <w:rPr>
          <w:i/>
          <w:sz w:val="24"/>
        </w:rPr>
        <w:t>Bellis perennis </w:t>
      </w:r>
      <w:r>
        <w:rPr>
          <w:sz w:val="24"/>
        </w:rPr>
        <w:t>(Marques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2012),</w:t>
      </w:r>
      <w:r>
        <w:rPr>
          <w:i/>
          <w:sz w:val="24"/>
        </w:rPr>
        <w:t>Ipomoea Carnea</w:t>
      </w:r>
      <w:r>
        <w:rPr>
          <w:i/>
          <w:spacing w:val="1"/>
          <w:sz w:val="24"/>
        </w:rPr>
        <w:t> </w:t>
      </w:r>
      <w:r>
        <w:rPr>
          <w:sz w:val="24"/>
        </w:rPr>
        <w:t>(Rout </w:t>
      </w:r>
      <w:r>
        <w:rPr>
          <w:i/>
          <w:sz w:val="24"/>
        </w:rPr>
        <w:t>et al., </w:t>
      </w:r>
      <w:r>
        <w:rPr>
          <w:sz w:val="24"/>
        </w:rPr>
        <w:t>(2013), </w:t>
      </w:r>
      <w:r>
        <w:rPr>
          <w:i/>
          <w:sz w:val="24"/>
        </w:rPr>
        <w:t>Passiflora actinia </w:t>
      </w:r>
      <w:r>
        <w:rPr>
          <w:sz w:val="24"/>
        </w:rPr>
        <w:t>(Santos </w:t>
      </w:r>
      <w:r>
        <w:rPr>
          <w:i/>
          <w:sz w:val="24"/>
        </w:rPr>
        <w:t>et al., </w:t>
      </w:r>
      <w:r>
        <w:rPr>
          <w:sz w:val="24"/>
        </w:rPr>
        <w:t>2006),</w:t>
      </w:r>
      <w:r>
        <w:rPr>
          <w:spacing w:val="1"/>
          <w:sz w:val="24"/>
        </w:rPr>
        <w:t> </w:t>
      </w:r>
      <w:r>
        <w:rPr>
          <w:i/>
          <w:sz w:val="24"/>
        </w:rPr>
        <w:t>Tapinanthus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dodoneifolius</w:t>
      </w:r>
      <w:r>
        <w:rPr>
          <w:i/>
          <w:spacing w:val="24"/>
          <w:sz w:val="24"/>
        </w:rPr>
        <w:t> </w:t>
      </w:r>
      <w:r>
        <w:rPr>
          <w:sz w:val="24"/>
        </w:rPr>
        <w:t>(Simplice</w:t>
      </w:r>
      <w:r>
        <w:rPr>
          <w:spacing w:val="2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21"/>
          <w:sz w:val="24"/>
        </w:rPr>
        <w:t> </w:t>
      </w:r>
      <w:r>
        <w:rPr>
          <w:sz w:val="24"/>
        </w:rPr>
        <w:t>2014).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review</w:t>
      </w:r>
      <w:r>
        <w:rPr>
          <w:spacing w:val="21"/>
          <w:sz w:val="24"/>
        </w:rPr>
        <w:t> </w:t>
      </w:r>
      <w:r>
        <w:rPr>
          <w:sz w:val="24"/>
        </w:rPr>
        <w:t>carried</w:t>
      </w:r>
      <w:r>
        <w:rPr>
          <w:spacing w:val="21"/>
          <w:sz w:val="24"/>
        </w:rPr>
        <w:t> </w:t>
      </w:r>
      <w:r>
        <w:rPr>
          <w:sz w:val="24"/>
        </w:rPr>
        <w:t>out</w:t>
      </w:r>
      <w:r>
        <w:rPr>
          <w:spacing w:val="22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Preeti</w:t>
      </w:r>
      <w:r>
        <w:rPr>
          <w:spacing w:val="25"/>
          <w:sz w:val="24"/>
        </w:rPr>
        <w:t> </w:t>
      </w:r>
      <w:r>
        <w:rPr>
          <w:i/>
          <w:sz w:val="24"/>
        </w:rPr>
        <w:t>et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0" w:top="1340" w:bottom="1200" w:left="1640" w:right="1320"/>
        </w:sectPr>
      </w:pPr>
    </w:p>
    <w:p>
      <w:pPr>
        <w:spacing w:line="480" w:lineRule="auto" w:before="74"/>
        <w:ind w:left="520" w:right="118" w:firstLine="0"/>
        <w:jc w:val="both"/>
        <w:rPr>
          <w:sz w:val="24"/>
        </w:rPr>
      </w:pPr>
      <w:r>
        <w:rPr>
          <w:i/>
          <w:sz w:val="24"/>
        </w:rPr>
        <w:t>al.,</w:t>
      </w:r>
      <w:r>
        <w:rPr>
          <w:sz w:val="24"/>
        </w:rPr>
        <w:t>(2015)revealed that plants that include </w:t>
      </w:r>
      <w:r>
        <w:rPr>
          <w:i/>
          <w:sz w:val="24"/>
        </w:rPr>
        <w:t>Abies pindrow, Aegle marmelos, Angelica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sinensis,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Azadirachta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cinnamomum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cassia,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giganteum,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Euphobia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hirta, Garcinia indica, Magnolia officinalis, Morinda citrifolia and Ocimun sanctum</w:t>
      </w:r>
      <w:r>
        <w:rPr>
          <w:i/>
          <w:spacing w:val="1"/>
          <w:sz w:val="24"/>
        </w:rPr>
        <w:t> </w:t>
      </w:r>
      <w:r>
        <w:rPr>
          <w:sz w:val="24"/>
        </w:rPr>
        <w:t>possess</w:t>
      </w:r>
      <w:r>
        <w:rPr>
          <w:spacing w:val="-1"/>
          <w:sz w:val="24"/>
        </w:rPr>
        <w:t> </w:t>
      </w:r>
      <w:r>
        <w:rPr>
          <w:sz w:val="24"/>
        </w:rPr>
        <w:t>anxiolytic</w:t>
      </w:r>
      <w:r>
        <w:rPr>
          <w:spacing w:val="-1"/>
          <w:sz w:val="24"/>
        </w:rPr>
        <w:t> </w:t>
      </w:r>
      <w:r>
        <w:rPr>
          <w:sz w:val="24"/>
        </w:rPr>
        <w:t>properties.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numPr>
          <w:ilvl w:val="1"/>
          <w:numId w:val="13"/>
        </w:numPr>
        <w:tabs>
          <w:tab w:pos="4225" w:val="left" w:leader="none"/>
        </w:tabs>
        <w:spacing w:before="1"/>
        <w:ind w:left="4224" w:right="0" w:hanging="721"/>
        <w:jc w:val="both"/>
        <w:rPr>
          <w:b/>
          <w:sz w:val="24"/>
        </w:rPr>
      </w:pPr>
      <w:bookmarkStart w:name="_TOC_250007" w:id="8"/>
      <w:r>
        <w:rPr>
          <w:b/>
          <w:sz w:val="24"/>
        </w:rPr>
        <w:t>Herbal</w:t>
      </w:r>
      <w:r>
        <w:rPr>
          <w:b/>
          <w:spacing w:val="-2"/>
          <w:sz w:val="24"/>
        </w:rPr>
        <w:t> </w:t>
      </w:r>
      <w:bookmarkEnd w:id="8"/>
      <w:r>
        <w:rPr>
          <w:b/>
          <w:sz w:val="24"/>
        </w:rPr>
        <w:t>Toxicity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114"/>
        <w:jc w:val="both"/>
      </w:pPr>
      <w:r>
        <w:rPr/>
        <w:t>Herbal medicines originated from nature and the wide acceptability and use of these</w:t>
      </w:r>
      <w:r>
        <w:rPr>
          <w:spacing w:val="1"/>
        </w:rPr>
        <w:t> </w:t>
      </w:r>
      <w:r>
        <w:rPr/>
        <w:t>products is because it is widely believed that herbal medicines have no toxins or</w:t>
      </w:r>
      <w:r>
        <w:rPr>
          <w:spacing w:val="1"/>
        </w:rPr>
        <w:t> </w:t>
      </w:r>
      <w:r>
        <w:rPr/>
        <w:t>unwanted side effects therefore are generally safe and will not produce adverse effects</w:t>
      </w:r>
      <w:r>
        <w:rPr>
          <w:spacing w:val="-57"/>
        </w:rPr>
        <w:t> </w:t>
      </w:r>
      <w:r>
        <w:rPr/>
        <w:t>(Zheng et al., 2015).</w:t>
      </w:r>
      <w:r>
        <w:rPr>
          <w:spacing w:val="60"/>
        </w:rPr>
        <w:t> </w:t>
      </w:r>
      <w:r>
        <w:rPr/>
        <w:t>Many supporters of herbal medicine argue that products with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therapeutic doses. But there is no scientific rationale to assume that plants and/or their</w:t>
      </w:r>
      <w:r>
        <w:rPr>
          <w:spacing w:val="-57"/>
        </w:rPr>
        <w:t> </w:t>
      </w:r>
      <w:r>
        <w:rPr/>
        <w:t>derivatives, including those of long standing popular use are intrinsically safe and or</w:t>
      </w:r>
      <w:r>
        <w:rPr>
          <w:spacing w:val="1"/>
        </w:rPr>
        <w:t> </w:t>
      </w:r>
      <w:r>
        <w:rPr/>
        <w:t>beneficial or that compared to orthodox medicines they would not cause any harm to</w:t>
      </w:r>
      <w:r>
        <w:rPr>
          <w:spacing w:val="1"/>
        </w:rPr>
        <w:t> </w:t>
      </w:r>
      <w:r>
        <w:rPr/>
        <w:t>those who use them (Moreira et al., 2014).Any substance with a healing influence can</w:t>
      </w:r>
      <w:r>
        <w:rPr>
          <w:spacing w:val="1"/>
        </w:rPr>
        <w:t> </w:t>
      </w:r>
      <w:r>
        <w:rPr/>
        <w:t>induce unwanted reactions</w:t>
      </w:r>
      <w:r>
        <w:rPr>
          <w:spacing w:val="1"/>
        </w:rPr>
        <w:t> </w:t>
      </w:r>
      <w:r>
        <w:rPr/>
        <w:t>because while they</w:t>
      </w:r>
      <w:r>
        <w:rPr>
          <w:spacing w:val="1"/>
        </w:rPr>
        <w:t> </w:t>
      </w:r>
      <w:r>
        <w:rPr/>
        <w:t>are capableof curing</w:t>
      </w:r>
      <w:r>
        <w:rPr>
          <w:spacing w:val="1"/>
        </w:rPr>
        <w:t> </w:t>
      </w:r>
      <w:r>
        <w:rPr/>
        <w:t>ailments,</w:t>
      </w:r>
      <w:r>
        <w:rPr>
          <w:spacing w:val="60"/>
        </w:rPr>
        <w:t> </w:t>
      </w:r>
      <w:r>
        <w:rPr/>
        <w:t>they</w:t>
      </w:r>
      <w:r>
        <w:rPr>
          <w:spacing w:val="1"/>
        </w:rPr>
        <w:t> </w:t>
      </w:r>
      <w:r>
        <w:rPr/>
        <w:t>also have the capacity to cause damage to the human body (Kamsu-Foguem and</w:t>
      </w:r>
      <w:r>
        <w:rPr>
          <w:spacing w:val="1"/>
        </w:rPr>
        <w:t> </w:t>
      </w:r>
      <w:r>
        <w:rPr/>
        <w:t>Foguem,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520" w:right="117"/>
        <w:jc w:val="both"/>
      </w:pPr>
      <w:r>
        <w:rPr/>
        <w:t>The use of herbal medicines has been associated with carcinogenicity, hepatotoxic,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deleterious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interactions.</w:t>
      </w:r>
      <w:r>
        <w:rPr>
          <w:spacing w:val="1"/>
        </w:rPr>
        <w:t> </w:t>
      </w:r>
      <w:r>
        <w:rPr/>
        <w:t>Hepatotoxicities</w:t>
      </w:r>
      <w:r>
        <w:rPr>
          <w:spacing w:val="60"/>
        </w:rPr>
        <w:t> </w:t>
      </w:r>
      <w:r>
        <w:rPr/>
        <w:t>have</w:t>
      </w:r>
      <w:r>
        <w:rPr>
          <w:spacing w:val="-57"/>
        </w:rPr>
        <w:t> </w:t>
      </w:r>
      <w:r>
        <w:rPr/>
        <w:t>been reported with administration of high doses of </w:t>
      </w:r>
      <w:r>
        <w:rPr>
          <w:i/>
        </w:rPr>
        <w:t>Magnifera indica </w:t>
      </w:r>
      <w:r>
        <w:rPr/>
        <w:t>to Wistar rats</w:t>
      </w:r>
      <w:r>
        <w:rPr>
          <w:spacing w:val="1"/>
        </w:rPr>
        <w:t> </w:t>
      </w:r>
      <w:r>
        <w:rPr/>
        <w:t>(Oaikhena </w:t>
      </w:r>
      <w:r>
        <w:rPr>
          <w:i/>
        </w:rPr>
        <w:t>et al</w:t>
      </w:r>
      <w:r>
        <w:rPr/>
        <w:t>., 2014) and </w:t>
      </w:r>
      <w:r>
        <w:rPr>
          <w:i/>
        </w:rPr>
        <w:t>Melissa officinalis</w:t>
      </w:r>
      <w:r>
        <w:rPr/>
        <w:t>produced hepatotoxicity in treated rats</w:t>
      </w:r>
      <w:r>
        <w:rPr>
          <w:spacing w:val="1"/>
        </w:rPr>
        <w:t> </w:t>
      </w:r>
      <w:r>
        <w:rPr/>
        <w:t>(Namjoo </w:t>
      </w:r>
      <w:r>
        <w:rPr>
          <w:i/>
        </w:rPr>
        <w:t>et al</w:t>
      </w:r>
      <w:r>
        <w:rPr/>
        <w:t>., 2013). Green tea extract (</w:t>
      </w:r>
      <w:r>
        <w:rPr>
          <w:i/>
        </w:rPr>
        <w:t>Camellia sinensis</w:t>
      </w:r>
      <w:r>
        <w:rPr/>
        <w:t>) a common herbal product</w:t>
      </w:r>
      <w:r>
        <w:rPr>
          <w:spacing w:val="-57"/>
        </w:rPr>
        <w:t> </w:t>
      </w:r>
      <w:r>
        <w:rPr/>
        <w:t>classified</w:t>
      </w:r>
      <w:r>
        <w:rPr>
          <w:spacing w:val="26"/>
        </w:rPr>
        <w:t> </w:t>
      </w:r>
      <w:r>
        <w:rPr/>
        <w:t>as</w:t>
      </w:r>
      <w:r>
        <w:rPr>
          <w:spacing w:val="30"/>
        </w:rPr>
        <w:t> </w:t>
      </w:r>
      <w:r>
        <w:rPr/>
        <w:t>a</w:t>
      </w:r>
      <w:r>
        <w:rPr>
          <w:spacing w:val="26"/>
        </w:rPr>
        <w:t> </w:t>
      </w:r>
      <w:r>
        <w:rPr/>
        <w:t>supplement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promoted</w:t>
      </w:r>
      <w:r>
        <w:rPr>
          <w:spacing w:val="29"/>
        </w:rPr>
        <w:t> </w:t>
      </w:r>
      <w:r>
        <w:rPr/>
        <w:t>as</w:t>
      </w:r>
      <w:r>
        <w:rPr>
          <w:spacing w:val="27"/>
        </w:rPr>
        <w:t> </w:t>
      </w:r>
      <w:r>
        <w:rPr/>
        <w:t>aid</w:t>
      </w:r>
      <w:r>
        <w:rPr>
          <w:spacing w:val="30"/>
        </w:rPr>
        <w:t> </w:t>
      </w:r>
      <w:r>
        <w:rPr/>
        <w:t>for</w:t>
      </w:r>
      <w:r>
        <w:rPr>
          <w:spacing w:val="26"/>
        </w:rPr>
        <w:t> </w:t>
      </w:r>
      <w:r>
        <w:rPr/>
        <w:t>weightloss</w:t>
      </w:r>
      <w:r>
        <w:rPr>
          <w:spacing w:val="28"/>
        </w:rPr>
        <w:t> </w:t>
      </w:r>
      <w:r>
        <w:rPr/>
        <w:t>has</w:t>
      </w:r>
      <w:r>
        <w:rPr>
          <w:spacing w:val="27"/>
        </w:rPr>
        <w:t> </w:t>
      </w:r>
      <w:r>
        <w:rPr/>
        <w:t>been</w:t>
      </w:r>
      <w:r>
        <w:rPr>
          <w:spacing w:val="29"/>
        </w:rPr>
        <w:t> </w:t>
      </w:r>
      <w:r>
        <w:rPr/>
        <w:t>reported</w:t>
      </w:r>
      <w:r>
        <w:rPr>
          <w:spacing w:val="2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3"/>
        <w:jc w:val="both"/>
      </w:pPr>
      <w:r>
        <w:rPr/>
        <w:t>cause liver toxicity characterized by elevated levels of liver enzymes (Patel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2013). </w:t>
      </w:r>
      <w:r>
        <w:rPr>
          <w:i/>
        </w:rPr>
        <w:t>Aframomum melegueta </w:t>
      </w:r>
      <w:r>
        <w:rPr/>
        <w:t>(grains of paradise) is used in Nigerian herbal medicine</w:t>
      </w:r>
      <w:r>
        <w:rPr>
          <w:spacing w:val="-57"/>
        </w:rPr>
        <w:t> </w:t>
      </w:r>
      <w:r>
        <w:rPr/>
        <w:t>and is attributed with therapeutic properties against stomach disorders, cough and</w:t>
      </w:r>
      <w:r>
        <w:rPr>
          <w:spacing w:val="1"/>
        </w:rPr>
        <w:t> </w:t>
      </w:r>
      <w:r>
        <w:rPr/>
        <w:t>rheumatism.It is also used as an antidote for snake bite. This plant caused liver injury</w:t>
      </w:r>
      <w:r>
        <w:rPr>
          <w:spacing w:val="1"/>
        </w:rPr>
        <w:t> </w:t>
      </w:r>
      <w:r>
        <w:rPr/>
        <w:t>at high doses in treated rats (Nwaehujor </w:t>
      </w:r>
      <w:r>
        <w:rPr>
          <w:i/>
        </w:rPr>
        <w:t>et al</w:t>
      </w:r>
      <w:r>
        <w:rPr/>
        <w:t>., 2014). </w:t>
      </w:r>
      <w:r>
        <w:rPr>
          <w:i/>
        </w:rPr>
        <w:t>Achyrocline satureoides Lam </w:t>
      </w:r>
      <w:r>
        <w:rPr/>
        <w:t>D.</w:t>
      </w:r>
      <w:r>
        <w:rPr>
          <w:spacing w:val="-57"/>
        </w:rPr>
        <w:t> </w:t>
      </w:r>
      <w:r>
        <w:rPr/>
        <w:t>C (anti-spasmodic, analgesic, anti-inflammatory), </w:t>
      </w:r>
      <w:r>
        <w:rPr>
          <w:i/>
        </w:rPr>
        <w:t>Baccharis anomala </w:t>
      </w:r>
      <w:r>
        <w:rPr/>
        <w:t>D. C. (diuretic)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Luehea</w:t>
      </w:r>
      <w:r>
        <w:rPr>
          <w:i/>
          <w:spacing w:val="1"/>
        </w:rPr>
        <w:t> </w:t>
      </w:r>
      <w:r>
        <w:rPr>
          <w:i/>
        </w:rPr>
        <w:t>divacata</w:t>
      </w:r>
      <w:r>
        <w:rPr>
          <w:i/>
          <w:spacing w:val="1"/>
        </w:rPr>
        <w:t> </w:t>
      </w:r>
      <w:r>
        <w:rPr/>
        <w:t>Mart.(diuretic)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brazillian</w:t>
      </w:r>
      <w:r>
        <w:rPr>
          <w:spacing w:val="1"/>
        </w:rPr>
        <w:t> </w:t>
      </w:r>
      <w:r>
        <w:rPr/>
        <w:t>popular</w:t>
      </w:r>
      <w:r>
        <w:rPr>
          <w:spacing w:val="6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demonstrated genotoxicity in Ames test (salmonella /microsome). This effect was</w:t>
      </w:r>
      <w:r>
        <w:rPr>
          <w:spacing w:val="1"/>
        </w:rPr>
        <w:t> </w:t>
      </w:r>
      <w:r>
        <w:rPr/>
        <w:t>linked to the phytoconstituents (Vargas </w:t>
      </w:r>
      <w:r>
        <w:rPr>
          <w:i/>
        </w:rPr>
        <w:t>et al</w:t>
      </w:r>
      <w:r>
        <w:rPr/>
        <w:t>., 1991). The kidneys play a major role in</w:t>
      </w:r>
      <w:r>
        <w:rPr>
          <w:spacing w:val="1"/>
        </w:rPr>
        <w:t> </w:t>
      </w:r>
      <w:r>
        <w:rPr/>
        <w:t>excretion of drugs as well as their metabolites therefore they are prone to injury when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Asif,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Aloe</w:t>
      </w:r>
      <w:r>
        <w:rPr>
          <w:spacing w:val="1"/>
        </w:rPr>
        <w:t> </w:t>
      </w:r>
      <w:r>
        <w:rPr/>
        <w:t>vera</w:t>
      </w:r>
      <w:r>
        <w:rPr>
          <w:spacing w:val="1"/>
        </w:rPr>
        <w:t> </w:t>
      </w:r>
      <w:r>
        <w:rPr/>
        <w:t>(aloe),</w:t>
      </w:r>
      <w:r>
        <w:rPr>
          <w:spacing w:val="1"/>
        </w:rPr>
        <w:t> </w:t>
      </w:r>
      <w:r>
        <w:rPr>
          <w:i/>
        </w:rPr>
        <w:t>Chamaemelumnobile</w:t>
      </w:r>
      <w:r>
        <w:rPr>
          <w:i/>
          <w:spacing w:val="1"/>
        </w:rPr>
        <w:t> </w:t>
      </w:r>
      <w:r>
        <w:rPr/>
        <w:t>(chamomile),</w:t>
      </w:r>
      <w:r>
        <w:rPr>
          <w:spacing w:val="1"/>
        </w:rPr>
        <w:t> </w:t>
      </w:r>
      <w:r>
        <w:rPr>
          <w:i/>
        </w:rPr>
        <w:t>Trigonella</w:t>
      </w:r>
      <w:r>
        <w:rPr>
          <w:i/>
          <w:spacing w:val="1"/>
        </w:rPr>
        <w:t> </w:t>
      </w:r>
      <w:r>
        <w:rPr>
          <w:i/>
        </w:rPr>
        <w:t>foenum-graecum</w:t>
      </w:r>
      <w:r>
        <w:rPr>
          <w:i/>
          <w:spacing w:val="1"/>
        </w:rPr>
        <w:t> </w:t>
      </w:r>
      <w:r>
        <w:rPr/>
        <w:t>(fenugreek),</w:t>
      </w:r>
      <w:r>
        <w:rPr>
          <w:spacing w:val="1"/>
        </w:rPr>
        <w:t> </w:t>
      </w:r>
      <w:r>
        <w:rPr>
          <w:i/>
        </w:rPr>
        <w:t>Capsicum minimum </w:t>
      </w:r>
      <w:r>
        <w:rPr/>
        <w:t>(cayenne) and</w:t>
      </w:r>
      <w:r>
        <w:rPr>
          <w:spacing w:val="1"/>
        </w:rPr>
        <w:t> </w:t>
      </w:r>
      <w:r>
        <w:rPr>
          <w:i/>
        </w:rPr>
        <w:t>Eucalypus spps </w:t>
      </w:r>
      <w:r>
        <w:rPr/>
        <w:t>cause nephrotoxicities leading to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failure.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herbs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interferences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modulation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metabolising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CYP</w:t>
      </w:r>
      <w:r>
        <w:rPr>
          <w:spacing w:val="1"/>
        </w:rPr>
        <w:t> </w:t>
      </w:r>
      <w:r>
        <w:rPr/>
        <w:t>P450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transporter</w:t>
      </w:r>
      <w:r>
        <w:rPr>
          <w:spacing w:val="1"/>
        </w:rPr>
        <w:t> </w:t>
      </w:r>
      <w:r>
        <w:rPr/>
        <w:t>P-glycoprotein.</w:t>
      </w:r>
      <w:r>
        <w:rPr>
          <w:spacing w:val="1"/>
        </w:rPr>
        <w:t> </w:t>
      </w:r>
      <w:r>
        <w:rPr>
          <w:i/>
        </w:rPr>
        <w:t>Ginkgo</w:t>
      </w:r>
      <w:r>
        <w:rPr>
          <w:i/>
          <w:spacing w:val="1"/>
        </w:rPr>
        <w:t> </w:t>
      </w:r>
      <w:r>
        <w:rPr>
          <w:i/>
        </w:rPr>
        <w:t>biloba,</w:t>
      </w:r>
      <w:r>
        <w:rPr>
          <w:i/>
          <w:spacing w:val="1"/>
        </w:rPr>
        <w:t> </w:t>
      </w:r>
      <w:r>
        <w:rPr>
          <w:i/>
        </w:rPr>
        <w:t>Alliumsativum, Allium cepa, Camillia sinensis, Zingiber officinalum, Piper nigrum,</w:t>
      </w:r>
      <w:r>
        <w:rPr>
          <w:i/>
          <w:spacing w:val="1"/>
        </w:rPr>
        <w:t> </w:t>
      </w:r>
      <w:r>
        <w:rPr>
          <w:i/>
        </w:rPr>
        <w:t>Rosmarinus officinalis, curcuma longa and Panax ginseng </w:t>
      </w:r>
      <w:r>
        <w:rPr/>
        <w:t>popularly used for culinary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various</w:t>
      </w:r>
      <w:r>
        <w:rPr>
          <w:spacing w:val="60"/>
        </w:rPr>
        <w:t> </w:t>
      </w:r>
      <w:r>
        <w:rPr/>
        <w:t>metabolising</w:t>
      </w:r>
      <w:r>
        <w:rPr>
          <w:spacing w:val="1"/>
        </w:rPr>
        <w:t> </w:t>
      </w:r>
      <w:r>
        <w:rPr/>
        <w:t>enzymes and transporter proteins with clinical implications (Cho and Yoon, 2015).</w:t>
      </w:r>
      <w:r>
        <w:rPr>
          <w:spacing w:val="1"/>
        </w:rPr>
        <w:t> </w:t>
      </w:r>
      <w:r>
        <w:rPr/>
        <w:t>Therefore, all herbal medicines should be subjected to rigouous safety and efficacy</w:t>
      </w:r>
      <w:r>
        <w:rPr>
          <w:spacing w:val="1"/>
        </w:rPr>
        <w:t> </w:t>
      </w:r>
      <w:r>
        <w:rPr/>
        <w:t>standardization</w:t>
      </w:r>
      <w:r>
        <w:rPr>
          <w:spacing w:val="-1"/>
        </w:rPr>
        <w:t> </w:t>
      </w:r>
      <w:r>
        <w:rPr/>
        <w:t>processess before</w:t>
      </w:r>
      <w:r>
        <w:rPr>
          <w:spacing w:val="-1"/>
        </w:rPr>
        <w:t> </w:t>
      </w:r>
      <w:r>
        <w:rPr/>
        <w:t>being made</w:t>
      </w:r>
      <w:r>
        <w:rPr>
          <w:spacing w:val="-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use.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numPr>
          <w:ilvl w:val="1"/>
          <w:numId w:val="13"/>
        </w:numPr>
        <w:tabs>
          <w:tab w:pos="2929" w:val="left" w:leader="none"/>
        </w:tabs>
        <w:spacing w:before="78"/>
        <w:ind w:left="2928" w:right="0" w:hanging="721"/>
        <w:jc w:val="both"/>
        <w:rPr>
          <w:b/>
          <w:sz w:val="24"/>
        </w:rPr>
      </w:pPr>
      <w:bookmarkStart w:name="_TOC_250006" w:id="9"/>
      <w:r>
        <w:rPr>
          <w:b/>
          <w:sz w:val="24"/>
        </w:rPr>
        <w:t>Safe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Administration 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Herbal</w:t>
      </w:r>
      <w:r>
        <w:rPr>
          <w:b/>
          <w:spacing w:val="-1"/>
          <w:sz w:val="24"/>
        </w:rPr>
        <w:t> </w:t>
      </w:r>
      <w:bookmarkEnd w:id="9"/>
      <w:r>
        <w:rPr>
          <w:b/>
          <w:sz w:val="24"/>
        </w:rPr>
        <w:t>Medicines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121"/>
        <w:jc w:val="both"/>
      </w:pPr>
      <w:r>
        <w:rPr/>
        <w:t>Traditional medical practitioners make claims of successful treatments of diseases</w:t>
      </w:r>
      <w:r>
        <w:rPr>
          <w:spacing w:val="1"/>
        </w:rPr>
        <w:t> </w:t>
      </w:r>
      <w:r>
        <w:rPr/>
        <w:t>using a variety of herbal medicines often with little supporting evidence. A proper</w:t>
      </w:r>
      <w:r>
        <w:rPr>
          <w:spacing w:val="1"/>
        </w:rPr>
        <w:t> </w:t>
      </w:r>
      <w:r>
        <w:rPr/>
        <w:t>scientific evaluation of these herbal medicines with pertinent emphasis on established</w:t>
      </w:r>
      <w:r>
        <w:rPr>
          <w:spacing w:val="1"/>
        </w:rPr>
        <w:t> </w:t>
      </w:r>
      <w:r>
        <w:rPr/>
        <w:t>pharmacological and toxicological paradigms is imperative in order to determine their</w:t>
      </w:r>
      <w:r>
        <w:rPr>
          <w:spacing w:val="-57"/>
        </w:rPr>
        <w:t> </w:t>
      </w:r>
      <w:r>
        <w:rPr/>
        <w:t>efficacy</w:t>
      </w:r>
      <w:r>
        <w:rPr>
          <w:spacing w:val="-6"/>
        </w:rPr>
        <w:t> </w:t>
      </w:r>
      <w:r>
        <w:rPr/>
        <w:t>and safety.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20" w:right="115"/>
        <w:jc w:val="both"/>
      </w:pPr>
      <w:r>
        <w:rPr/>
        <w:t>Acute</w:t>
      </w:r>
      <w:r>
        <w:rPr>
          <w:spacing w:val="10"/>
        </w:rPr>
        <w:t> </w:t>
      </w:r>
      <w:r>
        <w:rPr/>
        <w:t>toxicity</w:t>
      </w:r>
      <w:r>
        <w:rPr>
          <w:spacing w:val="4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adverse</w:t>
      </w:r>
      <w:r>
        <w:rPr>
          <w:spacing w:val="10"/>
        </w:rPr>
        <w:t> </w:t>
      </w:r>
      <w:r>
        <w:rPr/>
        <w:t>changes</w:t>
      </w:r>
      <w:r>
        <w:rPr>
          <w:spacing w:val="12"/>
        </w:rPr>
        <w:t> </w:t>
      </w:r>
      <w:r>
        <w:rPr/>
        <w:t>produced</w:t>
      </w:r>
      <w:r>
        <w:rPr>
          <w:spacing w:val="11"/>
        </w:rPr>
        <w:t> </w:t>
      </w:r>
      <w:r>
        <w:rPr/>
        <w:t>by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substance</w:t>
      </w:r>
      <w:r>
        <w:rPr>
          <w:spacing w:val="10"/>
        </w:rPr>
        <w:t> </w:t>
      </w:r>
      <w:r>
        <w:rPr/>
        <w:t>immediately</w:t>
      </w:r>
      <w:r>
        <w:rPr>
          <w:spacing w:val="9"/>
        </w:rPr>
        <w:t> </w:t>
      </w:r>
      <w:r>
        <w:rPr/>
        <w:t>or</w:t>
      </w:r>
      <w:r>
        <w:rPr>
          <w:spacing w:val="10"/>
        </w:rPr>
        <w:t> </w:t>
      </w:r>
      <w:r>
        <w:rPr/>
        <w:t>within</w:t>
      </w:r>
      <w:r>
        <w:rPr>
          <w:spacing w:val="-57"/>
        </w:rPr>
        <w:t> </w:t>
      </w:r>
      <w:r>
        <w:rPr/>
        <w:t>a short period when it is administered in a single or more doses during a period not</w:t>
      </w:r>
      <w:r>
        <w:rPr>
          <w:spacing w:val="1"/>
        </w:rPr>
        <w:t> </w:t>
      </w:r>
      <w:r>
        <w:rPr/>
        <w:t>exceeding 24h (CDER, 1996) and animals are monitored for a period of 14 days</w:t>
      </w:r>
      <w:r>
        <w:rPr>
          <w:spacing w:val="1"/>
        </w:rPr>
        <w:t> </w:t>
      </w:r>
      <w:r>
        <w:rPr/>
        <w:t>(Lorke, 1983). The objectives of this test are to obtain information on the biologic</w:t>
      </w:r>
      <w:r>
        <w:rPr>
          <w:spacing w:val="1"/>
        </w:rPr>
        <w:t> </w:t>
      </w:r>
      <w:r>
        <w:rPr/>
        <w:t>activity or toxic nature including delayed toxicity of the test agent, determine the</w:t>
      </w:r>
      <w:r>
        <w:rPr>
          <w:spacing w:val="1"/>
        </w:rPr>
        <w:t> </w:t>
      </w:r>
      <w:r>
        <w:rPr/>
        <w:t>dose–dependent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lethal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(LD</w:t>
      </w:r>
      <w:r>
        <w:rPr>
          <w:vertAlign w:val="subscript"/>
        </w:rPr>
        <w:t>50</w:t>
      </w:r>
      <w:r>
        <w:rPr>
          <w:vertAlign w:val="baseline"/>
        </w:rPr>
        <w:t>)</w:t>
      </w:r>
      <w:r>
        <w:rPr>
          <w:vertAlign w:val="subscript"/>
        </w:rPr>
        <w:t>.</w:t>
      </w:r>
      <w:r>
        <w:rPr>
          <w:vertAlign w:val="baseline"/>
        </w:rPr>
        <w:t>The information serves as guide in dose(s) selection for repeated dose studies.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Furthermore, theinformation on acute systemic toxicity generated by the test provides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information relating to symptoms of acute dosing in human as well as in hazard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identification and risk management in the context of handling and use (Walum, 1998,</w:t>
      </w:r>
      <w:r>
        <w:rPr>
          <w:spacing w:val="1"/>
          <w:vertAlign w:val="baseline"/>
        </w:rPr>
        <w:t> </w:t>
      </w:r>
      <w:r>
        <w:rPr>
          <w:vertAlign w:val="baseline"/>
        </w:rPr>
        <w:t>OECD,</w:t>
      </w:r>
      <w:r>
        <w:rPr>
          <w:spacing w:val="-1"/>
          <w:vertAlign w:val="baseline"/>
        </w:rPr>
        <w:t> </w:t>
      </w:r>
      <w:r>
        <w:rPr>
          <w:vertAlign w:val="baseline"/>
        </w:rPr>
        <w:t>2001).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520" w:right="115"/>
        <w:jc w:val="both"/>
      </w:pPr>
      <w:r>
        <w:rPr/>
        <w:t>The</w:t>
      </w:r>
      <w:r>
        <w:rPr>
          <w:spacing w:val="1"/>
        </w:rPr>
        <w:t> </w:t>
      </w:r>
      <w:r>
        <w:rPr/>
        <w:t>sub-acute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information on the possible health hazard that may occur due to repeated exposure</w:t>
      </w:r>
      <w:r>
        <w:rPr>
          <w:spacing w:val="1"/>
        </w:rPr>
        <w:t> </w:t>
      </w:r>
      <w:r>
        <w:rPr/>
        <w:t>over a relatively limited period of time, potential neurotoxicity, immunological and</w:t>
      </w:r>
      <w:r>
        <w:rPr>
          <w:spacing w:val="1"/>
        </w:rPr>
        <w:t> </w:t>
      </w:r>
      <w:r>
        <w:rPr/>
        <w:t>endocrine effects with the aim of providing information on hazard identification and</w:t>
      </w:r>
      <w:r>
        <w:rPr>
          <w:spacing w:val="1"/>
        </w:rPr>
        <w:t> </w:t>
      </w:r>
      <w:r>
        <w:rPr/>
        <w:t>risk assessments. The test may provide information on substances that may affect</w:t>
      </w:r>
      <w:r>
        <w:rPr>
          <w:spacing w:val="1"/>
        </w:rPr>
        <w:t> </w:t>
      </w:r>
      <w:r>
        <w:rPr/>
        <w:t>reproductive</w:t>
      </w:r>
      <w:r>
        <w:rPr>
          <w:spacing w:val="-1"/>
        </w:rPr>
        <w:t> </w:t>
      </w:r>
      <w:r>
        <w:rPr/>
        <w:t>organs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young</w:t>
      </w:r>
      <w:r>
        <w:rPr>
          <w:spacing w:val="-2"/>
        </w:rPr>
        <w:t> </w:t>
      </w:r>
      <w:r>
        <w:rPr/>
        <w:t>adult</w:t>
      </w:r>
      <w:r>
        <w:rPr>
          <w:spacing w:val="-2"/>
        </w:rPr>
        <w:t> </w:t>
      </w:r>
      <w:r>
        <w:rPr/>
        <w:t>animals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should</w:t>
      </w:r>
      <w:r>
        <w:rPr>
          <w:spacing w:val="-2"/>
        </w:rPr>
        <w:t> </w:t>
      </w:r>
      <w:r>
        <w:rPr/>
        <w:t>provide information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8"/>
        <w:jc w:val="both"/>
      </w:pPr>
      <w:r>
        <w:rPr/>
        <w:t>for hazard identification and risk assessment. Toxicity studies aid in identification of</w:t>
      </w:r>
      <w:r>
        <w:rPr>
          <w:spacing w:val="1"/>
        </w:rPr>
        <w:t> </w:t>
      </w:r>
      <w:r>
        <w:rPr/>
        <w:t>potential target organs of toxicity and occasionally revealing delayed toxicity (OECD,</w:t>
      </w:r>
      <w:r>
        <w:rPr>
          <w:spacing w:val="-57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20" w:right="116"/>
        <w:jc w:val="both"/>
      </w:pPr>
      <w:r>
        <w:rPr/>
        <w:t>Chronic</w:t>
      </w:r>
      <w:r>
        <w:rPr>
          <w:spacing w:val="1"/>
        </w:rPr>
        <w:t> </w:t>
      </w:r>
      <w:r>
        <w:rPr/>
        <w:t>toxicity studies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hazard</w:t>
      </w:r>
      <w:r>
        <w:rPr>
          <w:spacing w:val="1"/>
        </w:rPr>
        <w:t> </w:t>
      </w:r>
      <w:r>
        <w:rPr/>
        <w:t>likely</w:t>
      </w:r>
      <w:r>
        <w:rPr>
          <w:spacing w:val="-57"/>
        </w:rPr>
        <w:t> </w:t>
      </w:r>
      <w:r>
        <w:rPr/>
        <w:t>tooccur from repeated exposure over a considerable part of the life span of the species</w:t>
      </w:r>
      <w:r>
        <w:rPr>
          <w:spacing w:val="-57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substance. The aim is to identify target organs of toxicity, characterize dose-response</w:t>
      </w:r>
      <w:r>
        <w:rPr>
          <w:spacing w:val="1"/>
        </w:rPr>
        <w:t> </w:t>
      </w:r>
      <w:r>
        <w:rPr/>
        <w:t>relationship, identify no-observered-adverse-effect level (NOAEL) or end-point of</w:t>
      </w:r>
      <w:r>
        <w:rPr>
          <w:spacing w:val="1"/>
        </w:rPr>
        <w:t> </w:t>
      </w:r>
      <w:r>
        <w:rPr/>
        <w:t>departure for establishment of a bench mark dose (BMD), predict chronic toxicity</w:t>
      </w:r>
      <w:r>
        <w:rPr>
          <w:spacing w:val="1"/>
        </w:rPr>
        <w:t> </w:t>
      </w:r>
      <w:r>
        <w:rPr/>
        <w:t>effects at</w:t>
      </w:r>
      <w:r>
        <w:rPr>
          <w:spacing w:val="60"/>
        </w:rPr>
        <w:t> </w:t>
      </w:r>
      <w:r>
        <w:rPr/>
        <w:t>human exposure levels and provide data to test hypothesis regarding mode</w:t>
      </w:r>
      <w:r>
        <w:rPr>
          <w:spacing w:val="1"/>
        </w:rPr>
        <w:t> </w:t>
      </w:r>
      <w:r>
        <w:rPr/>
        <w:t>of action. This is used in risk assessement and risk management by limiting the</w:t>
      </w:r>
      <w:r>
        <w:rPr>
          <w:spacing w:val="1"/>
        </w:rPr>
        <w:t> </w:t>
      </w:r>
      <w:r>
        <w:rPr/>
        <w:t>acceptable exposure of humans to a fraction of the NOAEL(NCB, 2005; OECD,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20" w:right="119"/>
        <w:jc w:val="both"/>
      </w:pPr>
      <w:r>
        <w:rPr/>
        <w:t>Specialized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carcinogenicity,</w:t>
      </w:r>
      <w:r>
        <w:rPr>
          <w:spacing w:val="1"/>
        </w:rPr>
        <w:t> </w:t>
      </w:r>
      <w:r>
        <w:rPr/>
        <w:t>genotoxicity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reproductive toxicity may also be conducted. Carcinogenicity studies examine the risk</w:t>
      </w:r>
      <w:r>
        <w:rPr>
          <w:spacing w:val="-57"/>
        </w:rPr>
        <w:t> </w:t>
      </w:r>
      <w:r>
        <w:rPr/>
        <w:t>of cancer induction by the agent on exposure to humans. This test is often 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animals</w:t>
      </w:r>
      <w:r>
        <w:rPr>
          <w:spacing w:val="60"/>
        </w:rPr>
        <w:t> </w:t>
      </w:r>
      <w:r>
        <w:rPr/>
        <w:t>used.</w:t>
      </w:r>
      <w:r>
        <w:rPr>
          <w:spacing w:val="1"/>
        </w:rPr>
        <w:t> </w:t>
      </w:r>
      <w:r>
        <w:rPr/>
        <w:t>Genotoxicity studies investigate intractions with DNA and chromosomes to 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alter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cancers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inheritable mutations in offsprings of exposed humans. Most of these studies are</w:t>
      </w:r>
      <w:r>
        <w:rPr>
          <w:spacing w:val="1"/>
        </w:rPr>
        <w:t> </w:t>
      </w:r>
      <w:r>
        <w:rPr/>
        <w:t>conducted </w:t>
      </w:r>
      <w:r>
        <w:rPr>
          <w:i/>
        </w:rPr>
        <w:t>in vitro </w:t>
      </w:r>
      <w:r>
        <w:rPr/>
        <w:t>in bacterial or isolated mammalian cells. Animals are used only if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>
          <w:i/>
        </w:rPr>
        <w:t>invitro</w:t>
      </w:r>
      <w:r>
        <w:rPr>
          <w:i/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results.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46"/>
        </w:rPr>
        <w:t> </w:t>
      </w:r>
      <w:r>
        <w:rPr/>
        <w:t>evaluate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effects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/>
        <w:t>compounds</w:t>
      </w:r>
      <w:r>
        <w:rPr>
          <w:spacing w:val="47"/>
        </w:rPr>
        <w:t> </w:t>
      </w:r>
      <w:r>
        <w:rPr/>
        <w:t>on</w:t>
      </w:r>
      <w:r>
        <w:rPr>
          <w:spacing w:val="45"/>
        </w:rPr>
        <w:t> </w:t>
      </w:r>
      <w:r>
        <w:rPr/>
        <w:t>various</w:t>
      </w:r>
      <w:r>
        <w:rPr>
          <w:spacing w:val="46"/>
        </w:rPr>
        <w:t> </w:t>
      </w:r>
      <w:r>
        <w:rPr/>
        <w:t>aspect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reproductive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6"/>
        <w:jc w:val="both"/>
      </w:pPr>
      <w:r>
        <w:rPr/>
        <w:t>capacity of the adult and on development of the offspring.Studies on developmental</w:t>
      </w:r>
      <w:r>
        <w:rPr>
          <w:spacing w:val="1"/>
        </w:rPr>
        <w:t> </w:t>
      </w:r>
      <w:r>
        <w:rPr/>
        <w:t>toxicity provide information of probability to cause hazard to the unborn that may</w:t>
      </w:r>
      <w:r>
        <w:rPr>
          <w:spacing w:val="1"/>
        </w:rPr>
        <w:t> </w:t>
      </w:r>
      <w:r>
        <w:rPr/>
        <w:t>result from exposure of the mother to a particular substance during pregnancy. An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maternal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non-pregnant</w:t>
      </w:r>
      <w:r>
        <w:rPr>
          <w:spacing w:val="1"/>
        </w:rPr>
        <w:t> </w:t>
      </w:r>
      <w:r>
        <w:rPr/>
        <w:t>females,</w:t>
      </w:r>
      <w:r>
        <w:rPr>
          <w:spacing w:val="1"/>
        </w:rPr>
        <w:t> </w:t>
      </w:r>
      <w:r>
        <w:rPr/>
        <w:t>embryo or foetal death.Altered growth and structural changes in the foetus are also</w:t>
      </w:r>
      <w:r>
        <w:rPr>
          <w:spacing w:val="1"/>
        </w:rPr>
        <w:t> </w:t>
      </w:r>
      <w:r>
        <w:rPr/>
        <w:t>examined.</w:t>
      </w:r>
      <w:r>
        <w:rPr>
          <w:spacing w:val="1"/>
        </w:rPr>
        <w:t> </w:t>
      </w:r>
      <w:r>
        <w:rPr/>
        <w:t>These results are used in hazard classification and risk assessement (NCB,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20" w:right="114"/>
        <w:jc w:val="both"/>
      </w:pPr>
      <w:r>
        <w:rPr/>
        <w:t>The government agency in Nigeria charged with the responsibility to regulate 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advertisement,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medicines,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similar</w:t>
      </w:r>
      <w:r>
        <w:rPr>
          <w:spacing w:val="-57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consumables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medicinal products has included in its protocol for listing of herbal medicine the acute</w:t>
      </w:r>
      <w:r>
        <w:rPr>
          <w:spacing w:val="-57"/>
        </w:rPr>
        <w:t> </w:t>
      </w:r>
      <w:r>
        <w:rPr/>
        <w:t>toxicity tests as a safety parameter for simple herbal preparations (Iwu and Wooton,</w:t>
      </w:r>
      <w:r>
        <w:rPr>
          <w:spacing w:val="1"/>
        </w:rPr>
        <w:t> </w:t>
      </w:r>
      <w:r>
        <w:rPr/>
        <w:t>2002). Although the use of plants as medications dates back in time past,constantly</w:t>
      </w:r>
      <w:r>
        <w:rPr>
          <w:spacing w:val="1"/>
        </w:rPr>
        <w:t> </w:t>
      </w:r>
      <w:r>
        <w:rPr/>
        <w:t>evolving technology has resulted in enhancement in quality of food, medicine and</w:t>
      </w:r>
      <w:r>
        <w:rPr>
          <w:spacing w:val="1"/>
        </w:rPr>
        <w:t> </w:t>
      </w:r>
      <w:r>
        <w:rPr/>
        <w:t>hygiene with consequent global rise in life expectancy within the older population</w:t>
      </w:r>
      <w:r>
        <w:rPr>
          <w:spacing w:val="1"/>
        </w:rPr>
        <w:t> </w:t>
      </w:r>
      <w:r>
        <w:rPr/>
        <w:t>thereby increasing the number of people at very old age; this development has led to</w:t>
      </w:r>
      <w:r>
        <w:rPr>
          <w:spacing w:val="1"/>
        </w:rPr>
        <w:t> </w:t>
      </w:r>
      <w:r>
        <w:rPr/>
        <w:t>the emergence of chronic diseases such as cardiovascular diseases, cancers, diabetes,</w:t>
      </w:r>
      <w:r>
        <w:rPr>
          <w:spacing w:val="1"/>
        </w:rPr>
        <w:t> </w:t>
      </w:r>
      <w:r>
        <w:rPr/>
        <w:t>dementias and other degenerative diseases which exerts great economic burden on</w:t>
      </w:r>
      <w:r>
        <w:rPr>
          <w:spacing w:val="1"/>
        </w:rPr>
        <w:t> </w:t>
      </w:r>
      <w:r>
        <w:rPr/>
        <w:t>global health (WHO/NIH 2011).Persons with chronic conditions that may not have</w:t>
      </w:r>
      <w:r>
        <w:rPr>
          <w:spacing w:val="1"/>
        </w:rPr>
        <w:t> </w:t>
      </w:r>
      <w:r>
        <w:rPr/>
        <w:t>responded well to conventional medicine seek alternative medicines services of which</w:t>
      </w:r>
      <w:r>
        <w:rPr>
          <w:spacing w:val="-57"/>
        </w:rPr>
        <w:t> </w:t>
      </w:r>
      <w:r>
        <w:rPr/>
        <w:t>herbal medicines are a key component thus paving way for the increase in popularity</w:t>
      </w:r>
      <w:r>
        <w:rPr>
          <w:spacing w:val="1"/>
        </w:rPr>
        <w:t> </w:t>
      </w:r>
      <w:r>
        <w:rPr/>
        <w:t>of use of herbs in its natural form either as medicines or dietary supplements which</w:t>
      </w:r>
      <w:r>
        <w:rPr>
          <w:spacing w:val="1"/>
        </w:rPr>
        <w:t> </w:t>
      </w:r>
      <w:r>
        <w:rPr/>
        <w:t>may be used alone or concurrently with orthodox medicines (Metalfe </w:t>
      </w:r>
      <w:r>
        <w:rPr>
          <w:i/>
        </w:rPr>
        <w:t>et al</w:t>
      </w:r>
      <w:r>
        <w:rPr/>
        <w:t>., 2010).</w:t>
      </w:r>
      <w:r>
        <w:rPr>
          <w:spacing w:val="1"/>
        </w:rPr>
        <w:t> </w:t>
      </w:r>
      <w:r>
        <w:rPr/>
        <w:t>However,</w:t>
      </w:r>
      <w:r>
        <w:rPr>
          <w:spacing w:val="50"/>
        </w:rPr>
        <w:t> </w:t>
      </w:r>
      <w:r>
        <w:rPr/>
        <w:t>herbal</w:t>
      </w:r>
      <w:r>
        <w:rPr>
          <w:spacing w:val="52"/>
        </w:rPr>
        <w:t> </w:t>
      </w:r>
      <w:r>
        <w:rPr/>
        <w:t>medicines</w:t>
      </w:r>
      <w:r>
        <w:rPr>
          <w:spacing w:val="51"/>
        </w:rPr>
        <w:t> </w:t>
      </w:r>
      <w:r>
        <w:rPr/>
        <w:t>are</w:t>
      </w:r>
      <w:r>
        <w:rPr>
          <w:spacing w:val="50"/>
        </w:rPr>
        <w:t> </w:t>
      </w:r>
      <w:r>
        <w:rPr/>
        <w:t>not</w:t>
      </w:r>
      <w:r>
        <w:rPr>
          <w:spacing w:val="52"/>
        </w:rPr>
        <w:t> </w:t>
      </w:r>
      <w:r>
        <w:rPr/>
        <w:t>without</w:t>
      </w:r>
      <w:r>
        <w:rPr>
          <w:spacing w:val="52"/>
        </w:rPr>
        <w:t> </w:t>
      </w:r>
      <w:r>
        <w:rPr/>
        <w:t>side</w:t>
      </w:r>
      <w:r>
        <w:rPr>
          <w:spacing w:val="51"/>
        </w:rPr>
        <w:t> </w:t>
      </w:r>
      <w:r>
        <w:rPr/>
        <w:t>effects</w:t>
      </w:r>
      <w:r>
        <w:rPr>
          <w:spacing w:val="53"/>
        </w:rPr>
        <w:t> </w:t>
      </w:r>
      <w:r>
        <w:rPr/>
        <w:t>or</w:t>
      </w:r>
      <w:r>
        <w:rPr>
          <w:spacing w:val="50"/>
        </w:rPr>
        <w:t> </w:t>
      </w:r>
      <w:r>
        <w:rPr/>
        <w:t>adverse</w:t>
      </w:r>
      <w:r>
        <w:rPr>
          <w:spacing w:val="50"/>
        </w:rPr>
        <w:t> </w:t>
      </w:r>
      <w:r>
        <w:rPr/>
        <w:t>reactions</w:t>
      </w:r>
      <w:r>
        <w:rPr>
          <w:spacing w:val="51"/>
        </w:rPr>
        <w:t> </w:t>
      </w:r>
      <w:r>
        <w:rPr/>
        <w:t>thus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9"/>
        <w:jc w:val="both"/>
      </w:pPr>
      <w:r>
        <w:rPr/>
        <w:t>presenting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herbs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inappropriate use of this group of medicines can cause serious consequences (Oreagba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Besides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available,</w:t>
      </w:r>
      <w:r>
        <w:rPr>
          <w:spacing w:val="60"/>
        </w:rPr>
        <w:t> </w:t>
      </w:r>
      <w:r>
        <w:rPr/>
        <w:t>largely</w:t>
      </w:r>
      <w:r>
        <w:rPr>
          <w:spacing w:val="1"/>
        </w:rPr>
        <w:t> </w:t>
      </w:r>
      <w:r>
        <w:rPr/>
        <w:t>obtainable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restrictions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self-prescribed,</w:t>
      </w:r>
      <w:r>
        <w:rPr>
          <w:spacing w:val="1"/>
        </w:rPr>
        <w:t> </w:t>
      </w:r>
      <w:r>
        <w:rPr/>
        <w:t>moreover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proliferation of substandard herbal medicines in the trade of traditional medicine</w:t>
      </w:r>
      <w:r>
        <w:rPr>
          <w:spacing w:val="1"/>
        </w:rPr>
        <w:t> </w:t>
      </w:r>
      <w:r>
        <w:rPr/>
        <w:t>possess a threat to an uninformed consumer (Azila-Gbettor </w:t>
      </w:r>
      <w:r>
        <w:rPr>
          <w:i/>
        </w:rPr>
        <w:t>et al</w:t>
      </w:r>
      <w:r>
        <w:rPr/>
        <w:t>., 2014) hence the</w:t>
      </w:r>
      <w:r>
        <w:rPr>
          <w:spacing w:val="1"/>
        </w:rPr>
        <w:t> </w:t>
      </w:r>
      <w:r>
        <w:rPr/>
        <w:t>need</w:t>
      </w:r>
      <w:r>
        <w:rPr>
          <w:spacing w:val="-1"/>
        </w:rPr>
        <w:t> </w:t>
      </w:r>
      <w:r>
        <w:rPr/>
        <w:t>to determine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safety/toxicity</w:t>
      </w:r>
      <w:r>
        <w:rPr>
          <w:spacing w:val="-5"/>
        </w:rPr>
        <w:t> </w:t>
      </w:r>
      <w:r>
        <w:rPr/>
        <w:t>profile</w:t>
      </w:r>
      <w:r>
        <w:rPr>
          <w:spacing w:val="-1"/>
        </w:rPr>
        <w:t> </w:t>
      </w:r>
      <w:r>
        <w:rPr/>
        <w:t>of medicinal plants is fundamental.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numPr>
          <w:ilvl w:val="1"/>
          <w:numId w:val="13"/>
        </w:numPr>
        <w:tabs>
          <w:tab w:pos="3183" w:val="left" w:leader="none"/>
        </w:tabs>
        <w:spacing w:before="0"/>
        <w:ind w:left="3182" w:right="0" w:hanging="721"/>
        <w:jc w:val="both"/>
        <w:rPr>
          <w:b/>
          <w:sz w:val="24"/>
        </w:rPr>
      </w:pPr>
      <w:bookmarkStart w:name="_TOC_250005" w:id="10"/>
      <w:r>
        <w:rPr>
          <w:b/>
          <w:sz w:val="24"/>
        </w:rPr>
        <w:t>Standardization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Herbal</w:t>
      </w:r>
      <w:r>
        <w:rPr>
          <w:b/>
          <w:spacing w:val="-2"/>
          <w:sz w:val="24"/>
        </w:rPr>
        <w:t> </w:t>
      </w:r>
      <w:bookmarkEnd w:id="10"/>
      <w:r>
        <w:rPr>
          <w:b/>
          <w:sz w:val="24"/>
        </w:rPr>
        <w:t>Medicine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118"/>
        <w:jc w:val="both"/>
      </w:pPr>
      <w:r>
        <w:rPr/>
        <w:t>Standardization of herbal medicines is a quality control measure that involves the</w:t>
      </w:r>
      <w:r>
        <w:rPr>
          <w:spacing w:val="1"/>
        </w:rPr>
        <w:t> </w:t>
      </w:r>
      <w:r>
        <w:rPr/>
        <w:t>confirmation of the identity of a drug substance and determination of its quality and</w:t>
      </w:r>
      <w:r>
        <w:rPr>
          <w:spacing w:val="1"/>
        </w:rPr>
        <w:t> </w:t>
      </w:r>
      <w:r>
        <w:rPr/>
        <w:t>purity as well as detection of the nature of its adulteration and adulterants. Herbal</w:t>
      </w:r>
      <w:r>
        <w:rPr>
          <w:spacing w:val="1"/>
        </w:rPr>
        <w:t> </w:t>
      </w:r>
      <w:r>
        <w:rPr/>
        <w:t>preparations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finished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extraction,</w:t>
      </w:r>
      <w:r>
        <w:rPr>
          <w:spacing w:val="1"/>
        </w:rPr>
        <w:t> </w:t>
      </w:r>
      <w:r>
        <w:rPr/>
        <w:t>fractionation,</w:t>
      </w:r>
      <w:r>
        <w:rPr>
          <w:spacing w:val="1"/>
        </w:rPr>
        <w:t> </w:t>
      </w:r>
      <w:r>
        <w:rPr/>
        <w:t>purification,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processes</w:t>
      </w:r>
      <w:r>
        <w:rPr>
          <w:spacing w:val="-57"/>
        </w:rPr>
        <w:t> </w:t>
      </w:r>
      <w:r>
        <w:rPr/>
        <w:t>(Kurami</w:t>
      </w:r>
      <w:r>
        <w:rPr>
          <w:spacing w:val="-1"/>
        </w:rPr>
        <w:t> </w:t>
      </w:r>
      <w:r>
        <w:rPr/>
        <w:t>and Kotecha, 2016).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20" w:right="117"/>
        <w:jc w:val="both"/>
      </w:pPr>
      <w:r>
        <w:rPr/>
        <w:t>The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acceptability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preparations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 significant</w:t>
      </w:r>
      <w:r>
        <w:rPr>
          <w:spacing w:val="1"/>
        </w:rPr>
        <w:t> </w:t>
      </w:r>
      <w:r>
        <w:rPr/>
        <w:t>part,</w:t>
      </w:r>
      <w:r>
        <w:rPr>
          <w:spacing w:val="1"/>
        </w:rPr>
        <w:t> </w:t>
      </w:r>
      <w:r>
        <w:rPr/>
        <w:t>necessitates</w:t>
      </w:r>
      <w:r>
        <w:rPr>
          <w:spacing w:val="1"/>
        </w:rPr>
        <w:t> </w:t>
      </w:r>
      <w:r>
        <w:rPr/>
        <w:t>the 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public trust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promote the integration of herbal medicine and bring herbal product into mainstream</w:t>
      </w:r>
      <w:r>
        <w:rPr>
          <w:spacing w:val="1"/>
        </w:rPr>
        <w:t> </w:t>
      </w:r>
      <w:r>
        <w:rPr/>
        <w:t>present day healthcare systems. Therefore, researchers, manufacturers and regulatory</w:t>
      </w:r>
      <w:r>
        <w:rPr>
          <w:spacing w:val="1"/>
        </w:rPr>
        <w:t> </w:t>
      </w:r>
      <w:r>
        <w:rPr/>
        <w:t>agencies must apply acceptable rigorous scientific methodologies to ensure the quality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batch to batch</w:t>
      </w:r>
      <w:r>
        <w:rPr>
          <w:spacing w:val="1"/>
        </w:rPr>
        <w:t> </w:t>
      </w:r>
      <w:r>
        <w:rPr/>
        <w:t>consistency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traditional herbal products (Wani, 2007).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20" w:right="122" w:firstLine="60"/>
        <w:jc w:val="both"/>
      </w:pPr>
      <w:r>
        <w:rPr/>
        <w:t>The need for quality control and standardization of herbal products has been dictated</w:t>
      </w:r>
      <w:r>
        <w:rPr>
          <w:spacing w:val="1"/>
        </w:rPr>
        <w:t> </w:t>
      </w:r>
      <w:r>
        <w:rPr/>
        <w:t>by</w:t>
      </w:r>
      <w:r>
        <w:rPr>
          <w:spacing w:val="23"/>
        </w:rPr>
        <w:t> </w:t>
      </w:r>
      <w:r>
        <w:rPr/>
        <w:t>constantly</w:t>
      </w:r>
      <w:r>
        <w:rPr>
          <w:spacing w:val="23"/>
        </w:rPr>
        <w:t> </w:t>
      </w:r>
      <w:r>
        <w:rPr/>
        <w:t>changing</w:t>
      </w:r>
      <w:r>
        <w:rPr>
          <w:spacing w:val="28"/>
        </w:rPr>
        <w:t> </w:t>
      </w:r>
      <w:r>
        <w:rPr/>
        <w:t>climatic</w:t>
      </w:r>
      <w:r>
        <w:rPr>
          <w:spacing w:val="28"/>
        </w:rPr>
        <w:t> </w:t>
      </w:r>
      <w:r>
        <w:rPr/>
        <w:t>conditions</w:t>
      </w:r>
      <w:r>
        <w:rPr>
          <w:spacing w:val="29"/>
        </w:rPr>
        <w:t> </w:t>
      </w:r>
      <w:r>
        <w:rPr/>
        <w:t>which</w:t>
      </w:r>
      <w:r>
        <w:rPr>
          <w:spacing w:val="28"/>
        </w:rPr>
        <w:t> </w:t>
      </w:r>
      <w:r>
        <w:rPr/>
        <w:t>affect</w:t>
      </w:r>
      <w:r>
        <w:rPr>
          <w:spacing w:val="29"/>
        </w:rPr>
        <w:t> </w:t>
      </w:r>
      <w:r>
        <w:rPr/>
        <w:t>plants.</w:t>
      </w:r>
      <w:r>
        <w:rPr>
          <w:spacing w:val="28"/>
        </w:rPr>
        <w:t> </w:t>
      </w:r>
      <w:r>
        <w:rPr/>
        <w:t>Besides,</w:t>
      </w:r>
      <w:r>
        <w:rPr>
          <w:spacing w:val="28"/>
        </w:rPr>
        <w:t> </w:t>
      </w:r>
      <w:r>
        <w:rPr/>
        <w:t>when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6"/>
        <w:jc w:val="both"/>
      </w:pPr>
      <w:r>
        <w:rPr/>
        <w:t>traditional medicines were developed technology and the concept of standardization</w:t>
      </w:r>
      <w:r>
        <w:rPr>
          <w:spacing w:val="1"/>
        </w:rPr>
        <w:t> </w:t>
      </w:r>
      <w:r>
        <w:rPr/>
        <w:t>were not at the advanced level at which they are today. Additionally, the nature of</w:t>
      </w:r>
      <w:r>
        <w:rPr>
          <w:spacing w:val="1"/>
        </w:rPr>
        <w:t> </w:t>
      </w:r>
      <w:r>
        <w:rPr/>
        <w:t>plants and the properties of botanicals may have undergone change due to time and</w:t>
      </w:r>
      <w:r>
        <w:rPr>
          <w:spacing w:val="1"/>
        </w:rPr>
        <w:t> </w:t>
      </w:r>
      <w:r>
        <w:rPr/>
        <w:t>environmental factors; also, because of commercialization the supply of genuine raw</w:t>
      </w:r>
      <w:r>
        <w:rPr>
          <w:spacing w:val="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become a</w:t>
      </w:r>
      <w:r>
        <w:rPr>
          <w:spacing w:val="-1"/>
        </w:rPr>
        <w:t> </w:t>
      </w:r>
      <w:r>
        <w:rPr/>
        <w:t>challenge</w:t>
      </w:r>
      <w:r>
        <w:rPr>
          <w:spacing w:val="-2"/>
        </w:rPr>
        <w:t> </w:t>
      </w:r>
      <w:r>
        <w:rPr/>
        <w:t>(Patwardhan, 2000;</w:t>
      </w:r>
      <w:r>
        <w:rPr>
          <w:spacing w:val="-1"/>
        </w:rPr>
        <w:t> </w:t>
      </w:r>
      <w:r>
        <w:rPr/>
        <w:t>Kurami and</w:t>
      </w:r>
      <w:r>
        <w:rPr>
          <w:spacing w:val="-1"/>
        </w:rPr>
        <w:t> </w:t>
      </w:r>
      <w:r>
        <w:rPr/>
        <w:t>Kotecha,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20" w:right="121"/>
        <w:jc w:val="both"/>
      </w:pPr>
      <w:r>
        <w:rPr/>
        <w:t>The process of standardization leads to the recommendation of a set of characteristic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reasonable consistency considering that plant constituents are influenced by multiple</w:t>
      </w:r>
      <w:r>
        <w:rPr>
          <w:spacing w:val="1"/>
        </w:rPr>
        <w:t> </w:t>
      </w:r>
      <w:r>
        <w:rPr/>
        <w:t>factors such as environmental and ecological conditions as well as harvesting and</w:t>
      </w:r>
      <w:r>
        <w:rPr>
          <w:spacing w:val="1"/>
        </w:rPr>
        <w:t> </w:t>
      </w:r>
      <w:r>
        <w:rPr/>
        <w:t>manufacturing</w:t>
      </w:r>
      <w:r>
        <w:rPr>
          <w:spacing w:val="-4"/>
        </w:rPr>
        <w:t> </w:t>
      </w:r>
      <w:r>
        <w:rPr/>
        <w:t>processes</w:t>
      </w:r>
      <w:r>
        <w:rPr>
          <w:spacing w:val="2"/>
        </w:rPr>
        <w:t> </w:t>
      </w:r>
      <w:r>
        <w:rPr/>
        <w:t>(Kurami and Kotecha, 2016).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20" w:right="115"/>
        <w:jc w:val="both"/>
      </w:pPr>
      <w:r>
        <w:rPr/>
        <w:t>Standardization of herbal raw drug involves compilation of complete data of raw plant</w:t>
      </w:r>
      <w:r>
        <w:rPr>
          <w:spacing w:val="-57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medico-</w:t>
      </w:r>
      <w:r>
        <w:rPr>
          <w:spacing w:val="1"/>
        </w:rPr>
        <w:t> </w:t>
      </w:r>
      <w:r>
        <w:rPr/>
        <w:t>botanical</w:t>
      </w:r>
      <w:r>
        <w:rPr>
          <w:spacing w:val="1"/>
        </w:rPr>
        <w:t> </w:t>
      </w:r>
      <w:r>
        <w:rPr/>
        <w:t>survey,</w:t>
      </w:r>
      <w:r>
        <w:rPr>
          <w:spacing w:val="1"/>
        </w:rPr>
        <w:t> </w:t>
      </w:r>
      <w:r>
        <w:rPr/>
        <w:t>botanical</w:t>
      </w:r>
      <w:r>
        <w:rPr>
          <w:spacing w:val="1"/>
        </w:rPr>
        <w:t> </w:t>
      </w:r>
      <w:r>
        <w:rPr/>
        <w:t>authentification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macroscopic and microscopic examination, phytochemical evaluation, assessment of</w:t>
      </w:r>
      <w:r>
        <w:rPr>
          <w:spacing w:val="1"/>
        </w:rPr>
        <w:t> </w:t>
      </w:r>
      <w:r>
        <w:rPr/>
        <w:t>purity,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efficacy.</w:t>
      </w:r>
      <w:r>
        <w:rPr>
          <w:spacing w:val="1"/>
        </w:rPr>
        <w:t> </w:t>
      </w:r>
      <w:r>
        <w:rPr/>
        <w:t>Likewise,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guidelines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standardization of herbal/ polyherbal formulation encompass quality control of crude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material,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finished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preparations,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shelf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evaluation,</w:t>
      </w:r>
      <w:r>
        <w:rPr>
          <w:spacing w:val="-1"/>
        </w:rPr>
        <w:t> </w:t>
      </w:r>
      <w:r>
        <w:rPr/>
        <w:t>safety</w:t>
      </w:r>
      <w:r>
        <w:rPr>
          <w:spacing w:val="-3"/>
        </w:rPr>
        <w:t> </w:t>
      </w:r>
      <w:r>
        <w:rPr/>
        <w:t>and efficacy</w:t>
      </w:r>
      <w:r>
        <w:rPr>
          <w:spacing w:val="-5"/>
        </w:rPr>
        <w:t> </w:t>
      </w:r>
      <w:r>
        <w:rPr/>
        <w:t>assessment.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20" w:right="118"/>
        <w:jc w:val="both"/>
      </w:pPr>
      <w:r>
        <w:rPr/>
        <w:t>Standardization of herbal products can either be by means of an active constituent</w:t>
      </w:r>
      <w:r>
        <w:rPr>
          <w:spacing w:val="1"/>
        </w:rPr>
        <w:t> </w:t>
      </w:r>
      <w:r>
        <w:rPr/>
        <w:t>extract, where biochemical principles are known and have therapeutic values, or a</w:t>
      </w:r>
      <w:r>
        <w:rPr>
          <w:spacing w:val="1"/>
        </w:rPr>
        <w:t> </w:t>
      </w:r>
      <w:r>
        <w:rPr/>
        <w:t>marker extract, where the active principle is not known but a characteristic compound</w:t>
      </w:r>
      <w:r>
        <w:rPr>
          <w:spacing w:val="1"/>
        </w:rPr>
        <w:t> </w:t>
      </w:r>
      <w:r>
        <w:rPr/>
        <w:t>is used as marker to assess the presence of other therapeutic biochemical compounds</w:t>
      </w:r>
      <w:r>
        <w:rPr>
          <w:spacing w:val="1"/>
        </w:rPr>
        <w:t> </w:t>
      </w:r>
      <w:r>
        <w:rPr/>
        <w:t>along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chromatographic</w:t>
      </w:r>
      <w:r>
        <w:rPr>
          <w:spacing w:val="15"/>
        </w:rPr>
        <w:t> </w:t>
      </w:r>
      <w:r>
        <w:rPr/>
        <w:t>fingerprints</w:t>
      </w:r>
      <w:r>
        <w:rPr>
          <w:spacing w:val="15"/>
        </w:rPr>
        <w:t> </w:t>
      </w:r>
      <w:r>
        <w:rPr/>
        <w:t>(TLC,</w:t>
      </w:r>
      <w:r>
        <w:rPr>
          <w:spacing w:val="15"/>
        </w:rPr>
        <w:t> </w:t>
      </w:r>
      <w:r>
        <w:rPr/>
        <w:t>HPTLC,</w:t>
      </w:r>
      <w:r>
        <w:rPr>
          <w:spacing w:val="15"/>
        </w:rPr>
        <w:t> </w:t>
      </w:r>
      <w:r>
        <w:rPr/>
        <w:t>HPLC,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GC).</w:t>
      </w:r>
      <w:r>
        <w:rPr>
          <w:spacing w:val="15"/>
        </w:rPr>
        <w:t> </w:t>
      </w:r>
      <w:r>
        <w:rPr/>
        <w:t>Finger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24"/>
        <w:jc w:val="both"/>
      </w:pPr>
      <w:r>
        <w:rPr/>
        <w:t>printing should be based on five or more marker constituents (Hussain et al., 2009;</w:t>
      </w:r>
      <w:r>
        <w:rPr>
          <w:spacing w:val="1"/>
        </w:rPr>
        <w:t> </w:t>
      </w:r>
      <w:r>
        <w:rPr/>
        <w:t>Garg</w:t>
      </w:r>
      <w:r>
        <w:rPr>
          <w:spacing w:val="-3"/>
        </w:rPr>
        <w:t> </w:t>
      </w:r>
      <w:r>
        <w:rPr/>
        <w:t>et al 2012).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13"/>
        </w:numPr>
        <w:tabs>
          <w:tab w:pos="3413" w:val="left" w:leader="none"/>
        </w:tabs>
        <w:spacing w:line="240" w:lineRule="auto" w:before="1" w:after="0"/>
        <w:ind w:left="3413" w:right="0" w:hanging="720"/>
        <w:jc w:val="both"/>
        <w:rPr>
          <w:b/>
          <w:i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Plant -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Mitracarpus villosus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520" w:right="113"/>
        <w:jc w:val="both"/>
      </w:pPr>
      <w:r>
        <w:rPr>
          <w:i/>
        </w:rPr>
        <w:t>Mitracarpus villosus </w:t>
      </w:r>
      <w:r>
        <w:rPr/>
        <w:t>(Sw.)DC. is a medicinal plant belonging to the family Rubiaceae</w:t>
      </w:r>
      <w:r>
        <w:rPr>
          <w:spacing w:val="-57"/>
        </w:rPr>
        <w:t> </w:t>
      </w:r>
      <w:r>
        <w:rPr/>
        <w:t>locally known in Nigeria as ‗Irawo Ile‘-Yoruba, ‗Obuobwa‘ – Ibo, ‗Gogamasu‘ -</w:t>
      </w:r>
      <w:r>
        <w:rPr>
          <w:spacing w:val="1"/>
        </w:rPr>
        <w:t> </w:t>
      </w:r>
      <w:r>
        <w:rPr/>
        <w:t>Hausa</w:t>
      </w:r>
      <w:r>
        <w:rPr>
          <w:spacing w:val="-3"/>
        </w:rPr>
        <w:t> </w:t>
      </w:r>
      <w:r>
        <w:rPr/>
        <w:t>and‗Gududal‘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Fulani</w:t>
      </w:r>
      <w:r>
        <w:rPr>
          <w:spacing w:val="-2"/>
        </w:rPr>
        <w:t> </w:t>
      </w:r>
      <w:r>
        <w:rPr/>
        <w:t>(Jegede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2005). 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annual</w:t>
      </w:r>
      <w:r>
        <w:rPr>
          <w:spacing w:val="-2"/>
        </w:rPr>
        <w:t> </w:t>
      </w:r>
      <w:r>
        <w:rPr/>
        <w:t>herb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about</w:t>
      </w:r>
      <w:r>
        <w:rPr>
          <w:spacing w:val="-2"/>
        </w:rPr>
        <w:t> </w:t>
      </w:r>
      <w:r>
        <w:rPr/>
        <w:t>30</w:t>
      </w:r>
      <w:r>
        <w:rPr>
          <w:spacing w:val="-1"/>
        </w:rPr>
        <w:t> </w:t>
      </w:r>
      <w:r>
        <w:rPr/>
        <w:t>cm</w:t>
      </w:r>
      <w:r>
        <w:rPr>
          <w:spacing w:val="-58"/>
        </w:rPr>
        <w:t> </w:t>
      </w:r>
      <w:r>
        <w:rPr/>
        <w:t>high that grows as weeds in old and abandoned farmlands in tropical countries like</w:t>
      </w:r>
      <w:r>
        <w:rPr>
          <w:spacing w:val="1"/>
        </w:rPr>
        <w:t> </w:t>
      </w:r>
      <w:r>
        <w:rPr/>
        <w:t>Senegal, Gambia, Mali, Nigeria and Liberia. The extracted juice from the aerial parts</w:t>
      </w:r>
      <w:r>
        <w:rPr>
          <w:spacing w:val="1"/>
        </w:rPr>
        <w:t> </w:t>
      </w:r>
      <w:r>
        <w:rPr/>
        <w:t>of </w:t>
      </w:r>
      <w:r>
        <w:rPr>
          <w:i/>
        </w:rPr>
        <w:t>Mitracarpus villosus </w:t>
      </w:r>
      <w:r>
        <w:rPr/>
        <w:t>are widely used in West African traditional medicine for 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toothaches,</w:t>
      </w:r>
      <w:r>
        <w:rPr>
          <w:spacing w:val="1"/>
        </w:rPr>
        <w:t> </w:t>
      </w:r>
      <w:r>
        <w:rPr/>
        <w:t>amenorrhoea,</w:t>
      </w:r>
      <w:r>
        <w:rPr>
          <w:spacing w:val="1"/>
        </w:rPr>
        <w:t> </w:t>
      </w:r>
      <w:r>
        <w:rPr/>
        <w:t>dyspepsia,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venereal</w:t>
      </w:r>
      <w:r>
        <w:rPr>
          <w:spacing w:val="1"/>
        </w:rPr>
        <w:t> </w:t>
      </w:r>
      <w:r>
        <w:rPr/>
        <w:t>diseases, sore throat, skin disease, wound dressing, leprosy as well as conditions such</w:t>
      </w:r>
      <w:r>
        <w:rPr>
          <w:spacing w:val="1"/>
        </w:rPr>
        <w:t> </w:t>
      </w:r>
      <w:r>
        <w:rPr/>
        <w:t>as headaches. It is also taken as an antidote for arrow poison, diarrhoea and dysentery</w:t>
      </w:r>
      <w:r>
        <w:rPr>
          <w:spacing w:val="1"/>
        </w:rPr>
        <w:t> </w:t>
      </w:r>
      <w:r>
        <w:rPr/>
        <w:t>(Jegede </w:t>
      </w:r>
      <w:r>
        <w:rPr>
          <w:i/>
        </w:rPr>
        <w:t>et al</w:t>
      </w:r>
      <w:r>
        <w:rPr/>
        <w:t>., 2005; Abere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2007).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2173985</wp:posOffset>
            </wp:positionH>
            <wp:positionV relativeFrom="paragraph">
              <wp:posOffset>212582</wp:posOffset>
            </wp:positionV>
            <wp:extent cx="3931251" cy="2814351"/>
            <wp:effectExtent l="0" t="0" r="0" b="0"/>
            <wp:wrapTopAndBottom/>
            <wp:docPr id="1" name="image1.jpeg" descr="C:\Users\Lucy Binda\Pictures\Mitracarpus pics\peuf_20130917_9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251" cy="2814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4"/>
        <w:ind w:left="1999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i/>
          <w:sz w:val="22"/>
        </w:rPr>
        <w:t>Mitracarpus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i/>
          <w:sz w:val="22"/>
        </w:rPr>
        <w:t>villosus</w:t>
      </w:r>
      <w:r>
        <w:rPr>
          <w:rFonts w:ascii="Calibri" w:hAnsi="Calibri"/>
          <w:i/>
          <w:spacing w:val="-2"/>
          <w:sz w:val="22"/>
        </w:rPr>
        <w:t> </w:t>
      </w:r>
      <w:r>
        <w:rPr>
          <w:rFonts w:ascii="Calibri" w:hAnsi="Calibri"/>
          <w:sz w:val="22"/>
        </w:rPr>
        <w:t>(Sw.)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DC.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–Family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Rubiaceae;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Order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– Rubiales</w:t>
      </w:r>
    </w:p>
    <w:p>
      <w:pPr>
        <w:spacing w:after="0"/>
        <w:jc w:val="left"/>
        <w:rPr>
          <w:rFonts w:ascii="Calibri" w:hAnsi="Calibri"/>
          <w:sz w:val="22"/>
        </w:rPr>
        <w:sectPr>
          <w:pgSz w:w="11910" w:h="16840"/>
          <w:pgMar w:header="0" w:footer="1000" w:top="1340" w:bottom="1200" w:left="1640" w:right="1320"/>
        </w:sectPr>
      </w:pPr>
    </w:p>
    <w:p>
      <w:pPr>
        <w:pStyle w:val="BodyText"/>
        <w:spacing w:line="480" w:lineRule="auto" w:before="74"/>
        <w:ind w:left="520" w:right="116"/>
        <w:jc w:val="both"/>
      </w:pPr>
      <w:r>
        <w:rPr/>
        <w:t>Previous studies revealed that the plant contains biologically active substances such as</w:t>
      </w:r>
      <w:r>
        <w:rPr>
          <w:spacing w:val="-57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acids,</w:t>
      </w:r>
      <w:r>
        <w:rPr>
          <w:spacing w:val="1"/>
        </w:rPr>
        <w:t> </w:t>
      </w:r>
      <w:r>
        <w:rPr/>
        <w:t>terpenes,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hepatoprotective,</w:t>
      </w:r>
      <w:r>
        <w:rPr>
          <w:spacing w:val="1"/>
        </w:rPr>
        <w:t> </w:t>
      </w:r>
      <w:r>
        <w:rPr/>
        <w:t>larvicidal,</w:t>
      </w:r>
      <w:r>
        <w:rPr>
          <w:spacing w:val="1"/>
        </w:rPr>
        <w:t> </w:t>
      </w:r>
      <w:r>
        <w:rPr/>
        <w:t>antifungal,</w:t>
      </w:r>
      <w:r>
        <w:rPr>
          <w:spacing w:val="1"/>
        </w:rPr>
        <w:t> </w:t>
      </w:r>
      <w:r>
        <w:rPr/>
        <w:t>antimicrobial,</w:t>
      </w:r>
      <w:r>
        <w:rPr>
          <w:spacing w:val="1"/>
        </w:rPr>
        <w:t> </w:t>
      </w:r>
      <w:r>
        <w:rPr/>
        <w:t>antinociceptive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inflammatory activities (Ekpendu </w:t>
      </w:r>
      <w:r>
        <w:rPr>
          <w:i/>
        </w:rPr>
        <w:t>et al., </w:t>
      </w:r>
      <w:r>
        <w:rPr/>
        <w:t>1994; Germano </w:t>
      </w:r>
      <w:r>
        <w:rPr>
          <w:i/>
        </w:rPr>
        <w:t>et al., </w:t>
      </w:r>
      <w:r>
        <w:rPr/>
        <w:t>1999; Bisignano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2000; Kprou </w:t>
      </w:r>
      <w:r>
        <w:rPr>
          <w:i/>
        </w:rPr>
        <w:t>et al., </w:t>
      </w:r>
      <w:r>
        <w:rPr/>
        <w:t>2010; Makambila-Koebemba </w:t>
      </w:r>
      <w:r>
        <w:rPr>
          <w:i/>
        </w:rPr>
        <w:t>et al</w:t>
      </w:r>
      <w:r>
        <w:rPr/>
        <w:t>., 2011; Abdullahi </w:t>
      </w:r>
      <w:r>
        <w:rPr>
          <w:i/>
        </w:rPr>
        <w:t>et al</w:t>
      </w:r>
      <w:r>
        <w:rPr/>
        <w:t>., 2011).</w:t>
      </w:r>
      <w:r>
        <w:rPr>
          <w:spacing w:val="1"/>
        </w:rPr>
        <w:t> </w:t>
      </w:r>
      <w:r>
        <w:rPr/>
        <w:t>Furthermore, the pharmacognostic properties of the plant have been studied (Jegede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 </w:t>
      </w:r>
      <w:r>
        <w:rPr/>
        <w:t>2005; Abere </w:t>
      </w:r>
      <w:r>
        <w:rPr>
          <w:i/>
        </w:rPr>
        <w:t>et al., </w:t>
      </w:r>
      <w:r>
        <w:rPr/>
        <w:t>2007) and some constituents of the volatile oil isolated and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(Ekpendu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</w:t>
      </w:r>
      <w:r>
        <w:rPr>
          <w:i/>
          <w:spacing w:val="-1"/>
        </w:rPr>
        <w:t> </w:t>
      </w:r>
      <w:r>
        <w:rPr>
          <w:i/>
        </w:rPr>
        <w:t>villosus</w:t>
      </w:r>
      <w:r>
        <w:rPr>
          <w:i/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reported by</w:t>
      </w:r>
      <w:r>
        <w:rPr>
          <w:spacing w:val="-3"/>
        </w:rPr>
        <w:t> </w:t>
      </w:r>
      <w:r>
        <w:rPr/>
        <w:t>Ameh</w:t>
      </w:r>
      <w:r>
        <w:rPr>
          <w:spacing w:val="3"/>
        </w:rPr>
        <w:t> </w:t>
      </w:r>
      <w:r>
        <w:rPr>
          <w:i/>
        </w:rPr>
        <w:t>et al</w:t>
      </w:r>
      <w:r>
        <w:rPr/>
        <w:t>, 2014.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40" w:right="1320"/>
        </w:sectPr>
      </w:pPr>
    </w:p>
    <w:p>
      <w:pPr>
        <w:spacing w:before="41"/>
        <w:ind w:left="863" w:right="133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CHAPTERTHREE</w:t>
      </w:r>
    </w:p>
    <w:p>
      <w:pPr>
        <w:pStyle w:val="BodyText"/>
        <w:rPr>
          <w:rFonts w:ascii="Calibri"/>
          <w:b/>
          <w:sz w:val="22"/>
        </w:rPr>
      </w:pPr>
    </w:p>
    <w:p>
      <w:pPr>
        <w:numPr>
          <w:ilvl w:val="1"/>
          <w:numId w:val="16"/>
        </w:numPr>
        <w:tabs>
          <w:tab w:pos="3372" w:val="left" w:leader="none"/>
          <w:tab w:pos="3373" w:val="left" w:leader="none"/>
        </w:tabs>
        <w:spacing w:before="197"/>
        <w:ind w:left="3372" w:right="0" w:hanging="721"/>
        <w:jc w:val="left"/>
        <w:rPr>
          <w:b/>
          <w:sz w:val="24"/>
        </w:rPr>
      </w:pPr>
      <w:bookmarkStart w:name="_TOC_250004" w:id="11"/>
      <w:r>
        <w:rPr>
          <w:b/>
          <w:sz w:val="24"/>
        </w:rPr>
        <w:t>MATERIALS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bookmarkEnd w:id="11"/>
      <w:r>
        <w:rPr>
          <w:b/>
          <w:sz w:val="24"/>
        </w:rPr>
        <w:t>METHODS</w:t>
      </w:r>
    </w:p>
    <w:p>
      <w:pPr>
        <w:pStyle w:val="BodyText"/>
        <w:rPr>
          <w:b/>
        </w:rPr>
      </w:pPr>
    </w:p>
    <w:p>
      <w:pPr>
        <w:numPr>
          <w:ilvl w:val="1"/>
          <w:numId w:val="16"/>
        </w:numPr>
        <w:tabs>
          <w:tab w:pos="4541" w:val="left" w:leader="none"/>
          <w:tab w:pos="4542" w:val="left" w:leader="none"/>
        </w:tabs>
        <w:spacing w:before="0"/>
        <w:ind w:left="4541" w:right="0" w:hanging="721"/>
        <w:jc w:val="left"/>
        <w:rPr>
          <w:b/>
          <w:sz w:val="24"/>
        </w:rPr>
      </w:pPr>
      <w:bookmarkStart w:name="_TOC_250003" w:id="12"/>
      <w:bookmarkEnd w:id="12"/>
      <w:r>
        <w:rPr>
          <w:b/>
          <w:sz w:val="24"/>
        </w:rPr>
        <w:t>Materials</w:t>
      </w:r>
    </w:p>
    <w:p>
      <w:pPr>
        <w:pStyle w:val="BodyText"/>
        <w:spacing w:before="2"/>
        <w:rPr>
          <w:b/>
          <w:sz w:val="16"/>
        </w:rPr>
      </w:pPr>
    </w:p>
    <w:p>
      <w:pPr>
        <w:numPr>
          <w:ilvl w:val="2"/>
          <w:numId w:val="17"/>
        </w:numPr>
        <w:tabs>
          <w:tab w:pos="1241" w:val="left" w:leader="none"/>
        </w:tabs>
        <w:spacing w:before="90"/>
        <w:ind w:left="1240" w:right="0" w:hanging="721"/>
        <w:jc w:val="both"/>
        <w:rPr>
          <w:b/>
          <w:sz w:val="24"/>
        </w:rPr>
      </w:pPr>
      <w:bookmarkStart w:name="_TOC_250002" w:id="13"/>
      <w:bookmarkEnd w:id="13"/>
      <w:r>
        <w:rPr>
          <w:b/>
          <w:sz w:val="24"/>
        </w:rPr>
        <w:t>Drugs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tabs>
          <w:tab w:pos="3481" w:val="left" w:leader="none"/>
          <w:tab w:pos="4474" w:val="left" w:leader="none"/>
          <w:tab w:pos="6835" w:val="left" w:leader="none"/>
          <w:tab w:pos="7669" w:val="left" w:leader="none"/>
        </w:tabs>
        <w:ind w:left="520"/>
      </w:pPr>
      <w:r>
        <w:rPr/>
        <w:t>Diazepam  </w:t>
      </w:r>
      <w:r>
        <w:rPr>
          <w:spacing w:val="16"/>
        </w:rPr>
        <w:t> </w:t>
      </w:r>
      <w:r>
        <w:rPr/>
        <w:t>(Valium</w:t>
      </w:r>
      <w:r>
        <w:rPr>
          <w:rFonts w:ascii="Arial MT" w:hAnsi="Arial MT"/>
        </w:rPr>
        <w:t>®</w:t>
      </w:r>
      <w:r>
        <w:rPr/>
        <w:t>Roche</w:t>
        <w:tab/>
        <w:t>France),</w:t>
        <w:tab/>
        <w:t>Diclofenac  </w:t>
      </w:r>
      <w:r>
        <w:rPr>
          <w:spacing w:val="17"/>
        </w:rPr>
        <w:t> </w:t>
      </w:r>
      <w:r>
        <w:rPr/>
        <w:t>(Norvatis</w:t>
        <w:tab/>
        <w:t>India),</w:t>
        <w:tab/>
        <w:t>Pentazocine</w:t>
      </w:r>
    </w:p>
    <w:p>
      <w:pPr>
        <w:pStyle w:val="BodyText"/>
        <w:rPr>
          <w:sz w:val="32"/>
        </w:rPr>
      </w:pPr>
    </w:p>
    <w:p>
      <w:pPr>
        <w:pStyle w:val="BodyText"/>
        <w:spacing w:before="193"/>
        <w:ind w:left="520"/>
      </w:pPr>
      <w:r>
        <w:rPr/>
        <w:t>(Fortwin</w:t>
      </w:r>
      <w:r>
        <w:rPr>
          <w:rFonts w:ascii="Arial MT" w:hAnsi="Arial MT"/>
        </w:rPr>
        <w:t>®</w:t>
      </w:r>
      <w:r>
        <w:rPr/>
        <w:t>Ranbaxy,  </w:t>
      </w:r>
      <w:r>
        <w:rPr>
          <w:spacing w:val="10"/>
        </w:rPr>
        <w:t> </w:t>
      </w:r>
      <w:r>
        <w:rPr/>
        <w:t>India),  </w:t>
      </w:r>
      <w:r>
        <w:rPr>
          <w:spacing w:val="6"/>
        </w:rPr>
        <w:t> </w:t>
      </w:r>
      <w:r>
        <w:rPr/>
        <w:t>Paracetamol  </w:t>
      </w:r>
      <w:r>
        <w:rPr>
          <w:spacing w:val="6"/>
        </w:rPr>
        <w:t> </w:t>
      </w:r>
      <w:r>
        <w:rPr/>
        <w:t>(Avipol,  </w:t>
      </w:r>
      <w:r>
        <w:rPr>
          <w:spacing w:val="6"/>
        </w:rPr>
        <w:t> </w:t>
      </w:r>
      <w:r>
        <w:rPr/>
        <w:t>Fidson  </w:t>
      </w:r>
      <w:r>
        <w:rPr>
          <w:spacing w:val="5"/>
        </w:rPr>
        <w:t> </w:t>
      </w:r>
      <w:r>
        <w:rPr/>
        <w:t>Healthcare,  </w:t>
      </w:r>
      <w:r>
        <w:rPr>
          <w:spacing w:val="8"/>
        </w:rPr>
        <w:t> </w:t>
      </w:r>
      <w:r>
        <w:rPr/>
        <w:t>Nigeria),</w:t>
      </w:r>
    </w:p>
    <w:p>
      <w:pPr>
        <w:pStyle w:val="BodyText"/>
        <w:rPr>
          <w:sz w:val="32"/>
        </w:rPr>
      </w:pPr>
    </w:p>
    <w:p>
      <w:pPr>
        <w:pStyle w:val="BodyText"/>
        <w:spacing w:before="190"/>
        <w:ind w:left="520"/>
      </w:pPr>
      <w:r>
        <w:rPr/>
        <w:t>Flumazenil</w:t>
      </w:r>
      <w:r>
        <w:rPr>
          <w:spacing w:val="5"/>
        </w:rPr>
        <w:t> </w:t>
      </w:r>
      <w:r>
        <w:rPr/>
        <w:t>(Hameln</w:t>
      </w:r>
      <w:r>
        <w:rPr>
          <w:spacing w:val="9"/>
        </w:rPr>
        <w:t> </w:t>
      </w:r>
      <w:r>
        <w:rPr/>
        <w:t>Pharma</w:t>
      </w:r>
      <w:r>
        <w:rPr>
          <w:spacing w:val="3"/>
        </w:rPr>
        <w:t> </w:t>
      </w:r>
      <w:r>
        <w:rPr/>
        <w:t>plus</w:t>
      </w:r>
      <w:r>
        <w:rPr>
          <w:spacing w:val="8"/>
        </w:rPr>
        <w:t> </w:t>
      </w:r>
      <w:r>
        <w:rPr/>
        <w:t>gmbh,</w:t>
      </w:r>
      <w:r>
        <w:rPr>
          <w:spacing w:val="4"/>
        </w:rPr>
        <w:t> </w:t>
      </w:r>
      <w:r>
        <w:rPr/>
        <w:t>UK),</w:t>
      </w:r>
      <w:r>
        <w:rPr>
          <w:spacing w:val="5"/>
        </w:rPr>
        <w:t> </w:t>
      </w:r>
      <w:r>
        <w:rPr/>
        <w:t>Cyproheptidine(Periactin</w:t>
      </w:r>
      <w:r>
        <w:rPr>
          <w:rFonts w:ascii="Arial MT" w:hAnsi="Arial MT"/>
        </w:rPr>
        <w:t>®</w:t>
      </w:r>
      <w:r>
        <w:rPr>
          <w:rFonts w:ascii="Arial MT" w:hAnsi="Arial MT"/>
          <w:spacing w:val="-1"/>
        </w:rPr>
        <w:t> </w:t>
      </w:r>
      <w:r>
        <w:rPr/>
        <w:t>MerkSharp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480" w:lineRule="auto" w:before="1"/>
        <w:ind w:left="520" w:right="118"/>
        <w:jc w:val="both"/>
      </w:pPr>
      <w:r>
        <w:rPr/>
        <w:t>and</w:t>
      </w:r>
      <w:r>
        <w:rPr>
          <w:spacing w:val="1"/>
        </w:rPr>
        <w:t> </w:t>
      </w:r>
      <w:r>
        <w:rPr/>
        <w:t>Domme</w:t>
      </w:r>
      <w:r>
        <w:rPr>
          <w:spacing w:val="1"/>
        </w:rPr>
        <w:t> </w:t>
      </w:r>
      <w:r>
        <w:rPr/>
        <w:t>Pakistan),</w:t>
      </w:r>
      <w:r>
        <w:rPr>
          <w:spacing w:val="1"/>
        </w:rPr>
        <w:t> </w:t>
      </w:r>
      <w:r>
        <w:rPr/>
        <w:t>Atropine</w:t>
      </w:r>
      <w:r>
        <w:rPr>
          <w:spacing w:val="1"/>
        </w:rPr>
        <w:t> </w:t>
      </w:r>
      <w:r>
        <w:rPr/>
        <w:t>suphate(Martindale</w:t>
      </w:r>
      <w:r>
        <w:rPr>
          <w:spacing w:val="1"/>
        </w:rPr>
        <w:t> </w:t>
      </w:r>
      <w:r>
        <w:rPr/>
        <w:t>Pharmaceuticals,</w:t>
      </w:r>
      <w:r>
        <w:rPr>
          <w:spacing w:val="1"/>
        </w:rPr>
        <w:t> </w:t>
      </w:r>
      <w:r>
        <w:rPr/>
        <w:t>UK),</w:t>
      </w:r>
      <w:r>
        <w:rPr>
          <w:spacing w:val="1"/>
        </w:rPr>
        <w:t> </w:t>
      </w:r>
      <w:r>
        <w:rPr/>
        <w:t>Pentylenetetrazole (Sigma,USA).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numPr>
          <w:ilvl w:val="2"/>
          <w:numId w:val="17"/>
        </w:numPr>
        <w:tabs>
          <w:tab w:pos="1241" w:val="left" w:leader="none"/>
        </w:tabs>
        <w:spacing w:before="0"/>
        <w:ind w:left="1240" w:right="0" w:hanging="721"/>
        <w:jc w:val="both"/>
        <w:rPr>
          <w:b/>
          <w:sz w:val="24"/>
        </w:rPr>
      </w:pPr>
      <w:bookmarkStart w:name="_TOC_250001" w:id="14"/>
      <w:r>
        <w:rPr>
          <w:b/>
          <w:sz w:val="24"/>
        </w:rPr>
        <w:t>Important</w:t>
      </w:r>
      <w:r>
        <w:rPr>
          <w:b/>
          <w:spacing w:val="-3"/>
          <w:sz w:val="24"/>
        </w:rPr>
        <w:t> </w:t>
      </w:r>
      <w:bookmarkEnd w:id="14"/>
      <w:r>
        <w:rPr>
          <w:b/>
          <w:sz w:val="24"/>
        </w:rPr>
        <w:t>equipment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0" w:right="115"/>
        <w:jc w:val="both"/>
      </w:pPr>
      <w:r>
        <w:rPr/>
        <w:t>Automatic</w:t>
      </w:r>
      <w:r>
        <w:rPr>
          <w:spacing w:val="1"/>
        </w:rPr>
        <w:t> </w:t>
      </w:r>
      <w:r>
        <w:rPr/>
        <w:t>Sysmex</w:t>
      </w:r>
      <w:r>
        <w:rPr>
          <w:spacing w:val="1"/>
        </w:rPr>
        <w:t> </w:t>
      </w:r>
      <w:r>
        <w:rPr/>
        <w:t>haematology</w:t>
      </w:r>
      <w:r>
        <w:rPr>
          <w:spacing w:val="1"/>
        </w:rPr>
        <w:t> </w:t>
      </w:r>
      <w:r>
        <w:rPr/>
        <w:t>analyser</w:t>
      </w:r>
      <w:r>
        <w:rPr>
          <w:spacing w:val="1"/>
        </w:rPr>
        <w:t> </w:t>
      </w:r>
      <w:r>
        <w:rPr/>
        <w:t>(KX-21N,</w:t>
      </w:r>
      <w:r>
        <w:rPr>
          <w:spacing w:val="1"/>
        </w:rPr>
        <w:t> </w:t>
      </w:r>
      <w:r>
        <w:rPr/>
        <w:t>Sysmex)</w:t>
      </w:r>
      <w:r>
        <w:rPr>
          <w:spacing w:val="1"/>
        </w:rPr>
        <w:t> </w:t>
      </w:r>
      <w:r>
        <w:rPr/>
        <w:t>Japan,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analyser</w:t>
      </w:r>
      <w:r>
        <w:rPr>
          <w:spacing w:val="1"/>
        </w:rPr>
        <w:t> </w:t>
      </w:r>
      <w:r>
        <w:rPr/>
        <w:t>(VITROS),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Plantar</w:t>
      </w:r>
      <w:r>
        <w:rPr>
          <w:spacing w:val="1"/>
        </w:rPr>
        <w:t> </w:t>
      </w:r>
      <w:r>
        <w:rPr/>
        <w:t>aesthesiometer</w:t>
      </w:r>
      <w:r>
        <w:rPr>
          <w:spacing w:val="1"/>
        </w:rPr>
        <w:t> </w:t>
      </w:r>
      <w:r>
        <w:rPr/>
        <w:t>(base</w:t>
      </w:r>
      <w:r>
        <w:rPr>
          <w:spacing w:val="1"/>
        </w:rPr>
        <w:t> </w:t>
      </w:r>
      <w:r>
        <w:rPr/>
        <w:t>platform</w:t>
      </w:r>
      <w:r>
        <w:rPr>
          <w:spacing w:val="-57"/>
        </w:rPr>
        <w:t> </w:t>
      </w:r>
      <w:r>
        <w:rPr/>
        <w:t>37000-003, touch stimulator 37400-002)Ugo Basile S.R.L Italy, Letica hole Board</w:t>
      </w:r>
      <w:r>
        <w:rPr>
          <w:spacing w:val="1"/>
        </w:rPr>
        <w:t> </w:t>
      </w:r>
      <w:r>
        <w:rPr/>
        <w:t>(6652, Ugo Basile,No. 62294, Italy), Rotary vacuum evaporator (BiBBy RE 100,</w:t>
      </w:r>
      <w:r>
        <w:rPr>
          <w:spacing w:val="1"/>
        </w:rPr>
        <w:t> </w:t>
      </w:r>
      <w:r>
        <w:rPr/>
        <w:t>BiBBy</w:t>
      </w:r>
      <w:r>
        <w:rPr>
          <w:spacing w:val="1"/>
        </w:rPr>
        <w:t> </w:t>
      </w:r>
      <w:r>
        <w:rPr/>
        <w:t>Sterlin</w:t>
      </w:r>
      <w:r>
        <w:rPr>
          <w:spacing w:val="1"/>
        </w:rPr>
        <w:t> </w:t>
      </w:r>
      <w:r>
        <w:rPr/>
        <w:t>LTD,</w:t>
      </w:r>
      <w:r>
        <w:rPr>
          <w:spacing w:val="1"/>
        </w:rPr>
        <w:t> </w:t>
      </w:r>
      <w:r>
        <w:rPr/>
        <w:t>England),</w:t>
      </w:r>
      <w:r>
        <w:rPr>
          <w:spacing w:val="1"/>
        </w:rPr>
        <w:t> </w:t>
      </w:r>
      <w:r>
        <w:rPr/>
        <w:t>Rota</w:t>
      </w:r>
      <w:r>
        <w:rPr>
          <w:spacing w:val="1"/>
        </w:rPr>
        <w:t> </w:t>
      </w:r>
      <w:r>
        <w:rPr/>
        <w:t>rod</w:t>
      </w:r>
      <w:r>
        <w:rPr>
          <w:spacing w:val="1"/>
        </w:rPr>
        <w:t> </w:t>
      </w:r>
      <w:r>
        <w:rPr/>
        <w:t>threadmill</w:t>
      </w:r>
      <w:r>
        <w:rPr>
          <w:spacing w:val="1"/>
        </w:rPr>
        <w:t> </w:t>
      </w:r>
      <w:r>
        <w:rPr/>
        <w:t>(UgoBasile,</w:t>
      </w:r>
      <w:r>
        <w:rPr>
          <w:spacing w:val="1"/>
        </w:rPr>
        <w:t> </w:t>
      </w:r>
      <w:r>
        <w:rPr/>
        <w:t>Italy),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thermometer,</w:t>
      </w:r>
      <w:r>
        <w:rPr>
          <w:spacing w:val="1"/>
        </w:rPr>
        <w:t> </w:t>
      </w:r>
      <w:r>
        <w:rPr/>
        <w:t>Mouse stair case (Fabricated), Open Field arena (Fabricated), Elevated</w:t>
      </w:r>
      <w:r>
        <w:rPr>
          <w:spacing w:val="1"/>
        </w:rPr>
        <w:t> </w:t>
      </w:r>
      <w:r>
        <w:rPr/>
        <w:t>plus</w:t>
      </w:r>
      <w:r>
        <w:rPr>
          <w:spacing w:val="-1"/>
        </w:rPr>
        <w:t> </w:t>
      </w:r>
      <w:r>
        <w:rPr/>
        <w:t>maze</w:t>
      </w:r>
      <w:r>
        <w:rPr>
          <w:spacing w:val="-1"/>
        </w:rPr>
        <w:t> </w:t>
      </w:r>
      <w:r>
        <w:rPr/>
        <w:t>(Fabricated),</w:t>
      </w:r>
      <w:r>
        <w:rPr>
          <w:spacing w:val="2"/>
        </w:rPr>
        <w:t> </w:t>
      </w:r>
      <w:r>
        <w:rPr/>
        <w:t>Light/dark</w:t>
      </w:r>
      <w:r>
        <w:rPr>
          <w:spacing w:val="-1"/>
        </w:rPr>
        <w:t> </w:t>
      </w:r>
      <w:r>
        <w:rPr/>
        <w:t>box</w:t>
      </w:r>
      <w:r>
        <w:rPr>
          <w:spacing w:val="3"/>
        </w:rPr>
        <w:t> </w:t>
      </w:r>
      <w:r>
        <w:rPr/>
        <w:t>(Fabricated).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numPr>
          <w:ilvl w:val="1"/>
          <w:numId w:val="16"/>
        </w:numPr>
        <w:tabs>
          <w:tab w:pos="4586" w:val="left" w:leader="none"/>
          <w:tab w:pos="4587" w:val="left" w:leader="none"/>
        </w:tabs>
        <w:spacing w:before="0"/>
        <w:ind w:left="4587" w:right="0" w:hanging="721"/>
        <w:jc w:val="left"/>
        <w:rPr>
          <w:b/>
          <w:sz w:val="24"/>
        </w:rPr>
      </w:pPr>
      <w:bookmarkStart w:name="_TOC_250000" w:id="15"/>
      <w:bookmarkEnd w:id="15"/>
      <w:r>
        <w:rPr>
          <w:b/>
          <w:sz w:val="24"/>
        </w:rPr>
        <w:t>Methods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8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b/>
          <w:sz w:val="24"/>
        </w:rPr>
      </w:pPr>
      <w:r>
        <w:rPr>
          <w:b/>
          <w:sz w:val="24"/>
        </w:rPr>
        <w:t>Collection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preparation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meterials</w:t>
      </w:r>
    </w:p>
    <w:p>
      <w:pPr>
        <w:pStyle w:val="BodyText"/>
        <w:spacing w:before="1"/>
        <w:rPr>
          <w:b/>
        </w:rPr>
      </w:pPr>
    </w:p>
    <w:p>
      <w:pPr>
        <w:spacing w:line="480" w:lineRule="auto" w:before="0"/>
        <w:ind w:left="520" w:right="113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The aerial parts of </w:t>
      </w:r>
      <w:r>
        <w:rPr>
          <w:rFonts w:ascii="Calibri"/>
          <w:i/>
          <w:sz w:val="22"/>
        </w:rPr>
        <w:t>Mitracarpus villosus </w:t>
      </w:r>
      <w:r>
        <w:rPr>
          <w:rFonts w:ascii="Calibri"/>
          <w:sz w:val="22"/>
        </w:rPr>
        <w:t>were collected byMal. Ibrahim Muazzam and Mal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Tanko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Garba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month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September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sz w:val="22"/>
        </w:rPr>
        <w:t>2013,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around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Idu</w:t>
      </w:r>
      <w:r>
        <w:rPr>
          <w:rFonts w:ascii="Calibri"/>
          <w:spacing w:val="17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Abuja,</w:t>
      </w:r>
      <w:r>
        <w:rPr>
          <w:rFonts w:ascii="Calibri"/>
          <w:spacing w:val="16"/>
          <w:sz w:val="22"/>
        </w:rPr>
        <w:t> </w:t>
      </w:r>
      <w:r>
        <w:rPr>
          <w:rFonts w:ascii="Calibri"/>
          <w:sz w:val="22"/>
        </w:rPr>
        <w:t>Nigeria.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3"/>
          <w:sz w:val="22"/>
        </w:rPr>
        <w:t> </w:t>
      </w:r>
      <w:r>
        <w:rPr>
          <w:rFonts w:ascii="Calibri"/>
          <w:sz w:val="22"/>
        </w:rPr>
        <w:t>plant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sz w:val="22"/>
        </w:rPr>
        <w:t>was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pgSz w:w="11910" w:h="16840"/>
          <w:pgMar w:header="0" w:footer="1000" w:top="1380" w:bottom="1200" w:left="1640" w:right="1320"/>
        </w:sectPr>
      </w:pPr>
    </w:p>
    <w:p>
      <w:pPr>
        <w:spacing w:line="480" w:lineRule="auto" w:before="39"/>
        <w:ind w:left="520" w:right="112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identified and authenticated by a botanist Dr. Grace Ugbabe of the Department of Medicinal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Plant Research and Traditional Medicine, National Institute for Pharmaceutical Research and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Development (NIPRD) Idu, Abuja. A voucher specimen (NIPRD/H/6606) was prepared 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deposited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future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reference.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pStyle w:val="ListParagraph"/>
        <w:numPr>
          <w:ilvl w:val="2"/>
          <w:numId w:val="18"/>
        </w:numPr>
        <w:tabs>
          <w:tab w:pos="1241" w:val="left" w:leader="none"/>
        </w:tabs>
        <w:spacing w:line="240" w:lineRule="auto" w:before="0" w:after="0"/>
        <w:ind w:left="1240" w:right="0" w:hanging="721"/>
        <w:jc w:val="both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Plant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preparation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and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extraction</w:t>
      </w:r>
    </w:p>
    <w:p>
      <w:pPr>
        <w:pStyle w:val="BodyText"/>
        <w:spacing w:before="1"/>
        <w:rPr>
          <w:rFonts w:ascii="Calibri"/>
          <w:b/>
          <w:sz w:val="22"/>
        </w:rPr>
      </w:pPr>
    </w:p>
    <w:p>
      <w:pPr>
        <w:spacing w:line="480" w:lineRule="auto" w:before="0"/>
        <w:ind w:left="520" w:right="114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The leaves were cleaned, air-dried to constant weight in an open shade away from sunlight,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 then pulverized to obtain a coarse powder using a pestle and mortar. Two hundred 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fifty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grammes(250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g)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powdered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leaf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was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subjected</w:t>
      </w:r>
      <w:r>
        <w:rPr>
          <w:rFonts w:ascii="Calibri"/>
          <w:spacing w:val="8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z w:val="22"/>
        </w:rPr>
        <w:t>successive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soxhlet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extraction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using</w:t>
      </w:r>
    </w:p>
    <w:p>
      <w:pPr>
        <w:spacing w:line="480" w:lineRule="auto" w:before="1"/>
        <w:ind w:left="520" w:right="113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2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litres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each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hexane,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ethylacetate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methanol.The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solvents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were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removed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under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reduced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pressure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65</w:t>
      </w:r>
      <w:r>
        <w:rPr>
          <w:rFonts w:ascii="Calibri"/>
          <w:sz w:val="22"/>
          <w:vertAlign w:val="superscript"/>
        </w:rPr>
        <w:t>o</w:t>
      </w:r>
      <w:r>
        <w:rPr>
          <w:rFonts w:ascii="Calibri"/>
          <w:sz w:val="22"/>
          <w:vertAlign w:val="baseline"/>
        </w:rPr>
        <w:t>C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using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a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rotary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vacuum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evaporator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and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the</w:t>
      </w:r>
      <w:r>
        <w:rPr>
          <w:rFonts w:ascii="Calibri"/>
          <w:spacing w:val="49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concentrates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evaporated to dryness on a water bath set at 40 </w:t>
      </w:r>
      <w:r>
        <w:rPr>
          <w:rFonts w:ascii="Calibri"/>
          <w:sz w:val="22"/>
          <w:vertAlign w:val="superscript"/>
        </w:rPr>
        <w:t>o</w:t>
      </w:r>
      <w:r>
        <w:rPr>
          <w:rFonts w:ascii="Calibri"/>
          <w:sz w:val="22"/>
          <w:vertAlign w:val="baseline"/>
        </w:rPr>
        <w:t>C. This procedure was repeated and the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extracts pooled.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1"/>
          <w:numId w:val="16"/>
        </w:numPr>
        <w:tabs>
          <w:tab w:pos="3298" w:val="left" w:leader="none"/>
        </w:tabs>
        <w:spacing w:line="240" w:lineRule="auto" w:before="0" w:after="0"/>
        <w:ind w:left="3297" w:right="0" w:hanging="721"/>
        <w:jc w:val="both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Vacuum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Liquid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Chromatography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(VLC)</w:t>
      </w:r>
    </w:p>
    <w:p>
      <w:pPr>
        <w:pStyle w:val="BodyText"/>
        <w:spacing w:before="10"/>
        <w:rPr>
          <w:rFonts w:ascii="Calibri"/>
          <w:b/>
          <w:sz w:val="21"/>
        </w:rPr>
      </w:pPr>
    </w:p>
    <w:p>
      <w:pPr>
        <w:spacing w:line="480" w:lineRule="auto" w:before="0"/>
        <w:ind w:left="520" w:right="112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vacuum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liquid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chromatography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used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separate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ethylacetate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extract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i/>
          <w:sz w:val="22"/>
        </w:rPr>
        <w:t>Mitracarpus villosus </w:t>
      </w:r>
      <w:r>
        <w:rPr>
          <w:rFonts w:ascii="Calibri"/>
          <w:sz w:val="22"/>
        </w:rPr>
        <w:t>into its various fractions. Silica gel (230 - 400 mesh) was used as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stationary phase while varying solvent combinations of increasing polarity were used as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mobile phase. The dry packing method was used to pack the silica gel into the unit.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sample was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prepared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dissolving 127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 of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extract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in ethylacetate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andadsorbedonto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150 g of silica gel in a ceramic mortar. This was allowed to dry under a slow rotating fan with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continuous stirring using a glass rod, the adsorbed extract was then carefully transferred and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evenly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placed on the silica gel in the packed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funnel and cotton wool placed on top 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prevent solvent drops from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distortion of the topmost layer and prevent non-uniformed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drainage of the fractions. Elution of the extract was done with solvent systems of gradually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increasing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polarity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using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hexane,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ethylacetate and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methanol.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Four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hundred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millilitres 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each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pgSz w:w="11910" w:h="16840"/>
          <w:pgMar w:header="0" w:footer="1000" w:top="1380" w:bottom="1200" w:left="1640" w:right="1320"/>
        </w:sectPr>
      </w:pPr>
    </w:p>
    <w:p>
      <w:pPr>
        <w:spacing w:line="480" w:lineRule="auto" w:before="39"/>
        <w:ind w:left="520" w:right="117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solvent combination was used each time in the following ratios and sequence of the elution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process;</w:t>
      </w:r>
      <w:r>
        <w:rPr>
          <w:rFonts w:ascii="Calibri"/>
          <w:spacing w:val="17"/>
          <w:sz w:val="22"/>
        </w:rPr>
        <w:t> </w:t>
      </w:r>
      <w:r>
        <w:rPr>
          <w:rFonts w:ascii="Calibri"/>
          <w:sz w:val="22"/>
        </w:rPr>
        <w:t>Hexane: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sz w:val="22"/>
        </w:rPr>
        <w:t>ethyl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acetate</w:t>
      </w:r>
      <w:r>
        <w:rPr>
          <w:rFonts w:ascii="Calibri"/>
          <w:spacing w:val="17"/>
          <w:sz w:val="22"/>
        </w:rPr>
        <w:t> </w:t>
      </w:r>
      <w:r>
        <w:rPr>
          <w:rFonts w:ascii="Calibri"/>
          <w:sz w:val="22"/>
        </w:rPr>
        <w:t>100:0,</w:t>
      </w:r>
      <w:r>
        <w:rPr>
          <w:rFonts w:ascii="Calibri"/>
          <w:spacing w:val="17"/>
          <w:sz w:val="22"/>
        </w:rPr>
        <w:t> </w:t>
      </w:r>
      <w:r>
        <w:rPr>
          <w:rFonts w:ascii="Calibri"/>
          <w:sz w:val="22"/>
        </w:rPr>
        <w:t>80:20,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60:40,</w:t>
      </w:r>
      <w:r>
        <w:rPr>
          <w:rFonts w:ascii="Calibri"/>
          <w:spacing w:val="17"/>
          <w:sz w:val="22"/>
        </w:rPr>
        <w:t> </w:t>
      </w:r>
      <w:r>
        <w:rPr>
          <w:rFonts w:ascii="Calibri"/>
          <w:sz w:val="22"/>
        </w:rPr>
        <w:t>40:60,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20:80,</w:t>
      </w:r>
      <w:r>
        <w:rPr>
          <w:rFonts w:ascii="Calibri"/>
          <w:spacing w:val="14"/>
          <w:sz w:val="22"/>
        </w:rPr>
        <w:t> </w:t>
      </w:r>
      <w:r>
        <w:rPr>
          <w:rFonts w:ascii="Calibri"/>
          <w:sz w:val="22"/>
        </w:rPr>
        <w:t>0:100;</w:t>
      </w:r>
      <w:r>
        <w:rPr>
          <w:rFonts w:ascii="Calibri"/>
          <w:spacing w:val="15"/>
          <w:sz w:val="22"/>
        </w:rPr>
        <w:t> </w:t>
      </w:r>
      <w:r>
        <w:rPr>
          <w:rFonts w:ascii="Calibri"/>
          <w:sz w:val="22"/>
        </w:rPr>
        <w:t>ethylacetate:</w:t>
      </w:r>
    </w:p>
    <w:p>
      <w:pPr>
        <w:spacing w:line="480" w:lineRule="auto" w:before="1"/>
        <w:ind w:left="520" w:right="113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methanol 100:0, 80:20, 60:40, 40:60, 20:80, 0:100. The eluents were collected in aliquots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50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glass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bottles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andanalysed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using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layer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chromatography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(TLC).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These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were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pooled based on their TLC profile to obtain six fractions labelled A - F.They were referred 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as the primary fractions.These were subjected to biological assay (diazepam induced sleep)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most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active fraction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selected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further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separation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by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column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chromatography.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0"/>
        <w:rPr>
          <w:rFonts w:ascii="Calibri"/>
          <w:sz w:val="21"/>
        </w:rPr>
      </w:pPr>
    </w:p>
    <w:p>
      <w:pPr>
        <w:pStyle w:val="ListParagraph"/>
        <w:numPr>
          <w:ilvl w:val="1"/>
          <w:numId w:val="16"/>
        </w:numPr>
        <w:tabs>
          <w:tab w:pos="3674" w:val="left" w:leader="none"/>
          <w:tab w:pos="3675" w:val="left" w:leader="none"/>
        </w:tabs>
        <w:spacing w:line="240" w:lineRule="auto" w:before="1" w:after="0"/>
        <w:ind w:left="3674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Column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Chromatography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(CC)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line="480" w:lineRule="auto" w:before="0"/>
        <w:ind w:left="520" w:right="11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The pooled fraction(E) obtained from the VLC process was subjected to silica gel column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chromatography (CC). Silica gel (70 – 230 mesh) was used as the stationary phase while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varying solvent combinations of increasing polarity were used as the mobile phase. The wet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packing method was used in preparing the silica gel column. Briefly, the lower end of 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glass column was packed with cotton wool using a glass rod. Slurry was made by adding one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hundred grammes of silica gel to 300 ml of hexane while swirling. This was poured down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carefully into the column. The tap of the glass column was left open to allow free flow 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solvent into a beaker placed beneath the tap of the column. After packing the column with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 silica gel, the tap was then closed and the column was left to stand overnight in order 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allow proper settlement of the silica. After this period, the clear solvent on top of the silica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gel was drained down to the silica gel meniscus. The sample was prepared in a ceramic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mortar by adsorbing 13.74 g of fraction E to 20 g of silica gel. This was allowed to dry under a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slow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rotating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with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continuous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stirring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using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glass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rod.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dry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mixture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then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carefully placed as a layer on top of the column and a thin layer of wool placed on top. This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was done to prevent falling solvent drops from distortion of the topmost layer and prevent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non-uniform drainage of the fractions. The column tap was opened to allow the eluent 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flow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at the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rate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40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drops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per minute. Elution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extract was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done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with solvent systems</w:t>
      </w:r>
    </w:p>
    <w:p>
      <w:pPr>
        <w:spacing w:after="0" w:line="480" w:lineRule="auto"/>
        <w:jc w:val="both"/>
        <w:rPr>
          <w:rFonts w:ascii="Calibri" w:hAnsi="Calibri"/>
          <w:sz w:val="22"/>
        </w:rPr>
        <w:sectPr>
          <w:pgSz w:w="11910" w:h="16840"/>
          <w:pgMar w:header="0" w:footer="1000" w:top="1380" w:bottom="1200" w:left="1640" w:right="1320"/>
        </w:sectPr>
      </w:pPr>
    </w:p>
    <w:p>
      <w:pPr>
        <w:spacing w:line="480" w:lineRule="auto" w:before="39"/>
        <w:ind w:left="520" w:right="116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gradually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increasing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polarity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using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hexane,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ethylacetate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methanol.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following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ratios of solvent combinations were sequentially used in the elution process; Hexane: ethyl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acetate</w:t>
      </w:r>
      <w:r>
        <w:rPr>
          <w:rFonts w:ascii="Calibri"/>
          <w:spacing w:val="42"/>
          <w:sz w:val="22"/>
        </w:rPr>
        <w:t> </w:t>
      </w:r>
      <w:r>
        <w:rPr>
          <w:rFonts w:ascii="Calibri"/>
          <w:sz w:val="22"/>
        </w:rPr>
        <w:t>100:0,</w:t>
      </w:r>
      <w:r>
        <w:rPr>
          <w:rFonts w:ascii="Calibri"/>
          <w:spacing w:val="42"/>
          <w:sz w:val="22"/>
        </w:rPr>
        <w:t> </w:t>
      </w:r>
      <w:r>
        <w:rPr>
          <w:rFonts w:ascii="Calibri"/>
          <w:sz w:val="22"/>
        </w:rPr>
        <w:t>90:10,</w:t>
      </w:r>
      <w:r>
        <w:rPr>
          <w:rFonts w:ascii="Calibri"/>
          <w:spacing w:val="42"/>
          <w:sz w:val="22"/>
        </w:rPr>
        <w:t> </w:t>
      </w:r>
      <w:r>
        <w:rPr>
          <w:rFonts w:ascii="Calibri"/>
          <w:sz w:val="22"/>
        </w:rPr>
        <w:t>80:20,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z w:val="22"/>
        </w:rPr>
        <w:t>70:30,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z w:val="22"/>
        </w:rPr>
        <w:t>60:40,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z w:val="22"/>
        </w:rPr>
        <w:t>50:50,</w:t>
      </w:r>
      <w:r>
        <w:rPr>
          <w:rFonts w:ascii="Calibri"/>
          <w:spacing w:val="40"/>
          <w:sz w:val="22"/>
        </w:rPr>
        <w:t> </w:t>
      </w:r>
      <w:r>
        <w:rPr>
          <w:rFonts w:ascii="Calibri"/>
          <w:sz w:val="22"/>
        </w:rPr>
        <w:t>40:60,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z w:val="22"/>
        </w:rPr>
        <w:t>30:70,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z w:val="22"/>
        </w:rPr>
        <w:t>20:80,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z w:val="22"/>
        </w:rPr>
        <w:t>10:90,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z w:val="22"/>
        </w:rPr>
        <w:t>0:100</w:t>
      </w:r>
      <w:r>
        <w:rPr>
          <w:rFonts w:ascii="Calibri"/>
          <w:spacing w:val="43"/>
          <w:sz w:val="22"/>
        </w:rPr>
        <w:t> </w:t>
      </w:r>
      <w:r>
        <w:rPr>
          <w:rFonts w:ascii="Calibri"/>
          <w:sz w:val="22"/>
        </w:rPr>
        <w:t>then</w:t>
      </w:r>
    </w:p>
    <w:p>
      <w:pPr>
        <w:spacing w:line="268" w:lineRule="exact" w:before="0"/>
        <w:ind w:left="520" w:right="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ethylacetate: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methanol</w:t>
      </w:r>
      <w:r>
        <w:rPr>
          <w:rFonts w:ascii="Calibri"/>
          <w:spacing w:val="6"/>
          <w:sz w:val="22"/>
        </w:rPr>
        <w:t> </w:t>
      </w:r>
      <w:r>
        <w:rPr>
          <w:rFonts w:ascii="Calibri"/>
          <w:sz w:val="22"/>
        </w:rPr>
        <w:t>90:10,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80:20,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70:30,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60:40,</w:t>
      </w:r>
      <w:r>
        <w:rPr>
          <w:rFonts w:ascii="Calibri"/>
          <w:spacing w:val="8"/>
          <w:sz w:val="22"/>
        </w:rPr>
        <w:t> </w:t>
      </w:r>
      <w:r>
        <w:rPr>
          <w:rFonts w:ascii="Calibri"/>
          <w:sz w:val="22"/>
        </w:rPr>
        <w:t>50:50,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40:60,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30:70,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20:80,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10:90,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0:100.</w:t>
      </w:r>
    </w:p>
    <w:p>
      <w:pPr>
        <w:pStyle w:val="BodyText"/>
        <w:rPr>
          <w:rFonts w:ascii="Calibri"/>
          <w:sz w:val="22"/>
        </w:rPr>
      </w:pPr>
    </w:p>
    <w:p>
      <w:pPr>
        <w:spacing w:line="480" w:lineRule="auto" w:before="0"/>
        <w:ind w:left="520" w:right="115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Two hundred millilitres of each solvent combination was used each time. The eluents were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collected in aliquots of 20 ml in glass bottles. The collected fractions were concentrated on 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rotary evaporator and progress of separation monitored using thin layer chromatography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(Ode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i/>
          <w:sz w:val="22"/>
        </w:rPr>
        <w:t>et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al.,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sz w:val="22"/>
        </w:rPr>
        <w:t>2011).The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eluents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were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pooled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based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their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TLC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profile.They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were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labelled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E1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E6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referred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secondary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fractions.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were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subjected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biological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test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(diazepam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induced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sleep)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most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active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fraction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selected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for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further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i/>
          <w:sz w:val="22"/>
        </w:rPr>
        <w:t>in-vivo</w:t>
      </w:r>
      <w:r>
        <w:rPr>
          <w:rFonts w:ascii="Calibri" w:hAnsi="Calibri"/>
          <w:sz w:val="22"/>
        </w:rPr>
        <w:t>pharmacological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test.</w:t>
      </w:r>
    </w:p>
    <w:p>
      <w:pPr>
        <w:spacing w:after="0" w:line="480" w:lineRule="auto"/>
        <w:jc w:val="both"/>
        <w:rPr>
          <w:rFonts w:ascii="Calibri" w:hAnsi="Calibri"/>
          <w:sz w:val="22"/>
        </w:rPr>
        <w:sectPr>
          <w:pgSz w:w="11910" w:h="16840"/>
          <w:pgMar w:header="0" w:footer="1000" w:top="1380" w:bottom="1200" w:left="1640" w:right="132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322.399994pt;margin-top:268.899994pt;width:27.95pt;height:101pt;mso-position-horizontal-relative:page;mso-position-vertical-relative:page;z-index:15742464" type="#_x0000_t202" filled="false" stroked="true" strokeweight=".75pt" strokecolor="#000000">
            <v:textbox inset="0,0,0,0" style="layout-flow:vertical">
              <w:txbxContent>
                <w:p>
                  <w:pPr>
                    <w:spacing w:before="145"/>
                    <w:ind w:left="236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sz w:val="24"/>
                    </w:rPr>
                    <w:t>Biological</w:t>
                  </w:r>
                  <w:r>
                    <w:rPr>
                      <w:spacing w:val="-11"/>
                      <w:sz w:val="24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assay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33pt;margin-top:245.350006pt;width:29pt;height:105.25pt;mso-position-horizontal-relative:page;mso-position-vertical-relative:page;z-index:15742976" type="#_x0000_t202" filled="false" stroked="true" strokeweight=".75pt" strokecolor="#000000">
            <v:textbox inset="0,0,0,0" style="layout-flow:vertical">
              <w:txbxContent>
                <w:p>
                  <w:pPr>
                    <w:spacing w:before="144"/>
                    <w:ind w:left="28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sz w:val="24"/>
                    </w:rPr>
                    <w:t>Biological</w:t>
                  </w:r>
                  <w:r>
                    <w:rPr>
                      <w:spacing w:val="-11"/>
                      <w:sz w:val="24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assay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spacing w:before="5"/>
        <w:rPr>
          <w:rFonts w:ascii="Calibri"/>
          <w:sz w:val="16"/>
        </w:rPr>
      </w:pPr>
    </w:p>
    <w:p>
      <w:pPr>
        <w:tabs>
          <w:tab w:pos="7272" w:val="left" w:leader="none"/>
        </w:tabs>
        <w:spacing w:line="240" w:lineRule="auto"/>
        <w:ind w:left="434" w:right="0" w:firstLine="0"/>
        <w:rPr>
          <w:rFonts w:ascii="Calibri"/>
          <w:sz w:val="20"/>
        </w:rPr>
      </w:pPr>
      <w:r>
        <w:rPr>
          <w:rFonts w:ascii="Calibri"/>
          <w:position w:val="0"/>
          <w:sz w:val="20"/>
        </w:rPr>
        <w:pict>
          <v:shape style="width:120.25pt;height:26.8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71"/>
                    <w:ind w:left="14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Coarse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powdered leaf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  <w:r>
        <w:rPr>
          <w:rFonts w:ascii="Calibri"/>
          <w:position w:val="0"/>
          <w:sz w:val="20"/>
        </w:rPr>
        <w:tab/>
      </w:r>
      <w:r>
        <w:rPr>
          <w:rFonts w:ascii="Calibri"/>
          <w:position w:val="26"/>
          <w:sz w:val="20"/>
        </w:rPr>
        <w:pict>
          <v:group style="width:313.4pt;height:57pt;mso-position-horizontal-relative:char;mso-position-vertical-relative:line" coordorigin="0,0" coordsize="6268,1140">
            <v:shape style="position:absolute;left:7;top:549;width:6253;height:583" coordorigin="8,550" coordsize="6253,583" path="m6261,1133l6221,1066,6154,1024,6057,985,5998,967,5933,950,5861,934,5784,919,5702,905,5614,892,5521,881,5424,871,5323,862,5219,854,5110,849,4999,844,4885,842,4768,841,4626,841,4510,840,4396,837,4284,833,4176,827,4071,820,3970,811,3873,801,3781,790,3693,777,3610,763,3533,748,3462,732,3397,715,3338,697,3241,658,3174,616,3134,550,3130,572,3065,637,2982,678,2872,715,2806,732,2735,748,2658,763,2575,777,2487,790,2395,801,2298,811,2197,820,2092,827,1984,833,1872,837,1758,840,1642,841,1500,841,1383,842,1269,844,1158,849,1049,854,945,862,844,871,747,881,654,892,566,905,484,919,407,934,335,950,270,967,211,985,114,1024,47,1066,12,1110,8,1133e" filled="false" stroked="true" strokeweight=".75pt" strokecolor="#000000">
              <v:path arrowok="t"/>
              <v:stroke dashstyle="solid"/>
            </v:shape>
            <v:shape style="position:absolute;left:2711;top:7;width:1070;height:537" type="#_x0000_t202" filled="false" stroked="true" strokeweight=".75pt" strokecolor="#000000">
              <v:textbox inset="0,0,0,0">
                <w:txbxContent>
                  <w:p>
                    <w:pPr>
                      <w:spacing w:before="67"/>
                      <w:ind w:left="3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TLC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Calibri"/>
          <w:position w:val="26"/>
          <w:sz w:val="20"/>
        </w:rPr>
      </w:r>
    </w:p>
    <w:p>
      <w:pPr>
        <w:pStyle w:val="BodyText"/>
        <w:spacing w:before="7"/>
        <w:rPr>
          <w:rFonts w:ascii="Calibri"/>
          <w:sz w:val="29"/>
        </w:rPr>
      </w:pPr>
      <w:r>
        <w:rPr/>
        <w:pict>
          <v:shape style="position:absolute;margin-left:426.25pt;margin-top:20.030001pt;width:36.9pt;height:8.15pt;mso-position-horizontal-relative:page;mso-position-vertical-relative:paragraph;z-index:-15717376;mso-wrap-distance-left:0;mso-wrap-distance-right:0" coordorigin="8525,401" coordsize="738,163" path="m9223,482l9113,546,9112,552,9117,562,9123,563,9248,491,9238,491,9223,482xm9206,472l8529,472,8525,476,8525,488,8529,492,9206,492,9223,482,9206,472xm9253,488l9246,492,9249,492,9253,488xm9238,473l9223,482,9238,491,9238,473xm9248,473l9238,473,9238,491,9248,491,9253,488,9253,488,9253,476,9253,476,9248,473xm9253,476l9253,476,9253,488,9253,488,9263,482,9253,476xm9123,401l9117,402,9112,412,9113,418,9223,482,9238,473,9248,473,9123,401xm9249,472l9246,472,9253,476,9249,472xe" filled="true" fillcolor="#4579b8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7"/>
        </w:rPr>
      </w:pPr>
    </w:p>
    <w:p>
      <w:pPr>
        <w:tabs>
          <w:tab w:pos="1924" w:val="left" w:leader="none"/>
        </w:tabs>
        <w:spacing w:before="90"/>
        <w:ind w:left="484" w:right="0" w:firstLine="0"/>
        <w:jc w:val="left"/>
        <w:rPr>
          <w:b/>
          <w:sz w:val="24"/>
        </w:rPr>
      </w:pPr>
      <w:r>
        <w:rPr/>
        <w:pict>
          <v:group style="position:absolute;margin-left:424.850006pt;margin-top:-314.632874pt;width:2.2pt;height:242.85pt;mso-position-horizontal-relative:page;mso-position-vertical-relative:paragraph;z-index:-22333440" coordorigin="8497,-6293" coordsize="44,4857">
            <v:line style="position:absolute" from="8533,-6293" to="8533,-1436" stroked="true" strokeweight=".75pt" strokecolor="#4579b8">
              <v:stroke dashstyle="solid"/>
            </v:line>
            <v:line style="position:absolute" from="8517,-2406" to="8517,-3149" stroked="true" strokeweight="2pt" strokecolor="#000000">
              <v:stroke dashstyle="solid"/>
            </v:line>
            <v:line style="position:absolute" from="8517,-2438" to="8517,-3181" stroked="true" strokeweight="2pt" strokecolor="#4f81bc">
              <v:stroke dashstyle="solid"/>
            </v:line>
            <w10:wrap type="none"/>
          </v:group>
        </w:pict>
      </w:r>
      <w:r>
        <w:rPr/>
        <w:pict>
          <v:group style="position:absolute;margin-left:457.674988pt;margin-top:-349.407867pt;width:273.45pt;height:344.2pt;mso-position-horizontal-relative:page;mso-position-vertical-relative:paragraph;z-index:-22332928" coordorigin="9153,-6988" coordsize="5469,6884">
            <v:line style="position:absolute" from="12509,-6981" to="12530,-354" stroked="true" strokeweight=".75pt" strokecolor="#4579b8">
              <v:stroke dashstyle="solid"/>
            </v:line>
            <v:shape style="position:absolute;left:10035;top:-2447;width:2474;height:270" coordorigin="10035,-2447" coordsize="2474,270" path="m12389,-2312l12254,-2233,12245,-2225,12240,-2215,12239,-2203,12243,-2192,12251,-2183,12261,-2178,12273,-2177,12284,-2181,12457,-2282,12449,-2282,12449,-2286,12434,-2286,12389,-2312xm11242,-2313l11242,-2282,12338,-2282,12340,-2283,11272,-2283,11242,-2313xm12457,-2342l12449,-2342,12449,-2282,12457,-2282,12509,-2312,12457,-2342xm11302,-2343l10035,-2343,10035,-2283,11242,-2283,11242,-2313,11301,-2313,11272,-2342,11302,-2342,11302,-2343xm11301,-2313l11242,-2313,11272,-2283,12340,-2283,12389,-2312,12389,-2312,11302,-2312,11301,-2313xm12434,-2338l12389,-2312,12434,-2286,12434,-2338xm12449,-2338l12434,-2338,12434,-2286,12449,-2286,12449,-2338xm12273,-2447l12261,-2446,12251,-2441,12243,-2432,12239,-2421,12240,-2410,12245,-2399,12254,-2391,12389,-2312,12434,-2338,12449,-2338,12449,-2342,12457,-2342,12284,-2443,12273,-2447xm11302,-2342l11272,-2342,11302,-2312,11302,-2342xm12338,-2342l11302,-2342,11302,-2312,12389,-2312,12338,-2342xe" filled="true" fillcolor="#000000" stroked="false">
              <v:path arrowok="t"/>
              <v:fill opacity="24929f" type="solid"/>
            </v:shape>
            <v:shape style="position:absolute;left:10035;top:-2479;width:2474;height:270" coordorigin="10035,-2478" coordsize="2474,270" path="m12389,-2344l12254,-2265,12245,-2257,12240,-2246,12239,-2235,12243,-2223,12251,-2215,12261,-2210,12273,-2209,12284,-2213,12457,-2314,12449,-2314,12449,-2318,12434,-2318,12389,-2344xm11242,-2345l11242,-2314,12338,-2314,12340,-2315,11272,-2315,11242,-2345xm12457,-2374l12449,-2374,12449,-2314,12457,-2314,12509,-2344,12457,-2374xm11302,-2375l10035,-2375,10035,-2315,11242,-2315,11242,-2345,11301,-2345,11272,-2374,11302,-2374,11302,-2375xm11301,-2345l11242,-2345,11272,-2315,12340,-2315,12389,-2344,11302,-2344,11301,-2345xm12434,-2370l12389,-2344,12434,-2318,12434,-2370xm12449,-2370l12434,-2370,12434,-2318,12449,-2318,12449,-2370xm11302,-2374l11272,-2374,11302,-2344,11302,-2374xm12338,-2374l11302,-2374,11302,-2344,12389,-2344,12338,-2374xm12273,-2478l12261,-2478,12251,-2473,12243,-2464,12239,-2453,12240,-2441,12245,-2431,12254,-2423,12389,-2344,12434,-2370,12449,-2370,12449,-2374,12457,-2374,12284,-2475,12273,-2478xe" filled="true" fillcolor="#4f81bc" stroked="false">
              <v:path arrowok="t"/>
              <v:fill type="solid"/>
            </v:shape>
            <v:rect style="position:absolute;left:11454;top:-2909;width:708;height:472" filled="true" fillcolor="#ffffff" stroked="false">
              <v:fill type="solid"/>
            </v:rect>
            <v:shape style="position:absolute;left:12520;top:-4019;width:1149;height:3725" coordorigin="12520,-4018" coordsize="1149,3725" path="m13519,-3937l13509,-3943,13505,-3947,13502,-3947,13502,-3946,13379,-4018,13373,-4016,13368,-4007,13369,-4001,13462,-3947,12524,-3947,12520,-3942,12520,-3931,12524,-3927,13462,-3927,13369,-3872,13368,-3866,13373,-3857,13379,-3855,13502,-3927,13505,-3927,13509,-3931,13519,-3937xm13562,-2627l13552,-2633,13548,-2637,13545,-2637,13545,-2636,13422,-2708,13416,-2706,13411,-2697,13412,-2691,13505,-2637,12524,-2637,12520,-2632,12520,-2621,12524,-2617,13505,-2617,13522,-2627,13412,-2562,13411,-2556,13416,-2547,13422,-2545,13545,-2617,13548,-2617,13552,-2621,13562,-2627xm13627,-1414l13617,-1420,13613,-1424,13610,-1424,13610,-1423,13487,-1495,13481,-1493,13476,-1484,13477,-1478,13570,-1424,12525,-1424,12521,-1419,12521,-1408,12525,-1404,13570,-1404,13477,-1349,13476,-1343,13481,-1334,13487,-1332,13610,-1404,13613,-1404,13617,-1408,13627,-1414xm13669,-375l13659,-381,13655,-385,13652,-385,13652,-384,13529,-456,13523,-454,13518,-445,13519,-439,13612,-385,12525,-385,12521,-380,12521,-369,12525,-365,13612,-365,13629,-375,13519,-310,13518,-304,13523,-295,13529,-293,13652,-365,13655,-365,13659,-369,13669,-375xe" filled="true" fillcolor="#4579b8" stroked="false">
              <v:path arrowok="t"/>
              <v:fill type="solid"/>
            </v:shape>
            <v:shape style="position:absolute;left:12530;top:-5563;width:1117;height:270" coordorigin="12530,-5563" coordsize="1117,270" path="m13527,-5428l13392,-5349,13383,-5341,13378,-5331,13377,-5319,13381,-5308,13389,-5299,13399,-5294,13411,-5293,13422,-5297,13595,-5398,13587,-5398,13587,-5402,13572,-5402,13527,-5428xm13476,-5458l12530,-5458,12530,-5398,13476,-5398,13527,-5428,13476,-5458xm13595,-5458l13587,-5458,13587,-5398,13595,-5398,13647,-5428,13595,-5458xm13572,-5454l13527,-5428,13572,-5402,13572,-5454xm13587,-5454l13572,-5454,13572,-5402,13587,-5402,13587,-5454xm13411,-5563l13399,-5562,13389,-5557,13381,-5548,13377,-5537,13378,-5526,13383,-5515,13392,-5507,13527,-5428,13572,-5454,13587,-5454,13587,-5458,13595,-5458,13422,-5559,13411,-5563xe" filled="true" fillcolor="#000000" stroked="false">
              <v:path arrowok="t"/>
              <v:fill opacity="24929f" type="solid"/>
            </v:shape>
            <v:shape style="position:absolute;left:12530;top:-5595;width:1117;height:270" coordorigin="12530,-5594" coordsize="1117,270" path="m13527,-5460l13392,-5381,13383,-5373,13378,-5362,13377,-5351,13381,-5339,13389,-5331,13399,-5326,13411,-5325,13422,-5329,13595,-5430,13587,-5430,13587,-5434,13572,-5434,13527,-5460xm13476,-5490l12530,-5490,12530,-5430,13476,-5430,13527,-5460,13476,-5490xm13595,-5490l13587,-5490,13587,-5430,13595,-5430,13647,-5460,13595,-5490xm13572,-5486l13527,-5460,13572,-5434,13572,-5486xm13587,-5486l13572,-5486,13572,-5434,13587,-5434,13587,-5486xm13411,-5594l13399,-5594,13389,-5589,13381,-5580,13377,-5569,13378,-5557,13383,-5547,13392,-5539,13527,-5460,13572,-5486,13587,-5486,13587,-5490,13595,-5490,13422,-5591,13411,-5594xe" filled="true" fillcolor="#4f81bc" stroked="false">
              <v:path arrowok="t"/>
              <v:fill type="solid"/>
            </v:shape>
            <v:shape style="position:absolute;left:12519;top:-6747;width:1022;height:163" coordorigin="12520,-6747" coordsize="1022,163" path="m13525,-6658l13522,-6658,13485,-6657,13394,-6601,13392,-6595,13395,-6590,13398,-6585,13404,-6584,13525,-6658xm13485,-6677l12530,-6658,12524,-6657,12520,-6653,12520,-6642,12525,-6637,12530,-6638,13485,-6657,13502,-6667,13485,-6677xm13502,-6667l13485,-6657,13522,-6658,13525,-6658,13527,-6659,13517,-6659,13502,-6667xm13532,-6662l13525,-6658,13528,-6658,13532,-6662xm13517,-6676l13502,-6667,13517,-6659,13517,-6676xm13527,-6676l13517,-6676,13517,-6659,13527,-6659,13532,-6662,13532,-6668,13532,-6674,13531,-6674,13527,-6676xm13531,-6674l13532,-6674,13532,-6668,13532,-6662,13542,-6668,13531,-6674xm13525,-6678l13522,-6678,13485,-6677,13502,-6667,13517,-6676,13527,-6676,13525,-6678xm13527,-6678l13525,-6678,13531,-6674,13527,-6678xm13401,-6747l13395,-6745,13392,-6740,13389,-6735,13391,-6729,13396,-6727,13485,-6677,13522,-6678,13525,-6678,13405,-6744,13401,-6747xe" filled="true" fillcolor="#4579b8" stroked="false">
              <v:path arrowok="t"/>
              <v:fill type="solid"/>
            </v:shape>
            <v:line style="position:absolute" from="12505,-2313" to="12501,-5428" stroked="true" strokeweight="3.0pt" strokecolor="#000000">
              <v:stroke dashstyle="solid"/>
            </v:line>
            <v:line style="position:absolute" from="12505,-2345" to="12501,-5460" stroked="true" strokeweight="3.0pt" strokecolor="#4f81bc">
              <v:stroke dashstyle="solid"/>
            </v:line>
            <v:shape style="position:absolute;left:13690;top:-754;width:902;height:644" type="#_x0000_t202" filled="false" stroked="true" strokeweight=".5pt" strokecolor="#000000">
              <v:textbox inset="0,0,0,0">
                <w:txbxContent>
                  <w:p>
                    <w:pPr>
                      <w:spacing w:before="73"/>
                      <w:ind w:left="317" w:right="315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E6</w:t>
                    </w:r>
                  </w:p>
                </w:txbxContent>
              </v:textbox>
              <v:stroke dashstyle="solid"/>
              <w10:wrap type="none"/>
            </v:shape>
            <v:shape style="position:absolute;left:9161;top:-1652;width:880;height:475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14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F</w:t>
                    </w:r>
                  </w:p>
                </w:txbxContent>
              </v:textbox>
              <v:stroke dashstyle="solid"/>
              <w10:wrap type="none"/>
            </v:shape>
            <v:shape style="position:absolute;left:13647;top:-1786;width:945;height:602" type="#_x0000_t202" filled="false" stroked="true" strokeweight=".5pt" strokecolor="#000000">
              <v:textbox inset="0,0,0,0">
                <w:txbxContent>
                  <w:p>
                    <w:pPr>
                      <w:spacing w:before="73"/>
                      <w:ind w:left="331" w:right="324" w:firstLine="0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E5</w:t>
                    </w:r>
                  </w:p>
                </w:txbxContent>
              </v:textbox>
              <v:stroke dashstyle="solid"/>
              <w10:wrap type="none"/>
            </v:shape>
            <v:shape style="position:absolute;left:9263;top:-2555;width:772;height:408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146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2"/>
                      </w:rPr>
                      <w:t>E</w:t>
                    </w:r>
                  </w:p>
                </w:txbxContent>
              </v:textbox>
              <v:stroke dashstyle="solid"/>
              <w10:wrap type="none"/>
            </v:shape>
            <v:shape style="position:absolute;left:13562;top:-2934;width:1053;height:559" type="#_x0000_t202" filled="false" stroked="true" strokeweight=".5pt" strokecolor="#000000">
              <v:textbox inset="0,0,0,0">
                <w:txbxContent>
                  <w:p>
                    <w:pPr>
                      <w:spacing w:before="73"/>
                      <w:ind w:left="395" w:right="38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E4</w:t>
                    </w:r>
                  </w:p>
                </w:txbxContent>
              </v:textbox>
              <v:stroke dashstyle="solid"/>
              <w10:wrap type="none"/>
            </v:shape>
            <v:shape style="position:absolute;left:11454;top:-2909;width:708;height:472" type="#_x0000_t202" filled="false" stroked="true" strokeweight=".75pt" strokecolor="#000000">
              <v:textbox inset="0,0,0,0">
                <w:txbxContent>
                  <w:p>
                    <w:pPr>
                      <w:spacing w:before="67"/>
                      <w:ind w:left="14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CC</w:t>
                    </w:r>
                  </w:p>
                </w:txbxContent>
              </v:textbox>
              <v:stroke dashstyle="solid"/>
              <w10:wrap type="none"/>
            </v:shape>
            <v:shape style="position:absolute;left:9284;top:-3715;width:881;height:534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14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D</w:t>
                    </w:r>
                  </w:p>
                </w:txbxContent>
              </v:textbox>
              <v:stroke dashstyle="solid"/>
              <w10:wrap type="none"/>
            </v:shape>
            <v:shape style="position:absolute;left:13539;top:-4366;width:1031;height:623" type="#_x0000_t202" filled="false" stroked="true" strokeweight=".5pt" strokecolor="#000000">
              <v:textbox inset="0,0,0,0">
                <w:txbxContent>
                  <w:p>
                    <w:pPr>
                      <w:spacing w:before="72"/>
                      <w:ind w:left="382" w:right="379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E3</w:t>
                    </w:r>
                  </w:p>
                </w:txbxContent>
              </v:textbox>
              <v:stroke dashstyle="solid"/>
              <w10:wrap type="none"/>
            </v:shape>
            <v:shape style="position:absolute;left:9284;top:-4338;width:859;height:450" type="#_x0000_t202" filled="false" stroked="true" strokeweight=".5pt" strokecolor="#000000">
              <v:textbox inset="0,0,0,0">
                <w:txbxContent>
                  <w:p>
                    <w:pPr>
                      <w:spacing w:before="73"/>
                      <w:ind w:left="14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C</w:t>
                    </w:r>
                  </w:p>
                </w:txbxContent>
              </v:textbox>
              <v:stroke dashstyle="solid"/>
              <w10:wrap type="none"/>
            </v:shape>
            <v:shape style="position:absolute;left:9257;top:-5201;width:881;height:456" type="#_x0000_t202" filled="false" stroked="true" strokeweight=".5pt" strokecolor="#000000">
              <v:textbox inset="0,0,0,0">
                <w:txbxContent>
                  <w:p>
                    <w:pPr>
                      <w:spacing w:before="72"/>
                      <w:ind w:left="147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v:stroke dashstyle="solid"/>
              <w10:wrap type="none"/>
            </v:shape>
            <v:shape style="position:absolute;left:13647;top:-5735;width:968;height:597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351" w:right="343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E2</w:t>
                    </w:r>
                  </w:p>
                </w:txbxContent>
              </v:textbox>
              <v:stroke dashstyle="solid"/>
              <w10:wrap type="none"/>
            </v:shape>
            <v:shape style="position:absolute;left:9257;top:-6506;width:860;height:536" type="#_x0000_t202" filled="false" stroked="true" strokeweight=".5pt" strokecolor="#000000">
              <v:textbox inset="0,0,0,0">
                <w:txbxContent>
                  <w:p>
                    <w:pPr>
                      <w:spacing w:before="71"/>
                      <w:ind w:left="14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v:shape style="position:absolute;left:13582;top:-6887;width:988;height:594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358" w:right="355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60.224998pt;margin-top:-328.932861pt;width:403.15pt;height:322.5pt;mso-position-horizontal-relative:page;mso-position-vertical-relative:paragraph;z-index:-22332416" coordorigin="1204,-6579" coordsize="8063,6450">
            <v:shape style="position:absolute;left:2595;top:-4298;width:270;height:1857" coordorigin="2595,-4297" coordsize="270,1857" path="m2621,-2710l2610,-2706,2601,-2698,2596,-2688,2595,-2676,2599,-2665,2730,-2441,2765,-2500,2700,-2500,2700,-2611,2651,-2695,2643,-2704,2633,-2709,2621,-2710xm2700,-2611l2700,-2500,2760,-2500,2760,-2515,2704,-2515,2730,-2560,2700,-2611xm2839,-2710l2827,-2709,2817,-2704,2809,-2695,2760,-2611,2760,-2500,2765,-2500,2861,-2665,2865,-2676,2864,-2688,2859,-2698,2850,-2706,2839,-2710xm2730,-2560l2704,-2515,2756,-2515,2730,-2560xm2760,-2611l2730,-2560,2756,-2515,2760,-2515,2760,-2611xm2700,-3369l2700,-2611,2730,-2560,2760,-2611,2760,-3339,2730,-3339,2700,-3369xm2759,-4297l2699,-4297,2699,-3339,2700,-3339,2700,-3369,2759,-3369,2729,-3399,2759,-3399,2759,-4297xm2760,-3399l2759,-3399,2759,-3369,2700,-3369,2730,-3339,2760,-3339,2760,-3399xm2759,-3399l2729,-3399,2759,-3369,2759,-3399xe" filled="true" fillcolor="#000000" stroked="false">
              <v:path arrowok="t"/>
              <v:fill opacity="24929f" type="solid"/>
            </v:shape>
            <v:shape style="position:absolute;left:2595;top:-4329;width:270;height:1857" coordorigin="2595,-4329" coordsize="270,1857" path="m2621,-2741l2610,-2738,2601,-2730,2596,-2719,2595,-2708,2599,-2696,2730,-2472,2765,-2532,2700,-2532,2700,-2643,2651,-2727,2643,-2736,2633,-2741,2621,-2741xm2700,-2643l2700,-2532,2760,-2532,2760,-2547,2704,-2547,2730,-2591,2700,-2643xm2839,-2741l2827,-2741,2817,-2736,2809,-2727,2760,-2643,2760,-2532,2765,-2532,2861,-2696,2865,-2708,2864,-2719,2859,-2730,2850,-2738,2839,-2741xm2730,-2591l2704,-2547,2756,-2547,2730,-2591xm2760,-2643l2730,-2591,2756,-2547,2760,-2547,2760,-2643xm2700,-3401l2700,-2643,2730,-2591,2760,-2643,2760,-3371,2730,-3371,2700,-3401xm2759,-4329l2699,-4329,2699,-3371,2700,-3371,2700,-3401,2759,-3401,2729,-3431,2759,-3431,2759,-4329xm2760,-3431l2759,-3431,2759,-3401,2700,-3401,2730,-3371,2760,-3371,2760,-3431xm2759,-3431l2729,-3431,2759,-3401,2759,-3431xe" filled="true" fillcolor="#4f81bc" stroked="false">
              <v:path arrowok="t"/>
              <v:fill type="solid"/>
            </v:shape>
            <v:shape style="position:absolute;left:2730;top:-5542;width:1542;height:163" coordorigin="2730,-5541" coordsize="1542,163" path="m4232,-5460l4122,-5395,4121,-5389,4126,-5380,4132,-5378,4257,-5451,4247,-5451,4232,-5460xm4215,-5470l2734,-5470,2730,-5465,2730,-5454,2734,-5450,4215,-5450,4232,-5460,4215,-5470xm4262,-5454l4255,-5450,4258,-5450,4262,-5454xm4247,-5468l4232,-5460,4247,-5451,4247,-5468xm4257,-5468l4247,-5468,4247,-5451,4257,-5451,4262,-5454,4262,-5454,4262,-5465,4262,-5466,4257,-5468xm4262,-5466l4262,-5465,4262,-5454,4262,-5454,4272,-5460,4262,-5466xm4132,-5541l4126,-5539,4121,-5530,4122,-5524,4232,-5460,4247,-5468,4257,-5468,4132,-5541xm4258,-5470l4255,-5470,4262,-5466,4258,-5470xe" filled="true" fillcolor="#4579b8" stroked="false">
              <v:path arrowok="t"/>
              <v:fill type="solid"/>
            </v:shape>
            <v:shape style="position:absolute;left:2594;top:-6548;width:270;height:1568" coordorigin="2594,-6547" coordsize="270,1568" path="m2620,-5249l2609,-5245,2600,-5237,2595,-5227,2594,-5215,2598,-5204,2729,-4980,2764,-5039,2699,-5039,2699,-5150,2650,-5234,2642,-5243,2632,-5248,2620,-5249xm2699,-5150l2699,-5039,2759,-5039,2759,-5054,2703,-5054,2729,-5099,2699,-5150xm2838,-5249l2826,-5248,2816,-5243,2808,-5234,2759,-5150,2759,-5039,2764,-5039,2860,-5204,2864,-5215,2863,-5227,2858,-5237,2849,-5245,2838,-5249xm2729,-5099l2703,-5054,2755,-5054,2729,-5099xm2759,-5150l2729,-5099,2755,-5054,2759,-5054,2759,-5150xm2759,-6547l2699,-6547,2699,-5150,2729,-5099,2759,-5150,2759,-6547xe" filled="true" fillcolor="#000000" stroked="false">
              <v:path arrowok="t"/>
              <v:fill opacity="24929f" type="solid"/>
            </v:shape>
            <v:shape style="position:absolute;left:2594;top:-6579;width:270;height:1568" coordorigin="2594,-6579" coordsize="270,1568" path="m2620,-5280l2609,-5277,2600,-5269,2595,-5258,2594,-5247,2598,-5235,2729,-5011,2764,-5071,2699,-5071,2699,-5182,2650,-5266,2642,-5275,2632,-5280,2620,-5280xm2699,-5182l2699,-5071,2759,-5071,2759,-5086,2703,-5086,2729,-5130,2699,-5182xm2838,-5280l2826,-5280,2816,-5275,2808,-5266,2759,-5182,2759,-5071,2764,-5071,2860,-5235,2864,-5247,2863,-5258,2858,-5269,2849,-5277,2838,-5280xm2729,-5130l2703,-5086,2755,-5086,2729,-5130xm2759,-5182l2729,-5130,2755,-5086,2759,-5086,2759,-5182xm2759,-6579l2699,-6579,2699,-5182,2729,-5130,2759,-5182,2759,-6579xe" filled="true" fillcolor="#4f81bc" stroked="false">
              <v:path arrowok="t"/>
              <v:fill type="solid"/>
            </v:shape>
            <v:rect style="position:absolute;left:2177;top:-5004;width:1290;height:668" filled="true" fillcolor="#ffffff" stroked="false">
              <v:fill type="solid"/>
            </v:rect>
            <v:shape style="position:absolute;left:1212;top:-6183;width:1458;height:2578" coordorigin="1212,-6183" coordsize="1458,2578" path="m2670,-4122l1212,-4122,1212,-3605,2670,-3605,2670,-4122xm2670,-6183l1530,-6183,1530,-5735,2670,-5735,2670,-6183xe" filled="true" fillcolor="#ffffff" stroked="false">
              <v:path arrowok="t"/>
              <v:fill type="solid"/>
            </v:shape>
            <v:shape style="position:absolute;left:2762;top:-3138;width:1461;height:270" coordorigin="2763,-3137" coordsize="1461,270" path="m4053,-2972l3968,-2924,3959,-2916,3954,-2906,3953,-2894,3956,-2883,3964,-2874,3974,-2869,3986,-2868,3997,-2871,4172,-2970,4164,-2970,4053,-2972xm4105,-3001l4053,-2972,4164,-2970,4164,-2974,4149,-2974,4105,-3001xm3990,-3137l3978,-3137,3968,-3132,3960,-3123,3956,-3112,3956,-3100,3961,-3090,3970,-3082,4053,-3032,4164,-3030,4164,-2970,4172,-2970,4224,-2999,4001,-3133,3990,-3137xm2763,-3050l2763,-2990,4053,-2972,4105,-3001,4053,-3032,2763,-3050xm4149,-3026l4105,-3001,4149,-2974,4149,-3026xm4164,-3026l4149,-3026,4149,-2974,4164,-2974,4164,-3026xm4053,-3032l4105,-3001,4149,-3026,4164,-3026,4164,-3030,4053,-3032xe" filled="true" fillcolor="#000000" stroked="false">
              <v:path arrowok="t"/>
              <v:fill opacity="24929f" type="solid"/>
            </v:shape>
            <v:shape style="position:absolute;left:2762;top:-3169;width:1461;height:270" coordorigin="2763,-3169" coordsize="1461,270" path="m4052,-3003l3968,-2955,3959,-2947,3954,-2937,3953,-2926,3956,-2914,3964,-2905,3974,-2900,3986,-2899,3997,-2903,4172,-3001,4164,-3001,4052,-3003xm4105,-3032l4052,-3003,4164,-3001,4164,-3006,4149,-3006,4105,-3032xm3990,-3169l3978,-3168,3968,-3163,3960,-3155,3956,-3143,3956,-3132,3961,-3122,3970,-3113,4054,-3063,4164,-3061,4164,-3001,4172,-3001,4224,-3031,4001,-3165,3990,-3169xm2763,-3082l2763,-3022,4052,-3003,4105,-3032,4054,-3063,2763,-3082xm4149,-3058l4105,-3032,4149,-3006,4149,-3058xm4164,-3058l4149,-3058,4149,-3006,4164,-3006,4164,-3058xm4054,-3063l4105,-3032,4149,-3058,4164,-3058,4164,-3061,4054,-3063xe" filled="true" fillcolor="#4f81bc" stroked="false">
              <v:path arrowok="t"/>
              <v:fill type="solid"/>
            </v:shape>
            <v:shape style="position:absolute;left:2094;top:-3288;width:3880;height:1368" coordorigin="2094,-3288" coordsize="3880,1368" path="m3216,-2555l2094,-2555,2094,-1920,3216,-1920,3216,-2555xm5974,-3288l4190,-3288,4190,-2555,5974,-2555,5974,-3288xe" filled="true" fillcolor="#ffffff" stroked="false">
              <v:path arrowok="t"/>
              <v:fill type="solid"/>
            </v:shape>
            <v:shape style="position:absolute;left:2647;top:-1904;width:163;height:1130" coordorigin="2648,-1904" coordsize="163,1130" path="m2735,-784l2723,-784,2729,-774,2735,-784xm2723,-784l2723,-784,2723,-784,2723,-784xm2719,-831l2719,-791,2723,-784,2723,-784,2735,-784,2735,-784,2739,-791,2739,-799,2720,-799,2729,-813,2719,-831xm2735,-784l2735,-784,2735,-784,2735,-784xm2739,-791l2735,-784,2739,-788,2739,-791xm2719,-791l2719,-788,2723,-784,2719,-791xm2659,-925l2649,-919,2648,-913,2719,-791,2719,-831,2665,-923,2659,-925xm2799,-925l2793,-923,2739,-831,2739,-791,2810,-913,2809,-919,2799,-925xm2729,-813l2720,-799,2738,-799,2729,-813xm2739,-831l2729,-813,2738,-799,2739,-799,2739,-831xm2735,-1904l2723,-1904,2719,-1899,2719,-831,2729,-813,2739,-831,2739,-1899,2735,-1904xe" filled="true" fillcolor="#4579b8" stroked="false">
              <v:path arrowok="t"/>
              <v:fill type="solid"/>
            </v:shape>
            <v:rect style="position:absolute;left:4224;top:-1753;width:1784;height:754" filled="false" stroked="true" strokeweight=".75pt" strokecolor="#000000">
              <v:stroke dashstyle="solid"/>
            </v:rect>
            <v:shape style="position:absolute;left:2741;top:-1518;width:1463;height:163" coordorigin="2741,-1517" coordsize="1463,163" path="m4164,-1436l4054,-1371,4053,-1365,4058,-1356,4064,-1354,4189,-1427,4179,-1427,4164,-1436xm4147,-1446l2745,-1446,2741,-1441,2741,-1430,2745,-1426,4147,-1426,4164,-1436,4147,-1446xm4194,-1430l4187,-1426,4190,-1426,4194,-1430xm4179,-1444l4164,-1436,4179,-1427,4179,-1444xm4189,-1444l4179,-1444,4179,-1427,4189,-1427,4194,-1430,4194,-1430,4194,-1441,4194,-1442,4189,-1444xm4194,-1442l4194,-1441,4194,-1430,4194,-1430,4204,-1436,4194,-1442xm4064,-1517l4058,-1515,4053,-1506,4054,-1500,4164,-1436,4179,-1444,4189,-1444,4064,-1517xm4190,-1446l4187,-1446,4194,-1442,4190,-1446xe" filled="true" fillcolor="#4579b8" stroked="false">
              <v:path arrowok="t"/>
              <v:fill type="solid"/>
            </v:shape>
            <v:shape style="position:absolute;left:5939;top:-3037;width:2514;height:270" coordorigin="5939,-3037" coordsize="2514,270" path="m8333,-2902l8198,-2823,8189,-2815,8184,-2805,8183,-2793,8187,-2782,8195,-2773,8205,-2768,8217,-2767,8228,-2771,8401,-2872,8393,-2872,8393,-2876,8378,-2876,8333,-2902xm7166,-2903l7166,-2872,8282,-2872,8284,-2873,7196,-2873,7166,-2903xm8401,-2932l8393,-2932,8393,-2872,8401,-2872,8453,-2902,8401,-2932xm7226,-2933l5939,-2933,5939,-2873,7166,-2873,7166,-2903,7225,-2903,7196,-2932,7226,-2932,7226,-2933xm7225,-2903l7166,-2903,7196,-2873,8284,-2873,8333,-2902,8333,-2902,7226,-2902,7225,-2903xm8378,-2928l8333,-2902,8378,-2876,8378,-2928xm8393,-2928l8378,-2928,8378,-2876,8393,-2876,8393,-2928xm8217,-3037l8205,-3036,8195,-3031,8187,-3022,8183,-3011,8184,-3000,8189,-2989,8198,-2981,8333,-2902,8378,-2928,8393,-2928,8393,-2932,8401,-2932,8228,-3033,8217,-3037xm7226,-2932l7196,-2932,7226,-2902,7226,-2932xm8282,-2932l7226,-2932,7226,-2902,8333,-2902,8282,-2932xe" filled="true" fillcolor="#000000" stroked="false">
              <v:path arrowok="t"/>
              <v:fill opacity="24929f" type="solid"/>
            </v:shape>
            <v:shape style="position:absolute;left:5939;top:-3069;width:2514;height:270" coordorigin="5939,-3068" coordsize="2514,270" path="m8333,-2934l8198,-2855,8189,-2847,8184,-2836,8183,-2825,8187,-2813,8195,-2805,8205,-2800,8217,-2799,8228,-2803,8401,-2904,8393,-2904,8393,-2908,8378,-2908,8333,-2934xm7166,-2935l7166,-2904,8282,-2904,8284,-2905,7196,-2905,7166,-2935xm8401,-2964l8393,-2964,8393,-2904,8401,-2904,8453,-2934,8401,-2964xm7226,-2965l5939,-2965,5939,-2905,7166,-2905,7166,-2935,7225,-2935,7196,-2964,7226,-2964,7226,-2965xm7225,-2935l7166,-2935,7196,-2905,8284,-2905,8333,-2934,7226,-2934,7225,-2935xm8378,-2960l8333,-2934,8378,-2908,8378,-2960xm8393,-2960l8378,-2960,8378,-2908,8393,-2908,8393,-2960xm7226,-2964l7196,-2964,7226,-2934,7226,-2964xm8282,-2964l7226,-2964,7226,-2934,8333,-2934,8282,-2964xm8217,-3068l8205,-3068,8195,-3063,8187,-3054,8183,-3043,8184,-3031,8189,-3021,8198,-3013,8333,-2934,8378,-2960,8393,-2960,8393,-2964,8401,-2964,8228,-3065,8217,-3068xe" filled="true" fillcolor="#4f81bc" stroked="false">
              <v:path arrowok="t"/>
              <v:fill type="solid"/>
            </v:shape>
            <v:shape style="position:absolute;left:8507;top:-5094;width:760;height:1733" coordorigin="8507,-5093" coordsize="760,1733" path="m9245,-3442l9235,-3448,9231,-3452,9228,-3452,9228,-3451,9105,-3523,9099,-3521,9094,-3512,9095,-3506,9188,-3452,8511,-3452,8507,-3447,8507,-3436,8511,-3432,9188,-3432,9095,-3377,9094,-3371,9099,-3362,9105,-3360,9228,-3432,9231,-3432,9235,-3436,9245,-3442xm9260,-5012l9250,-5018,9246,-5022,9243,-5022,9243,-5021,9120,-5093,9114,-5091,9109,-5082,9110,-5076,9203,-5022,8526,-5022,8522,-5017,8522,-5006,8526,-5002,9203,-5002,9110,-4947,9109,-4941,9114,-4932,9120,-4930,9243,-5002,9246,-5002,9250,-5006,9260,-5012xm9267,-4122l9257,-4128,9253,-4132,9250,-4132,9250,-4131,9127,-4203,9121,-4201,9116,-4192,9117,-4186,9210,-4132,8533,-4132,8529,-4127,8529,-4116,8533,-4112,9210,-4112,9117,-4057,9116,-4051,9121,-4042,9127,-4040,9250,-4112,9253,-4112,9257,-4116,9267,-4122xe" filled="true" fillcolor="#4579b8" stroked="false">
              <v:path arrowok="t"/>
              <v:fill type="solid"/>
            </v:shape>
            <v:shape style="position:absolute;left:8510;top:-2534;width:748;height:270" coordorigin="8510,-2534" coordsize="748,270" path="m9138,-2399l9003,-2320,8994,-2312,8989,-2302,8988,-2290,8992,-2279,9000,-2270,9010,-2265,9022,-2264,9033,-2268,9206,-2369,9198,-2369,9198,-2373,9183,-2373,9138,-2399xm9087,-2429l8510,-2429,8510,-2369,9087,-2369,9138,-2399,9087,-2429xm9206,-2429l9198,-2429,9198,-2369,9206,-2369,9258,-2399,9206,-2429xm9183,-2425l9138,-2399,9183,-2373,9183,-2425xm9198,-2425l9183,-2425,9183,-2373,9198,-2373,9198,-2425xm9022,-2534l9010,-2533,9000,-2528,8992,-2519,8988,-2508,8989,-2497,8994,-2486,9003,-2478,9138,-2399,9183,-2425,9198,-2425,9198,-2429,9206,-2429,9033,-2530,9022,-2534xe" filled="true" fillcolor="#000000" stroked="false">
              <v:path arrowok="t"/>
              <v:fill opacity="24929f" type="solid"/>
            </v:shape>
            <v:shape style="position:absolute;left:8510;top:-2566;width:748;height:270" coordorigin="8510,-2565" coordsize="748,270" path="m9138,-2431l9003,-2352,8994,-2344,8989,-2333,8988,-2322,8992,-2310,9000,-2302,9010,-2297,9022,-2296,9033,-2300,9206,-2401,9198,-2401,9198,-2405,9183,-2405,9138,-2431xm9087,-2461l8510,-2461,8510,-2401,9087,-2401,9138,-2431,9087,-2461xm9206,-2461l9198,-2461,9198,-2401,9206,-2401,9258,-2431,9206,-2461xm9183,-2457l9138,-2431,9183,-2405,9183,-2457xm9198,-2457l9183,-2457,9183,-2405,9198,-2405,9198,-2457xm9022,-2565l9010,-2565,9000,-2560,8992,-2551,8988,-2540,8989,-2528,8994,-2518,9003,-2510,9138,-2431,9183,-2457,9198,-2457,9198,-2461,9206,-2461,9033,-2562,9022,-2565xe" filled="true" fillcolor="#4f81bc" stroked="false">
              <v:path arrowok="t"/>
              <v:fill type="solid"/>
            </v:shape>
            <v:shape style="position:absolute;left:8521;top:-1496;width:619;height:163" coordorigin="8521,-1495" coordsize="619,163" path="m9100,-1414l8990,-1349,8989,-1343,8994,-1334,9000,-1332,9125,-1405,9115,-1405,9100,-1414xm9083,-1424l8525,-1424,8521,-1419,8521,-1408,8525,-1404,9083,-1404,9100,-1414,9083,-1424xm9130,-1408l9123,-1404,9126,-1404,9130,-1408xm9115,-1422l9100,-1414,9115,-1405,9115,-1422xm9125,-1422l9115,-1422,9115,-1405,9125,-1405,9130,-1408,9130,-1408,9130,-1419,9130,-1420,9125,-1422xm9130,-1420l9130,-1419,9130,-1408,9130,-1408,9140,-1414,9130,-1420xm9000,-1495l8994,-1493,8989,-1484,8990,-1478,9100,-1414,9115,-1422,9125,-1422,9000,-1495xm9126,-1424l9123,-1424,9130,-1420,9126,-1424xe" filled="true" fillcolor="#4579b8" stroked="false">
              <v:path arrowok="t"/>
              <v:fill type="solid"/>
            </v:shape>
            <v:rect style="position:absolute;left:7272;top:-3518;width:774;height:487" filled="true" fillcolor="#ffffff" stroked="false">
              <v:fill type="solid"/>
            </v:rect>
            <v:shape style="position:absolute;left:5939;top:-5971;width:401;height:5217" coordorigin="5939,-5971" coordsize="401,5217" path="m5939,-5971l6027,-5926,6064,-5875,6096,-5808,6119,-5727,6134,-5636,6140,-5536,6140,-3797,6145,-3697,6160,-3606,6184,-3525,6215,-3458,6252,-3406,6340,-3362,6294,-3351,6215,-3267,6184,-3199,6160,-3119,6145,-3027,6140,-2927,6140,-1188,6134,-1089,6119,-997,6096,-916,6064,-849,6027,-798,5985,-765,5939,-754e" filled="false" stroked="true" strokeweight=".75pt" strokecolor="#000000">
              <v:path arrowok="t"/>
              <v:stroke dashstyle="solid"/>
            </v:shape>
            <v:rect style="position:absolute;left:6448;top:-4395;width:559;height:2020" filled="true" fillcolor="#ffffff" stroked="false">
              <v:fill type="solid"/>
            </v:rect>
            <v:shape style="position:absolute;left:4606;top:-1630;width:1040;height:533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1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Methanolic</w:t>
                    </w:r>
                  </w:p>
                  <w:p>
                    <w:pPr>
                      <w:spacing w:line="265" w:lineRule="exact" w:before="43"/>
                      <w:ind w:left="0" w:right="14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extract</w:t>
                    </w:r>
                  </w:p>
                </w:txbxContent>
              </v:textbox>
              <w10:wrap type="none"/>
            </v:shape>
            <v:shape style="position:absolute;left:2094;top:-754;width:1196;height:617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14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Marc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1326;top:-1503;width:1215;height:504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14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Methanol</w:t>
                    </w:r>
                  </w:p>
                </w:txbxContent>
              </v:textbox>
              <v:stroke dashstyle="solid"/>
              <w10:wrap type="none"/>
            </v:shape>
            <v:shape style="position:absolute;left:2094;top:-2555;width:1122;height:635" type="#_x0000_t202" filled="false" stroked="true" strokeweight=".5pt" strokecolor="#000000">
              <v:textbox inset="0,0,0,0">
                <w:txbxContent>
                  <w:p>
                    <w:pPr>
                      <w:spacing w:before="73"/>
                      <w:ind w:left="14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Marc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4190;top:-3288;width:1784;height:733" type="#_x0000_t202" filled="false" stroked="true" strokeweight=".5pt" strokecolor="#000000">
              <v:textbox inset="0,0,0,0">
                <w:txbxContent>
                  <w:p>
                    <w:pPr>
                      <w:spacing w:line="278" w:lineRule="auto" w:before="70"/>
                      <w:ind w:left="529" w:right="296" w:hanging="215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Ethylacetate</w:t>
                    </w:r>
                    <w:r>
                      <w:rPr>
                        <w:rFonts w:ascii="Calibri"/>
                        <w:b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fraction</w:t>
                    </w:r>
                  </w:p>
                </w:txbxContent>
              </v:textbox>
              <v:stroke dashstyle="solid"/>
              <w10:wrap type="none"/>
            </v:shape>
            <v:shape style="position:absolute;left:7272;top:-3518;width:774;height:487" type="#_x0000_t202" filled="false" stroked="true" strokeweight=".75pt" strokecolor="#000000">
              <v:textbox inset="0,0,0,0">
                <w:txbxContent>
                  <w:p>
                    <w:pPr>
                      <w:spacing w:before="68"/>
                      <w:ind w:left="15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VLC</w:t>
                    </w:r>
                  </w:p>
                </w:txbxContent>
              </v:textbox>
              <v:stroke dashstyle="solid"/>
              <w10:wrap type="none"/>
            </v:shape>
            <v:shape style="position:absolute;left:1212;top:-4122;width:1458;height:517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14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Ethylacetate</w:t>
                    </w:r>
                  </w:p>
                </w:txbxContent>
              </v:textbox>
              <v:stroke dashstyle="solid"/>
              <w10:wrap type="none"/>
            </v:shape>
            <v:shape style="position:absolute;left:2177;top:-5004;width:1290;height:668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14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Marc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4292;top:-5849;width:1647;height:711" type="#_x0000_t202" filled="false" stroked="true" strokeweight=".5pt" strokecolor="#000000">
              <v:textbox inset="0,0,0,0">
                <w:txbxContent>
                  <w:p>
                    <w:pPr>
                      <w:spacing w:line="278" w:lineRule="auto" w:before="69"/>
                      <w:ind w:left="468" w:right="450" w:firstLine="12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Hexane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fraction</w:t>
                    </w:r>
                  </w:p>
                </w:txbxContent>
              </v:textbox>
              <v:stroke dashstyle="solid"/>
              <w10:wrap type="none"/>
            </v:shape>
            <v:shape style="position:absolute;left:1530;top:-6183;width:1140;height:448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14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Hexane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508.25pt;margin-top:-328.582886pt;width:19.4pt;height:278.7pt;mso-position-horizontal-relative:page;mso-position-vertical-relative:paragraph;z-index:-22331904" coordorigin="10165,-6572" coordsize="388,5574" path="m10165,-6572l10250,-6524,10286,-6470,10316,-6398,10339,-6311,10354,-6214,10359,-6107,10359,-4249,10364,-4143,10379,-4045,10402,-3959,10432,-3887,10468,-3832,10553,-3785,10508,-3772,10432,-3683,10402,-3611,10379,-3524,10364,-3427,10359,-3320,10359,-1462,10354,-1356,10339,-1258,10316,-1172,10286,-1100,10250,-1045,10210,-1010,10165,-998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</w:t>
        <w:tab/>
      </w:r>
      <w:r>
        <w:rPr>
          <w:b/>
          <w:sz w:val="22"/>
        </w:rPr>
        <w:t>Flow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chart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bioassay-guided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extraction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fractionation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procedure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for </w:t>
      </w:r>
      <w:r>
        <w:rPr>
          <w:b/>
          <w:i/>
          <w:sz w:val="22"/>
        </w:rPr>
        <w:t>Mitracarpus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villosus</w:t>
      </w:r>
      <w:r>
        <w:rPr>
          <w:b/>
          <w:i/>
          <w:spacing w:val="-1"/>
          <w:sz w:val="22"/>
        </w:rPr>
        <w:t> </w:t>
      </w:r>
      <w:r>
        <w:rPr>
          <w:b/>
          <w:sz w:val="22"/>
        </w:rPr>
        <w:t>leaf</w:t>
      </w:r>
      <w:r>
        <w:rPr>
          <w:b/>
          <w:sz w:val="24"/>
        </w:rPr>
        <w:t>.</w:t>
      </w:r>
    </w:p>
    <w:p>
      <w:pPr>
        <w:spacing w:before="0"/>
        <w:ind w:left="1924" w:right="0" w:firstLine="0"/>
        <w:jc w:val="left"/>
        <w:rPr>
          <w:b/>
          <w:sz w:val="24"/>
        </w:rPr>
      </w:pPr>
      <w:r>
        <w:rPr>
          <w:b/>
          <w:sz w:val="24"/>
        </w:rPr>
        <w:t>Bold arrows showing steps for obtaining the active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fraction (E2) of </w:t>
      </w:r>
      <w:r>
        <w:rPr>
          <w:b/>
          <w:i/>
          <w:sz w:val="24"/>
        </w:rPr>
        <w:t>Mitracarpus villosus</w:t>
      </w:r>
      <w:r>
        <w:rPr>
          <w:b/>
          <w:sz w:val="24"/>
        </w:rPr>
        <w:t>;VLC=vacuum liquid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chromatography,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column chromatography, TLC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 Thin layer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chromatography</w:t>
      </w:r>
    </w:p>
    <w:p>
      <w:pPr>
        <w:spacing w:after="0"/>
        <w:jc w:val="left"/>
        <w:rPr>
          <w:sz w:val="24"/>
        </w:rPr>
        <w:sectPr>
          <w:footerReference w:type="default" r:id="rId8"/>
          <w:pgSz w:w="16840" w:h="11910" w:orient="landscape"/>
          <w:pgMar w:footer="935" w:header="0" w:top="1100" w:bottom="1120" w:left="1100" w:right="2080"/>
        </w:sectPr>
      </w:pPr>
    </w:p>
    <w:p>
      <w:pPr>
        <w:pStyle w:val="ListParagraph"/>
        <w:numPr>
          <w:ilvl w:val="1"/>
          <w:numId w:val="16"/>
        </w:numPr>
        <w:tabs>
          <w:tab w:pos="3478" w:val="left" w:leader="none"/>
          <w:tab w:pos="3479" w:val="left" w:leader="none"/>
        </w:tabs>
        <w:spacing w:line="240" w:lineRule="auto" w:before="39" w:after="0"/>
        <w:ind w:left="3478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Preliminary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Phytochemical</w:t>
      </w:r>
      <w:r>
        <w:rPr>
          <w:rFonts w:ascii="Calibri"/>
          <w:b/>
          <w:spacing w:val="-6"/>
          <w:sz w:val="22"/>
        </w:rPr>
        <w:t> </w:t>
      </w:r>
      <w:r>
        <w:rPr>
          <w:rFonts w:ascii="Calibri"/>
          <w:b/>
          <w:sz w:val="22"/>
        </w:rPr>
        <w:t>Screening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line="480" w:lineRule="auto" w:before="0"/>
        <w:ind w:left="660" w:right="353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Theethylacetate leaf extract of </w:t>
      </w:r>
      <w:r>
        <w:rPr>
          <w:rFonts w:ascii="Calibri"/>
          <w:i/>
          <w:sz w:val="22"/>
        </w:rPr>
        <w:t>Mitracarpus villosus</w:t>
      </w:r>
      <w:r>
        <w:rPr>
          <w:rFonts w:ascii="Calibri"/>
          <w:sz w:val="22"/>
        </w:rPr>
        <w:t>, fractions E and E2 were subjected 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phytochemical analysis for the presence of various constituents. They were screened for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presence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tannins,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saponins,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alkaloids,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glycosides,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flavonoids,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carbohydrates,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terpenes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according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standard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qualitative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procedures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described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Trease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Evans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(1989),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Harbourne, (1998) 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Sofowora(1993).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2"/>
          <w:numId w:val="19"/>
        </w:numPr>
        <w:tabs>
          <w:tab w:pos="1381" w:val="left" w:leader="none"/>
        </w:tabs>
        <w:spacing w:line="240" w:lineRule="auto" w:before="0" w:after="0"/>
        <w:ind w:left="1380" w:right="0" w:hanging="721"/>
        <w:jc w:val="both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Test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for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Alkaloids</w:t>
      </w:r>
    </w:p>
    <w:p>
      <w:pPr>
        <w:pStyle w:val="BodyText"/>
        <w:spacing w:before="10"/>
        <w:rPr>
          <w:rFonts w:ascii="Calibri"/>
          <w:b/>
          <w:sz w:val="21"/>
        </w:rPr>
      </w:pPr>
    </w:p>
    <w:p>
      <w:pPr>
        <w:spacing w:line="480" w:lineRule="auto" w:before="1"/>
        <w:ind w:left="660" w:right="354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The sample was prepared by adding10 ml of 1 % aqueous HCl to1 g of ethylacetate leaf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exract of </w:t>
      </w:r>
      <w:r>
        <w:rPr>
          <w:rFonts w:ascii="Calibri"/>
          <w:i/>
          <w:sz w:val="22"/>
        </w:rPr>
        <w:t>Mitracarpus villosus</w:t>
      </w:r>
      <w:r>
        <w:rPr>
          <w:rFonts w:ascii="Calibri"/>
          <w:sz w:val="22"/>
        </w:rPr>
        <w:t>.This was shaken and filtered. 1 ml of each filtrate was treated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with the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following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reagents.</w:t>
      </w:r>
    </w:p>
    <w:p>
      <w:pPr>
        <w:spacing w:line="480" w:lineRule="auto" w:before="1"/>
        <w:ind w:left="660" w:right="356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Mayer’s reagent -A few drops of reagent was ml of reagent was added to 1 ml of filtrate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appearance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whitish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precipitate indicates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presence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of alkaloids.</w:t>
      </w:r>
    </w:p>
    <w:p>
      <w:pPr>
        <w:spacing w:line="480" w:lineRule="auto" w:before="0"/>
        <w:ind w:left="660" w:right="357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Dragendoff’s reagent –Dragendoff’s reagent was added to 1 ml of filtrate. Formation of brick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red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precipitate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indicates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presence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alkaloids.</w:t>
      </w:r>
    </w:p>
    <w:p>
      <w:pPr>
        <w:spacing w:line="480" w:lineRule="auto" w:before="0"/>
        <w:ind w:left="660" w:right="353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Wagner’s reagent – The reagent was added to 1 ml of filtrate and the colour reactions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recorded.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Appearance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reddish-brown precipitate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indicates presence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alkaloids.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2"/>
        <w:rPr>
          <w:rFonts w:ascii="Calibri"/>
          <w:sz w:val="21"/>
        </w:rPr>
      </w:pPr>
    </w:p>
    <w:p>
      <w:pPr>
        <w:pStyle w:val="ListParagraph"/>
        <w:numPr>
          <w:ilvl w:val="2"/>
          <w:numId w:val="19"/>
        </w:numPr>
        <w:tabs>
          <w:tab w:pos="1381" w:val="left" w:leader="none"/>
        </w:tabs>
        <w:spacing w:line="240" w:lineRule="auto" w:before="0" w:after="0"/>
        <w:ind w:left="1380" w:right="0" w:hanging="721"/>
        <w:jc w:val="both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Test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for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Phenols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line="480" w:lineRule="auto" w:before="0"/>
        <w:ind w:left="660" w:right="355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Five hundred milligrammes (500 mg) of </w:t>
      </w:r>
      <w:r>
        <w:rPr>
          <w:rFonts w:ascii="Calibri"/>
          <w:i/>
          <w:sz w:val="22"/>
        </w:rPr>
        <w:t>Mitracarpus villosus</w:t>
      </w:r>
      <w:r>
        <w:rPr>
          <w:rFonts w:ascii="Calibri"/>
          <w:sz w:val="22"/>
        </w:rPr>
        <w:t>ethylacetate leaf extract was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mixed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2ml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5%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ferric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chloride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solution.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Formation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dark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green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colour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indicates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presence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 phenols.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2"/>
          <w:numId w:val="19"/>
        </w:numPr>
        <w:tabs>
          <w:tab w:pos="1381" w:val="left" w:leader="none"/>
        </w:tabs>
        <w:spacing w:line="240" w:lineRule="auto" w:before="0" w:after="0"/>
        <w:ind w:left="1380" w:right="0" w:hanging="721"/>
        <w:jc w:val="both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Test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for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Resins</w:t>
      </w:r>
    </w:p>
    <w:p>
      <w:pPr>
        <w:spacing w:after="0" w:line="240" w:lineRule="auto"/>
        <w:jc w:val="both"/>
        <w:rPr>
          <w:rFonts w:ascii="Calibri"/>
          <w:sz w:val="22"/>
        </w:rPr>
        <w:sectPr>
          <w:footerReference w:type="default" r:id="rId9"/>
          <w:pgSz w:w="11910" w:h="16840"/>
          <w:pgMar w:footer="1000" w:header="0" w:top="1380" w:bottom="1200" w:left="1500" w:right="1080"/>
          <w:pgNumType w:start="53"/>
        </w:sectPr>
      </w:pPr>
    </w:p>
    <w:p>
      <w:pPr>
        <w:spacing w:line="480" w:lineRule="auto" w:before="39"/>
        <w:ind w:left="660" w:right="353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One hundred milligrammes of </w:t>
      </w:r>
      <w:r>
        <w:rPr>
          <w:rFonts w:ascii="Calibri"/>
          <w:i/>
          <w:sz w:val="22"/>
        </w:rPr>
        <w:t>Mitracarpus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villosus</w:t>
      </w:r>
      <w:r>
        <w:rPr>
          <w:rFonts w:ascii="Calibri"/>
          <w:sz w:val="22"/>
        </w:rPr>
        <w:t>ethylacetate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leaf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extract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was suspended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in 2 ml acetic anhydride and 2 drops of concentrated tetraoxosulphate (IV) acid (H</w:t>
      </w:r>
      <w:r>
        <w:rPr>
          <w:rFonts w:ascii="Calibri"/>
          <w:sz w:val="22"/>
          <w:vertAlign w:val="subscript"/>
        </w:rPr>
        <w:t>2</w:t>
      </w:r>
      <w:r>
        <w:rPr>
          <w:rFonts w:ascii="Calibri"/>
          <w:sz w:val="22"/>
          <w:vertAlign w:val="baseline"/>
        </w:rPr>
        <w:t>SO</w:t>
      </w:r>
      <w:r>
        <w:rPr>
          <w:rFonts w:ascii="Calibri"/>
          <w:sz w:val="22"/>
          <w:vertAlign w:val="subscript"/>
        </w:rPr>
        <w:t>4</w:t>
      </w:r>
      <w:r>
        <w:rPr>
          <w:rFonts w:ascii="Calibri"/>
          <w:sz w:val="22"/>
          <w:vertAlign w:val="baseline"/>
        </w:rPr>
        <w:t>) were</w:t>
      </w:r>
      <w:r>
        <w:rPr>
          <w:rFonts w:ascii="Calibri"/>
          <w:spacing w:val="-47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added.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A purple colour indicates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the presence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of</w:t>
      </w:r>
      <w:r>
        <w:rPr>
          <w:rFonts w:ascii="Calibri"/>
          <w:spacing w:val="-3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resins</w:t>
      </w:r>
      <w:r>
        <w:rPr>
          <w:rFonts w:ascii="Calibri"/>
          <w:color w:val="FF0000"/>
          <w:sz w:val="22"/>
          <w:vertAlign w:val="baseline"/>
        </w:rPr>
        <w:t>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pStyle w:val="ListParagraph"/>
        <w:numPr>
          <w:ilvl w:val="2"/>
          <w:numId w:val="19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Test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for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Flavonoids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(Shinoida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test)</w:t>
      </w:r>
    </w:p>
    <w:p>
      <w:pPr>
        <w:pStyle w:val="BodyText"/>
        <w:spacing w:before="1"/>
        <w:rPr>
          <w:rFonts w:ascii="Calibri"/>
          <w:b/>
          <w:sz w:val="22"/>
        </w:rPr>
      </w:pPr>
    </w:p>
    <w:p>
      <w:pPr>
        <w:spacing w:line="480" w:lineRule="auto" w:before="0"/>
        <w:ind w:left="660" w:right="355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To 0.5 gof </w:t>
      </w:r>
      <w:r>
        <w:rPr>
          <w:rFonts w:ascii="Calibri"/>
          <w:i/>
          <w:sz w:val="22"/>
        </w:rPr>
        <w:t>Mitracarpus villosus</w:t>
      </w:r>
      <w:r>
        <w:rPr>
          <w:rFonts w:ascii="Calibri"/>
          <w:sz w:val="22"/>
        </w:rPr>
        <w:t>ethylacetate leaf extract, 5 ml of ethanol was added, followed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by 5 drops of concentrated hydrochloric acid and0.5 g of magnesium chips.Formation of pink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colourindicated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presence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 flavonoids.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2"/>
          <w:numId w:val="19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Test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for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Tannins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(Ferric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Chloride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Test)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line="480" w:lineRule="auto" w:before="1"/>
        <w:ind w:left="660" w:right="353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To 100 mg of </w:t>
      </w:r>
      <w:r>
        <w:rPr>
          <w:rFonts w:ascii="Calibri"/>
          <w:i/>
          <w:sz w:val="22"/>
        </w:rPr>
        <w:t>Mitracarpus villosus</w:t>
      </w:r>
      <w:r>
        <w:rPr>
          <w:rFonts w:ascii="Calibri"/>
          <w:sz w:val="22"/>
        </w:rPr>
        <w:t>ethylacetate leaf extract, was added 4 ml of distilled water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3 drops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5% ferric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chloride.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Dirty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green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precipitate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indicated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presence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tannins.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pStyle w:val="ListParagraph"/>
        <w:numPr>
          <w:ilvl w:val="2"/>
          <w:numId w:val="19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Test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for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saponins</w:t>
      </w:r>
    </w:p>
    <w:p>
      <w:pPr>
        <w:pStyle w:val="BodyText"/>
        <w:spacing w:before="1"/>
        <w:rPr>
          <w:rFonts w:ascii="Calibri"/>
          <w:b/>
          <w:sz w:val="22"/>
        </w:rPr>
      </w:pPr>
    </w:p>
    <w:p>
      <w:pPr>
        <w:spacing w:line="480" w:lineRule="auto" w:before="0"/>
        <w:ind w:left="660" w:right="354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Froth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test:0.5g of </w:t>
      </w:r>
      <w:r>
        <w:rPr>
          <w:rFonts w:ascii="Calibri"/>
          <w:i/>
          <w:sz w:val="22"/>
        </w:rPr>
        <w:t>Mitracarpus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villosus</w:t>
      </w:r>
      <w:r>
        <w:rPr>
          <w:rFonts w:ascii="Calibri"/>
          <w:sz w:val="22"/>
        </w:rPr>
        <w:t>ethylacetate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leaf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extract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was vigorously shaken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two minutes with 10 ml of water in a test tube. Frothing which persisted on warming for 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period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of 15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min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was taken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as an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evidence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for 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presence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 Saponins.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2"/>
          <w:numId w:val="19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Test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for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Terpenes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line="480" w:lineRule="auto" w:before="0"/>
        <w:ind w:left="660" w:right="354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100 mg of</w:t>
      </w:r>
      <w:r>
        <w:rPr>
          <w:rFonts w:ascii="Calibri" w:hAnsi="Calibri"/>
          <w:i/>
          <w:sz w:val="22"/>
        </w:rPr>
        <w:t>Mitracarpus villosus</w:t>
      </w:r>
      <w:r>
        <w:rPr>
          <w:rFonts w:ascii="Calibri" w:hAnsi="Calibri"/>
          <w:sz w:val="22"/>
        </w:rPr>
        <w:t>ethylacetate leaf extractwasdissolved in chloroform and then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1ml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acetic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anhydride</w:t>
      </w:r>
      <w:r>
        <w:rPr>
          <w:rFonts w:ascii="Calibri" w:hAnsi="Calibri"/>
          <w:spacing w:val="22"/>
          <w:sz w:val="22"/>
        </w:rPr>
        <w:t> </w:t>
      </w:r>
      <w:r>
        <w:rPr>
          <w:rFonts w:ascii="Calibri" w:hAnsi="Calibri"/>
          <w:sz w:val="22"/>
        </w:rPr>
        <w:t>was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added,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followed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by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sz w:val="22"/>
        </w:rPr>
        <w:t>1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ml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concentrated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sulphuric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acid</w:t>
      </w:r>
      <w:r>
        <w:rPr>
          <w:rFonts w:ascii="Calibri" w:hAnsi="Calibri"/>
          <w:spacing w:val="18"/>
          <w:sz w:val="22"/>
        </w:rPr>
        <w:t> </w:t>
      </w:r>
      <w:r>
        <w:rPr>
          <w:rFonts w:ascii="Calibri" w:hAnsi="Calibri"/>
          <w:sz w:val="22"/>
        </w:rPr>
        <w:t>down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wall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test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tube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form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lower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layer.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formation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reddish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violet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colouredring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indicates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presence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terpenes.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2"/>
          <w:numId w:val="19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721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Test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for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steroids(Salkowski’s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test)</w:t>
      </w:r>
    </w:p>
    <w:p>
      <w:pPr>
        <w:spacing w:after="0" w:line="240" w:lineRule="auto"/>
        <w:jc w:val="left"/>
        <w:rPr>
          <w:rFonts w:ascii="Calibri" w:hAnsi="Calibri"/>
          <w:sz w:val="22"/>
        </w:rPr>
        <w:sectPr>
          <w:pgSz w:w="11910" w:h="16840"/>
          <w:pgMar w:header="0" w:footer="1000" w:top="1380" w:bottom="1200" w:left="1500" w:right="1080"/>
        </w:sectPr>
      </w:pPr>
    </w:p>
    <w:p>
      <w:pPr>
        <w:spacing w:line="480" w:lineRule="auto" w:before="39"/>
        <w:ind w:left="660" w:right="352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100 mg of </w:t>
      </w:r>
      <w:r>
        <w:rPr>
          <w:rFonts w:ascii="Calibri"/>
          <w:i/>
          <w:sz w:val="22"/>
        </w:rPr>
        <w:t>Mitracarpus villosus</w:t>
      </w:r>
      <w:r>
        <w:rPr>
          <w:rFonts w:ascii="Calibri"/>
          <w:sz w:val="22"/>
        </w:rPr>
        <w:t>ethylacetate leaf extract was mixed in 2 ml of chloroform.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Concentrated sulphuric acid was carefully added to form a lower layer. A reddish brown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colouration at the interphase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indicated presence of steroids in the extract whilesulphuric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acid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layer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showed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yellow.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2"/>
        <w:rPr>
          <w:rFonts w:ascii="Calibri"/>
          <w:sz w:val="21"/>
        </w:rPr>
      </w:pPr>
    </w:p>
    <w:p>
      <w:pPr>
        <w:pStyle w:val="ListParagraph"/>
        <w:numPr>
          <w:ilvl w:val="2"/>
          <w:numId w:val="19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Test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for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Carbohydrates</w:t>
      </w:r>
    </w:p>
    <w:p>
      <w:pPr>
        <w:pStyle w:val="BodyText"/>
        <w:spacing w:before="1"/>
        <w:rPr>
          <w:rFonts w:ascii="Calibri"/>
          <w:b/>
          <w:sz w:val="22"/>
        </w:rPr>
      </w:pPr>
    </w:p>
    <w:p>
      <w:pPr>
        <w:spacing w:line="480" w:lineRule="auto" w:before="0"/>
        <w:ind w:left="660" w:right="354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2 ml of Molisch’s reagent was added to</w:t>
      </w:r>
      <w:r>
        <w:rPr>
          <w:rFonts w:ascii="Calibri" w:hAnsi="Calibri"/>
          <w:i/>
          <w:sz w:val="22"/>
        </w:rPr>
        <w:t>Mitracarpus villosus</w:t>
      </w:r>
      <w:r>
        <w:rPr>
          <w:rFonts w:ascii="Calibri" w:hAnsi="Calibri"/>
          <w:sz w:val="22"/>
        </w:rPr>
        <w:t>ethylacetate leaf extract and 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mixture shaken. 2ml of concentrated sulphuric acid was then added and allowed to form 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lower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layer.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purple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ring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interface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liquid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indicated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presence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carbohydrates.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2"/>
          <w:numId w:val="19"/>
        </w:numPr>
        <w:tabs>
          <w:tab w:pos="1381" w:val="left" w:leader="none"/>
        </w:tabs>
        <w:spacing w:line="240" w:lineRule="auto" w:before="0" w:after="0"/>
        <w:ind w:left="1380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Test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for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Phlobatanins</w:t>
      </w:r>
    </w:p>
    <w:p>
      <w:pPr>
        <w:pStyle w:val="BodyText"/>
        <w:spacing w:before="1"/>
        <w:rPr>
          <w:rFonts w:ascii="Calibri"/>
          <w:b/>
          <w:sz w:val="22"/>
        </w:rPr>
      </w:pPr>
    </w:p>
    <w:p>
      <w:pPr>
        <w:spacing w:line="477" w:lineRule="auto" w:before="0"/>
        <w:ind w:left="660" w:right="357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0.5g of extract was mixed into 2 ml of distilled water then added into 1% dilute hydrochloric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acid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boiled.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Formation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red precipitate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indicated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presence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phlobatannins.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4"/>
        <w:rPr>
          <w:rFonts w:ascii="Calibri"/>
          <w:sz w:val="22"/>
        </w:rPr>
      </w:pPr>
    </w:p>
    <w:p>
      <w:pPr>
        <w:pStyle w:val="ListParagraph"/>
        <w:numPr>
          <w:ilvl w:val="2"/>
          <w:numId w:val="19"/>
        </w:numPr>
        <w:tabs>
          <w:tab w:pos="1381" w:val="left" w:leader="none"/>
        </w:tabs>
        <w:spacing w:line="240" w:lineRule="auto" w:before="0" w:after="0"/>
        <w:ind w:left="1380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Test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for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cardiac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glycosides</w:t>
      </w:r>
    </w:p>
    <w:p>
      <w:pPr>
        <w:pStyle w:val="BodyText"/>
        <w:spacing w:before="1"/>
        <w:rPr>
          <w:rFonts w:ascii="Calibri"/>
          <w:b/>
          <w:sz w:val="22"/>
        </w:rPr>
      </w:pPr>
    </w:p>
    <w:p>
      <w:pPr>
        <w:spacing w:line="480" w:lineRule="auto" w:before="0"/>
        <w:ind w:left="660" w:right="354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0.5g of extract is treated with 2 ml glacial acetic acid and a drop of 5% ferric chloride added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along with a few drops of concentrated sulphuric acid. Appearance of greenish-blue within 4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minutes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indicates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presence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 cardiac glycosides.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line="480" w:lineRule="auto" w:before="0"/>
        <w:ind w:left="660" w:right="358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All the proceedures for phytochemical screening were repeated for the primary fraction 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(using 0.1g for each test), and in a separate experiment, the secondary fraction E2(0.1 g) was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tested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forflavonoids,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steroids 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terpenes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only.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6"/>
        <w:rPr>
          <w:rFonts w:ascii="Calibri"/>
          <w:sz w:val="16"/>
        </w:rPr>
      </w:pPr>
    </w:p>
    <w:p>
      <w:pPr>
        <w:pStyle w:val="ListParagraph"/>
        <w:numPr>
          <w:ilvl w:val="1"/>
          <w:numId w:val="20"/>
        </w:numPr>
        <w:tabs>
          <w:tab w:pos="4574" w:val="left" w:leader="none"/>
        </w:tabs>
        <w:spacing w:line="240" w:lineRule="auto" w:before="0" w:after="0"/>
        <w:ind w:left="4574" w:right="0" w:hanging="4271"/>
        <w:jc w:val="left"/>
        <w:rPr>
          <w:b/>
          <w:sz w:val="22"/>
        </w:rPr>
      </w:pPr>
      <w:r>
        <w:rPr>
          <w:b/>
          <w:sz w:val="22"/>
        </w:rPr>
        <w:t>Animals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1000" w:top="1380" w:bottom="1200" w:left="1500" w:right="1080"/>
        </w:sectPr>
      </w:pPr>
    </w:p>
    <w:p>
      <w:pPr>
        <w:spacing w:line="480" w:lineRule="auto" w:before="39"/>
        <w:ind w:left="660" w:right="355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Swiss albino mice (20 – 28 g) and Wistar rats (90 – 130 g) bred and maintained at the Animal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Facility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Centre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NIPRD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were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used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studies.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were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housed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standard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polypropylene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cages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with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saw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dust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beddings,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under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ambient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conditions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standard feed (Capsfeed Limited, Ibadan) with access to water </w:t>
      </w:r>
      <w:r>
        <w:rPr>
          <w:rFonts w:ascii="Calibri" w:hAnsi="Calibri"/>
          <w:i/>
          <w:sz w:val="22"/>
        </w:rPr>
        <w:t>ad libitum</w:t>
      </w:r>
      <w:r>
        <w:rPr>
          <w:rFonts w:ascii="Calibri" w:hAnsi="Calibri"/>
          <w:sz w:val="22"/>
        </w:rPr>
        <w:t>. The mice were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carried to the test room in home cages and were handled by the base of their tails at all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times.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1"/>
          <w:numId w:val="20"/>
        </w:numPr>
        <w:tabs>
          <w:tab w:pos="4460" w:val="left" w:leader="none"/>
          <w:tab w:pos="4461" w:val="left" w:leader="none"/>
        </w:tabs>
        <w:spacing w:line="240" w:lineRule="auto" w:before="0" w:after="0"/>
        <w:ind w:left="4460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Toxicity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Studies</w:t>
      </w:r>
    </w:p>
    <w:p>
      <w:pPr>
        <w:pStyle w:val="BodyText"/>
        <w:spacing w:before="10"/>
        <w:rPr>
          <w:rFonts w:ascii="Calibri"/>
          <w:b/>
          <w:sz w:val="21"/>
        </w:rPr>
      </w:pPr>
    </w:p>
    <w:p>
      <w:pPr>
        <w:pStyle w:val="ListParagraph"/>
        <w:numPr>
          <w:ilvl w:val="2"/>
          <w:numId w:val="21"/>
        </w:numPr>
        <w:tabs>
          <w:tab w:pos="1380" w:val="left" w:leader="none"/>
          <w:tab w:pos="1381" w:val="left" w:leader="none"/>
        </w:tabs>
        <w:spacing w:line="240" w:lineRule="auto" w:before="1" w:after="0"/>
        <w:ind w:left="1380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Acute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toxicity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studies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line="480" w:lineRule="auto" w:before="0"/>
        <w:ind w:left="660" w:right="353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Mice and rats were used for this test as described by Lorke (1983) with modification by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inclusion of a control group.The ethylacetate leaf extract of </w:t>
      </w:r>
      <w:r>
        <w:rPr>
          <w:rFonts w:ascii="Calibri"/>
          <w:i/>
          <w:sz w:val="22"/>
        </w:rPr>
        <w:t>Mitracarpus villosus</w:t>
      </w:r>
      <w:r>
        <w:rPr>
          <w:rFonts w:ascii="Calibri"/>
          <w:sz w:val="22"/>
        </w:rPr>
        <w:t>(MVEA) was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administered orally or intraperitoneally in a single dose to healthy fasted animals in two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phases. In the first phase, animals were randomly placed in four groups of 3 animals each.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Group 1 was administered 10 ml/kg of 0.5 % Tween 80, group 2 received 10 mg/kg of MVEA,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group 3 was given 100 mg/kg MVEAwhile group 4 was administered 1000 mg/kg of extract.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 animals were observed for signs of intoxication for a period of 24h and monitored for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mortality</w:t>
      </w:r>
      <w:r>
        <w:rPr>
          <w:rFonts w:ascii="Calibri"/>
          <w:spacing w:val="26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26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25"/>
          <w:sz w:val="22"/>
        </w:rPr>
        <w:t> </w:t>
      </w:r>
      <w:r>
        <w:rPr>
          <w:rFonts w:ascii="Calibri"/>
          <w:sz w:val="22"/>
        </w:rPr>
        <w:t>period</w:t>
      </w:r>
      <w:r>
        <w:rPr>
          <w:rFonts w:ascii="Calibri"/>
          <w:spacing w:val="2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25"/>
          <w:sz w:val="22"/>
        </w:rPr>
        <w:t> </w:t>
      </w:r>
      <w:r>
        <w:rPr>
          <w:rFonts w:ascii="Calibri"/>
          <w:sz w:val="22"/>
        </w:rPr>
        <w:t>14</w:t>
      </w:r>
      <w:r>
        <w:rPr>
          <w:rFonts w:ascii="Calibri"/>
          <w:spacing w:val="26"/>
          <w:sz w:val="22"/>
        </w:rPr>
        <w:t> </w:t>
      </w:r>
      <w:r>
        <w:rPr>
          <w:rFonts w:ascii="Calibri"/>
          <w:sz w:val="22"/>
        </w:rPr>
        <w:t>days.</w:t>
      </w:r>
      <w:r>
        <w:rPr>
          <w:rFonts w:ascii="Calibri"/>
          <w:spacing w:val="26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22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26"/>
          <w:sz w:val="22"/>
        </w:rPr>
        <w:t> </w:t>
      </w:r>
      <w:r>
        <w:rPr>
          <w:rFonts w:ascii="Calibri"/>
          <w:sz w:val="22"/>
        </w:rPr>
        <w:t>second</w:t>
      </w:r>
      <w:r>
        <w:rPr>
          <w:rFonts w:ascii="Calibri"/>
          <w:spacing w:val="25"/>
          <w:sz w:val="22"/>
        </w:rPr>
        <w:t> </w:t>
      </w:r>
      <w:r>
        <w:rPr>
          <w:rFonts w:ascii="Calibri"/>
          <w:sz w:val="22"/>
        </w:rPr>
        <w:t>phase</w:t>
      </w:r>
      <w:r>
        <w:rPr>
          <w:rFonts w:ascii="Calibri"/>
          <w:spacing w:val="26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24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23"/>
          <w:sz w:val="22"/>
        </w:rPr>
        <w:t> </w:t>
      </w:r>
      <w:r>
        <w:rPr>
          <w:rFonts w:ascii="Calibri"/>
          <w:sz w:val="22"/>
        </w:rPr>
        <w:t>test,</w:t>
      </w:r>
      <w:r>
        <w:rPr>
          <w:rFonts w:ascii="Calibri"/>
          <w:spacing w:val="32"/>
          <w:sz w:val="22"/>
        </w:rPr>
        <w:t> </w:t>
      </w:r>
      <w:r>
        <w:rPr>
          <w:rFonts w:ascii="Calibri"/>
          <w:sz w:val="22"/>
        </w:rPr>
        <w:t>animals</w:t>
      </w:r>
      <w:r>
        <w:rPr>
          <w:rFonts w:ascii="Calibri"/>
          <w:spacing w:val="25"/>
          <w:sz w:val="22"/>
        </w:rPr>
        <w:t> </w:t>
      </w:r>
      <w:r>
        <w:rPr>
          <w:rFonts w:ascii="Calibri"/>
          <w:sz w:val="22"/>
        </w:rPr>
        <w:t>(three</w:t>
      </w:r>
      <w:r>
        <w:rPr>
          <w:rFonts w:ascii="Calibri"/>
          <w:spacing w:val="26"/>
          <w:sz w:val="22"/>
        </w:rPr>
        <w:t> </w:t>
      </w:r>
      <w:r>
        <w:rPr>
          <w:rFonts w:ascii="Calibri"/>
          <w:sz w:val="22"/>
        </w:rPr>
        <w:t>animals</w:t>
      </w:r>
    </w:p>
    <w:p>
      <w:pPr>
        <w:spacing w:line="480" w:lineRule="auto" w:before="2"/>
        <w:ind w:left="660" w:right="354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/group) received 1600, 2900 and 5000 mg/kg of MVEA.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 median lethal dose (LD</w:t>
      </w:r>
      <w:r>
        <w:rPr>
          <w:rFonts w:ascii="Calibri"/>
          <w:sz w:val="22"/>
          <w:vertAlign w:val="subscript"/>
        </w:rPr>
        <w:t>50</w:t>
      </w:r>
      <w:r>
        <w:rPr>
          <w:rFonts w:ascii="Calibri"/>
          <w:sz w:val="22"/>
          <w:vertAlign w:val="baseline"/>
        </w:rPr>
        <w:t>) was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calculated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using</w:t>
      </w:r>
      <w:r>
        <w:rPr>
          <w:rFonts w:ascii="Calibri"/>
          <w:spacing w:val="-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the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following</w:t>
      </w:r>
      <w:r>
        <w:rPr>
          <w:rFonts w:ascii="Calibri"/>
          <w:spacing w:val="-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formular:</w:t>
      </w:r>
    </w:p>
    <w:p>
      <w:pPr>
        <w:pStyle w:val="BodyText"/>
        <w:spacing w:line="20" w:lineRule="exact"/>
        <w:ind w:left="4663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57.95pt;height:.75pt;mso-position-horizontal-relative:char;mso-position-vertical-relative:line" coordorigin="0,0" coordsize="1159,15">
            <v:line style="position:absolute" from="0,8" to="1159,8" stroked="true" strokeweight=".75pt" strokecolor="#000000">
              <v:stroke dashstyle="solid"/>
            </v:line>
          </v:group>
        </w:pict>
      </w:r>
      <w:r>
        <w:rPr>
          <w:rFonts w:ascii="Calibri"/>
          <w:sz w:val="2"/>
        </w:rPr>
      </w:r>
    </w:p>
    <w:p>
      <w:pPr>
        <w:spacing w:line="248" w:lineRule="exact" w:before="0"/>
        <w:ind w:left="2472" w:right="2168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LD</w:t>
      </w:r>
      <w:r>
        <w:rPr>
          <w:rFonts w:ascii="Calibri" w:hAnsi="Calibri"/>
          <w:sz w:val="22"/>
          <w:vertAlign w:val="subscript"/>
        </w:rPr>
        <w:t>50</w:t>
      </w:r>
      <w:r>
        <w:rPr>
          <w:rFonts w:ascii="Calibri" w:hAnsi="Calibri"/>
          <w:sz w:val="22"/>
          <w:vertAlign w:val="baseline"/>
        </w:rPr>
        <w:t>=</w:t>
      </w:r>
      <w:r>
        <w:rPr>
          <w:rFonts w:ascii="Calibri" w:hAnsi="Calibri"/>
          <w:spacing w:val="-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√</w:t>
      </w:r>
      <w:r>
        <w:rPr>
          <w:rFonts w:ascii="Calibri" w:hAnsi="Calibri"/>
          <w:spacing w:val="-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(D</w:t>
      </w:r>
      <w:r>
        <w:rPr>
          <w:rFonts w:ascii="Calibri" w:hAnsi="Calibri"/>
          <w:sz w:val="22"/>
          <w:vertAlign w:val="subscript"/>
        </w:rPr>
        <w:t>1</w:t>
      </w:r>
      <w:r>
        <w:rPr>
          <w:rFonts w:ascii="Calibri" w:hAnsi="Calibri"/>
          <w:spacing w:val="-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X</w:t>
      </w:r>
      <w:r>
        <w:rPr>
          <w:rFonts w:ascii="Calibri" w:hAnsi="Calibri"/>
          <w:spacing w:val="-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D</w:t>
      </w:r>
      <w:r>
        <w:rPr>
          <w:rFonts w:ascii="Calibri" w:hAnsi="Calibri"/>
          <w:sz w:val="22"/>
          <w:vertAlign w:val="subscript"/>
        </w:rPr>
        <w:t>2</w:t>
      </w:r>
      <w:r>
        <w:rPr>
          <w:rFonts w:ascii="Calibri" w:hAnsi="Calibri"/>
          <w:sz w:val="22"/>
          <w:vertAlign w:val="baseline"/>
        </w:rPr>
        <w:t>)</w:t>
      </w:r>
    </w:p>
    <w:p>
      <w:pPr>
        <w:pStyle w:val="BodyText"/>
        <w:rPr>
          <w:rFonts w:ascii="Calibri"/>
          <w:sz w:val="22"/>
        </w:rPr>
      </w:pPr>
    </w:p>
    <w:p>
      <w:pPr>
        <w:spacing w:line="480" w:lineRule="auto" w:before="0"/>
        <w:ind w:left="2473" w:right="216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Where D</w:t>
      </w:r>
      <w:r>
        <w:rPr>
          <w:rFonts w:ascii="Calibri"/>
          <w:sz w:val="22"/>
          <w:vertAlign w:val="subscript"/>
        </w:rPr>
        <w:t>1</w:t>
      </w:r>
      <w:r>
        <w:rPr>
          <w:rFonts w:ascii="Calibri"/>
          <w:sz w:val="22"/>
          <w:vertAlign w:val="baseline"/>
        </w:rPr>
        <w:t> = highest dose that produced no mortality</w:t>
      </w:r>
      <w:r>
        <w:rPr>
          <w:rFonts w:ascii="Calibri"/>
          <w:spacing w:val="-47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D</w:t>
      </w:r>
      <w:r>
        <w:rPr>
          <w:rFonts w:ascii="Calibri"/>
          <w:sz w:val="22"/>
          <w:vertAlign w:val="subscript"/>
        </w:rPr>
        <w:t>2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= lowest dose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that produced</w:t>
      </w:r>
      <w:r>
        <w:rPr>
          <w:rFonts w:ascii="Calibri"/>
          <w:spacing w:val="-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mortality</w:t>
      </w:r>
    </w:p>
    <w:p>
      <w:pPr>
        <w:spacing w:before="1"/>
        <w:ind w:left="660" w:right="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This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procedure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was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repeated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secondary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fraction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E2.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pStyle w:val="ListParagraph"/>
        <w:numPr>
          <w:ilvl w:val="2"/>
          <w:numId w:val="21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Subchronic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toxicity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studies</w:t>
      </w:r>
    </w:p>
    <w:p>
      <w:pPr>
        <w:spacing w:after="0" w:line="240" w:lineRule="auto"/>
        <w:jc w:val="left"/>
        <w:rPr>
          <w:rFonts w:ascii="Calibri"/>
          <w:sz w:val="22"/>
        </w:rPr>
        <w:sectPr>
          <w:pgSz w:w="11910" w:h="16840"/>
          <w:pgMar w:header="0" w:footer="1000" w:top="1380" w:bottom="1200" w:left="1500" w:right="1080"/>
        </w:sectPr>
      </w:pPr>
    </w:p>
    <w:p>
      <w:pPr>
        <w:spacing w:line="480" w:lineRule="auto" w:before="39"/>
        <w:ind w:left="660" w:right="354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Rats of both sexes were randomly assigned into four groups of control and three treatment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groups (n = 10; 5 males, 5 females). The extract was freshly prepared each day and orally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administered</w:t>
      </w:r>
      <w:r>
        <w:rPr>
          <w:rFonts w:ascii="Calibri" w:hAnsi="Calibri"/>
          <w:spacing w:val="32"/>
          <w:sz w:val="22"/>
        </w:rPr>
        <w:t> </w:t>
      </w:r>
      <w:r>
        <w:rPr>
          <w:rFonts w:ascii="Calibri" w:hAnsi="Calibri"/>
          <w:sz w:val="22"/>
        </w:rPr>
        <w:t>at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single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daily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dose</w:t>
      </w:r>
      <w:r>
        <w:rPr>
          <w:rFonts w:ascii="Calibri" w:hAnsi="Calibri"/>
          <w:spacing w:val="3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34"/>
          <w:sz w:val="22"/>
        </w:rPr>
        <w:t> </w:t>
      </w:r>
      <w:r>
        <w:rPr>
          <w:rFonts w:ascii="Calibri" w:hAnsi="Calibri"/>
          <w:sz w:val="22"/>
        </w:rPr>
        <w:t>312</w:t>
      </w:r>
      <w:r>
        <w:rPr>
          <w:rFonts w:ascii="Calibri" w:hAnsi="Calibri"/>
          <w:spacing w:val="35"/>
          <w:sz w:val="22"/>
        </w:rPr>
        <w:t> </w:t>
      </w:r>
      <w:r>
        <w:rPr>
          <w:rFonts w:ascii="Calibri" w:hAnsi="Calibri"/>
          <w:sz w:val="22"/>
        </w:rPr>
        <w:t>mg/kg,</w:t>
      </w:r>
      <w:r>
        <w:rPr>
          <w:rFonts w:ascii="Calibri" w:hAnsi="Calibri"/>
          <w:spacing w:val="31"/>
          <w:sz w:val="22"/>
        </w:rPr>
        <w:t> </w:t>
      </w:r>
      <w:r>
        <w:rPr>
          <w:rFonts w:ascii="Calibri" w:hAnsi="Calibri"/>
          <w:sz w:val="22"/>
        </w:rPr>
        <w:t>625</w:t>
      </w:r>
      <w:r>
        <w:rPr>
          <w:rFonts w:ascii="Calibri" w:hAnsi="Calibri"/>
          <w:spacing w:val="31"/>
          <w:sz w:val="22"/>
        </w:rPr>
        <w:t> </w:t>
      </w:r>
      <w:r>
        <w:rPr>
          <w:rFonts w:ascii="Calibri" w:hAnsi="Calibri"/>
          <w:sz w:val="22"/>
        </w:rPr>
        <w:t>mg/kg</w:t>
      </w:r>
      <w:r>
        <w:rPr>
          <w:rFonts w:ascii="Calibri" w:hAnsi="Calibri"/>
          <w:spacing w:val="32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1250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mg/kg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33"/>
          <w:sz w:val="22"/>
        </w:rPr>
        <w:t> </w:t>
      </w:r>
      <w:r>
        <w:rPr>
          <w:rFonts w:ascii="Calibri" w:hAnsi="Calibri"/>
          <w:sz w:val="22"/>
        </w:rPr>
        <w:t>extract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while the control was given the vehicle. The ethylacetate leaf extract of </w:t>
      </w:r>
      <w:r>
        <w:rPr>
          <w:rFonts w:ascii="Calibri" w:hAnsi="Calibri"/>
          <w:i/>
          <w:sz w:val="22"/>
        </w:rPr>
        <w:t>Mitracarpus villosus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sz w:val="22"/>
        </w:rPr>
        <w:t>(MVEA) was suspended in a vehicle consisting 5 % Tween 80 in normal saline. The animals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were observed on a daily basis, daily feed consumption and water intake were assessed 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rats were weighed once a week for aduration of 28 days. At the end of the experiment, all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animals were anaesthetized by diethyl ether inhalation and blood samples were collected by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cardiac puncture in a 5 ml syringe using a 21G needle into non heparinized and EDTA–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containing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tubes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for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biochemical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haematological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analysis,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respectively.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pStyle w:val="ListParagraph"/>
        <w:numPr>
          <w:ilvl w:val="3"/>
          <w:numId w:val="21"/>
        </w:numPr>
        <w:tabs>
          <w:tab w:pos="1381" w:val="left" w:leader="none"/>
        </w:tabs>
        <w:spacing w:line="480" w:lineRule="auto" w:before="0" w:after="0"/>
        <w:ind w:left="660" w:right="363" w:firstLine="0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Effect of ethylacetate leaf extract ofMitracarpusvillosus (MVEA) on haematological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indices</w:t>
      </w:r>
    </w:p>
    <w:p>
      <w:pPr>
        <w:spacing w:line="480" w:lineRule="auto" w:before="1"/>
        <w:ind w:left="660" w:right="35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blood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samples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transferred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EDTA-containing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tubes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were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evaluated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haematological parameters such as white blood cells, red blood cells (RBC), haemoglobin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concentration (Hb), platelet count using the Automated Sysmex haematology analyzer (KX-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21N,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Sysmex,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Japan).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pStyle w:val="ListParagraph"/>
        <w:numPr>
          <w:ilvl w:val="3"/>
          <w:numId w:val="21"/>
        </w:numPr>
        <w:tabs>
          <w:tab w:pos="1381" w:val="left" w:leader="none"/>
        </w:tabs>
        <w:spacing w:line="480" w:lineRule="auto" w:before="0" w:after="0"/>
        <w:ind w:left="660" w:right="359" w:firstLine="0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Effect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of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ethylacetate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leaf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extractofMitracarpusvillosus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(MVEA)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on</w:t>
      </w:r>
      <w:r>
        <w:rPr>
          <w:rFonts w:ascii="Calibri"/>
          <w:i/>
          <w:spacing w:val="50"/>
          <w:sz w:val="22"/>
        </w:rPr>
        <w:t> </w:t>
      </w:r>
      <w:r>
        <w:rPr>
          <w:rFonts w:ascii="Calibri"/>
          <w:i/>
          <w:sz w:val="22"/>
        </w:rPr>
        <w:t>serum</w:t>
      </w:r>
      <w:r>
        <w:rPr>
          <w:rFonts w:ascii="Calibri"/>
          <w:i/>
          <w:spacing w:val="-47"/>
          <w:sz w:val="22"/>
        </w:rPr>
        <w:t> </w:t>
      </w:r>
      <w:r>
        <w:rPr>
          <w:rFonts w:ascii="Calibri"/>
          <w:i/>
          <w:sz w:val="22"/>
        </w:rPr>
        <w:t>biochemical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indices</w:t>
      </w:r>
    </w:p>
    <w:p>
      <w:pPr>
        <w:spacing w:line="480" w:lineRule="auto" w:before="1"/>
        <w:ind w:left="660" w:right="353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serum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separated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from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non-heparinized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blood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serum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biochemical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parameters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which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include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alanine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amino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transferase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(ALT),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aspartate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amino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transferase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(AST), alkaline phosphatase (ALP), creatinine, urea, albumin, bilirubin,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total protein, sodium,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potassium, chloride and bicarbonate were analysed using automated biochemical analyser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(VITROS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DT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60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II chemistry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systems).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pgSz w:w="11910" w:h="16840"/>
          <w:pgMar w:header="0" w:footer="1000" w:top="1380" w:bottom="1200" w:left="1500" w:right="1080"/>
        </w:sectPr>
      </w:pPr>
    </w:p>
    <w:p>
      <w:pPr>
        <w:pStyle w:val="BodyText"/>
        <w:spacing w:before="5"/>
        <w:rPr>
          <w:rFonts w:ascii="Calibri"/>
          <w:sz w:val="27"/>
        </w:rPr>
      </w:pPr>
    </w:p>
    <w:p>
      <w:pPr>
        <w:pStyle w:val="ListParagraph"/>
        <w:numPr>
          <w:ilvl w:val="3"/>
          <w:numId w:val="21"/>
        </w:numPr>
        <w:tabs>
          <w:tab w:pos="1381" w:val="left" w:leader="none"/>
        </w:tabs>
        <w:spacing w:line="240" w:lineRule="auto" w:before="56" w:after="0"/>
        <w:ind w:left="1380" w:right="0" w:hanging="721"/>
        <w:jc w:val="left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Histological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studies</w:t>
      </w:r>
    </w:p>
    <w:p>
      <w:pPr>
        <w:pStyle w:val="BodyText"/>
        <w:rPr>
          <w:rFonts w:ascii="Calibri"/>
          <w:i/>
          <w:sz w:val="22"/>
        </w:rPr>
      </w:pPr>
    </w:p>
    <w:p>
      <w:pPr>
        <w:spacing w:line="480" w:lineRule="auto" w:before="1"/>
        <w:ind w:left="660" w:right="355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All the animals were euthanized for gross pathological examination of all major internal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organs. Organs such as liver, kidney, brain, lungs, spleen, stomach, small intestine, gonads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were excised, blotted of blood, weighed and observed macroscopically. The relative organ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weights were calculated. The organs were preserved in 10 % neutral buffered formalin. 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tissues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were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embedded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paraffin,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sectioned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approximately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5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µm,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stained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with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hematoxylin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eosin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examined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with an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optical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microscope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(Titford, 2009).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pStyle w:val="ListParagraph"/>
        <w:numPr>
          <w:ilvl w:val="1"/>
          <w:numId w:val="20"/>
        </w:numPr>
        <w:tabs>
          <w:tab w:pos="4061" w:val="left" w:leader="none"/>
          <w:tab w:pos="4062" w:val="left" w:leader="none"/>
        </w:tabs>
        <w:spacing w:line="240" w:lineRule="auto" w:before="0" w:after="0"/>
        <w:ind w:left="4061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Pharmacological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Studies</w:t>
      </w:r>
    </w:p>
    <w:p>
      <w:pPr>
        <w:pStyle w:val="BodyText"/>
        <w:spacing w:before="1"/>
        <w:rPr>
          <w:rFonts w:ascii="Calibri"/>
          <w:b/>
          <w:sz w:val="22"/>
        </w:rPr>
      </w:pPr>
    </w:p>
    <w:p>
      <w:pPr>
        <w:spacing w:line="480" w:lineRule="auto" w:before="0"/>
        <w:ind w:left="660" w:right="355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The effect of ethylacetate leaf extract of</w:t>
      </w:r>
      <w:r>
        <w:rPr>
          <w:rFonts w:ascii="Calibri"/>
          <w:i/>
          <w:sz w:val="22"/>
        </w:rPr>
        <w:t>Mitracarpus villosus </w:t>
      </w:r>
      <w:r>
        <w:rPr>
          <w:rFonts w:ascii="Calibri"/>
          <w:sz w:val="22"/>
        </w:rPr>
        <w:t>(MVEA)was suspended in 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vehicle consisting of 0.5 % Tween 80 in normal saline. All drugs and extract were freshly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prepared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administered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via the peritoneal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route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30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min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before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tests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were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carried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out.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2"/>
          <w:numId w:val="22"/>
        </w:numPr>
        <w:tabs>
          <w:tab w:pos="1380" w:val="left" w:leader="none"/>
          <w:tab w:pos="1381" w:val="left" w:leader="none"/>
        </w:tabs>
        <w:spacing w:line="477" w:lineRule="auto" w:before="0" w:after="0"/>
        <w:ind w:left="660" w:right="359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Pilot</w:t>
      </w:r>
      <w:r>
        <w:rPr>
          <w:rFonts w:ascii="Calibri"/>
          <w:b/>
          <w:spacing w:val="16"/>
          <w:sz w:val="22"/>
        </w:rPr>
        <w:t> </w:t>
      </w:r>
      <w:r>
        <w:rPr>
          <w:rFonts w:ascii="Calibri"/>
          <w:b/>
          <w:sz w:val="22"/>
        </w:rPr>
        <w:t>studies</w:t>
      </w:r>
      <w:r>
        <w:rPr>
          <w:rFonts w:ascii="Calibri"/>
          <w:b/>
          <w:spacing w:val="17"/>
          <w:sz w:val="22"/>
        </w:rPr>
        <w:t> </w:t>
      </w:r>
      <w:r>
        <w:rPr>
          <w:rFonts w:ascii="Calibri"/>
          <w:b/>
          <w:sz w:val="22"/>
        </w:rPr>
        <w:t>carried</w:t>
      </w:r>
      <w:r>
        <w:rPr>
          <w:rFonts w:ascii="Calibri"/>
          <w:b/>
          <w:spacing w:val="19"/>
          <w:sz w:val="22"/>
        </w:rPr>
        <w:t> </w:t>
      </w:r>
      <w:r>
        <w:rPr>
          <w:rFonts w:ascii="Calibri"/>
          <w:b/>
          <w:sz w:val="22"/>
        </w:rPr>
        <w:t>out</w:t>
      </w:r>
      <w:r>
        <w:rPr>
          <w:rFonts w:ascii="Calibri"/>
          <w:b/>
          <w:spacing w:val="19"/>
          <w:sz w:val="22"/>
        </w:rPr>
        <w:t> </w:t>
      </w:r>
      <w:r>
        <w:rPr>
          <w:rFonts w:ascii="Calibri"/>
          <w:b/>
          <w:sz w:val="22"/>
        </w:rPr>
        <w:t>with</w:t>
      </w:r>
      <w:r>
        <w:rPr>
          <w:rFonts w:ascii="Calibri"/>
          <w:b/>
          <w:spacing w:val="16"/>
          <w:sz w:val="22"/>
        </w:rPr>
        <w:t> </w:t>
      </w:r>
      <w:r>
        <w:rPr>
          <w:rFonts w:ascii="Calibri"/>
          <w:b/>
          <w:sz w:val="22"/>
        </w:rPr>
        <w:t>MVX</w:t>
      </w:r>
      <w:r>
        <w:rPr>
          <w:rFonts w:ascii="Calibri"/>
          <w:b/>
          <w:spacing w:val="18"/>
          <w:sz w:val="22"/>
        </w:rPr>
        <w:t> </w:t>
      </w:r>
      <w:r>
        <w:rPr>
          <w:rFonts w:ascii="Calibri"/>
          <w:b/>
          <w:sz w:val="22"/>
        </w:rPr>
        <w:t>(hexane</w:t>
      </w:r>
      <w:r>
        <w:rPr>
          <w:rFonts w:ascii="Calibri"/>
          <w:b/>
          <w:spacing w:val="18"/>
          <w:sz w:val="22"/>
        </w:rPr>
        <w:t> </w:t>
      </w:r>
      <w:r>
        <w:rPr>
          <w:rFonts w:ascii="Calibri"/>
          <w:b/>
          <w:sz w:val="22"/>
        </w:rPr>
        <w:t>extract),</w:t>
      </w:r>
      <w:r>
        <w:rPr>
          <w:rFonts w:ascii="Calibri"/>
          <w:b/>
          <w:spacing w:val="19"/>
          <w:sz w:val="22"/>
        </w:rPr>
        <w:t> </w:t>
      </w:r>
      <w:r>
        <w:rPr>
          <w:rFonts w:ascii="Calibri"/>
          <w:b/>
          <w:sz w:val="22"/>
        </w:rPr>
        <w:t>MVEA</w:t>
      </w:r>
      <w:r>
        <w:rPr>
          <w:rFonts w:ascii="Calibri"/>
          <w:b/>
          <w:spacing w:val="20"/>
          <w:sz w:val="22"/>
        </w:rPr>
        <w:t> </w:t>
      </w:r>
      <w:r>
        <w:rPr>
          <w:rFonts w:ascii="Calibri"/>
          <w:b/>
          <w:sz w:val="22"/>
        </w:rPr>
        <w:t>(ethylacetate</w:t>
      </w:r>
      <w:r>
        <w:rPr>
          <w:rFonts w:ascii="Calibri"/>
          <w:b/>
          <w:spacing w:val="18"/>
          <w:sz w:val="22"/>
        </w:rPr>
        <w:t> </w:t>
      </w:r>
      <w:r>
        <w:rPr>
          <w:rFonts w:ascii="Calibri"/>
          <w:b/>
          <w:sz w:val="22"/>
        </w:rPr>
        <w:t>extract)</w:t>
      </w:r>
      <w:r>
        <w:rPr>
          <w:rFonts w:ascii="Calibri"/>
          <w:b/>
          <w:spacing w:val="-47"/>
          <w:sz w:val="22"/>
        </w:rPr>
        <w:t> </w:t>
      </w:r>
      <w:r>
        <w:rPr>
          <w:rFonts w:ascii="Calibri"/>
          <w:b/>
          <w:sz w:val="22"/>
        </w:rPr>
        <w:t>and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MVM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(methanol extract)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of </w:t>
      </w:r>
      <w:r>
        <w:rPr>
          <w:rFonts w:ascii="Calibri"/>
          <w:b/>
          <w:i/>
          <w:sz w:val="22"/>
        </w:rPr>
        <w:t>Mitracarpus villosus</w:t>
      </w:r>
      <w:r>
        <w:rPr>
          <w:rFonts w:ascii="Calibri"/>
          <w:b/>
          <w:i/>
          <w:spacing w:val="-1"/>
          <w:sz w:val="22"/>
        </w:rPr>
        <w:t> </w:t>
      </w:r>
      <w:r>
        <w:rPr>
          <w:rFonts w:ascii="Calibri"/>
          <w:b/>
          <w:sz w:val="22"/>
        </w:rPr>
        <w:t>leaf.</w:t>
      </w:r>
    </w:p>
    <w:p>
      <w:pPr>
        <w:pStyle w:val="ListParagraph"/>
        <w:numPr>
          <w:ilvl w:val="3"/>
          <w:numId w:val="22"/>
        </w:numPr>
        <w:tabs>
          <w:tab w:pos="1381" w:val="left" w:leader="none"/>
        </w:tabs>
        <w:spacing w:line="240" w:lineRule="auto" w:before="5" w:after="0"/>
        <w:ind w:left="1380" w:right="0" w:hanging="721"/>
        <w:jc w:val="left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Studies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on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diazepam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induced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sleeping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time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in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mice</w:t>
      </w:r>
    </w:p>
    <w:p>
      <w:pPr>
        <w:pStyle w:val="BodyText"/>
        <w:rPr>
          <w:rFonts w:ascii="Calibri"/>
          <w:i/>
          <w:sz w:val="22"/>
        </w:rPr>
      </w:pPr>
    </w:p>
    <w:p>
      <w:pPr>
        <w:spacing w:line="480" w:lineRule="auto" w:before="0"/>
        <w:ind w:left="660" w:right="354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In this study male mice were randomly placed into groups of 7 miceeach. The first group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received vehicle (0.5 % Tween 80 in Normal Saline) and served as negative control while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other groups of mice received400 mg/kg of methanol leaf extract of </w:t>
      </w:r>
      <w:r>
        <w:rPr>
          <w:rFonts w:ascii="Calibri"/>
          <w:i/>
          <w:sz w:val="22"/>
        </w:rPr>
        <w:t>Mitracarpus villosus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sz w:val="22"/>
        </w:rPr>
        <w:t>(MVM),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400 mg/kg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ethylacetate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leaf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extract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i/>
          <w:sz w:val="22"/>
        </w:rPr>
        <w:t>Mitracarpus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villosus </w:t>
      </w:r>
      <w:r>
        <w:rPr>
          <w:rFonts w:ascii="Calibri"/>
          <w:sz w:val="22"/>
        </w:rPr>
        <w:t>(MVEA)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400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mg/kg of hexane leaf extract of </w:t>
      </w:r>
      <w:r>
        <w:rPr>
          <w:rFonts w:ascii="Calibri"/>
          <w:i/>
          <w:sz w:val="22"/>
        </w:rPr>
        <w:t>Mitracarpus villosus </w:t>
      </w:r>
      <w:r>
        <w:rPr>
          <w:rFonts w:ascii="Calibri"/>
          <w:sz w:val="22"/>
        </w:rPr>
        <w:t>(MVX)respectively. Thirty minutes later,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diazepam 25 mg/kg was administered through intraperitoneal route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to each animal.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time</w:t>
      </w:r>
      <w:r>
        <w:rPr>
          <w:rFonts w:ascii="Calibri"/>
          <w:spacing w:val="5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onset</w:t>
      </w:r>
      <w:r>
        <w:rPr>
          <w:rFonts w:ascii="Calibri"/>
          <w:spacing w:val="8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6"/>
          <w:sz w:val="22"/>
        </w:rPr>
        <w:t> </w:t>
      </w:r>
      <w:r>
        <w:rPr>
          <w:rFonts w:ascii="Calibri"/>
          <w:sz w:val="22"/>
        </w:rPr>
        <w:t>duration</w:t>
      </w:r>
      <w:r>
        <w:rPr>
          <w:rFonts w:ascii="Calibri"/>
          <w:spacing w:val="4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sleep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were</w:t>
      </w:r>
      <w:r>
        <w:rPr>
          <w:rFonts w:ascii="Calibri"/>
          <w:spacing w:val="8"/>
          <w:sz w:val="22"/>
        </w:rPr>
        <w:t> </w:t>
      </w:r>
      <w:r>
        <w:rPr>
          <w:rFonts w:ascii="Calibri"/>
          <w:sz w:val="22"/>
        </w:rPr>
        <w:t>recorded</w:t>
      </w:r>
      <w:r>
        <w:rPr>
          <w:rFonts w:ascii="Calibri"/>
          <w:spacing w:val="8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each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mouse.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time</w:t>
      </w:r>
      <w:r>
        <w:rPr>
          <w:rFonts w:ascii="Calibri"/>
          <w:spacing w:val="8"/>
          <w:sz w:val="22"/>
        </w:rPr>
        <w:t> </w:t>
      </w:r>
      <w:r>
        <w:rPr>
          <w:rFonts w:ascii="Calibri"/>
          <w:sz w:val="22"/>
        </w:rPr>
        <w:t>taken</w:t>
      </w:r>
      <w:r>
        <w:rPr>
          <w:rFonts w:ascii="Calibri"/>
          <w:spacing w:val="6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loose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righting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reflex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indicated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onset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sleep,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while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time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z w:val="22"/>
        </w:rPr>
        <w:t>between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2"/>
          <w:sz w:val="22"/>
        </w:rPr>
        <w:t> </w:t>
      </w:r>
      <w:r>
        <w:rPr>
          <w:rFonts w:ascii="Calibri"/>
          <w:sz w:val="22"/>
        </w:rPr>
        <w:t>loss</w:t>
      </w:r>
      <w:r>
        <w:rPr>
          <w:rFonts w:ascii="Calibri"/>
          <w:spacing w:val="1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recovery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pgSz w:w="11910" w:h="16840"/>
          <w:pgMar w:header="0" w:footer="1000" w:top="1580" w:bottom="1200" w:left="1500" w:right="1080"/>
        </w:sectPr>
      </w:pPr>
    </w:p>
    <w:p>
      <w:pPr>
        <w:spacing w:line="480" w:lineRule="auto" w:before="39"/>
        <w:ind w:left="660" w:right="355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of the righting reflex for each mouse was taken as the duration of sleep (Rakotonirina 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.,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2001).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pStyle w:val="ListParagraph"/>
        <w:numPr>
          <w:ilvl w:val="3"/>
          <w:numId w:val="22"/>
        </w:numPr>
        <w:tabs>
          <w:tab w:pos="1381" w:val="left" w:leader="none"/>
        </w:tabs>
        <w:spacing w:line="240" w:lineRule="auto" w:before="0" w:after="0"/>
        <w:ind w:left="1380" w:right="0" w:hanging="721"/>
        <w:jc w:val="left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Studies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on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hole-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z w:val="22"/>
        </w:rPr>
        <w:t>board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(exploratory behaviour)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in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z w:val="22"/>
        </w:rPr>
        <w:t>mice</w:t>
      </w:r>
    </w:p>
    <w:p>
      <w:pPr>
        <w:pStyle w:val="BodyText"/>
        <w:rPr>
          <w:rFonts w:ascii="Calibri"/>
          <w:i/>
          <w:sz w:val="22"/>
        </w:rPr>
      </w:pPr>
    </w:p>
    <w:p>
      <w:pPr>
        <w:spacing w:line="480" w:lineRule="auto" w:before="0"/>
        <w:ind w:left="660" w:right="353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The apparatus used is the Letica hole board instrument with 16 equi-distant holes (1 cm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diameter x 2 cm depth). Five groups consisting of 6 mice per group were given vehicle,200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mg/kg of hexane extract (MVX), 200 mg/kg of ethylacetate extract (MVEA) and 200 mg/kg of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methanol extract (MVM)of </w:t>
      </w:r>
      <w:r>
        <w:rPr>
          <w:rFonts w:ascii="Calibri"/>
          <w:i/>
          <w:sz w:val="22"/>
        </w:rPr>
        <w:t>Mitracarpus villosus </w:t>
      </w:r>
      <w:r>
        <w:rPr>
          <w:rFonts w:ascii="Calibri"/>
          <w:sz w:val="22"/>
        </w:rPr>
        <w:t>leaf, and diazepam 1mg/kg</w:t>
      </w:r>
      <w:r>
        <w:rPr>
          <w:rFonts w:ascii="Calibri"/>
          <w:i/>
          <w:sz w:val="22"/>
        </w:rPr>
        <w:t>i.p</w:t>
      </w:r>
      <w:r>
        <w:rPr>
          <w:rFonts w:ascii="Calibri"/>
          <w:sz w:val="22"/>
        </w:rPr>
        <w:t>.respectively.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After 30 minutes, the animalswere individually placed at the middle of the board and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number of head dips over a period of 5 min was recorded (Perez, 1998).After the 5 minute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test, each mouse was returned into its home cage and the apparatus was cleaned with 70%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ethyl alcohol and allowed to dry to eliminate olfactory clues before the next animal was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introduced.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3"/>
          <w:numId w:val="22"/>
        </w:numPr>
        <w:tabs>
          <w:tab w:pos="1381" w:val="left" w:leader="none"/>
        </w:tabs>
        <w:spacing w:line="240" w:lineRule="auto" w:before="1" w:after="0"/>
        <w:ind w:left="1380" w:right="0" w:hanging="721"/>
        <w:jc w:val="left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Studies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on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staircase test</w:t>
      </w:r>
      <w:r>
        <w:rPr>
          <w:rFonts w:ascii="Calibri"/>
          <w:i/>
          <w:spacing w:val="2"/>
          <w:sz w:val="22"/>
        </w:rPr>
        <w:t> </w:t>
      </w:r>
      <w:r>
        <w:rPr>
          <w:rFonts w:ascii="Calibri"/>
          <w:i/>
          <w:sz w:val="22"/>
        </w:rPr>
        <w:t>in</w:t>
      </w:r>
      <w:r>
        <w:rPr>
          <w:rFonts w:ascii="Calibri"/>
          <w:i/>
          <w:spacing w:val="-7"/>
          <w:sz w:val="22"/>
        </w:rPr>
        <w:t> </w:t>
      </w:r>
      <w:r>
        <w:rPr>
          <w:rFonts w:ascii="Calibri"/>
          <w:i/>
          <w:sz w:val="22"/>
        </w:rPr>
        <w:t>mice</w:t>
      </w:r>
    </w:p>
    <w:p>
      <w:pPr>
        <w:pStyle w:val="BodyText"/>
        <w:rPr>
          <w:rFonts w:ascii="Calibri"/>
          <w:i/>
          <w:sz w:val="22"/>
        </w:rPr>
      </w:pPr>
    </w:p>
    <w:p>
      <w:pPr>
        <w:spacing w:line="480" w:lineRule="auto" w:before="0"/>
        <w:ind w:left="660" w:right="353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This method consists of placing a mouse in an enclosed staircase with five steps (2.5 cm × 10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cm × 7.5 cm). The apparatus of 45 cm in length, with the other end 12 cm and 25 cm 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height was used. Mice (n=6) received vehicle which served as control, 200 mg/kg of hexane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extract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(MVX),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200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mg/kg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ethylacetate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extract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(MVEA)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200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mg/kg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50"/>
          <w:sz w:val="22"/>
        </w:rPr>
        <w:t> </w:t>
      </w:r>
      <w:r>
        <w:rPr>
          <w:rFonts w:ascii="Calibri" w:hAnsi="Calibri"/>
          <w:sz w:val="22"/>
        </w:rPr>
        <w:t>methanol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extract (MVM)</w:t>
      </w:r>
      <w:r>
        <w:rPr>
          <w:rFonts w:ascii="Calibri" w:hAnsi="Calibri"/>
          <w:i/>
          <w:sz w:val="22"/>
        </w:rPr>
        <w:t>Mitracarpus villosus </w:t>
      </w:r>
      <w:r>
        <w:rPr>
          <w:rFonts w:ascii="Calibri" w:hAnsi="Calibri"/>
          <w:sz w:val="22"/>
        </w:rPr>
        <w:t>leaf, and diazepam 1 mg/kg</w:t>
      </w:r>
      <w:r>
        <w:rPr>
          <w:rFonts w:ascii="Calibri" w:hAnsi="Calibri"/>
          <w:i/>
          <w:sz w:val="22"/>
        </w:rPr>
        <w:t>i.p</w:t>
      </w:r>
      <w:r>
        <w:rPr>
          <w:rFonts w:ascii="Calibri" w:hAnsi="Calibri"/>
          <w:sz w:val="22"/>
        </w:rPr>
        <w:t>.respectively. After 30 min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 treatment, each mouse was placed on the floor of the box with its back to the staircase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 observed for climbing and rearing activites. The numbers of steps climbed and rearing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were recorded for duration of 5 min. A step was considered to be climbed only if the mouse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had placed all four paws on the step. Rearing was noted as when the mouse rose on its hind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legs either on the step or against the wall to sniff the air. The number of steps descended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was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not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counted.</w:t>
      </w:r>
      <w:r>
        <w:rPr>
          <w:rFonts w:ascii="Calibri" w:hAnsi="Calibri"/>
          <w:spacing w:val="18"/>
          <w:sz w:val="22"/>
        </w:rPr>
        <w:t> </w:t>
      </w:r>
      <w:r>
        <w:rPr>
          <w:rFonts w:ascii="Calibri" w:hAnsi="Calibri"/>
          <w:sz w:val="22"/>
        </w:rPr>
        <w:t>After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each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test</w:t>
      </w:r>
      <w:r>
        <w:rPr>
          <w:rFonts w:ascii="Calibri" w:hAnsi="Calibri"/>
          <w:spacing w:val="16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8"/>
          <w:sz w:val="22"/>
        </w:rPr>
        <w:t> </w:t>
      </w:r>
      <w:r>
        <w:rPr>
          <w:rFonts w:ascii="Calibri" w:hAnsi="Calibri"/>
          <w:sz w:val="22"/>
        </w:rPr>
        <w:t>box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7"/>
          <w:sz w:val="22"/>
        </w:rPr>
        <w:t> </w:t>
      </w:r>
      <w:r>
        <w:rPr>
          <w:rFonts w:ascii="Calibri" w:hAnsi="Calibri"/>
          <w:sz w:val="22"/>
        </w:rPr>
        <w:t>staircase</w:t>
      </w:r>
      <w:r>
        <w:rPr>
          <w:rFonts w:ascii="Calibri" w:hAnsi="Calibri"/>
          <w:spacing w:val="22"/>
          <w:sz w:val="22"/>
        </w:rPr>
        <w:t> </w:t>
      </w:r>
      <w:r>
        <w:rPr>
          <w:rFonts w:ascii="Calibri" w:hAnsi="Calibri"/>
          <w:sz w:val="22"/>
        </w:rPr>
        <w:t>were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cleaned</w:t>
      </w:r>
      <w:r>
        <w:rPr>
          <w:rFonts w:ascii="Calibri" w:hAnsi="Calibri"/>
          <w:spacing w:val="15"/>
          <w:sz w:val="22"/>
        </w:rPr>
        <w:t> </w:t>
      </w:r>
      <w:r>
        <w:rPr>
          <w:rFonts w:ascii="Calibri" w:hAnsi="Calibri"/>
          <w:sz w:val="22"/>
        </w:rPr>
        <w:t>with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70</w:t>
      </w:r>
      <w:r>
        <w:rPr>
          <w:rFonts w:ascii="Calibri" w:hAnsi="Calibri"/>
          <w:spacing w:val="16"/>
          <w:sz w:val="22"/>
        </w:rPr>
        <w:t> </w:t>
      </w:r>
      <w:r>
        <w:rPr>
          <w:rFonts w:ascii="Calibri" w:hAnsi="Calibri"/>
          <w:sz w:val="22"/>
        </w:rPr>
        <w:t>%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ethanol</w:t>
      </w:r>
      <w:r>
        <w:rPr>
          <w:rFonts w:ascii="Calibri" w:hAnsi="Calibri"/>
          <w:spacing w:val="18"/>
          <w:sz w:val="22"/>
        </w:rPr>
        <w:t> </w:t>
      </w:r>
      <w:r>
        <w:rPr>
          <w:rFonts w:ascii="Calibri" w:hAnsi="Calibri"/>
          <w:sz w:val="22"/>
        </w:rPr>
        <w:t>in</w:t>
      </w:r>
    </w:p>
    <w:p>
      <w:pPr>
        <w:spacing w:after="0" w:line="480" w:lineRule="auto"/>
        <w:jc w:val="both"/>
        <w:rPr>
          <w:rFonts w:ascii="Calibri" w:hAnsi="Calibri"/>
          <w:sz w:val="22"/>
        </w:rPr>
        <w:sectPr>
          <w:pgSz w:w="11910" w:h="16840"/>
          <w:pgMar w:header="0" w:footer="1000" w:top="1380" w:bottom="1200" w:left="1500" w:right="1080"/>
        </w:sectPr>
      </w:pPr>
    </w:p>
    <w:p>
      <w:pPr>
        <w:spacing w:line="480" w:lineRule="auto" w:before="39"/>
        <w:ind w:left="660" w:right="357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order to eliminate any olfactory clues that may modify the behaviour of the next animal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(Siminaid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i/>
          <w:sz w:val="22"/>
        </w:rPr>
        <w:t>et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al</w:t>
      </w:r>
      <w:r>
        <w:rPr>
          <w:rFonts w:ascii="Calibri"/>
          <w:sz w:val="22"/>
        </w:rPr>
        <w:t>, 1984).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19"/>
        </w:rPr>
      </w:pPr>
    </w:p>
    <w:p>
      <w:pPr>
        <w:pStyle w:val="ListParagraph"/>
        <w:numPr>
          <w:ilvl w:val="2"/>
          <w:numId w:val="22"/>
        </w:numPr>
        <w:tabs>
          <w:tab w:pos="1381" w:val="left" w:leader="none"/>
        </w:tabs>
        <w:spacing w:line="480" w:lineRule="auto" w:before="1" w:after="0"/>
        <w:ind w:left="660" w:right="1081" w:firstLine="0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Experiment carried out using ethylacetate leaf extract of Mitracarpus villosus</w:t>
      </w:r>
      <w:r>
        <w:rPr>
          <w:rFonts w:ascii="Calibri"/>
          <w:i/>
          <w:spacing w:val="-47"/>
          <w:sz w:val="22"/>
        </w:rPr>
        <w:t> </w:t>
      </w:r>
      <w:r>
        <w:rPr>
          <w:rFonts w:ascii="Calibri"/>
          <w:i/>
          <w:sz w:val="22"/>
        </w:rPr>
        <w:t>(MVEA)</w:t>
      </w:r>
    </w:p>
    <w:p>
      <w:pPr>
        <w:pStyle w:val="ListParagraph"/>
        <w:numPr>
          <w:ilvl w:val="3"/>
          <w:numId w:val="22"/>
        </w:numPr>
        <w:tabs>
          <w:tab w:pos="1381" w:val="left" w:leader="none"/>
        </w:tabs>
        <w:spacing w:line="240" w:lineRule="auto" w:before="1" w:after="0"/>
        <w:ind w:left="1380" w:right="0" w:hanging="721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Functional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observational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Battery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z w:val="22"/>
        </w:rPr>
        <w:t>(FOB)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screening</w:t>
      </w:r>
      <w:r>
        <w:rPr>
          <w:rFonts w:ascii="Calibri"/>
          <w:i/>
          <w:spacing w:val="-5"/>
          <w:sz w:val="22"/>
        </w:rPr>
        <w:t> </w:t>
      </w:r>
      <w:r>
        <w:rPr>
          <w:rFonts w:ascii="Calibri"/>
          <w:i/>
          <w:sz w:val="22"/>
        </w:rPr>
        <w:t>test</w:t>
      </w:r>
      <w:r>
        <w:rPr>
          <w:rFonts w:ascii="Calibri"/>
          <w:i/>
          <w:spacing w:val="-5"/>
          <w:sz w:val="22"/>
        </w:rPr>
        <w:t> </w:t>
      </w:r>
      <w:r>
        <w:rPr>
          <w:rFonts w:ascii="Calibri"/>
          <w:i/>
          <w:sz w:val="22"/>
        </w:rPr>
        <w:t>in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mice</w:t>
      </w:r>
    </w:p>
    <w:p>
      <w:pPr>
        <w:pStyle w:val="BodyText"/>
        <w:spacing w:before="10"/>
        <w:rPr>
          <w:rFonts w:ascii="Calibri"/>
          <w:i/>
          <w:sz w:val="21"/>
        </w:rPr>
      </w:pPr>
    </w:p>
    <w:p>
      <w:pPr>
        <w:spacing w:line="480" w:lineRule="auto" w:before="0"/>
        <w:ind w:left="660" w:right="353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Mice (n=3) were treated with single doses of vehicle (control) and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ethylacetate leaf extract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i/>
          <w:sz w:val="22"/>
        </w:rPr>
        <w:t>Mitracarpus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villosus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sz w:val="22"/>
        </w:rPr>
        <w:t>at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10,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100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1000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mg/kg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i.p.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animals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were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assessed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forparameters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that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include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sedation,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excitement,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abnormal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gait,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jumps,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motor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incoordination,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loss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balance,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writhes,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piloerection,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sniffing,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scratching,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respiration,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aggressiveness, reaction to touch (evaluated by the animal’s flight reaction to downwards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finger pressure on the hindquarters), catalepsy, analgesia(measured by pinching the tail 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animal),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defeacation,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salivation,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lacrimation,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tremors,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convulsion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death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were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assessed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at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30,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60,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120,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180 and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240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min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after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treatment.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5"/>
        <w:rPr>
          <w:rFonts w:ascii="Calibri"/>
          <w:sz w:val="22"/>
        </w:rPr>
      </w:pPr>
    </w:p>
    <w:p>
      <w:pPr>
        <w:pStyle w:val="ListParagraph"/>
        <w:numPr>
          <w:ilvl w:val="3"/>
          <w:numId w:val="22"/>
        </w:numPr>
        <w:tabs>
          <w:tab w:pos="1381" w:val="left" w:leader="none"/>
        </w:tabs>
        <w:spacing w:line="240" w:lineRule="auto" w:before="0" w:after="0"/>
        <w:ind w:left="1380" w:right="0" w:hanging="721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Hole-board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(exploratory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behaviour)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test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in</w:t>
      </w:r>
      <w:r>
        <w:rPr>
          <w:rFonts w:ascii="Calibri"/>
          <w:i/>
          <w:spacing w:val="-5"/>
          <w:sz w:val="22"/>
        </w:rPr>
        <w:t> </w:t>
      </w:r>
      <w:r>
        <w:rPr>
          <w:rFonts w:ascii="Calibri"/>
          <w:i/>
          <w:sz w:val="22"/>
        </w:rPr>
        <w:t>mice</w:t>
      </w:r>
    </w:p>
    <w:p>
      <w:pPr>
        <w:pStyle w:val="BodyText"/>
        <w:rPr>
          <w:rFonts w:ascii="Calibri"/>
          <w:i/>
          <w:sz w:val="22"/>
        </w:rPr>
      </w:pPr>
    </w:p>
    <w:p>
      <w:pPr>
        <w:pStyle w:val="BodyText"/>
        <w:spacing w:line="480" w:lineRule="auto" w:before="193"/>
        <w:ind w:left="660" w:right="357"/>
        <w:jc w:val="both"/>
      </w:pPr>
      <w:r>
        <w:rPr/>
        <w:t>Mice (n=6) were treated with the vehicle, graded doses of the extract MVEA (6.25,</w:t>
      </w:r>
      <w:r>
        <w:rPr>
          <w:spacing w:val="1"/>
        </w:rPr>
        <w:t> </w:t>
      </w:r>
      <w:r>
        <w:rPr/>
        <w:t>12.5,</w:t>
      </w:r>
      <w:r>
        <w:rPr>
          <w:spacing w:val="1"/>
        </w:rPr>
        <w:t> </w:t>
      </w:r>
      <w:r>
        <w:rPr/>
        <w:t>25,</w:t>
      </w:r>
      <w:r>
        <w:rPr>
          <w:spacing w:val="1"/>
        </w:rPr>
        <w:t> </w:t>
      </w:r>
      <w:r>
        <w:rPr/>
        <w:t>50,</w:t>
      </w:r>
      <w:r>
        <w:rPr>
          <w:spacing w:val="1"/>
        </w:rPr>
        <w:t> </w:t>
      </w:r>
      <w:r>
        <w:rPr/>
        <w:t>100,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400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diazepam</w:t>
      </w:r>
      <w:r>
        <w:rPr>
          <w:spacing w:val="1"/>
        </w:rPr>
        <w:t> </w:t>
      </w:r>
      <w:r>
        <w:rPr/>
        <w:t>(0.2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mg/kg)were</w:t>
      </w:r>
      <w:r>
        <w:rPr>
          <w:spacing w:val="1"/>
        </w:rPr>
        <w:t> </w:t>
      </w:r>
      <w:r>
        <w:rPr/>
        <w:t>administered were administered</w:t>
      </w:r>
      <w:r>
        <w:rPr>
          <w:i/>
        </w:rPr>
        <w:t>i.p</w:t>
      </w:r>
      <w:r>
        <w:rPr/>
        <w:t>.30 minutes later, each mouse was placed at the</w:t>
      </w:r>
      <w:r>
        <w:rPr>
          <w:spacing w:val="1"/>
        </w:rPr>
        <w:t> </w:t>
      </w:r>
      <w:r>
        <w:rPr/>
        <w:t>middle of the board and the number of head dips over a period of 5 min was recorded</w:t>
      </w:r>
      <w:r>
        <w:rPr>
          <w:spacing w:val="1"/>
        </w:rPr>
        <w:t> </w:t>
      </w:r>
      <w:r>
        <w:rPr/>
        <w:t>(Perez, 1998). The apparatus was cleaned with 70% ethyl alcohol and allowed to dry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eliminate</w:t>
      </w:r>
      <w:r>
        <w:rPr>
          <w:spacing w:val="1"/>
        </w:rPr>
        <w:t> </w:t>
      </w:r>
      <w:r>
        <w:rPr/>
        <w:t>olfactory</w:t>
      </w:r>
      <w:r>
        <w:rPr>
          <w:spacing w:val="1"/>
        </w:rPr>
        <w:t> </w:t>
      </w:r>
      <w:r>
        <w:rPr/>
        <w:t>clues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introduced.In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experiment, the effect of MVEA on head dips using the hole-board was examined in</w:t>
      </w:r>
      <w:r>
        <w:rPr>
          <w:spacing w:val="1"/>
        </w:rPr>
        <w:t> </w:t>
      </w:r>
      <w:r>
        <w:rPr/>
        <w:t>the presence of flumazenil (3 mg/kg), pentylenetrtrazole (10 mg/kg), cyproheptidine</w:t>
      </w:r>
      <w:r>
        <w:rPr>
          <w:spacing w:val="1"/>
        </w:rPr>
        <w:t> </w:t>
      </w:r>
      <w:r>
        <w:rPr/>
        <w:t>(10</w:t>
      </w:r>
      <w:r>
        <w:rPr>
          <w:spacing w:val="-1"/>
        </w:rPr>
        <w:t> </w:t>
      </w:r>
      <w:r>
        <w:rPr/>
        <w:t>mg/kg)</w:t>
      </w:r>
      <w:r>
        <w:rPr>
          <w:spacing w:val="1"/>
        </w:rPr>
        <w:t> </w:t>
      </w:r>
      <w:r>
        <w:rPr/>
        <w:t>and atropine</w:t>
      </w:r>
      <w:r>
        <w:rPr>
          <w:spacing w:val="1"/>
        </w:rPr>
        <w:t> </w:t>
      </w:r>
      <w:r>
        <w:rPr/>
        <w:t>(0.2 mg/kg).</w:t>
      </w:r>
    </w:p>
    <w:p>
      <w:pPr>
        <w:spacing w:after="0" w:line="480" w:lineRule="auto"/>
        <w:jc w:val="both"/>
        <w:sectPr>
          <w:pgSz w:w="11910" w:h="16840"/>
          <w:pgMar w:header="0" w:footer="1000" w:top="1380" w:bottom="1200" w:left="1500" w:right="1080"/>
        </w:sect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3"/>
          <w:numId w:val="22"/>
        </w:numPr>
        <w:tabs>
          <w:tab w:pos="1381" w:val="left" w:leader="none"/>
        </w:tabs>
        <w:spacing w:line="240" w:lineRule="auto" w:before="56" w:after="0"/>
        <w:ind w:left="1380" w:right="0" w:hanging="721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Staircase Assay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in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mice</w:t>
      </w:r>
    </w:p>
    <w:p>
      <w:pPr>
        <w:pStyle w:val="BodyText"/>
        <w:rPr>
          <w:rFonts w:ascii="Calibri"/>
          <w:i/>
          <w:sz w:val="22"/>
        </w:rPr>
      </w:pPr>
    </w:p>
    <w:p>
      <w:pPr>
        <w:spacing w:line="480" w:lineRule="auto" w:before="1"/>
        <w:ind w:left="660" w:right="354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Ten groups of six mice per group were treated intraperitoneally with vehicle, MVEA at doses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 6.25, 12.5, 25, 50, 100, 200 and 400 mg/kg mg/kg, and diazepam (0.2 and 1 mg/kg)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respectively. After 30 min of treatment, each mouse was placed individually on the floor 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 box with its back to the staircase and then its behaviour observed. The numbers of steps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climbed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rearing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were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recorded for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5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min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(Siminaid 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,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1984).</w:t>
      </w:r>
    </w:p>
    <w:p>
      <w:pPr>
        <w:pStyle w:val="ListParagraph"/>
        <w:numPr>
          <w:ilvl w:val="3"/>
          <w:numId w:val="22"/>
        </w:numPr>
        <w:tabs>
          <w:tab w:pos="1381" w:val="left" w:leader="none"/>
        </w:tabs>
        <w:spacing w:line="240" w:lineRule="auto" w:before="0" w:after="0"/>
        <w:ind w:left="1380" w:right="0" w:hanging="721"/>
        <w:jc w:val="both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Open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Field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Test in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mice</w:t>
      </w:r>
    </w:p>
    <w:p>
      <w:pPr>
        <w:pStyle w:val="BodyText"/>
        <w:spacing w:before="1"/>
        <w:rPr>
          <w:rFonts w:ascii="Calibri"/>
          <w:i/>
          <w:sz w:val="22"/>
        </w:rPr>
      </w:pPr>
    </w:p>
    <w:p>
      <w:pPr>
        <w:spacing w:line="480" w:lineRule="auto" w:before="0"/>
        <w:ind w:left="660" w:right="353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This test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was conducted using an open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field apparatus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which consists of a clear glass box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with floor dimensions of 45 cm × 45 cm.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 floor was divided by lines into 9 equal-sized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squares. Mice (n=6) were treated intraperitoneally with vehicle, the extract (MVEA 6.25,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12.5, 25, 50, 100, 200 and 400 mg/kg), and diazepam (0.2 and 1 mg/kg). After 30 min 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treatment,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each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mouse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placed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proximal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right-hand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corner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maze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allowed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explore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apparatus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unobstructed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for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five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minutes.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total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numbers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horizontal line crossed were counted for 5 min which was recorded as the total locomotive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activity. After each five minute test, the maze was cleaned with 70 % ethanol and allowed 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dry before introduction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of 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next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animal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(Bailey and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Crawley,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2009).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pStyle w:val="ListParagraph"/>
        <w:numPr>
          <w:ilvl w:val="3"/>
          <w:numId w:val="22"/>
        </w:numPr>
        <w:tabs>
          <w:tab w:pos="1381" w:val="left" w:leader="none"/>
        </w:tabs>
        <w:spacing w:line="240" w:lineRule="auto" w:before="0" w:after="0"/>
        <w:ind w:left="1380" w:right="0" w:hanging="721"/>
        <w:jc w:val="left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Light/Dark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Box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transition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z w:val="22"/>
        </w:rPr>
        <w:t>test</w:t>
      </w:r>
      <w:r>
        <w:rPr>
          <w:rFonts w:ascii="Calibri"/>
          <w:i/>
          <w:spacing w:val="2"/>
          <w:sz w:val="22"/>
        </w:rPr>
        <w:t> </w:t>
      </w:r>
      <w:r>
        <w:rPr>
          <w:rFonts w:ascii="Calibri"/>
          <w:i/>
          <w:sz w:val="22"/>
        </w:rPr>
        <w:t>in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mice</w:t>
      </w:r>
    </w:p>
    <w:p>
      <w:pPr>
        <w:pStyle w:val="BodyText"/>
        <w:rPr>
          <w:rFonts w:ascii="Calibri"/>
          <w:i/>
          <w:sz w:val="22"/>
        </w:rPr>
      </w:pPr>
    </w:p>
    <w:p>
      <w:pPr>
        <w:spacing w:line="480" w:lineRule="auto" w:before="0"/>
        <w:ind w:left="660" w:right="354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The light/dark box used was a rectangular box of 50 × 25 × 25 cm, which was divided into 2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compartments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(light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dark).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Vehicle,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standard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(diazepam),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extract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(MVEA)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were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administered </w:t>
      </w:r>
      <w:r>
        <w:rPr>
          <w:rFonts w:ascii="Calibri" w:hAnsi="Calibri"/>
          <w:i/>
          <w:sz w:val="22"/>
        </w:rPr>
        <w:t>i.p. </w:t>
      </w:r>
      <w:r>
        <w:rPr>
          <w:rFonts w:ascii="Calibri" w:hAnsi="Calibri"/>
          <w:sz w:val="22"/>
        </w:rPr>
        <w:t>(n=6). 30 min after administration, each mouse was placed individually 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 illuminated part of the light/dark box with its back to the dark compartment. During 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test session of 5 min, total time spent and numbers of enteries in each of the compartments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were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recorded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(Bourin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Hascoet,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2003).</w:t>
      </w:r>
    </w:p>
    <w:p>
      <w:pPr>
        <w:spacing w:after="0" w:line="480" w:lineRule="auto"/>
        <w:jc w:val="both"/>
        <w:rPr>
          <w:rFonts w:ascii="Calibri" w:hAnsi="Calibri"/>
          <w:sz w:val="22"/>
        </w:rPr>
        <w:sectPr>
          <w:pgSz w:w="11910" w:h="16840"/>
          <w:pgMar w:header="0" w:footer="1000" w:top="1580" w:bottom="1200" w:left="1500" w:right="1080"/>
        </w:sectPr>
      </w:pPr>
    </w:p>
    <w:p>
      <w:pPr>
        <w:pStyle w:val="ListParagraph"/>
        <w:numPr>
          <w:ilvl w:val="3"/>
          <w:numId w:val="22"/>
        </w:numPr>
        <w:tabs>
          <w:tab w:pos="1381" w:val="left" w:leader="none"/>
        </w:tabs>
        <w:spacing w:line="240" w:lineRule="auto" w:before="39" w:after="0"/>
        <w:ind w:left="1380" w:right="0" w:hanging="721"/>
        <w:jc w:val="left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Elevated</w:t>
      </w:r>
      <w:r>
        <w:rPr>
          <w:rFonts w:ascii="Calibri"/>
          <w:i/>
          <w:spacing w:val="-4"/>
          <w:sz w:val="22"/>
        </w:rPr>
        <w:t> </w:t>
      </w:r>
      <w:r>
        <w:rPr>
          <w:rFonts w:ascii="Calibri"/>
          <w:i/>
          <w:sz w:val="22"/>
        </w:rPr>
        <w:t>Plus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Maze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(EPM) test in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mice</w:t>
      </w:r>
    </w:p>
    <w:p>
      <w:pPr>
        <w:pStyle w:val="BodyText"/>
        <w:rPr>
          <w:rFonts w:ascii="Calibri"/>
          <w:i/>
          <w:sz w:val="22"/>
        </w:rPr>
      </w:pPr>
    </w:p>
    <w:p>
      <w:pPr>
        <w:spacing w:line="480" w:lineRule="auto" w:before="0"/>
        <w:ind w:left="660" w:right="357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The EPM apparatus consisted of two open arms (35 × 5 cm) and two closed arms (30 × 5 cm)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that extend from a common central platform (5 × 5 cm). The floor and walls of each arm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were made of wood. The entire maze is elevated to a height of 50 cm above floor level as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described by Lister (1987). Testing was conducted in a quiet room illuminated only by a dim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light. Mice were placed in the center of the maze facing an open arm. An entry into an arm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was regarded as the placement of all four paws over the line marking that area. The number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of entries into and time spent on the open and closed arms were recorded during a 5 min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test session 30 min post-drug/extract treatment.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 maze was wiped clean with a 70 %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alcohol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solution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allowed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dry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between trials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(Lister, 1987).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pStyle w:val="ListParagraph"/>
        <w:numPr>
          <w:ilvl w:val="3"/>
          <w:numId w:val="22"/>
        </w:numPr>
        <w:tabs>
          <w:tab w:pos="1381" w:val="left" w:leader="none"/>
        </w:tabs>
        <w:spacing w:line="240" w:lineRule="auto" w:before="0" w:after="0"/>
        <w:ind w:left="1380" w:right="0" w:hanging="721"/>
        <w:jc w:val="left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Diazepam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induced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sleep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in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mice</w:t>
      </w:r>
    </w:p>
    <w:p>
      <w:pPr>
        <w:pStyle w:val="BodyText"/>
        <w:spacing w:before="1"/>
        <w:rPr>
          <w:rFonts w:ascii="Calibri"/>
          <w:i/>
          <w:sz w:val="22"/>
        </w:rPr>
      </w:pPr>
    </w:p>
    <w:p>
      <w:pPr>
        <w:spacing w:line="480" w:lineRule="auto" w:before="0"/>
        <w:ind w:left="660" w:right="354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In this study male mice were randomly placed into groups of 7 each. The first group received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vehicle (0.5 % Tween 80 in Normal saline) which served as negative control while the other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groups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6"/>
          <w:sz w:val="22"/>
        </w:rPr>
        <w:t> </w:t>
      </w:r>
      <w:r>
        <w:rPr>
          <w:rFonts w:ascii="Calibri"/>
          <w:sz w:val="22"/>
        </w:rPr>
        <w:t>mice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received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graded</w:t>
      </w:r>
      <w:r>
        <w:rPr>
          <w:rFonts w:ascii="Calibri"/>
          <w:spacing w:val="8"/>
          <w:sz w:val="22"/>
        </w:rPr>
        <w:t> </w:t>
      </w:r>
      <w:r>
        <w:rPr>
          <w:rFonts w:ascii="Calibri"/>
          <w:sz w:val="22"/>
        </w:rPr>
        <w:t>doses</w:t>
      </w:r>
      <w:r>
        <w:rPr>
          <w:rFonts w:ascii="Calibri"/>
          <w:spacing w:val="6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8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extract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(MVEA</w:t>
      </w:r>
      <w:r>
        <w:rPr>
          <w:rFonts w:ascii="Calibri"/>
          <w:spacing w:val="6"/>
          <w:sz w:val="22"/>
        </w:rPr>
        <w:t> </w:t>
      </w:r>
      <w:r>
        <w:rPr>
          <w:rFonts w:ascii="Calibri"/>
          <w:sz w:val="22"/>
        </w:rPr>
        <w:t>6.25,</w:t>
      </w:r>
      <w:r>
        <w:rPr>
          <w:rFonts w:ascii="Calibri"/>
          <w:spacing w:val="6"/>
          <w:sz w:val="22"/>
        </w:rPr>
        <w:t> </w:t>
      </w:r>
      <w:r>
        <w:rPr>
          <w:rFonts w:ascii="Calibri"/>
          <w:sz w:val="22"/>
        </w:rPr>
        <w:t>12.5,</w:t>
      </w:r>
      <w:r>
        <w:rPr>
          <w:rFonts w:ascii="Calibri"/>
          <w:spacing w:val="10"/>
          <w:sz w:val="22"/>
        </w:rPr>
        <w:t> </w:t>
      </w:r>
      <w:r>
        <w:rPr>
          <w:rFonts w:ascii="Calibri"/>
          <w:sz w:val="22"/>
        </w:rPr>
        <w:t>25,</w:t>
      </w:r>
      <w:r>
        <w:rPr>
          <w:rFonts w:ascii="Calibri"/>
          <w:spacing w:val="6"/>
          <w:sz w:val="22"/>
        </w:rPr>
        <w:t> </w:t>
      </w:r>
      <w:r>
        <w:rPr>
          <w:rFonts w:ascii="Calibri"/>
          <w:sz w:val="22"/>
        </w:rPr>
        <w:t>50,</w:t>
      </w:r>
      <w:r>
        <w:rPr>
          <w:rFonts w:ascii="Calibri"/>
          <w:spacing w:val="9"/>
          <w:sz w:val="22"/>
        </w:rPr>
        <w:t> </w:t>
      </w:r>
      <w:r>
        <w:rPr>
          <w:rFonts w:ascii="Calibri"/>
          <w:sz w:val="22"/>
        </w:rPr>
        <w:t>100,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200</w:t>
      </w:r>
      <w:r>
        <w:rPr>
          <w:rFonts w:ascii="Calibri"/>
          <w:spacing w:val="7"/>
          <w:sz w:val="22"/>
        </w:rPr>
        <w:t> </w:t>
      </w:r>
      <w:r>
        <w:rPr>
          <w:rFonts w:ascii="Calibri"/>
          <w:sz w:val="22"/>
        </w:rPr>
        <w:t>and</w:t>
      </w:r>
    </w:p>
    <w:p>
      <w:pPr>
        <w:spacing w:line="480" w:lineRule="auto" w:before="0"/>
        <w:ind w:left="660" w:right="352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400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mg/kg).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Thirty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minutes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later,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diazepam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25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mg/kg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was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administered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through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intraperitoneal route to each animal. The time of onset and duration of sleep were recorded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for each mouse. The time of loss and regain of righting reflex for each mouse was recorded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(Rakotonirina 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., 2001).In separateexperiment, the effect of MVEA (100, 200 and 400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mg/kg)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duration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sleep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was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examined in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presence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 flumazenil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(3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mg/kg).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3"/>
          <w:numId w:val="22"/>
        </w:numPr>
        <w:tabs>
          <w:tab w:pos="1381" w:val="left" w:leader="none"/>
        </w:tabs>
        <w:spacing w:line="240" w:lineRule="auto" w:before="0" w:after="0"/>
        <w:ind w:left="1380" w:right="0" w:hanging="721"/>
        <w:jc w:val="left"/>
        <w:rPr>
          <w:rFonts w:ascii="Calibri"/>
          <w:i/>
          <w:sz w:val="22"/>
        </w:rPr>
      </w:pPr>
      <w:r>
        <w:rPr>
          <w:rFonts w:ascii="Calibri"/>
          <w:i/>
          <w:sz w:val="22"/>
        </w:rPr>
        <w:t>Rota rod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Test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in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mice</w:t>
      </w:r>
    </w:p>
    <w:p>
      <w:pPr>
        <w:pStyle w:val="BodyText"/>
        <w:rPr>
          <w:rFonts w:ascii="Calibri"/>
          <w:i/>
          <w:sz w:val="22"/>
        </w:rPr>
      </w:pPr>
    </w:p>
    <w:p>
      <w:pPr>
        <w:spacing w:line="480" w:lineRule="auto" w:before="1"/>
        <w:ind w:left="660" w:right="352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A rota-rod treadmill device (Ugo Basile, Italy) was used for this study. Mice were tested 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slowly-moving (16 revolutions/min) rods of 5 cm diameter for 180 seconds. Only the animals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that demonstrated their ability to remain on the revolving rod for 3 min were used for 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test.</w:t>
      </w:r>
      <w:r>
        <w:rPr>
          <w:rFonts w:ascii="Calibri"/>
          <w:spacing w:val="35"/>
          <w:sz w:val="22"/>
        </w:rPr>
        <w:t> </w:t>
      </w:r>
      <w:r>
        <w:rPr>
          <w:rFonts w:ascii="Calibri"/>
          <w:sz w:val="22"/>
        </w:rPr>
        <w:t>Subsequently</w:t>
      </w:r>
      <w:r>
        <w:rPr>
          <w:rFonts w:ascii="Calibri"/>
          <w:spacing w:val="36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36"/>
          <w:sz w:val="22"/>
        </w:rPr>
        <w:t> </w:t>
      </w:r>
      <w:r>
        <w:rPr>
          <w:rFonts w:ascii="Calibri"/>
          <w:sz w:val="22"/>
        </w:rPr>
        <w:t>animals</w:t>
      </w:r>
      <w:r>
        <w:rPr>
          <w:rFonts w:ascii="Calibri"/>
          <w:spacing w:val="35"/>
          <w:sz w:val="22"/>
        </w:rPr>
        <w:t> </w:t>
      </w:r>
      <w:r>
        <w:rPr>
          <w:rFonts w:ascii="Calibri"/>
          <w:sz w:val="22"/>
        </w:rPr>
        <w:t>were</w:t>
      </w:r>
      <w:r>
        <w:rPr>
          <w:rFonts w:ascii="Calibri"/>
          <w:spacing w:val="37"/>
          <w:sz w:val="22"/>
        </w:rPr>
        <w:t> </w:t>
      </w:r>
      <w:r>
        <w:rPr>
          <w:rFonts w:ascii="Calibri"/>
          <w:sz w:val="22"/>
        </w:rPr>
        <w:t>grouped</w:t>
      </w:r>
      <w:r>
        <w:rPr>
          <w:rFonts w:ascii="Calibri"/>
          <w:spacing w:val="35"/>
          <w:sz w:val="22"/>
        </w:rPr>
        <w:t> </w:t>
      </w:r>
      <w:r>
        <w:rPr>
          <w:rFonts w:ascii="Calibri"/>
          <w:sz w:val="22"/>
        </w:rPr>
        <w:t>into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z w:val="22"/>
        </w:rPr>
        <w:t>four</w:t>
      </w:r>
      <w:r>
        <w:rPr>
          <w:rFonts w:ascii="Calibri"/>
          <w:spacing w:val="35"/>
          <w:sz w:val="22"/>
        </w:rPr>
        <w:t> </w:t>
      </w:r>
      <w:r>
        <w:rPr>
          <w:rFonts w:ascii="Calibri"/>
          <w:sz w:val="22"/>
        </w:rPr>
        <w:t>(n</w:t>
      </w:r>
      <w:r>
        <w:rPr>
          <w:rFonts w:ascii="Calibri"/>
          <w:spacing w:val="36"/>
          <w:sz w:val="22"/>
        </w:rPr>
        <w:t> </w:t>
      </w:r>
      <w:r>
        <w:rPr>
          <w:rFonts w:ascii="Calibri"/>
          <w:sz w:val="22"/>
        </w:rPr>
        <w:t>=</w:t>
      </w:r>
      <w:r>
        <w:rPr>
          <w:rFonts w:ascii="Calibri"/>
          <w:spacing w:val="36"/>
          <w:sz w:val="22"/>
        </w:rPr>
        <w:t> </w:t>
      </w:r>
      <w:r>
        <w:rPr>
          <w:rFonts w:ascii="Calibri"/>
          <w:sz w:val="22"/>
        </w:rPr>
        <w:t>6)</w:t>
      </w:r>
      <w:r>
        <w:rPr>
          <w:rFonts w:ascii="Calibri"/>
          <w:spacing w:val="35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35"/>
          <w:sz w:val="22"/>
        </w:rPr>
        <w:t> </w:t>
      </w:r>
      <w:r>
        <w:rPr>
          <w:rFonts w:ascii="Calibri"/>
          <w:sz w:val="22"/>
        </w:rPr>
        <w:t>treated</w:t>
      </w:r>
      <w:r>
        <w:rPr>
          <w:rFonts w:ascii="Calibri"/>
          <w:spacing w:val="35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pacing w:val="36"/>
          <w:sz w:val="22"/>
        </w:rPr>
        <w:t> </w:t>
      </w:r>
      <w:r>
        <w:rPr>
          <w:rFonts w:ascii="Calibri"/>
          <w:sz w:val="22"/>
        </w:rPr>
        <w:t>vehicle,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pgSz w:w="11910" w:h="16840"/>
          <w:pgMar w:header="0" w:footer="1000" w:top="1380" w:bottom="1200" w:left="1500" w:right="1080"/>
        </w:sectPr>
      </w:pPr>
    </w:p>
    <w:p>
      <w:pPr>
        <w:spacing w:line="480" w:lineRule="auto" w:before="39"/>
        <w:ind w:left="660" w:right="353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extract</w:t>
      </w:r>
      <w:r>
        <w:rPr>
          <w:rFonts w:ascii="Calibri"/>
          <w:spacing w:val="21"/>
          <w:sz w:val="22"/>
        </w:rPr>
        <w:t> </w:t>
      </w:r>
      <w:r>
        <w:rPr>
          <w:rFonts w:ascii="Calibri"/>
          <w:sz w:val="22"/>
        </w:rPr>
        <w:t>(MVEA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100,</w:t>
      </w:r>
      <w:r>
        <w:rPr>
          <w:rFonts w:ascii="Calibri"/>
          <w:spacing w:val="22"/>
          <w:sz w:val="22"/>
        </w:rPr>
        <w:t> </w:t>
      </w:r>
      <w:r>
        <w:rPr>
          <w:rFonts w:ascii="Calibri"/>
          <w:sz w:val="22"/>
        </w:rPr>
        <w:t>200</w:t>
      </w:r>
      <w:r>
        <w:rPr>
          <w:rFonts w:ascii="Calibri"/>
          <w:spacing w:val="22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21"/>
          <w:sz w:val="22"/>
        </w:rPr>
        <w:t> </w:t>
      </w:r>
      <w:r>
        <w:rPr>
          <w:rFonts w:ascii="Calibri"/>
          <w:sz w:val="22"/>
        </w:rPr>
        <w:t>400</w:t>
      </w:r>
      <w:r>
        <w:rPr>
          <w:rFonts w:ascii="Calibri"/>
          <w:spacing w:val="20"/>
          <w:sz w:val="22"/>
        </w:rPr>
        <w:t> </w:t>
      </w:r>
      <w:r>
        <w:rPr>
          <w:rFonts w:ascii="Calibri"/>
          <w:sz w:val="22"/>
        </w:rPr>
        <w:t>mg/kg).</w:t>
      </w:r>
      <w:r>
        <w:rPr>
          <w:rFonts w:ascii="Calibri"/>
          <w:spacing w:val="18"/>
          <w:sz w:val="22"/>
        </w:rPr>
        <w:t> </w:t>
      </w:r>
      <w:r>
        <w:rPr>
          <w:rFonts w:ascii="Calibri"/>
          <w:sz w:val="22"/>
        </w:rPr>
        <w:t>30</w:t>
      </w:r>
      <w:r>
        <w:rPr>
          <w:rFonts w:ascii="Calibri"/>
          <w:spacing w:val="20"/>
          <w:sz w:val="22"/>
        </w:rPr>
        <w:t> </w:t>
      </w:r>
      <w:r>
        <w:rPr>
          <w:rFonts w:ascii="Calibri"/>
          <w:sz w:val="22"/>
        </w:rPr>
        <w:t>minutes</w:t>
      </w:r>
      <w:r>
        <w:rPr>
          <w:rFonts w:ascii="Calibri"/>
          <w:spacing w:val="21"/>
          <w:sz w:val="22"/>
        </w:rPr>
        <w:t> </w:t>
      </w:r>
      <w:r>
        <w:rPr>
          <w:rFonts w:ascii="Calibri"/>
          <w:sz w:val="22"/>
        </w:rPr>
        <w:t>post-treatment,</w:t>
      </w:r>
      <w:r>
        <w:rPr>
          <w:rFonts w:ascii="Calibri"/>
          <w:spacing w:val="22"/>
          <w:sz w:val="22"/>
        </w:rPr>
        <w:t> </w:t>
      </w:r>
      <w:r>
        <w:rPr>
          <w:rFonts w:ascii="Calibri"/>
          <w:sz w:val="22"/>
        </w:rPr>
        <w:t>animals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were</w:t>
      </w:r>
      <w:r>
        <w:rPr>
          <w:rFonts w:ascii="Calibri"/>
          <w:spacing w:val="22"/>
          <w:sz w:val="22"/>
        </w:rPr>
        <w:t> </w:t>
      </w:r>
      <w:r>
        <w:rPr>
          <w:rFonts w:ascii="Calibri"/>
          <w:sz w:val="22"/>
        </w:rPr>
        <w:t>placed</w:t>
      </w:r>
      <w:r>
        <w:rPr>
          <w:rFonts w:ascii="Calibri"/>
          <w:spacing w:val="-48"/>
          <w:sz w:val="22"/>
        </w:rPr>
        <w:t> </w:t>
      </w:r>
      <w:r>
        <w:rPr>
          <w:rFonts w:ascii="Calibri"/>
          <w:sz w:val="22"/>
        </w:rPr>
        <w:t>on the rod at intervals of 30 minutes, up to 2 hours. If an animal failed more than once 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remain on the rod for 3 minutes, it was considered to lack motor coordination (Amos </w:t>
      </w:r>
      <w:r>
        <w:rPr>
          <w:rFonts w:ascii="Calibri"/>
          <w:i/>
          <w:sz w:val="22"/>
        </w:rPr>
        <w:t>et al</w:t>
      </w:r>
      <w:r>
        <w:rPr>
          <w:rFonts w:ascii="Calibri"/>
          <w:sz w:val="22"/>
        </w:rPr>
        <w:t>.,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2005).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"/>
        <w:rPr>
          <w:rFonts w:ascii="Calibri"/>
          <w:sz w:val="17"/>
        </w:rPr>
      </w:pPr>
    </w:p>
    <w:p>
      <w:pPr>
        <w:pStyle w:val="ListParagraph"/>
        <w:numPr>
          <w:ilvl w:val="3"/>
          <w:numId w:val="22"/>
        </w:numPr>
        <w:tabs>
          <w:tab w:pos="1381" w:val="left" w:leader="none"/>
        </w:tabs>
        <w:spacing w:line="240" w:lineRule="auto" w:before="0" w:after="0"/>
        <w:ind w:left="1380" w:right="0" w:hanging="721"/>
        <w:jc w:val="left"/>
        <w:rPr>
          <w:i/>
          <w:sz w:val="24"/>
        </w:rPr>
      </w:pPr>
      <w:r>
        <w:rPr>
          <w:i/>
          <w:sz w:val="24"/>
        </w:rPr>
        <w:t>Acetic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Acid-induced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writhing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660" w:right="355"/>
        <w:jc w:val="both"/>
      </w:pPr>
      <w:r>
        <w:rPr/>
        <w:t>In this method, the number of abdominal constriction, induced by intraperitoneal</w:t>
      </w:r>
      <w:r>
        <w:rPr>
          <w:spacing w:val="1"/>
        </w:rPr>
        <w:t> </w:t>
      </w:r>
      <w:r>
        <w:rPr/>
        <w:t>administration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dilute</w:t>
      </w:r>
      <w:r>
        <w:rPr>
          <w:spacing w:val="10"/>
        </w:rPr>
        <w:t> </w:t>
      </w:r>
      <w:r>
        <w:rPr/>
        <w:t>acetic</w:t>
      </w:r>
      <w:r>
        <w:rPr>
          <w:spacing w:val="10"/>
        </w:rPr>
        <w:t> </w:t>
      </w:r>
      <w:r>
        <w:rPr/>
        <w:t>acid</w:t>
      </w:r>
      <w:r>
        <w:rPr>
          <w:spacing w:val="11"/>
        </w:rPr>
        <w:t> </w:t>
      </w:r>
      <w:r>
        <w:rPr/>
        <w:t>(10</w:t>
      </w:r>
      <w:r>
        <w:rPr>
          <w:spacing w:val="8"/>
        </w:rPr>
        <w:t> </w:t>
      </w:r>
      <w:r>
        <w:rPr/>
        <w:t>ml/kg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0.6</w:t>
      </w:r>
      <w:r>
        <w:rPr>
          <w:spacing w:val="8"/>
        </w:rPr>
        <w:t> </w:t>
      </w:r>
      <w:r>
        <w:rPr>
          <w:spacing w:val="14"/>
        </w:rPr>
        <w:t>%</w:t>
      </w:r>
      <w:r>
        <w:rPr>
          <w:spacing w:val="14"/>
          <w:w w:val="99"/>
          <w:position w:val="-5"/>
        </w:rPr>
        <w:drawing>
          <wp:inline distT="0" distB="0" distL="0" distR="0">
            <wp:extent cx="222503" cy="15849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w w:val="99"/>
          <w:position w:val="-5"/>
        </w:rPr>
      </w:r>
      <w:r>
        <w:rPr/>
        <w:t>)</w:t>
      </w:r>
      <w:r>
        <w:rPr>
          <w:spacing w:val="8"/>
        </w:rPr>
        <w:t> </w:t>
      </w:r>
      <w:r>
        <w:rPr/>
        <w:t>was</w:t>
      </w:r>
      <w:r>
        <w:rPr>
          <w:spacing w:val="10"/>
        </w:rPr>
        <w:t> </w:t>
      </w:r>
      <w:r>
        <w:rPr/>
        <w:t>counted</w:t>
      </w:r>
      <w:r>
        <w:rPr>
          <w:spacing w:val="10"/>
        </w:rPr>
        <w:t> </w:t>
      </w:r>
      <w:r>
        <w:rPr/>
        <w:t>according</w:t>
      </w:r>
      <w:r>
        <w:rPr>
          <w:spacing w:val="7"/>
        </w:rPr>
        <w:t> </w:t>
      </w:r>
      <w:r>
        <w:rPr/>
        <w:t>to</w:t>
      </w:r>
      <w:r>
        <w:rPr>
          <w:spacing w:val="-58"/>
        </w:rPr>
        <w:t> </w:t>
      </w:r>
      <w:r>
        <w:rPr/>
        <w:t>the method of Koster et al, (1959). The animals were weighed and randomised into 5</w:t>
      </w:r>
      <w:r>
        <w:rPr>
          <w:spacing w:val="1"/>
        </w:rPr>
        <w:t> </w:t>
      </w:r>
      <w:r>
        <w:rPr/>
        <w:t>groups of 6 animals each and treated as follows: group 1 served as negative control</w:t>
      </w:r>
      <w:r>
        <w:rPr>
          <w:spacing w:val="1"/>
        </w:rPr>
        <w:t> </w:t>
      </w:r>
      <w:r>
        <w:rPr/>
        <w:t>with the animals receiving the vehicle (0.5 % Tween 80 in Normal saline), group 2</w:t>
      </w:r>
      <w:r>
        <w:rPr>
          <w:spacing w:val="1"/>
        </w:rPr>
        <w:t> </w:t>
      </w:r>
      <w:r>
        <w:rPr/>
        <w:t>animals were administered diclofenac 25 mg/kg as reference (positive control) while</w:t>
      </w:r>
      <w:r>
        <w:rPr>
          <w:spacing w:val="1"/>
        </w:rPr>
        <w:t> </w:t>
      </w:r>
      <w:r>
        <w:rPr/>
        <w:t>groups 3 – 5 received 100, 200 and 400 mg/kg of extract MVEA respectively. A</w:t>
      </w:r>
      <w:r>
        <w:rPr>
          <w:spacing w:val="1"/>
        </w:rPr>
        <w:t> </w:t>
      </w:r>
      <w:r>
        <w:rPr/>
        <w:t>reduction in the number of abdominal writhes between control (vehicle) animals and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regarded as analgesic</w:t>
      </w:r>
      <w:r>
        <w:rPr>
          <w:spacing w:val="-1"/>
        </w:rPr>
        <w:t> </w:t>
      </w:r>
      <w:r>
        <w:rPr/>
        <w:t>activity.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22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0" w:hanging="1441"/>
        <w:jc w:val="left"/>
        <w:rPr>
          <w:i/>
          <w:sz w:val="24"/>
        </w:rPr>
      </w:pPr>
      <w:r>
        <w:rPr>
          <w:i/>
          <w:sz w:val="24"/>
        </w:rPr>
        <w:t>Orofacial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Formalin Test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mice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660" w:right="357"/>
        <w:jc w:val="both"/>
      </w:pPr>
      <w:r>
        <w:rPr/>
        <w:t>In this study, 30 min after intraperitoneal administration of drugs or extract (group 1 –</w:t>
      </w:r>
      <w:r>
        <w:rPr>
          <w:spacing w:val="-57"/>
        </w:rPr>
        <w:t> </w:t>
      </w:r>
      <w:r>
        <w:rPr/>
        <w:t>vehicle,</w:t>
      </w:r>
      <w:r>
        <w:rPr>
          <w:spacing w:val="50"/>
        </w:rPr>
        <w:t> </w:t>
      </w:r>
      <w:r>
        <w:rPr/>
        <w:t>group</w:t>
      </w:r>
      <w:r>
        <w:rPr>
          <w:spacing w:val="48"/>
        </w:rPr>
        <w:t> </w:t>
      </w:r>
      <w:r>
        <w:rPr/>
        <w:t>2</w:t>
      </w:r>
      <w:r>
        <w:rPr>
          <w:spacing w:val="50"/>
        </w:rPr>
        <w:t> </w:t>
      </w:r>
      <w:r>
        <w:rPr/>
        <w:t>-</w:t>
      </w:r>
      <w:r>
        <w:rPr>
          <w:spacing w:val="48"/>
        </w:rPr>
        <w:t> </w:t>
      </w:r>
      <w:r>
        <w:rPr/>
        <w:t>Pentazocine</w:t>
      </w:r>
      <w:r>
        <w:rPr>
          <w:spacing w:val="47"/>
        </w:rPr>
        <w:t> </w:t>
      </w:r>
      <w:r>
        <w:rPr/>
        <w:t>40</w:t>
      </w:r>
      <w:r>
        <w:rPr>
          <w:spacing w:val="49"/>
        </w:rPr>
        <w:t> </w:t>
      </w:r>
      <w:r>
        <w:rPr/>
        <w:t>mg/kg,</w:t>
      </w:r>
      <w:r>
        <w:rPr>
          <w:spacing w:val="51"/>
        </w:rPr>
        <w:t> </w:t>
      </w:r>
      <w:r>
        <w:rPr/>
        <w:t>group</w:t>
      </w:r>
      <w:r>
        <w:rPr>
          <w:spacing w:val="49"/>
        </w:rPr>
        <w:t> </w:t>
      </w:r>
      <w:r>
        <w:rPr/>
        <w:t>3</w:t>
      </w:r>
      <w:r>
        <w:rPr>
          <w:spacing w:val="51"/>
        </w:rPr>
        <w:t> </w:t>
      </w:r>
      <w:r>
        <w:rPr/>
        <w:t>–</w:t>
      </w:r>
      <w:r>
        <w:rPr>
          <w:spacing w:val="48"/>
        </w:rPr>
        <w:t> </w:t>
      </w:r>
      <w:r>
        <w:rPr/>
        <w:t>paracetamol</w:t>
      </w:r>
      <w:r>
        <w:rPr>
          <w:spacing w:val="49"/>
        </w:rPr>
        <w:t> </w:t>
      </w:r>
      <w:r>
        <w:rPr/>
        <w:t>100</w:t>
      </w:r>
      <w:r>
        <w:rPr>
          <w:spacing w:val="51"/>
        </w:rPr>
        <w:t> </w:t>
      </w:r>
      <w:r>
        <w:rPr/>
        <w:t>mg/kg</w:t>
      </w:r>
      <w:r>
        <w:rPr>
          <w:spacing w:val="46"/>
        </w:rPr>
        <w:t> </w:t>
      </w:r>
      <w:r>
        <w:rPr/>
        <w:t>and</w:t>
      </w:r>
      <w:r>
        <w:rPr>
          <w:spacing w:val="-58"/>
        </w:rPr>
        <w:t> </w:t>
      </w:r>
      <w:r>
        <w:rPr/>
        <w:t>groups</w:t>
      </w:r>
      <w:r>
        <w:rPr>
          <w:spacing w:val="1"/>
        </w:rPr>
        <w:t> </w:t>
      </w:r>
      <w:r>
        <w:rPr/>
        <w:t>4 to 6 (100, 200 and 400 mg/kg of extract respectively), 20 µl of 2.5 %</w:t>
      </w:r>
      <w:r>
        <w:rPr>
          <w:spacing w:val="1"/>
        </w:rPr>
        <w:t> </w:t>
      </w:r>
      <w:r>
        <w:rPr/>
        <w:t>formalin was injected into the upper lip of the mice with a 27-guage needle. The</w:t>
      </w:r>
      <w:r>
        <w:rPr>
          <w:spacing w:val="1"/>
        </w:rPr>
        <w:t> </w:t>
      </w:r>
      <w:r>
        <w:rPr/>
        <w:t>animals were placed in a plexiglass observation chamber with a mirror placed at an</w:t>
      </w:r>
      <w:r>
        <w:rPr>
          <w:spacing w:val="1"/>
        </w:rPr>
        <w:t> </w:t>
      </w:r>
      <w:r>
        <w:rPr/>
        <w:t>angle of 45</w:t>
      </w:r>
      <w:r>
        <w:rPr>
          <w:vertAlign w:val="superscript"/>
        </w:rPr>
        <w:t>o</w:t>
      </w:r>
      <w:r>
        <w:rPr>
          <w:vertAlign w:val="baseline"/>
        </w:rPr>
        <w:t> underneath</w:t>
      </w:r>
      <w:r>
        <w:rPr>
          <w:spacing w:val="1"/>
          <w:vertAlign w:val="baseline"/>
        </w:rPr>
        <w:t> </w:t>
      </w:r>
      <w:r>
        <w:rPr>
          <w:vertAlign w:val="baseline"/>
        </w:rPr>
        <w:t>the floor in order to allow an unobstructed view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formalin injected site by the observer. All animals were brought to the test chamber 1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spacing w:val="2"/>
          <w:vertAlign w:val="baseline"/>
        </w:rPr>
        <w:t> </w:t>
      </w:r>
      <w:r>
        <w:rPr>
          <w:vertAlign w:val="baseline"/>
        </w:rPr>
        <w:t>prior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experiments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4"/>
          <w:vertAlign w:val="baseline"/>
        </w:rPr>
        <w:t> </w:t>
      </w:r>
      <w:r>
        <w:rPr>
          <w:vertAlign w:val="baseline"/>
        </w:rPr>
        <w:t>adapt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environment.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mice</w:t>
      </w:r>
      <w:r>
        <w:rPr>
          <w:spacing w:val="2"/>
          <w:vertAlign w:val="baseline"/>
        </w:rPr>
        <w:t> </w:t>
      </w:r>
      <w:r>
        <w:rPr>
          <w:vertAlign w:val="baseline"/>
        </w:rPr>
        <w:t>were observed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1910" w:h="16840"/>
          <w:pgMar w:header="0" w:footer="1000" w:top="1380" w:bottom="1200" w:left="1500" w:right="1080"/>
        </w:sectPr>
      </w:pPr>
    </w:p>
    <w:p>
      <w:pPr>
        <w:pStyle w:val="BodyText"/>
        <w:spacing w:line="480" w:lineRule="auto" w:before="74"/>
        <w:ind w:left="660" w:right="355"/>
        <w:jc w:val="both"/>
      </w:pPr>
      <w:r>
        <w:rPr/>
        <w:t>box and the time spent face-rubbing the injected area with the fore or hind paws was</w:t>
      </w:r>
      <w:r>
        <w:rPr>
          <w:spacing w:val="1"/>
        </w:rPr>
        <w:t> </w:t>
      </w:r>
      <w:r>
        <w:rPr/>
        <w:t>recorded by a chronometer.</w:t>
      </w:r>
      <w:r>
        <w:rPr>
          <w:spacing w:val="1"/>
        </w:rPr>
        <w:t> </w:t>
      </w:r>
      <w:r>
        <w:rPr/>
        <w:t>The behavioural responses were observed immediately</w:t>
      </w:r>
      <w:r>
        <w:rPr>
          <w:spacing w:val="1"/>
        </w:rPr>
        <w:t> </w:t>
      </w:r>
      <w:r>
        <w:rPr/>
        <w:t>after formalin injection for a period of 5 min and at 15 min up until 30min after</w:t>
      </w:r>
      <w:r>
        <w:rPr>
          <w:spacing w:val="1"/>
        </w:rPr>
        <w:t> </w:t>
      </w:r>
      <w:r>
        <w:rPr/>
        <w:t>injection. Two distinct nociception time are shown to be induced following formalin</w:t>
      </w:r>
      <w:r>
        <w:rPr>
          <w:spacing w:val="1"/>
        </w:rPr>
        <w:t> </w:t>
      </w:r>
      <w:r>
        <w:rPr/>
        <w:t>injection, the first 5 min</w:t>
      </w:r>
      <w:r>
        <w:rPr>
          <w:spacing w:val="1"/>
        </w:rPr>
        <w:t> </w:t>
      </w:r>
      <w:r>
        <w:rPr/>
        <w:t>represents phasic/neurogenic pain (early phase) while the</w:t>
      </w:r>
      <w:r>
        <w:rPr>
          <w:spacing w:val="1"/>
        </w:rPr>
        <w:t> </w:t>
      </w:r>
      <w:r>
        <w:rPr/>
        <w:t>second period 15 and 30 min represents tonic/inflammatory pain (late phase)   (Hugo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2013).</w:t>
      </w:r>
      <w:r>
        <w:rPr>
          <w:spacing w:val="1"/>
        </w:rPr>
        <w:t> </w:t>
      </w:r>
      <w:r>
        <w:rPr/>
        <w:t>The time spent by the animal face rubbing in the injected area with</w:t>
      </w:r>
      <w:r>
        <w:rPr>
          <w:spacing w:val="1"/>
        </w:rPr>
        <w:t> </w:t>
      </w:r>
      <w:r>
        <w:rPr/>
        <w:t>fore/hind paws   was regarded as nociception (Luccarini </w:t>
      </w:r>
      <w:r>
        <w:rPr>
          <w:i/>
        </w:rPr>
        <w:t>et al</w:t>
      </w:r>
      <w:r>
        <w:rPr/>
        <w:t>., 2006) and a reduction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time was</w:t>
      </w:r>
      <w:r>
        <w:rPr>
          <w:spacing w:val="1"/>
        </w:rPr>
        <w:t> </w:t>
      </w:r>
      <w:r>
        <w:rPr/>
        <w:t>considered as anti-nociception.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22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0" w:hanging="1441"/>
        <w:jc w:val="left"/>
        <w:rPr>
          <w:i/>
          <w:sz w:val="24"/>
        </w:rPr>
      </w:pPr>
      <w:r>
        <w:rPr>
          <w:i/>
          <w:sz w:val="24"/>
        </w:rPr>
        <w:t>Carageenan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induced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hyperalgesia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660" w:right="353"/>
        <w:jc w:val="both"/>
      </w:pPr>
      <w:r>
        <w:rPr/>
        <w:t>The method described by Lannitti </w:t>
      </w:r>
      <w:r>
        <w:rPr>
          <w:i/>
        </w:rPr>
        <w:t>et al</w:t>
      </w:r>
      <w:r>
        <w:rPr/>
        <w:t>., (2012), was followed with modification</w:t>
      </w:r>
      <w:r>
        <w:rPr>
          <w:spacing w:val="1"/>
        </w:rPr>
        <w:t> </w:t>
      </w:r>
      <w:r>
        <w:rPr/>
        <w:t>because only the mechanical response threshold was measured. This was assessed</w:t>
      </w:r>
      <w:r>
        <w:rPr>
          <w:spacing w:val="1"/>
        </w:rPr>
        <w:t> </w:t>
      </w:r>
      <w:r>
        <w:rPr/>
        <w:t>using the rat hind paw withdrawal threshold in response to mechanical stimulation</w:t>
      </w:r>
      <w:r>
        <w:rPr>
          <w:spacing w:val="1"/>
        </w:rPr>
        <w:t> </w:t>
      </w:r>
      <w:r>
        <w:rPr/>
        <w:t>using a Dynamic Plantar Aesthesiometer (Ugo Basile, Italy). Animals in group 1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the vehicle (0.5</w:t>
      </w:r>
      <w:r>
        <w:rPr>
          <w:spacing w:val="1"/>
        </w:rPr>
        <w:t> </w:t>
      </w:r>
      <w:r>
        <w:rPr/>
        <w:t>% Tween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saline), group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 Pentazocine 40 mg/kg and groups 3</w:t>
      </w:r>
      <w:r>
        <w:rPr>
          <w:spacing w:val="60"/>
        </w:rPr>
        <w:t> </w:t>
      </w:r>
      <w:r>
        <w:rPr/>
        <w:t>- 5 received 100, 200 and 400</w:t>
      </w:r>
      <w:r>
        <w:rPr>
          <w:spacing w:val="1"/>
        </w:rPr>
        <w:t> </w:t>
      </w:r>
      <w:r>
        <w:rPr/>
        <w:t>mg/kg of ethylacetate leaf extract of </w:t>
      </w:r>
      <w:r>
        <w:rPr>
          <w:i/>
        </w:rPr>
        <w:t>Mitracarpus villosus </w:t>
      </w:r>
      <w:r>
        <w:rPr/>
        <w:t>respectively. Each rat was</w:t>
      </w:r>
      <w:r>
        <w:rPr>
          <w:spacing w:val="1"/>
        </w:rPr>
        <w:t> </w:t>
      </w:r>
      <w:r>
        <w:rPr/>
        <w:t>placed in a clear acrylic cubicle with a metal grid floor which allows access to the</w:t>
      </w:r>
      <w:r>
        <w:rPr>
          <w:spacing w:val="1"/>
        </w:rPr>
        <w:t> </w:t>
      </w:r>
      <w:r>
        <w:rPr/>
        <w:t>underside of their paws, and animals were allowed to acclimate for 30 min before the</w:t>
      </w:r>
      <w:r>
        <w:rPr>
          <w:spacing w:val="1"/>
        </w:rPr>
        <w:t> </w:t>
      </w:r>
      <w:r>
        <w:rPr/>
        <w:t>tests were conducted. A mechanical stimulus was applied to the plantar surface of one</w:t>
      </w:r>
      <w:r>
        <w:rPr>
          <w:spacing w:val="-57"/>
        </w:rPr>
        <w:t> </w:t>
      </w:r>
      <w:r>
        <w:rPr/>
        <w:t>hind</w:t>
      </w:r>
      <w:r>
        <w:rPr>
          <w:spacing w:val="1"/>
        </w:rPr>
        <w:t> </w:t>
      </w:r>
      <w:r>
        <w:rPr/>
        <w:t>paw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stainless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filament</w:t>
      </w:r>
      <w:r>
        <w:rPr>
          <w:spacing w:val="1"/>
        </w:rPr>
        <w:t> </w:t>
      </w:r>
      <w:r>
        <w:rPr/>
        <w:t>(0.5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diameter)</w:t>
      </w:r>
      <w:r>
        <w:rPr>
          <w:spacing w:val="1"/>
        </w:rPr>
        <w:t> </w:t>
      </w:r>
      <w:r>
        <w:rPr/>
        <w:t>exerting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linearly</w:t>
      </w:r>
      <w:r>
        <w:rPr>
          <w:spacing w:val="-57"/>
        </w:rPr>
        <w:t> </w:t>
      </w:r>
      <w:r>
        <w:rPr/>
        <w:t>increasing pressure. A cut-off force of 50g was pre-set to prevent tissue damage. The</w:t>
      </w:r>
      <w:r>
        <w:rPr>
          <w:spacing w:val="1"/>
        </w:rPr>
        <w:t> </w:t>
      </w:r>
      <w:r>
        <w:rPr/>
        <w:t>force (g)at which paw withdrawal occurred was automatically recorded. Each rat paw</w:t>
      </w:r>
      <w:r>
        <w:rPr>
          <w:spacing w:val="1"/>
        </w:rPr>
        <w:t> </w:t>
      </w:r>
      <w:r>
        <w:rPr/>
        <w:t>withdrawal</w:t>
      </w:r>
      <w:r>
        <w:rPr>
          <w:spacing w:val="30"/>
        </w:rPr>
        <w:t> </w:t>
      </w:r>
      <w:r>
        <w:rPr/>
        <w:t>threshold</w:t>
      </w:r>
      <w:r>
        <w:rPr>
          <w:spacing w:val="29"/>
        </w:rPr>
        <w:t> </w:t>
      </w:r>
      <w:r>
        <w:rPr/>
        <w:t>was</w:t>
      </w:r>
      <w:r>
        <w:rPr>
          <w:spacing w:val="30"/>
        </w:rPr>
        <w:t> </w:t>
      </w:r>
      <w:r>
        <w:rPr/>
        <w:t>calculated</w:t>
      </w:r>
      <w:r>
        <w:rPr>
          <w:spacing w:val="31"/>
        </w:rPr>
        <w:t> </w:t>
      </w:r>
      <w:r>
        <w:rPr/>
        <w:t>as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average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three</w:t>
      </w:r>
      <w:r>
        <w:rPr>
          <w:spacing w:val="31"/>
        </w:rPr>
        <w:t> </w:t>
      </w:r>
      <w:r>
        <w:rPr/>
        <w:t>consecutive</w:t>
      </w:r>
      <w:r>
        <w:rPr>
          <w:spacing w:val="29"/>
        </w:rPr>
        <w:t> </w:t>
      </w:r>
      <w:r>
        <w:rPr/>
        <w:t>tests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080"/>
        </w:sectPr>
      </w:pPr>
    </w:p>
    <w:p>
      <w:pPr>
        <w:pStyle w:val="BodyText"/>
        <w:spacing w:line="480" w:lineRule="auto" w:before="74"/>
        <w:ind w:left="660" w:right="357"/>
        <w:jc w:val="both"/>
      </w:pPr>
      <w:r>
        <w:rPr/>
        <w:t>performed at 5-min intervals. This was regarded as the nociception threshold. Testing</w:t>
      </w:r>
      <w:r>
        <w:rPr>
          <w:spacing w:val="1"/>
        </w:rPr>
        <w:t> </w:t>
      </w:r>
      <w:r>
        <w:rPr/>
        <w:t>was carried out before</w:t>
      </w:r>
      <w:r>
        <w:rPr>
          <w:spacing w:val="1"/>
        </w:rPr>
        <w:t> </w:t>
      </w:r>
      <w:r>
        <w:rPr/>
        <w:t>(0 mins) and</w:t>
      </w:r>
      <w:r>
        <w:rPr>
          <w:spacing w:val="1"/>
        </w:rPr>
        <w:t> </w:t>
      </w:r>
      <w:r>
        <w:rPr/>
        <w:t>after(30,</w:t>
      </w:r>
      <w:r>
        <w:rPr>
          <w:spacing w:val="1"/>
        </w:rPr>
        <w:t> </w:t>
      </w:r>
      <w:r>
        <w:rPr/>
        <w:t>60, 120 and 180</w:t>
      </w:r>
      <w:r>
        <w:rPr>
          <w:spacing w:val="1"/>
        </w:rPr>
        <w:t> </w:t>
      </w:r>
      <w:r>
        <w:rPr/>
        <w:t>min) intraplanter</w:t>
      </w:r>
      <w:r>
        <w:rPr>
          <w:spacing w:val="1"/>
        </w:rPr>
        <w:t> </w:t>
      </w:r>
      <w:r>
        <w:rPr/>
        <w:t>injection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50µl of 1%</w:t>
      </w:r>
      <w:r>
        <w:rPr>
          <w:spacing w:val="-1"/>
        </w:rPr>
        <w:t> </w:t>
      </w:r>
      <w:r>
        <w:rPr/>
        <w:t>carageenan</w:t>
      </w:r>
      <w:r>
        <w:rPr>
          <w:spacing w:val="2"/>
        </w:rPr>
        <w:t> </w:t>
      </w:r>
      <w:r>
        <w:rPr/>
        <w:t>(Wani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4"/>
        </w:rPr>
      </w:pPr>
    </w:p>
    <w:p>
      <w:pPr>
        <w:pStyle w:val="ListParagraph"/>
        <w:numPr>
          <w:ilvl w:val="3"/>
          <w:numId w:val="22"/>
        </w:numPr>
        <w:tabs>
          <w:tab w:pos="2100" w:val="left" w:leader="none"/>
          <w:tab w:pos="2101" w:val="left" w:leader="none"/>
        </w:tabs>
        <w:spacing w:line="240" w:lineRule="auto" w:before="1" w:after="0"/>
        <w:ind w:left="2101" w:right="0" w:hanging="1441"/>
        <w:jc w:val="left"/>
        <w:rPr>
          <w:i/>
          <w:sz w:val="24"/>
        </w:rPr>
      </w:pPr>
      <w:r>
        <w:rPr>
          <w:i/>
          <w:sz w:val="24"/>
        </w:rPr>
        <w:t>Formalin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induced inflammation test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mice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660" w:right="352"/>
        <w:jc w:val="both"/>
      </w:pPr>
      <w:r>
        <w:rPr/>
        <w:t>In this study, 20 μl of freshly prepared 2 % formalin was injected into the sub-plantar</w:t>
      </w:r>
      <w:r>
        <w:rPr>
          <w:spacing w:val="1"/>
        </w:rPr>
        <w:t> </w:t>
      </w:r>
      <w:r>
        <w:rPr/>
        <w:t>region of the right hind paw of each mouse to induce oedema.</w:t>
      </w:r>
      <w:r>
        <w:rPr>
          <w:spacing w:val="1"/>
        </w:rPr>
        <w:t> </w:t>
      </w:r>
      <w:r>
        <w:rPr/>
        <w:t>The paw thickness of</w:t>
      </w:r>
      <w:r>
        <w:rPr>
          <w:spacing w:val="1"/>
        </w:rPr>
        <w:t> </w:t>
      </w:r>
      <w:r>
        <w:rPr/>
        <w:t>each animal was measured using Vernier calliper 30 min before and 30 min after</w:t>
      </w:r>
      <w:r>
        <w:rPr>
          <w:spacing w:val="1"/>
        </w:rPr>
        <w:t> </w:t>
      </w:r>
      <w:r>
        <w:rPr/>
        <w:t>drug/extract</w:t>
      </w:r>
      <w:r>
        <w:rPr>
          <w:spacing w:val="15"/>
        </w:rPr>
        <w:t> </w:t>
      </w:r>
      <w:r>
        <w:rPr/>
        <w:t>administration.</w:t>
      </w:r>
      <w:r>
        <w:rPr>
          <w:spacing w:val="12"/>
        </w:rPr>
        <w:t> </w:t>
      </w:r>
      <w:r>
        <w:rPr/>
        <w:t>Theethylacetate</w:t>
      </w:r>
      <w:r>
        <w:rPr>
          <w:spacing w:val="12"/>
        </w:rPr>
        <w:t> </w:t>
      </w:r>
      <w:r>
        <w:rPr/>
        <w:t>leaf</w:t>
      </w:r>
      <w:r>
        <w:rPr>
          <w:spacing w:val="13"/>
        </w:rPr>
        <w:t> </w:t>
      </w:r>
      <w:r>
        <w:rPr/>
        <w:t>extract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>
          <w:i/>
        </w:rPr>
        <w:t>Mitracarpus</w:t>
      </w:r>
      <w:r>
        <w:rPr>
          <w:i/>
          <w:spacing w:val="11"/>
        </w:rPr>
        <w:t> </w:t>
      </w:r>
      <w:r>
        <w:rPr>
          <w:i/>
        </w:rPr>
        <w:t>villosus</w:t>
      </w:r>
      <w:r>
        <w:rPr>
          <w:i/>
          <w:spacing w:val="15"/>
        </w:rPr>
        <w:t> </w:t>
      </w:r>
      <w:r>
        <w:rPr/>
        <w:t>(100</w:t>
      </w:r>
    </w:p>
    <w:p>
      <w:pPr>
        <w:pStyle w:val="BodyText"/>
        <w:spacing w:line="480" w:lineRule="auto" w:before="1"/>
        <w:ind w:left="660" w:right="361"/>
        <w:jc w:val="both"/>
      </w:pPr>
      <w:r>
        <w:rPr/>
        <w:t>-</w:t>
      </w:r>
      <w:r>
        <w:rPr>
          <w:spacing w:val="1"/>
        </w:rPr>
        <w:t> </w:t>
      </w:r>
      <w:r>
        <w:rPr/>
        <w:t>400</w:t>
      </w:r>
      <w:r>
        <w:rPr>
          <w:spacing w:val="1"/>
        </w:rPr>
        <w:t> </w:t>
      </w:r>
      <w:r>
        <w:rPr/>
        <w:t>mg/kg),</w:t>
      </w:r>
      <w:r>
        <w:rPr>
          <w:spacing w:val="1"/>
        </w:rPr>
        <w:t> </w:t>
      </w:r>
      <w:r>
        <w:rPr/>
        <w:t>vehicle</w:t>
      </w:r>
      <w:r>
        <w:rPr>
          <w:spacing w:val="1"/>
        </w:rPr>
        <w:t> </w:t>
      </w:r>
      <w:r>
        <w:rPr/>
        <w:t>(10</w:t>
      </w:r>
      <w:r>
        <w:rPr>
          <w:spacing w:val="1"/>
        </w:rPr>
        <w:t> </w:t>
      </w:r>
      <w:r>
        <w:rPr/>
        <w:t>ml/kg)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(diclofenac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 30 min before sub plantar administration of formalin; 6 animals per</w:t>
      </w:r>
      <w:r>
        <w:rPr>
          <w:spacing w:val="1"/>
        </w:rPr>
        <w:t> </w:t>
      </w:r>
      <w:r>
        <w:rPr/>
        <w:t>group were tested. The drug treatments were continued for 3 consecutive days and</w:t>
      </w:r>
      <w:r>
        <w:rPr>
          <w:spacing w:val="1"/>
        </w:rPr>
        <w:t> </w:t>
      </w:r>
      <w:r>
        <w:rPr/>
        <w:t>paw oedema measured 30 min after drug treatment on each day. Measurement of paw</w:t>
      </w:r>
      <w:r>
        <w:rPr>
          <w:spacing w:val="1"/>
        </w:rPr>
        <w:t> </w:t>
      </w:r>
      <w:r>
        <w:rPr/>
        <w:t>oedema was continued up to 6 days following formalin injection. The percentage</w:t>
      </w:r>
      <w:r>
        <w:rPr>
          <w:spacing w:val="1"/>
        </w:rPr>
        <w:t> </w:t>
      </w:r>
      <w:r>
        <w:rPr/>
        <w:t>inhibition of the oedema was calculated for each treatment group relative to control</w:t>
      </w:r>
      <w:r>
        <w:rPr>
          <w:spacing w:val="1"/>
        </w:rPr>
        <w:t> </w:t>
      </w:r>
      <w:r>
        <w:rPr/>
        <w:t>(Turner,</w:t>
      </w:r>
      <w:r>
        <w:rPr>
          <w:spacing w:val="-1"/>
        </w:rPr>
        <w:t> </w:t>
      </w:r>
      <w:r>
        <w:rPr/>
        <w:t>1965).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22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1" w:right="0" w:hanging="1441"/>
        <w:jc w:val="left"/>
        <w:rPr>
          <w:i/>
          <w:sz w:val="24"/>
        </w:rPr>
      </w:pPr>
      <w:r>
        <w:rPr>
          <w:i/>
          <w:sz w:val="24"/>
        </w:rPr>
        <w:t>Baker’s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yeast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induced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pyrexia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660" w:right="358"/>
        <w:jc w:val="both"/>
      </w:pPr>
      <w:r>
        <w:rPr/>
        <w:t>Basal rectal temperature of mice was measured</w:t>
      </w:r>
      <w:r>
        <w:rPr>
          <w:spacing w:val="1"/>
        </w:rPr>
        <w:t> </w:t>
      </w:r>
      <w:r>
        <w:rPr/>
        <w:t>by insertion of lubricated digital</w:t>
      </w:r>
      <w:r>
        <w:rPr>
          <w:spacing w:val="1"/>
        </w:rPr>
        <w:t> </w:t>
      </w:r>
      <w:r>
        <w:rPr/>
        <w:t>thermometer into the rectum of the animals 30 min prior and 30 min after treatment.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was monitored hourly</w:t>
      </w:r>
      <w:r>
        <w:rPr>
          <w:spacing w:val="-5"/>
        </w:rPr>
        <w:t> </w:t>
      </w:r>
      <w:r>
        <w:rPr/>
        <w:t>over a</w:t>
      </w:r>
      <w:r>
        <w:rPr>
          <w:spacing w:val="-2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4 h.</w:t>
      </w:r>
    </w:p>
    <w:p>
      <w:pPr>
        <w:pStyle w:val="BodyText"/>
        <w:spacing w:line="480" w:lineRule="auto"/>
        <w:ind w:left="660" w:right="356"/>
        <w:jc w:val="both"/>
      </w:pP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animals,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Baker‘s</w:t>
      </w:r>
      <w:r>
        <w:rPr>
          <w:spacing w:val="1"/>
        </w:rPr>
        <w:t> </w:t>
      </w:r>
      <w:r>
        <w:rPr/>
        <w:t>yeast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hyperthermia was investigated. This test followed the method described by Tomazetti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9"/>
        </w:rPr>
        <w:t> </w:t>
      </w:r>
      <w:r>
        <w:rPr>
          <w:i/>
        </w:rPr>
        <w:t>al</w:t>
      </w:r>
      <w:r>
        <w:rPr/>
        <w:t>.,</w:t>
      </w:r>
      <w:r>
        <w:rPr>
          <w:spacing w:val="19"/>
        </w:rPr>
        <w:t> </w:t>
      </w:r>
      <w:r>
        <w:rPr/>
        <w:t>(2005)</w:t>
      </w:r>
      <w:r>
        <w:rPr>
          <w:spacing w:val="19"/>
        </w:rPr>
        <w:t> </w:t>
      </w:r>
      <w:r>
        <w:rPr/>
        <w:t>with</w:t>
      </w:r>
      <w:r>
        <w:rPr>
          <w:spacing w:val="19"/>
        </w:rPr>
        <w:t> </w:t>
      </w:r>
      <w:r>
        <w:rPr/>
        <w:t>modification.</w:t>
      </w:r>
      <w:r>
        <w:rPr>
          <w:spacing w:val="18"/>
        </w:rPr>
        <w:t> </w:t>
      </w:r>
      <w:r>
        <w:rPr/>
        <w:t>Rectal</w:t>
      </w:r>
      <w:r>
        <w:rPr>
          <w:spacing w:val="19"/>
        </w:rPr>
        <w:t> </w:t>
      </w:r>
      <w:r>
        <w:rPr/>
        <w:t>temperature</w:t>
      </w:r>
      <w:r>
        <w:rPr>
          <w:spacing w:val="18"/>
        </w:rPr>
        <w:t> </w:t>
      </w:r>
      <w:r>
        <w:rPr/>
        <w:t>was</w:t>
      </w:r>
      <w:r>
        <w:rPr>
          <w:spacing w:val="19"/>
        </w:rPr>
        <w:t> </w:t>
      </w:r>
      <w:r>
        <w:rPr/>
        <w:t>measured</w:t>
      </w:r>
      <w:r>
        <w:rPr>
          <w:spacing w:val="24"/>
        </w:rPr>
        <w:t> </w:t>
      </w:r>
      <w:r>
        <w:rPr/>
        <w:t>after</w:t>
      </w:r>
      <w:r>
        <w:rPr>
          <w:spacing w:val="20"/>
        </w:rPr>
        <w:t> </w:t>
      </w:r>
      <w:r>
        <w:rPr/>
        <w:t>which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080"/>
        </w:sectPr>
      </w:pPr>
    </w:p>
    <w:p>
      <w:pPr>
        <w:pStyle w:val="BodyText"/>
        <w:spacing w:line="480" w:lineRule="auto" w:before="74"/>
        <w:ind w:left="660" w:right="360"/>
        <w:jc w:val="both"/>
      </w:pPr>
      <w:r>
        <w:rPr/>
        <w:t>animals were injected with a pyrogenic dose (0.135 g/kg, </w:t>
      </w:r>
      <w:r>
        <w:rPr>
          <w:i/>
        </w:rPr>
        <w:t>i.p.</w:t>
      </w:r>
      <w:r>
        <w:rPr/>
        <w:t>) of Baker‘s yeast in</w:t>
      </w:r>
      <w:r>
        <w:rPr>
          <w:spacing w:val="1"/>
        </w:rPr>
        <w:t> </w:t>
      </w:r>
      <w:r>
        <w:rPr/>
        <w:t>normal saline. Rectal temperature was recorded after 4 h and the animals that showed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0.5</w:t>
      </w:r>
      <w:r>
        <w:rPr>
          <w:spacing w:val="1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rectal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selected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intraperitoneallywith</w:t>
      </w:r>
      <w:r>
        <w:rPr>
          <w:spacing w:val="1"/>
          <w:vertAlign w:val="baseline"/>
        </w:rPr>
        <w:t> </w:t>
      </w:r>
      <w:r>
        <w:rPr>
          <w:vertAlign w:val="baseline"/>
        </w:rPr>
        <w:t>vehicle,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(MVEA100,</w:t>
      </w:r>
      <w:r>
        <w:rPr>
          <w:spacing w:val="1"/>
          <w:vertAlign w:val="baseline"/>
        </w:rPr>
        <w:t> </w:t>
      </w:r>
      <w:r>
        <w:rPr>
          <w:vertAlign w:val="baseline"/>
        </w:rPr>
        <w:t>200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400</w:t>
      </w:r>
      <w:r>
        <w:rPr>
          <w:spacing w:val="1"/>
          <w:vertAlign w:val="baseline"/>
        </w:rPr>
        <w:t> </w:t>
      </w:r>
      <w:r>
        <w:rPr>
          <w:vertAlign w:val="baseline"/>
        </w:rPr>
        <w:t>mg/kg)</w:t>
      </w:r>
      <w:r>
        <w:rPr>
          <w:spacing w:val="1"/>
          <w:vertAlign w:val="baseline"/>
        </w:rPr>
        <w:t> </w:t>
      </w:r>
      <w:r>
        <w:rPr>
          <w:vertAlign w:val="baseline"/>
        </w:rPr>
        <w:t>andparacetamol 100 mg/kg. The temperature was measured hourly up to 4 h post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22"/>
        </w:numPr>
        <w:tabs>
          <w:tab w:pos="2100" w:val="left" w:leader="none"/>
          <w:tab w:pos="2101" w:val="left" w:leader="none"/>
        </w:tabs>
        <w:spacing w:line="240" w:lineRule="auto" w:before="1" w:after="0"/>
        <w:ind w:left="2101" w:right="0" w:hanging="1441"/>
        <w:jc w:val="left"/>
        <w:rPr>
          <w:i/>
          <w:sz w:val="24"/>
        </w:rPr>
      </w:pPr>
      <w:r>
        <w:rPr>
          <w:i/>
          <w:sz w:val="24"/>
        </w:rPr>
        <w:t>Pentylenetetrazol-induced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seizures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mice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7"/>
        <w:ind w:left="660" w:right="356"/>
        <w:jc w:val="both"/>
      </w:pPr>
      <w:r>
        <w:rPr/>
        <w:t>In this study, mice were divided into 4 groups (n=7) of treatment (100, 200 and 400</w:t>
      </w:r>
      <w:r>
        <w:rPr>
          <w:spacing w:val="1"/>
        </w:rPr>
        <w:t> </w:t>
      </w:r>
      <w:r>
        <w:rPr/>
        <w:t>mg/kg extract), and 1 group of control (Tween 80 in normal saline). In the 4 treatment</w:t>
      </w:r>
      <w:r>
        <w:rPr>
          <w:spacing w:val="-57"/>
        </w:rPr>
        <w:t> </w:t>
      </w:r>
      <w:r>
        <w:rPr/>
        <w:t>groups,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(MVEA</w:t>
      </w:r>
      <w:r>
        <w:rPr>
          <w:spacing w:val="1"/>
        </w:rPr>
        <w:t> </w:t>
      </w:r>
      <w:r>
        <w:rPr/>
        <w:t>100-</w:t>
      </w:r>
      <w:r>
        <w:rPr>
          <w:spacing w:val="1"/>
        </w:rPr>
        <w:t> </w:t>
      </w:r>
      <w:r>
        <w:rPr/>
        <w:t>4—mg/kg</w:t>
      </w:r>
      <w:r>
        <w:rPr>
          <w:spacing w:val="1"/>
        </w:rPr>
        <w:t> </w:t>
      </w:r>
      <w:r>
        <w:rPr>
          <w:i/>
        </w:rPr>
        <w:t>i.p.</w:t>
      </w:r>
      <w:r>
        <w:rPr/>
        <w:t>)30</w:t>
      </w:r>
      <w:r>
        <w:rPr>
          <w:spacing w:val="1"/>
        </w:rPr>
        <w:t> </w:t>
      </w:r>
      <w:r>
        <w:rPr/>
        <w:t>min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 of pentylenetetrazole PTZ (90 mg/kg i.p). The animals were observed</w:t>
      </w:r>
      <w:r>
        <w:rPr>
          <w:spacing w:val="1"/>
        </w:rPr>
        <w:t> </w:t>
      </w:r>
      <w:r>
        <w:rPr/>
        <w:t>for hind limb extension for up to 30 mins.</w:t>
      </w:r>
      <w:r>
        <w:rPr>
          <w:spacing w:val="60"/>
        </w:rPr>
        <w:t> </w:t>
      </w:r>
      <w:r>
        <w:rPr/>
        <w:t>Latency of onset to hind limb extension</w:t>
      </w:r>
      <w:r>
        <w:rPr>
          <w:spacing w:val="1"/>
        </w:rPr>
        <w:t> </w:t>
      </w:r>
      <w:r>
        <w:rPr/>
        <w:t>was recorded. The durationof seizure and number of deaths after showing tonic hind</w:t>
      </w:r>
      <w:r>
        <w:rPr>
          <w:spacing w:val="1"/>
        </w:rPr>
        <w:t> </w:t>
      </w:r>
      <w:r>
        <w:rPr/>
        <w:t>limb extension were noted. Hind-limb tonic extensions of the mice were regarded as</w:t>
      </w:r>
      <w:r>
        <w:rPr>
          <w:spacing w:val="1"/>
        </w:rPr>
        <w:t> </w:t>
      </w:r>
      <w:r>
        <w:rPr/>
        <w:t>manifestations</w:t>
      </w:r>
      <w:r>
        <w:rPr>
          <w:spacing w:val="-1"/>
        </w:rPr>
        <w:t> </w:t>
      </w:r>
      <w:r>
        <w:rPr/>
        <w:t>of seizures</w:t>
      </w:r>
      <w:r>
        <w:rPr>
          <w:spacing w:val="1"/>
        </w:rPr>
        <w:t> </w:t>
      </w:r>
      <w:r>
        <w:rPr/>
        <w:t>(Swinyard</w:t>
      </w:r>
      <w:r>
        <w:rPr>
          <w:spacing w:val="-1"/>
        </w:rPr>
        <w:t> </w:t>
      </w:r>
      <w:r>
        <w:rPr>
          <w:i/>
        </w:rPr>
        <w:t>et al., </w:t>
      </w:r>
      <w:r>
        <w:rPr/>
        <w:t>1989).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2"/>
        </w:numPr>
        <w:tabs>
          <w:tab w:pos="1380" w:val="left" w:leader="none"/>
          <w:tab w:pos="1381" w:val="left" w:leader="none"/>
        </w:tabs>
        <w:spacing w:line="240" w:lineRule="auto" w:before="200" w:after="0"/>
        <w:ind w:left="1380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Studies carried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out withprimary fraction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obtained from</w:t>
      </w:r>
      <w:r>
        <w:rPr>
          <w:rFonts w:ascii="Calibri"/>
          <w:b/>
          <w:spacing w:val="5"/>
          <w:sz w:val="22"/>
        </w:rPr>
        <w:t> </w:t>
      </w:r>
      <w:r>
        <w:rPr>
          <w:rFonts w:ascii="Calibri"/>
          <w:b/>
          <w:sz w:val="22"/>
        </w:rPr>
        <w:t>ethylacetate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leaf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extract of</w:t>
      </w:r>
    </w:p>
    <w:p>
      <w:pPr>
        <w:pStyle w:val="BodyText"/>
        <w:rPr>
          <w:rFonts w:ascii="Calibri"/>
          <w:b/>
          <w:sz w:val="22"/>
        </w:rPr>
      </w:pPr>
    </w:p>
    <w:p>
      <w:pPr>
        <w:spacing w:before="1"/>
        <w:ind w:left="660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i/>
          <w:sz w:val="22"/>
        </w:rPr>
        <w:t>Mitracarpus</w:t>
      </w:r>
      <w:r>
        <w:rPr>
          <w:rFonts w:ascii="Calibri"/>
          <w:b/>
          <w:i/>
          <w:spacing w:val="-4"/>
          <w:sz w:val="22"/>
        </w:rPr>
        <w:t> </w:t>
      </w:r>
      <w:r>
        <w:rPr>
          <w:rFonts w:ascii="Calibri"/>
          <w:b/>
          <w:i/>
          <w:sz w:val="22"/>
        </w:rPr>
        <w:t>villosus</w:t>
      </w:r>
      <w:r>
        <w:rPr>
          <w:rFonts w:ascii="Calibri"/>
          <w:b/>
          <w:i/>
          <w:spacing w:val="-3"/>
          <w:sz w:val="22"/>
        </w:rPr>
        <w:t> </w:t>
      </w:r>
      <w:r>
        <w:rPr>
          <w:rFonts w:ascii="Calibri"/>
          <w:b/>
          <w:sz w:val="22"/>
        </w:rPr>
        <w:t>(fraction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E).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3"/>
        <w:rPr>
          <w:rFonts w:ascii="Calibri"/>
          <w:b/>
          <w:sz w:val="19"/>
        </w:rPr>
      </w:pPr>
    </w:p>
    <w:p>
      <w:pPr>
        <w:pStyle w:val="BodyText"/>
        <w:spacing w:line="477" w:lineRule="auto"/>
        <w:ind w:left="660" w:right="360"/>
        <w:jc w:val="both"/>
      </w:pPr>
      <w:r>
        <w:rPr/>
        <w:t>Determination of effects offraction E (200 mg/kg </w:t>
      </w:r>
      <w:r>
        <w:rPr>
          <w:i/>
        </w:rPr>
        <w:t>i.p.</w:t>
      </w:r>
      <w:r>
        <w:rPr/>
        <w:t>) was evaluated in mice as earlier</w:t>
      </w:r>
      <w:r>
        <w:rPr>
          <w:spacing w:val="-57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for MVEA using;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467"/>
        <w:jc w:val="left"/>
        <w:rPr>
          <w:rFonts w:ascii="Calibri"/>
          <w:sz w:val="22"/>
        </w:rPr>
      </w:pPr>
      <w:r>
        <w:rPr>
          <w:rFonts w:ascii="Calibri"/>
          <w:sz w:val="22"/>
        </w:rPr>
        <w:t>Diazepam induced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sleeping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timein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mice.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23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517"/>
        <w:jc w:val="left"/>
        <w:rPr>
          <w:rFonts w:ascii="Calibri"/>
          <w:sz w:val="22"/>
        </w:rPr>
      </w:pPr>
      <w:r>
        <w:rPr>
          <w:rFonts w:ascii="Calibri"/>
          <w:sz w:val="22"/>
        </w:rPr>
        <w:t>Staircase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assay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mice.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23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567"/>
        <w:jc w:val="left"/>
        <w:rPr>
          <w:rFonts w:ascii="Calibri"/>
          <w:sz w:val="22"/>
        </w:rPr>
      </w:pPr>
      <w:r>
        <w:rPr>
          <w:rFonts w:ascii="Calibri"/>
          <w:sz w:val="22"/>
        </w:rPr>
        <w:t>Open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field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test.</w:t>
      </w:r>
    </w:p>
    <w:p>
      <w:pPr>
        <w:spacing w:after="0" w:line="240" w:lineRule="auto"/>
        <w:jc w:val="left"/>
        <w:rPr>
          <w:rFonts w:ascii="Calibri"/>
          <w:sz w:val="22"/>
        </w:rPr>
        <w:sectPr>
          <w:pgSz w:w="11910" w:h="16840"/>
          <w:pgMar w:header="0" w:footer="1000" w:top="1340" w:bottom="1200" w:left="1500" w:right="10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7"/>
        </w:rPr>
      </w:pPr>
    </w:p>
    <w:p>
      <w:pPr>
        <w:pStyle w:val="ListParagraph"/>
        <w:numPr>
          <w:ilvl w:val="2"/>
          <w:numId w:val="22"/>
        </w:numPr>
        <w:tabs>
          <w:tab w:pos="1380" w:val="left" w:leader="none"/>
          <w:tab w:pos="1381" w:val="left" w:leader="none"/>
        </w:tabs>
        <w:spacing w:line="480" w:lineRule="auto" w:before="56" w:after="0"/>
        <w:ind w:left="660" w:right="354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Studies carried out with secondary fraction obtained from ethylacetate leaf extract</w:t>
      </w:r>
      <w:r>
        <w:rPr>
          <w:rFonts w:ascii="Calibri"/>
          <w:b/>
          <w:spacing w:val="-47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i/>
          <w:sz w:val="22"/>
        </w:rPr>
        <w:t>Mitracarpus villosus</w:t>
      </w:r>
      <w:r>
        <w:rPr>
          <w:rFonts w:ascii="Calibri"/>
          <w:b/>
          <w:sz w:val="22"/>
        </w:rPr>
        <w:t>.</w:t>
      </w:r>
    </w:p>
    <w:p>
      <w:pPr>
        <w:spacing w:line="477" w:lineRule="auto" w:before="1"/>
        <w:ind w:left="660" w:right="356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Evaluationof the anxiolytic effects of E2 was carried out following the proceedures described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extract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MVEA.</w:t>
      </w:r>
    </w:p>
    <w:p>
      <w:pPr>
        <w:pStyle w:val="ListParagraph"/>
        <w:numPr>
          <w:ilvl w:val="0"/>
          <w:numId w:val="24"/>
        </w:numPr>
        <w:tabs>
          <w:tab w:pos="1380" w:val="left" w:leader="none"/>
          <w:tab w:pos="1381" w:val="left" w:leader="none"/>
        </w:tabs>
        <w:spacing w:line="240" w:lineRule="auto" w:before="5" w:after="0"/>
        <w:ind w:left="1380" w:right="0" w:hanging="467"/>
        <w:jc w:val="left"/>
        <w:rPr>
          <w:rFonts w:ascii="Calibri"/>
          <w:sz w:val="22"/>
        </w:rPr>
      </w:pPr>
      <w:r>
        <w:rPr>
          <w:rFonts w:ascii="Calibri"/>
          <w:sz w:val="22"/>
        </w:rPr>
        <w:t>Diazepam induced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sleeping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time 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mice.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24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517"/>
        <w:jc w:val="left"/>
        <w:rPr>
          <w:rFonts w:ascii="Calibri"/>
          <w:sz w:val="22"/>
        </w:rPr>
      </w:pPr>
      <w:r>
        <w:rPr>
          <w:rFonts w:ascii="Calibri"/>
          <w:sz w:val="22"/>
        </w:rPr>
        <w:t>Hole-board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(exploratory) test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mice.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24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567"/>
        <w:jc w:val="left"/>
        <w:rPr>
          <w:rFonts w:ascii="Calibri"/>
          <w:sz w:val="22"/>
        </w:rPr>
      </w:pPr>
      <w:r>
        <w:rPr>
          <w:rFonts w:ascii="Calibri"/>
          <w:sz w:val="22"/>
        </w:rPr>
        <w:t>Staircase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assay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mice.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24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567"/>
        <w:jc w:val="left"/>
        <w:rPr>
          <w:rFonts w:ascii="Calibri"/>
          <w:sz w:val="22"/>
        </w:rPr>
      </w:pPr>
      <w:r>
        <w:rPr>
          <w:rFonts w:ascii="Calibri"/>
          <w:sz w:val="22"/>
        </w:rPr>
        <w:t>Open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field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test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(OFT)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mice.</w:t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pStyle w:val="ListParagraph"/>
        <w:numPr>
          <w:ilvl w:val="0"/>
          <w:numId w:val="24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517"/>
        <w:jc w:val="left"/>
        <w:rPr>
          <w:rFonts w:ascii="Calibri"/>
          <w:sz w:val="22"/>
        </w:rPr>
      </w:pPr>
      <w:r>
        <w:rPr>
          <w:rFonts w:ascii="Calibri"/>
          <w:sz w:val="22"/>
        </w:rPr>
        <w:t>Light/dark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box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test in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mice.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24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567"/>
        <w:jc w:val="left"/>
        <w:rPr>
          <w:rFonts w:ascii="Calibri"/>
          <w:sz w:val="22"/>
        </w:rPr>
      </w:pPr>
      <w:r>
        <w:rPr>
          <w:rFonts w:ascii="Calibri"/>
          <w:sz w:val="22"/>
        </w:rPr>
        <w:t>Elevated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plus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maze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test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mice.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5"/>
        <w:rPr>
          <w:rFonts w:ascii="Calibri"/>
          <w:sz w:val="16"/>
        </w:rPr>
      </w:pPr>
    </w:p>
    <w:p>
      <w:pPr>
        <w:numPr>
          <w:ilvl w:val="1"/>
          <w:numId w:val="20"/>
        </w:numPr>
        <w:tabs>
          <w:tab w:pos="4204" w:val="left" w:leader="none"/>
        </w:tabs>
        <w:spacing w:before="0"/>
        <w:ind w:left="4203" w:right="0" w:hanging="721"/>
        <w:jc w:val="both"/>
        <w:rPr>
          <w:b/>
          <w:sz w:val="24"/>
        </w:rPr>
      </w:pPr>
      <w:r>
        <w:rPr>
          <w:b/>
          <w:sz w:val="24"/>
        </w:rPr>
        <w:t>Statistical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361"/>
        <w:jc w:val="both"/>
      </w:pPr>
      <w:r>
        <w:rPr/>
        <w:t>Results were expressed as mean ± SEM. Data were analysed using ANOVA followed</w:t>
      </w:r>
      <w:r>
        <w:rPr>
          <w:spacing w:val="1"/>
        </w:rPr>
        <w:t> </w:t>
      </w:r>
      <w:r>
        <w:rPr/>
        <w:t>by Dunnet‘s or Bonferroni‘s </w:t>
      </w:r>
      <w:r>
        <w:rPr>
          <w:i/>
        </w:rPr>
        <w:t>post hoc </w:t>
      </w:r>
      <w:r>
        <w:rPr/>
        <w:t>test. Repeated measures data were analysed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Split ANOVA, p&lt;0.05 was considered as significant.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500" w:right="1080"/>
        </w:sectPr>
      </w:pPr>
    </w:p>
    <w:p>
      <w:pPr>
        <w:spacing w:before="78"/>
        <w:ind w:left="2468" w:right="2168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FOUR</w:t>
      </w:r>
    </w:p>
    <w:p>
      <w:pPr>
        <w:pStyle w:val="BodyText"/>
        <w:rPr>
          <w:b/>
        </w:rPr>
      </w:pPr>
    </w:p>
    <w:p>
      <w:pPr>
        <w:tabs>
          <w:tab w:pos="4626" w:val="left" w:leader="none"/>
        </w:tabs>
        <w:spacing w:before="0"/>
        <w:ind w:left="3905" w:right="0" w:firstLine="0"/>
        <w:jc w:val="left"/>
        <w:rPr>
          <w:b/>
          <w:sz w:val="24"/>
        </w:rPr>
      </w:pPr>
      <w:r>
        <w:rPr>
          <w:b/>
          <w:sz w:val="24"/>
        </w:rPr>
        <w:t>4.0</w:t>
        <w:tab/>
        <w:t>RESULTS</w:t>
      </w:r>
    </w:p>
    <w:p>
      <w:pPr>
        <w:pStyle w:val="BodyText"/>
        <w:rPr>
          <w:b/>
        </w:rPr>
      </w:pPr>
    </w:p>
    <w:p>
      <w:pPr>
        <w:spacing w:before="1"/>
        <w:ind w:left="3754" w:right="0" w:firstLine="0"/>
        <w:jc w:val="both"/>
        <w:rPr>
          <w:b/>
          <w:sz w:val="24"/>
        </w:rPr>
      </w:pPr>
      <w:r>
        <w:rPr>
          <w:b/>
          <w:sz w:val="24"/>
        </w:rPr>
        <w:t>4.1.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660" w:right="355"/>
        <w:jc w:val="both"/>
      </w:pPr>
      <w:r>
        <w:rPr>
          <w:i/>
        </w:rPr>
        <w:t>Mitracarpus villosus </w:t>
      </w:r>
      <w:r>
        <w:rPr/>
        <w:t>leaves were successively extracted following the procedure as</w:t>
      </w:r>
      <w:r>
        <w:rPr>
          <w:spacing w:val="1"/>
        </w:rPr>
        <w:t> </w:t>
      </w:r>
      <w:r>
        <w:rPr/>
        <w:t>illustrated</w:t>
      </w:r>
      <w:r>
        <w:rPr>
          <w:spacing w:val="1"/>
        </w:rPr>
        <w:t> </w:t>
      </w:r>
      <w:r>
        <w:rPr/>
        <w:t>(Fig</w:t>
      </w:r>
      <w:r>
        <w:rPr>
          <w:spacing w:val="1"/>
        </w:rPr>
        <w:t> </w:t>
      </w:r>
      <w:r>
        <w:rPr/>
        <w:t>3.1).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MVX</w:t>
      </w:r>
      <w:r>
        <w:rPr>
          <w:spacing w:val="1"/>
        </w:rPr>
        <w:t> </w:t>
      </w:r>
      <w:r>
        <w:rPr/>
        <w:t>(hexane</w:t>
      </w:r>
      <w:r>
        <w:rPr>
          <w:spacing w:val="1"/>
        </w:rPr>
        <w:t> </w:t>
      </w:r>
      <w:r>
        <w:rPr/>
        <w:t>extract),</w:t>
      </w:r>
      <w:r>
        <w:rPr>
          <w:spacing w:val="1"/>
        </w:rPr>
        <w:t> </w:t>
      </w:r>
      <w:r>
        <w:rPr/>
        <w:t>MVEA</w:t>
      </w:r>
      <w:r>
        <w:rPr>
          <w:spacing w:val="1"/>
        </w:rPr>
        <w:t> </w:t>
      </w:r>
      <w:r>
        <w:rPr/>
        <w:t>(ethylacetate extract) and MVM (methanol extract) of </w:t>
      </w:r>
      <w:r>
        <w:rPr>
          <w:i/>
        </w:rPr>
        <w:t>Mitracarpus villosus </w:t>
      </w:r>
      <w:r>
        <w:rPr/>
        <w:t>leaf were</w:t>
      </w:r>
      <w:r>
        <w:rPr>
          <w:spacing w:val="1"/>
        </w:rPr>
        <w:t> </w:t>
      </w:r>
      <w:r>
        <w:rPr/>
        <w:t>tested for biological activity by diazepam induced sleeping time, hole-board test and</w:t>
      </w:r>
      <w:r>
        <w:rPr>
          <w:spacing w:val="1"/>
        </w:rPr>
        <w:t> </w:t>
      </w:r>
      <w:r>
        <w:rPr/>
        <w:t>staircase test with sedation as a marker. MVEA produced more sedation compared to</w:t>
      </w:r>
      <w:r>
        <w:rPr>
          <w:spacing w:val="1"/>
        </w:rPr>
        <w:t> </w:t>
      </w:r>
      <w:r>
        <w:rPr/>
        <w:t>MVX and MVM thus was selected for further separation. Fractionation of MVEA by</w:t>
      </w:r>
      <w:r>
        <w:rPr>
          <w:spacing w:val="1"/>
        </w:rPr>
        <w:t> </w:t>
      </w:r>
      <w:r>
        <w:rPr/>
        <w:t>vacuum liquid chromatography yielded six primaryfractions (A – F). When these</w:t>
      </w:r>
      <w:r>
        <w:rPr>
          <w:spacing w:val="1"/>
        </w:rPr>
        <w:t> </w:t>
      </w:r>
      <w:r>
        <w:rPr/>
        <w:t>fractions were tested for biological activity using diazepam induced sleep fraction E</w:t>
      </w:r>
      <w:r>
        <w:rPr>
          <w:spacing w:val="1"/>
        </w:rPr>
        <w:t> </w:t>
      </w:r>
      <w:r>
        <w:rPr/>
        <w:t>was the most active fraction, therefore it was selected and additional separation by</w:t>
      </w:r>
      <w:r>
        <w:rPr>
          <w:spacing w:val="1"/>
        </w:rPr>
        <w:t> </w:t>
      </w:r>
      <w:r>
        <w:rPr/>
        <w:t>column</w:t>
      </w:r>
      <w:r>
        <w:rPr>
          <w:spacing w:val="1"/>
        </w:rPr>
        <w:t> </w:t>
      </w:r>
      <w:r>
        <w:rPr/>
        <w:t>chromatography</w:t>
      </w:r>
      <w:r>
        <w:rPr>
          <w:spacing w:val="1"/>
        </w:rPr>
        <w:t> </w:t>
      </w:r>
      <w:r>
        <w:rPr/>
        <w:t>toproduce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E1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E6.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percentage</w:t>
      </w:r>
      <w:r>
        <w:rPr>
          <w:spacing w:val="-57"/>
        </w:rPr>
        <w:t> </w:t>
      </w:r>
      <w:r>
        <w:rPr/>
        <w:t>yields</w:t>
      </w:r>
      <w:r>
        <w:rPr>
          <w:spacing w:val="-1"/>
        </w:rPr>
        <w:t> </w:t>
      </w:r>
      <w:r>
        <w:rPr/>
        <w:t>of the various extracts are reflected inTable4.1.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080"/>
        </w:sectPr>
      </w:pPr>
    </w:p>
    <w:p>
      <w:pPr>
        <w:tabs>
          <w:tab w:pos="2100" w:val="left" w:leader="none"/>
        </w:tabs>
        <w:spacing w:before="78"/>
        <w:ind w:left="2101" w:right="360" w:hanging="1441"/>
        <w:jc w:val="left"/>
        <w:rPr>
          <w:b/>
          <w:sz w:val="24"/>
        </w:rPr>
      </w:pPr>
      <w:r>
        <w:rPr/>
        <w:pict>
          <v:shape style="position:absolute;margin-left:102.620003pt;margin-top:73.06308pt;width:433.1pt;height:.5pt;mso-position-horizontal-relative:page;mso-position-vertical-relative:paragraph;z-index:15744000" coordorigin="2052,1461" coordsize="8662,10" path="m4861,1461l2052,1461,2052,1471,4861,1471,4861,1461xm9002,1461l6762,1461,6753,1461,6753,1461,4871,1461,4861,1461,4861,1471,4871,1471,6753,1471,6753,1471,6762,1471,9002,1471,9002,1461xm9012,1461l9002,1461,9002,1471,9012,1471,9012,1461xm10714,1461l9012,1461,9012,1471,10714,1471,10714,146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</w:t>
        <w:tab/>
        <w:t>Percentage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yield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fractions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extraction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fractionation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Mitracarpus villosus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leaf.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0"/>
        </w:rPr>
      </w:pPr>
    </w:p>
    <w:tbl>
      <w:tblPr>
        <w:tblW w:w="0" w:type="auto"/>
        <w:jc w:val="left"/>
        <w:tblInd w:w="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5"/>
        <w:gridCol w:w="1831"/>
        <w:gridCol w:w="2127"/>
        <w:gridCol w:w="1891"/>
      </w:tblGrid>
      <w:tr>
        <w:trPr>
          <w:trHeight w:val="584" w:hRule="atLeast"/>
        </w:trPr>
        <w:tc>
          <w:tcPr>
            <w:tcW w:w="2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extract</w:t>
            </w:r>
          </w:p>
        </w:tc>
        <w:tc>
          <w:tcPr>
            <w:tcW w:w="1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Colour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Physical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Nature</w:t>
            </w:r>
          </w:p>
        </w:tc>
        <w:tc>
          <w:tcPr>
            <w:tcW w:w="18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yield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vertAlign w:val="superscript"/>
              </w:rPr>
              <w:t>w</w:t>
            </w:r>
            <w:r>
              <w:rPr>
                <w:b/>
                <w:sz w:val="24"/>
                <w:vertAlign w:val="baseline"/>
              </w:rPr>
              <w:t>/</w:t>
            </w:r>
            <w:r>
              <w:rPr>
                <w:b/>
                <w:sz w:val="24"/>
                <w:vertAlign w:val="subscript"/>
              </w:rPr>
              <w:t>w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</w:tr>
      <w:tr>
        <w:trPr>
          <w:trHeight w:val="410" w:hRule="atLeast"/>
        </w:trPr>
        <w:tc>
          <w:tcPr>
            <w:tcW w:w="2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Hexane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(MVX)</w:t>
            </w:r>
          </w:p>
        </w:tc>
        <w:tc>
          <w:tcPr>
            <w:tcW w:w="18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Green</w:t>
            </w:r>
          </w:p>
        </w:tc>
        <w:tc>
          <w:tcPr>
            <w:tcW w:w="21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Solid</w:t>
            </w:r>
          </w:p>
        </w:tc>
        <w:tc>
          <w:tcPr>
            <w:tcW w:w="18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1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</w:tr>
      <w:tr>
        <w:trPr>
          <w:trHeight w:val="1104" w:hRule="atLeast"/>
        </w:trPr>
        <w:tc>
          <w:tcPr>
            <w:tcW w:w="2815" w:type="dxa"/>
          </w:tcPr>
          <w:p>
            <w:pPr>
              <w:pStyle w:val="TableParagraph"/>
              <w:tabs>
                <w:tab w:pos="1958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Ethylacetate</w:t>
              <w:tab/>
              <w:t>fraction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(MVEA)</w:t>
            </w:r>
          </w:p>
        </w:tc>
        <w:tc>
          <w:tcPr>
            <w:tcW w:w="18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Green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Sticky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semi-solid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4.75</w:t>
            </w:r>
          </w:p>
        </w:tc>
      </w:tr>
      <w:tr>
        <w:trPr>
          <w:trHeight w:val="554" w:hRule="atLeast"/>
        </w:trPr>
        <w:tc>
          <w:tcPr>
            <w:tcW w:w="281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Methanol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(MVM)</w:t>
            </w:r>
          </w:p>
        </w:tc>
        <w:tc>
          <w:tcPr>
            <w:tcW w:w="18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Greenish-brown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Solid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9.56</w:t>
            </w:r>
          </w:p>
        </w:tc>
      </w:tr>
      <w:tr>
        <w:trPr>
          <w:trHeight w:val="551" w:hRule="atLeast"/>
        </w:trPr>
        <w:tc>
          <w:tcPr>
            <w:tcW w:w="8664" w:type="dxa"/>
            <w:gridSpan w:val="4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Fractions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obtained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VLC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ethylacetate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fraction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(MVEA)</w:t>
            </w:r>
          </w:p>
        </w:tc>
      </w:tr>
      <w:tr>
        <w:trPr>
          <w:trHeight w:val="549" w:hRule="atLeast"/>
        </w:trPr>
        <w:tc>
          <w:tcPr>
            <w:tcW w:w="2815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fraction A</w:t>
            </w:r>
          </w:p>
        </w:tc>
        <w:tc>
          <w:tcPr>
            <w:tcW w:w="1831" w:type="dxa"/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Orange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0"/>
              <w:ind w:left="167"/>
              <w:rPr>
                <w:sz w:val="24"/>
              </w:rPr>
            </w:pPr>
            <w:r>
              <w:rPr>
                <w:sz w:val="24"/>
              </w:rPr>
              <w:t>Oil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0"/>
              <w:ind w:left="291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552" w:hRule="atLeast"/>
        </w:trPr>
        <w:tc>
          <w:tcPr>
            <w:tcW w:w="281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fraction B</w:t>
            </w:r>
          </w:p>
        </w:tc>
        <w:tc>
          <w:tcPr>
            <w:tcW w:w="18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Dark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green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Solid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13.2</w:t>
            </w:r>
          </w:p>
        </w:tc>
      </w:tr>
      <w:tr>
        <w:trPr>
          <w:trHeight w:val="552" w:hRule="atLeast"/>
        </w:trPr>
        <w:tc>
          <w:tcPr>
            <w:tcW w:w="281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fraction C</w:t>
            </w:r>
          </w:p>
        </w:tc>
        <w:tc>
          <w:tcPr>
            <w:tcW w:w="18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Dark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green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Solid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rPr>
          <w:trHeight w:val="552" w:hRule="atLeast"/>
        </w:trPr>
        <w:tc>
          <w:tcPr>
            <w:tcW w:w="281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18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Black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Solid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</w:tr>
      <w:tr>
        <w:trPr>
          <w:trHeight w:val="552" w:hRule="atLeast"/>
        </w:trPr>
        <w:tc>
          <w:tcPr>
            <w:tcW w:w="281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fraction E</w:t>
            </w:r>
          </w:p>
        </w:tc>
        <w:tc>
          <w:tcPr>
            <w:tcW w:w="18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Dark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green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solid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</w:tr>
      <w:tr>
        <w:trPr>
          <w:trHeight w:val="554" w:hRule="atLeast"/>
        </w:trPr>
        <w:tc>
          <w:tcPr>
            <w:tcW w:w="281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fraction F</w:t>
            </w:r>
          </w:p>
        </w:tc>
        <w:tc>
          <w:tcPr>
            <w:tcW w:w="18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Brownish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green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Solid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</w:tr>
      <w:tr>
        <w:trPr>
          <w:trHeight w:val="551" w:hRule="atLeast"/>
        </w:trPr>
        <w:tc>
          <w:tcPr>
            <w:tcW w:w="8664" w:type="dxa"/>
            <w:gridSpan w:val="4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Fractions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obtained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primary fraction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</w:p>
        </w:tc>
      </w:tr>
      <w:tr>
        <w:trPr>
          <w:trHeight w:val="549" w:hRule="atLeast"/>
        </w:trPr>
        <w:tc>
          <w:tcPr>
            <w:tcW w:w="2815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E1</w:t>
            </w:r>
          </w:p>
        </w:tc>
        <w:tc>
          <w:tcPr>
            <w:tcW w:w="1831" w:type="dxa"/>
          </w:tcPr>
          <w:p>
            <w:pPr>
              <w:pStyle w:val="TableParagraph"/>
              <w:spacing w:before="130"/>
              <w:ind w:left="108"/>
              <w:rPr>
                <w:sz w:val="24"/>
              </w:rPr>
            </w:pPr>
            <w:r>
              <w:rPr>
                <w:sz w:val="24"/>
              </w:rPr>
              <w:t>Pale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green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0"/>
              <w:ind w:left="167"/>
              <w:rPr>
                <w:sz w:val="24"/>
              </w:rPr>
            </w:pPr>
            <w:r>
              <w:rPr>
                <w:sz w:val="24"/>
              </w:rPr>
              <w:t>Oily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semi-solid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0"/>
              <w:ind w:left="291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</w:tr>
      <w:tr>
        <w:trPr>
          <w:trHeight w:val="552" w:hRule="atLeast"/>
        </w:trPr>
        <w:tc>
          <w:tcPr>
            <w:tcW w:w="281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E2</w:t>
            </w:r>
          </w:p>
        </w:tc>
        <w:tc>
          <w:tcPr>
            <w:tcW w:w="18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Creamish-green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Solid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12.37</w:t>
            </w:r>
          </w:p>
        </w:tc>
      </w:tr>
      <w:tr>
        <w:trPr>
          <w:trHeight w:val="552" w:hRule="atLeast"/>
        </w:trPr>
        <w:tc>
          <w:tcPr>
            <w:tcW w:w="281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E3</w:t>
            </w:r>
          </w:p>
        </w:tc>
        <w:tc>
          <w:tcPr>
            <w:tcW w:w="18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Greenish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brown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Solid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19.94</w:t>
            </w:r>
          </w:p>
        </w:tc>
      </w:tr>
      <w:tr>
        <w:trPr>
          <w:trHeight w:val="551" w:hRule="atLeast"/>
        </w:trPr>
        <w:tc>
          <w:tcPr>
            <w:tcW w:w="281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E4</w:t>
            </w:r>
          </w:p>
        </w:tc>
        <w:tc>
          <w:tcPr>
            <w:tcW w:w="18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Black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Semo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solid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30.93</w:t>
            </w:r>
          </w:p>
        </w:tc>
      </w:tr>
      <w:tr>
        <w:trPr>
          <w:trHeight w:val="552" w:hRule="atLeast"/>
        </w:trPr>
        <w:tc>
          <w:tcPr>
            <w:tcW w:w="281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E5</w:t>
            </w:r>
          </w:p>
        </w:tc>
        <w:tc>
          <w:tcPr>
            <w:tcW w:w="1831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Solid</w:t>
            </w:r>
          </w:p>
        </w:tc>
        <w:tc>
          <w:tcPr>
            <w:tcW w:w="1891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11.71</w:t>
            </w:r>
          </w:p>
        </w:tc>
      </w:tr>
      <w:tr>
        <w:trPr>
          <w:trHeight w:val="692" w:hRule="atLeast"/>
        </w:trPr>
        <w:tc>
          <w:tcPr>
            <w:tcW w:w="2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E6</w:t>
            </w:r>
          </w:p>
        </w:tc>
        <w:tc>
          <w:tcPr>
            <w:tcW w:w="1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Brown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Solid</w:t>
            </w:r>
          </w:p>
        </w:tc>
        <w:tc>
          <w:tcPr>
            <w:tcW w:w="18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</w:tr>
    </w:tbl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before="90"/>
        <w:ind w:left="660"/>
      </w:pPr>
      <w:r>
        <w:rPr/>
        <w:t>Primary</w:t>
      </w:r>
      <w:r>
        <w:rPr>
          <w:spacing w:val="40"/>
        </w:rPr>
        <w:t> </w:t>
      </w:r>
      <w:r>
        <w:rPr/>
        <w:t>fractions</w:t>
      </w:r>
      <w:r>
        <w:rPr>
          <w:spacing w:val="43"/>
        </w:rPr>
        <w:t> </w:t>
      </w:r>
      <w:r>
        <w:rPr/>
        <w:t>obtained</w:t>
      </w:r>
      <w:r>
        <w:rPr>
          <w:spacing w:val="42"/>
        </w:rPr>
        <w:t> </w:t>
      </w:r>
      <w:r>
        <w:rPr/>
        <w:t>from</w:t>
      </w:r>
      <w:r>
        <w:rPr>
          <w:spacing w:val="45"/>
        </w:rPr>
        <w:t> </w:t>
      </w:r>
      <w:r>
        <w:rPr/>
        <w:t>vacuum</w:t>
      </w:r>
      <w:r>
        <w:rPr>
          <w:spacing w:val="44"/>
        </w:rPr>
        <w:t> </w:t>
      </w:r>
      <w:r>
        <w:rPr/>
        <w:t>liquid</w:t>
      </w:r>
      <w:r>
        <w:rPr>
          <w:spacing w:val="45"/>
        </w:rPr>
        <w:t> </w:t>
      </w:r>
      <w:r>
        <w:rPr/>
        <w:t>chromatography</w:t>
      </w:r>
      <w:r>
        <w:rPr>
          <w:spacing w:val="40"/>
        </w:rPr>
        <w:t> </w:t>
      </w:r>
      <w:r>
        <w:rPr/>
        <w:t>(VLC),</w:t>
      </w:r>
      <w:r>
        <w:rPr>
          <w:spacing w:val="44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fraction</w:t>
      </w:r>
      <w:r>
        <w:rPr>
          <w:spacing w:val="-1"/>
        </w:rPr>
        <w:t> </w:t>
      </w:r>
      <w:r>
        <w:rPr/>
        <w:t>obtained by</w:t>
      </w:r>
      <w:r>
        <w:rPr>
          <w:spacing w:val="-3"/>
        </w:rPr>
        <w:t> </w:t>
      </w:r>
      <w:r>
        <w:rPr/>
        <w:t>column chromatography(CC)</w:t>
      </w:r>
    </w:p>
    <w:p>
      <w:pPr>
        <w:spacing w:after="0"/>
        <w:sectPr>
          <w:pgSz w:w="11910" w:h="16840"/>
          <w:pgMar w:header="0" w:footer="1000" w:top="1340" w:bottom="1200" w:left="1500" w:right="1080"/>
        </w:sectPr>
      </w:pPr>
    </w:p>
    <w:p>
      <w:pPr>
        <w:numPr>
          <w:ilvl w:val="1"/>
          <w:numId w:val="25"/>
        </w:numPr>
        <w:tabs>
          <w:tab w:pos="3957" w:val="left" w:leader="none"/>
        </w:tabs>
        <w:spacing w:before="78"/>
        <w:ind w:left="3956" w:right="0" w:hanging="721"/>
        <w:jc w:val="both"/>
        <w:rPr>
          <w:b/>
          <w:sz w:val="24"/>
        </w:rPr>
      </w:pPr>
      <w:r>
        <w:rPr>
          <w:b/>
          <w:sz w:val="24"/>
        </w:rPr>
        <w:t>Phytochemical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356"/>
        <w:jc w:val="both"/>
      </w:pPr>
      <w:r>
        <w:rPr/>
        <w:t>The ethylacetate leaf extract of </w:t>
      </w:r>
      <w:r>
        <w:rPr>
          <w:i/>
        </w:rPr>
        <w:t>Mitracarpus villosus </w:t>
      </w:r>
      <w:r>
        <w:rPr/>
        <w:t>(MVEA)tested positive for the</w:t>
      </w:r>
      <w:r>
        <w:rPr>
          <w:spacing w:val="1"/>
        </w:rPr>
        <w:t> </w:t>
      </w:r>
      <w:r>
        <w:rPr/>
        <w:t>presence of tannins, terpenes, flavonoids, phenols, resins, and carbohydrates. Steroids,</w:t>
      </w:r>
      <w:r>
        <w:rPr>
          <w:spacing w:val="-57"/>
        </w:rPr>
        <w:t> </w:t>
      </w:r>
      <w:r>
        <w:rPr/>
        <w:t>Terpenes and flavonoids were detected in Fraction E, while E2 tested positive for</w:t>
      </w:r>
      <w:r>
        <w:rPr>
          <w:spacing w:val="1"/>
        </w:rPr>
        <w:t> </w:t>
      </w:r>
      <w:r>
        <w:rPr/>
        <w:t>streroids</w:t>
      </w:r>
      <w:r>
        <w:rPr>
          <w:spacing w:val="-1"/>
        </w:rPr>
        <w:t> </w:t>
      </w:r>
      <w:r>
        <w:rPr/>
        <w:t>and terpenes (Table4.2).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tabs>
          <w:tab w:pos="1739" w:val="left" w:leader="none"/>
        </w:tabs>
        <w:spacing w:before="0"/>
        <w:ind w:left="299" w:right="0" w:firstLine="0"/>
        <w:jc w:val="center"/>
        <w:rPr>
          <w:sz w:val="24"/>
        </w:rPr>
      </w:pPr>
      <w:r>
        <w:rPr>
          <w:sz w:val="24"/>
        </w:rPr>
        <w:t>Table4.2</w:t>
        <w:tab/>
        <w:t>Phytochemical</w:t>
      </w:r>
      <w:r>
        <w:rPr>
          <w:spacing w:val="-2"/>
          <w:sz w:val="24"/>
        </w:rPr>
        <w:t> </w:t>
      </w:r>
      <w:r>
        <w:rPr>
          <w:sz w:val="24"/>
        </w:rPr>
        <w:t>constituents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Mitracarpus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villosus</w:t>
      </w:r>
      <w:r>
        <w:rPr>
          <w:i/>
          <w:spacing w:val="-1"/>
          <w:sz w:val="24"/>
        </w:rPr>
        <w:t> </w:t>
      </w:r>
      <w:r>
        <w:rPr>
          <w:sz w:val="24"/>
        </w:rPr>
        <w:t>leaf.</w:t>
      </w:r>
    </w:p>
    <w:p>
      <w:pPr>
        <w:pStyle w:val="BodyText"/>
        <w:spacing w:before="8"/>
      </w:pPr>
    </w:p>
    <w:tbl>
      <w:tblPr>
        <w:tblW w:w="0" w:type="auto"/>
        <w:jc w:val="left"/>
        <w:tblInd w:w="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410"/>
        <w:gridCol w:w="2529"/>
        <w:gridCol w:w="766"/>
        <w:gridCol w:w="1298"/>
      </w:tblGrid>
      <w:tr>
        <w:trPr>
          <w:trHeight w:val="551" w:hRule="atLeast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19"/>
              <w:rPr>
                <w:b/>
                <w:sz w:val="24"/>
              </w:rPr>
            </w:pPr>
            <w:r>
              <w:rPr>
                <w:b/>
                <w:sz w:val="24"/>
              </w:rPr>
              <w:t>Compounds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tested</w:t>
            </w:r>
          </w:p>
        </w:tc>
        <w:tc>
          <w:tcPr>
            <w:tcW w:w="2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Ethylacetate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extract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12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E2</w:t>
            </w:r>
          </w:p>
        </w:tc>
      </w:tr>
      <w:tr>
        <w:trPr>
          <w:trHeight w:val="410" w:hRule="atLeast"/>
        </w:trPr>
        <w:tc>
          <w:tcPr>
            <w:tcW w:w="6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9"/>
              <w:rPr>
                <w:sz w:val="24"/>
              </w:rPr>
            </w:pPr>
            <w:r>
              <w:rPr>
                <w:sz w:val="24"/>
              </w:rPr>
              <w:t>Steroids</w:t>
            </w:r>
          </w:p>
        </w:tc>
        <w:tc>
          <w:tcPr>
            <w:tcW w:w="25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before="133"/>
              <w:ind w:left="319"/>
              <w:rPr>
                <w:sz w:val="24"/>
              </w:rPr>
            </w:pPr>
            <w:r>
              <w:rPr>
                <w:sz w:val="24"/>
              </w:rPr>
              <w:t>Terpenes</w:t>
            </w:r>
          </w:p>
        </w:tc>
        <w:tc>
          <w:tcPr>
            <w:tcW w:w="2529" w:type="dxa"/>
          </w:tcPr>
          <w:p>
            <w:pPr>
              <w:pStyle w:val="TableParagraph"/>
              <w:spacing w:before="133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66" w:type="dxa"/>
          </w:tcPr>
          <w:p>
            <w:pPr>
              <w:pStyle w:val="TableParagraph"/>
              <w:spacing w:before="133"/>
              <w:ind w:left="28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98" w:type="dxa"/>
          </w:tcPr>
          <w:p>
            <w:pPr>
              <w:pStyle w:val="TableParagraph"/>
              <w:spacing w:before="133"/>
              <w:ind w:left="38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0" w:type="dxa"/>
          </w:tcPr>
          <w:p>
            <w:pPr>
              <w:pStyle w:val="TableParagraph"/>
              <w:spacing w:before="133"/>
              <w:ind w:left="319"/>
              <w:rPr>
                <w:sz w:val="24"/>
              </w:rPr>
            </w:pPr>
            <w:r>
              <w:rPr>
                <w:sz w:val="24"/>
              </w:rPr>
              <w:t>Carbohydrate</w:t>
            </w:r>
          </w:p>
        </w:tc>
        <w:tc>
          <w:tcPr>
            <w:tcW w:w="2529" w:type="dxa"/>
          </w:tcPr>
          <w:p>
            <w:pPr>
              <w:pStyle w:val="TableParagraph"/>
              <w:spacing w:before="133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66" w:type="dxa"/>
          </w:tcPr>
          <w:p>
            <w:pPr>
              <w:pStyle w:val="TableParagraph"/>
              <w:spacing w:before="133"/>
              <w:ind w:left="280"/>
              <w:rPr>
                <w:sz w:val="24"/>
              </w:rPr>
            </w:pPr>
            <w:r>
              <w:rPr>
                <w:sz w:val="24"/>
              </w:rPr>
              <w:t>−</w:t>
            </w:r>
          </w:p>
        </w:tc>
        <w:tc>
          <w:tcPr>
            <w:tcW w:w="1298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0" w:type="dxa"/>
          </w:tcPr>
          <w:p>
            <w:pPr>
              <w:pStyle w:val="TableParagraph"/>
              <w:spacing w:before="133"/>
              <w:ind w:left="319"/>
              <w:rPr>
                <w:sz w:val="24"/>
              </w:rPr>
            </w:pPr>
            <w:r>
              <w:rPr>
                <w:sz w:val="24"/>
              </w:rPr>
              <w:t>Saponins</w:t>
            </w:r>
          </w:p>
        </w:tc>
        <w:tc>
          <w:tcPr>
            <w:tcW w:w="2529" w:type="dxa"/>
          </w:tcPr>
          <w:p>
            <w:pPr>
              <w:pStyle w:val="TableParagraph"/>
              <w:spacing w:before="133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−</w:t>
            </w:r>
          </w:p>
        </w:tc>
        <w:tc>
          <w:tcPr>
            <w:tcW w:w="766" w:type="dxa"/>
          </w:tcPr>
          <w:p>
            <w:pPr>
              <w:pStyle w:val="TableParagraph"/>
              <w:spacing w:before="133"/>
              <w:ind w:left="280"/>
              <w:rPr>
                <w:sz w:val="24"/>
              </w:rPr>
            </w:pPr>
            <w:r>
              <w:rPr>
                <w:sz w:val="24"/>
              </w:rPr>
              <w:t>−</w:t>
            </w:r>
          </w:p>
        </w:tc>
        <w:tc>
          <w:tcPr>
            <w:tcW w:w="1298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0" w:type="dxa"/>
          </w:tcPr>
          <w:p>
            <w:pPr>
              <w:pStyle w:val="TableParagraph"/>
              <w:spacing w:before="133"/>
              <w:ind w:left="319"/>
              <w:rPr>
                <w:sz w:val="24"/>
              </w:rPr>
            </w:pPr>
            <w:r>
              <w:rPr>
                <w:sz w:val="24"/>
              </w:rPr>
              <w:t>Tannins</w:t>
            </w:r>
          </w:p>
        </w:tc>
        <w:tc>
          <w:tcPr>
            <w:tcW w:w="2529" w:type="dxa"/>
          </w:tcPr>
          <w:p>
            <w:pPr>
              <w:pStyle w:val="TableParagraph"/>
              <w:spacing w:before="133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66" w:type="dxa"/>
          </w:tcPr>
          <w:p>
            <w:pPr>
              <w:pStyle w:val="TableParagraph"/>
              <w:spacing w:before="133"/>
              <w:ind w:left="280"/>
              <w:rPr>
                <w:sz w:val="24"/>
              </w:rPr>
            </w:pPr>
            <w:r>
              <w:rPr>
                <w:sz w:val="24"/>
              </w:rPr>
              <w:t>−</w:t>
            </w:r>
          </w:p>
        </w:tc>
        <w:tc>
          <w:tcPr>
            <w:tcW w:w="1298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0" w:type="dxa"/>
          </w:tcPr>
          <w:p>
            <w:pPr>
              <w:pStyle w:val="TableParagraph"/>
              <w:spacing w:before="133"/>
              <w:ind w:left="319"/>
              <w:rPr>
                <w:sz w:val="24"/>
              </w:rPr>
            </w:pPr>
            <w:r>
              <w:rPr>
                <w:sz w:val="24"/>
              </w:rPr>
              <w:t>Flavonoid</w:t>
            </w:r>
          </w:p>
        </w:tc>
        <w:tc>
          <w:tcPr>
            <w:tcW w:w="2529" w:type="dxa"/>
          </w:tcPr>
          <w:p>
            <w:pPr>
              <w:pStyle w:val="TableParagraph"/>
              <w:spacing w:before="133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66" w:type="dxa"/>
          </w:tcPr>
          <w:p>
            <w:pPr>
              <w:pStyle w:val="TableParagraph"/>
              <w:spacing w:before="133"/>
              <w:ind w:left="28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98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−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0" w:type="dxa"/>
          </w:tcPr>
          <w:p>
            <w:pPr>
              <w:pStyle w:val="TableParagraph"/>
              <w:spacing w:before="133"/>
              <w:ind w:left="319"/>
              <w:rPr>
                <w:sz w:val="24"/>
              </w:rPr>
            </w:pPr>
            <w:r>
              <w:rPr>
                <w:sz w:val="24"/>
              </w:rPr>
              <w:t>Alkaloid</w:t>
            </w:r>
          </w:p>
        </w:tc>
        <w:tc>
          <w:tcPr>
            <w:tcW w:w="2529" w:type="dxa"/>
          </w:tcPr>
          <w:p>
            <w:pPr>
              <w:pStyle w:val="TableParagraph"/>
              <w:spacing w:before="133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66" w:type="dxa"/>
          </w:tcPr>
          <w:p>
            <w:pPr>
              <w:pStyle w:val="TableParagraph"/>
              <w:spacing w:before="133"/>
              <w:ind w:left="280"/>
              <w:rPr>
                <w:sz w:val="24"/>
              </w:rPr>
            </w:pPr>
            <w:r>
              <w:rPr>
                <w:sz w:val="24"/>
              </w:rPr>
              <w:t>−</w:t>
            </w:r>
          </w:p>
        </w:tc>
        <w:tc>
          <w:tcPr>
            <w:tcW w:w="1298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0" w:type="dxa"/>
          </w:tcPr>
          <w:p>
            <w:pPr>
              <w:pStyle w:val="TableParagraph"/>
              <w:spacing w:before="133"/>
              <w:ind w:left="319"/>
              <w:rPr>
                <w:sz w:val="24"/>
              </w:rPr>
            </w:pPr>
            <w:r>
              <w:rPr>
                <w:sz w:val="24"/>
              </w:rPr>
              <w:t>Phlobatannins</w:t>
            </w:r>
          </w:p>
        </w:tc>
        <w:tc>
          <w:tcPr>
            <w:tcW w:w="2529" w:type="dxa"/>
          </w:tcPr>
          <w:p>
            <w:pPr>
              <w:pStyle w:val="TableParagraph"/>
              <w:spacing w:before="133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−</w:t>
            </w:r>
          </w:p>
        </w:tc>
        <w:tc>
          <w:tcPr>
            <w:tcW w:w="766" w:type="dxa"/>
          </w:tcPr>
          <w:p>
            <w:pPr>
              <w:pStyle w:val="TableParagraph"/>
              <w:spacing w:before="133"/>
              <w:ind w:left="280"/>
              <w:rPr>
                <w:sz w:val="24"/>
              </w:rPr>
            </w:pPr>
            <w:r>
              <w:rPr>
                <w:sz w:val="24"/>
              </w:rPr>
              <w:t>−</w:t>
            </w:r>
          </w:p>
        </w:tc>
        <w:tc>
          <w:tcPr>
            <w:tcW w:w="1298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</w:tr>
      <w:tr>
        <w:trPr>
          <w:trHeight w:val="552" w:hRule="atLeast"/>
        </w:trPr>
        <w:tc>
          <w:tcPr>
            <w:tcW w:w="67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0" w:type="dxa"/>
          </w:tcPr>
          <w:p>
            <w:pPr>
              <w:pStyle w:val="TableParagraph"/>
              <w:spacing w:before="133"/>
              <w:ind w:left="319"/>
              <w:rPr>
                <w:sz w:val="24"/>
              </w:rPr>
            </w:pPr>
            <w:r>
              <w:rPr>
                <w:sz w:val="24"/>
              </w:rPr>
              <w:t>Cardiac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glycosides</w:t>
            </w:r>
          </w:p>
        </w:tc>
        <w:tc>
          <w:tcPr>
            <w:tcW w:w="2529" w:type="dxa"/>
          </w:tcPr>
          <w:p>
            <w:pPr>
              <w:pStyle w:val="TableParagraph"/>
              <w:spacing w:before="133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66" w:type="dxa"/>
          </w:tcPr>
          <w:p>
            <w:pPr>
              <w:pStyle w:val="TableParagraph"/>
              <w:spacing w:before="133"/>
              <w:ind w:left="280"/>
              <w:rPr>
                <w:sz w:val="24"/>
              </w:rPr>
            </w:pPr>
            <w:r>
              <w:rPr>
                <w:sz w:val="24"/>
              </w:rPr>
              <w:t>−</w:t>
            </w:r>
          </w:p>
        </w:tc>
        <w:tc>
          <w:tcPr>
            <w:tcW w:w="1298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</w:tr>
      <w:tr>
        <w:trPr>
          <w:trHeight w:val="693" w:hRule="atLeast"/>
        </w:trPr>
        <w:tc>
          <w:tcPr>
            <w:tcW w:w="6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19"/>
              <w:rPr>
                <w:sz w:val="24"/>
              </w:rPr>
            </w:pPr>
            <w:r>
              <w:rPr>
                <w:sz w:val="24"/>
              </w:rPr>
              <w:t>Resins</w:t>
            </w:r>
          </w:p>
        </w:tc>
        <w:tc>
          <w:tcPr>
            <w:tcW w:w="25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57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80"/>
              <w:rPr>
                <w:sz w:val="24"/>
              </w:rPr>
            </w:pPr>
            <w:r>
              <w:rPr>
                <w:sz w:val="24"/>
              </w:rPr>
              <w:t>−</w:t>
            </w:r>
          </w:p>
        </w:tc>
        <w:tc>
          <w:tcPr>
            <w:tcW w:w="12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nt</w:t>
            </w:r>
          </w:p>
        </w:tc>
      </w:tr>
    </w:tbl>
    <w:p>
      <w:pPr>
        <w:pStyle w:val="BodyText"/>
        <w:tabs>
          <w:tab w:pos="3540" w:val="left" w:leader="none"/>
          <w:tab w:pos="4981" w:val="left" w:leader="none"/>
        </w:tabs>
        <w:ind w:left="2101"/>
      </w:pPr>
      <w:r>
        <w:rPr/>
        <w:t>+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Present</w:t>
        <w:tab/>
        <w:t>−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Absent</w:t>
        <w:tab/>
        <w:t>nt =</w:t>
      </w:r>
      <w:r>
        <w:rPr>
          <w:spacing w:val="-1"/>
        </w:rPr>
        <w:t> </w:t>
      </w:r>
      <w:r>
        <w:rPr/>
        <w:t>not tested</w:t>
      </w:r>
    </w:p>
    <w:p>
      <w:pPr>
        <w:spacing w:after="0"/>
        <w:sectPr>
          <w:pgSz w:w="11910" w:h="16840"/>
          <w:pgMar w:header="0" w:footer="1000" w:top="1340" w:bottom="1200" w:left="1500" w:right="1080"/>
        </w:sectPr>
      </w:pPr>
    </w:p>
    <w:p>
      <w:pPr>
        <w:pStyle w:val="ListParagraph"/>
        <w:numPr>
          <w:ilvl w:val="1"/>
          <w:numId w:val="25"/>
        </w:numPr>
        <w:tabs>
          <w:tab w:pos="2201" w:val="left" w:leader="none"/>
          <w:tab w:pos="2202" w:val="left" w:leader="none"/>
        </w:tabs>
        <w:spacing w:line="480" w:lineRule="auto" w:before="78" w:after="0"/>
        <w:ind w:left="660" w:right="356" w:firstLine="820"/>
        <w:jc w:val="left"/>
        <w:rPr>
          <w:sz w:val="24"/>
        </w:rPr>
      </w:pPr>
      <w:r>
        <w:rPr>
          <w:b/>
          <w:sz w:val="24"/>
        </w:rPr>
        <w:t>Vacuum Liquid and Column Chromatography (VLC/CC)</w:t>
      </w:r>
      <w:r>
        <w:rPr>
          <w:b/>
          <w:spacing w:val="1"/>
          <w:sz w:val="24"/>
        </w:rPr>
        <w:t> </w:t>
      </w:r>
      <w:r>
        <w:rPr>
          <w:sz w:val="24"/>
        </w:rPr>
        <w:t>Fractions</w:t>
      </w:r>
      <w:r>
        <w:rPr>
          <w:spacing w:val="51"/>
          <w:sz w:val="24"/>
        </w:rPr>
        <w:t> </w:t>
      </w:r>
      <w:r>
        <w:rPr>
          <w:sz w:val="24"/>
        </w:rPr>
        <w:t>obtained</w:t>
      </w:r>
      <w:r>
        <w:rPr>
          <w:spacing w:val="52"/>
          <w:sz w:val="24"/>
        </w:rPr>
        <w:t> </w:t>
      </w:r>
      <w:r>
        <w:rPr>
          <w:sz w:val="24"/>
        </w:rPr>
        <w:t>by</w:t>
      </w:r>
      <w:r>
        <w:rPr>
          <w:spacing w:val="50"/>
          <w:sz w:val="24"/>
        </w:rPr>
        <w:t> </w:t>
      </w:r>
      <w:r>
        <w:rPr>
          <w:sz w:val="24"/>
        </w:rPr>
        <w:t>vacuum</w:t>
      </w:r>
      <w:r>
        <w:rPr>
          <w:spacing w:val="52"/>
          <w:sz w:val="24"/>
        </w:rPr>
        <w:t> </w:t>
      </w:r>
      <w:r>
        <w:rPr>
          <w:sz w:val="24"/>
        </w:rPr>
        <w:t>chromatography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column</w:t>
      </w:r>
      <w:r>
        <w:rPr>
          <w:spacing w:val="52"/>
          <w:sz w:val="24"/>
        </w:rPr>
        <w:t> </w:t>
      </w:r>
      <w:r>
        <w:rPr>
          <w:sz w:val="24"/>
        </w:rPr>
        <w:t>chromatography</w:t>
      </w:r>
      <w:r>
        <w:rPr>
          <w:spacing w:val="49"/>
          <w:sz w:val="24"/>
        </w:rPr>
        <w:t> </w:t>
      </w:r>
      <w:r>
        <w:rPr>
          <w:sz w:val="24"/>
        </w:rPr>
        <w:t>were</w:t>
      </w:r>
      <w:r>
        <w:rPr>
          <w:spacing w:val="-57"/>
          <w:sz w:val="24"/>
        </w:rPr>
        <w:t> </w:t>
      </w:r>
      <w:r>
        <w:rPr>
          <w:sz w:val="24"/>
        </w:rPr>
        <w:t>subjected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thin</w:t>
      </w:r>
      <w:r>
        <w:rPr>
          <w:spacing w:val="9"/>
          <w:sz w:val="24"/>
        </w:rPr>
        <w:t> </w:t>
      </w:r>
      <w:r>
        <w:rPr>
          <w:sz w:val="24"/>
        </w:rPr>
        <w:t>layer</w:t>
      </w:r>
      <w:r>
        <w:rPr>
          <w:spacing w:val="10"/>
          <w:sz w:val="24"/>
        </w:rPr>
        <w:t> </w:t>
      </w:r>
      <w:r>
        <w:rPr>
          <w:sz w:val="24"/>
        </w:rPr>
        <w:t>chromatography</w:t>
      </w:r>
      <w:r>
        <w:rPr>
          <w:spacing w:val="4"/>
          <w:sz w:val="24"/>
        </w:rPr>
        <w:t> </w:t>
      </w:r>
      <w:r>
        <w:rPr>
          <w:sz w:val="24"/>
        </w:rPr>
        <w:t>todetect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compounds</w:t>
      </w:r>
      <w:r>
        <w:rPr>
          <w:spacing w:val="8"/>
          <w:sz w:val="24"/>
        </w:rPr>
        <w:t> </w:t>
      </w:r>
      <w:r>
        <w:rPr>
          <w:sz w:val="24"/>
        </w:rPr>
        <w:t>present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eluents</w:t>
      </w:r>
      <w:r>
        <w:rPr>
          <w:spacing w:val="-57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both</w:t>
      </w:r>
      <w:r>
        <w:rPr>
          <w:spacing w:val="2"/>
          <w:sz w:val="24"/>
        </w:rPr>
        <w:t> </w:t>
      </w:r>
      <w:r>
        <w:rPr>
          <w:sz w:val="24"/>
        </w:rPr>
        <w:t>VLC</w:t>
      </w:r>
      <w:r>
        <w:rPr>
          <w:spacing w:val="5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sz w:val="24"/>
        </w:rPr>
        <w:t>A)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column</w:t>
      </w:r>
      <w:r>
        <w:rPr>
          <w:spacing w:val="2"/>
          <w:sz w:val="24"/>
        </w:rPr>
        <w:t> </w:t>
      </w:r>
      <w:r>
        <w:rPr>
          <w:sz w:val="24"/>
        </w:rPr>
        <w:t>chromatography</w:t>
      </w:r>
      <w:r>
        <w:rPr>
          <w:spacing w:val="-3"/>
          <w:sz w:val="24"/>
        </w:rPr>
        <w:t> </w:t>
      </w:r>
      <w:r>
        <w:rPr>
          <w:sz w:val="24"/>
        </w:rPr>
        <w:t>(B).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ascending</w:t>
      </w:r>
      <w:r>
        <w:rPr>
          <w:spacing w:val="1"/>
          <w:sz w:val="24"/>
        </w:rPr>
        <w:t> </w:t>
      </w:r>
      <w:r>
        <w:rPr>
          <w:sz w:val="24"/>
        </w:rPr>
        <w:t>eluting</w:t>
      </w:r>
      <w:r>
        <w:rPr>
          <w:spacing w:val="-57"/>
          <w:sz w:val="24"/>
        </w:rPr>
        <w:t> </w:t>
      </w:r>
      <w:r>
        <w:rPr>
          <w:sz w:val="24"/>
        </w:rPr>
        <w:t>solvent</w:t>
      </w:r>
      <w:r>
        <w:rPr>
          <w:spacing w:val="15"/>
          <w:sz w:val="24"/>
        </w:rPr>
        <w:t> </w:t>
      </w:r>
      <w:r>
        <w:rPr>
          <w:sz w:val="24"/>
        </w:rPr>
        <w:t>hexane:ethylacetate</w:t>
      </w:r>
      <w:r>
        <w:rPr>
          <w:spacing w:val="15"/>
          <w:sz w:val="24"/>
        </w:rPr>
        <w:t> </w:t>
      </w:r>
      <w:r>
        <w:rPr>
          <w:sz w:val="24"/>
        </w:rPr>
        <w:t>(3:2)</w:t>
      </w:r>
      <w:r>
        <w:rPr>
          <w:spacing w:val="16"/>
          <w:sz w:val="24"/>
        </w:rPr>
        <w:t> </w:t>
      </w:r>
      <w:r>
        <w:rPr>
          <w:sz w:val="24"/>
        </w:rPr>
        <w:t>was</w:t>
      </w:r>
      <w:r>
        <w:rPr>
          <w:spacing w:val="17"/>
          <w:sz w:val="24"/>
        </w:rPr>
        <w:t> </w:t>
      </w:r>
      <w:r>
        <w:rPr>
          <w:sz w:val="24"/>
        </w:rPr>
        <w:t>used.</w:t>
      </w:r>
      <w:r>
        <w:rPr>
          <w:spacing w:val="17"/>
          <w:sz w:val="24"/>
        </w:rPr>
        <w:t> </w:t>
      </w:r>
      <w:r>
        <w:rPr>
          <w:sz w:val="24"/>
        </w:rPr>
        <w:t>Aspraying</w:t>
      </w:r>
      <w:r>
        <w:rPr>
          <w:spacing w:val="15"/>
          <w:sz w:val="24"/>
        </w:rPr>
        <w:t> </w:t>
      </w:r>
      <w:r>
        <w:rPr>
          <w:sz w:val="24"/>
        </w:rPr>
        <w:t>reagent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methanol:sulphuric</w:t>
      </w:r>
      <w:r>
        <w:rPr>
          <w:spacing w:val="-57"/>
          <w:sz w:val="24"/>
        </w:rPr>
        <w:t> </w:t>
      </w:r>
      <w:r>
        <w:rPr>
          <w:sz w:val="24"/>
        </w:rPr>
        <w:t>acid</w:t>
      </w:r>
      <w:r>
        <w:rPr>
          <w:spacing w:val="18"/>
          <w:sz w:val="24"/>
        </w:rPr>
        <w:t> </w:t>
      </w:r>
      <w:r>
        <w:rPr>
          <w:sz w:val="24"/>
        </w:rPr>
        <w:t>wasused</w:t>
      </w:r>
      <w:r>
        <w:rPr>
          <w:spacing w:val="18"/>
          <w:sz w:val="24"/>
        </w:rPr>
        <w:t> </w:t>
      </w:r>
      <w:r>
        <w:rPr>
          <w:sz w:val="24"/>
        </w:rPr>
        <w:t>.</w:t>
      </w:r>
      <w:r>
        <w:rPr>
          <w:spacing w:val="17"/>
          <w:sz w:val="24"/>
        </w:rPr>
        <w:t> </w:t>
      </w:r>
      <w:r>
        <w:rPr>
          <w:sz w:val="24"/>
        </w:rPr>
        <w:t>Visibility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bands</w:t>
      </w:r>
      <w:r>
        <w:rPr>
          <w:spacing w:val="19"/>
          <w:sz w:val="24"/>
        </w:rPr>
        <w:t> </w:t>
      </w:r>
      <w:r>
        <w:rPr>
          <w:sz w:val="24"/>
        </w:rPr>
        <w:t>was</w:t>
      </w:r>
      <w:r>
        <w:rPr>
          <w:spacing w:val="18"/>
          <w:sz w:val="24"/>
        </w:rPr>
        <w:t> </w:t>
      </w:r>
      <w:r>
        <w:rPr>
          <w:sz w:val="24"/>
        </w:rPr>
        <w:t>aided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4"/>
          <w:sz w:val="24"/>
        </w:rPr>
        <w:t> </w:t>
      </w:r>
      <w:r>
        <w:rPr>
          <w:sz w:val="24"/>
        </w:rPr>
        <w:t>placingthe</w:t>
      </w:r>
      <w:r>
        <w:rPr>
          <w:spacing w:val="17"/>
          <w:sz w:val="24"/>
        </w:rPr>
        <w:t> </w:t>
      </w:r>
      <w:r>
        <w:rPr>
          <w:sz w:val="24"/>
        </w:rPr>
        <w:t>plate</w:t>
      </w:r>
      <w:r>
        <w:rPr>
          <w:spacing w:val="18"/>
          <w:sz w:val="24"/>
        </w:rPr>
        <w:t> </w:t>
      </w:r>
      <w:r>
        <w:rPr>
          <w:sz w:val="24"/>
        </w:rPr>
        <w:t>on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hot</w:t>
      </w:r>
      <w:r>
        <w:rPr>
          <w:spacing w:val="19"/>
          <w:sz w:val="24"/>
        </w:rPr>
        <w:t> </w:t>
      </w:r>
      <w:r>
        <w:rPr>
          <w:sz w:val="24"/>
        </w:rPr>
        <w:t>plate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100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heated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5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mins.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VCL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provided</w:t>
      </w:r>
      <w:r>
        <w:rPr>
          <w:spacing w:val="49"/>
          <w:sz w:val="24"/>
          <w:vertAlign w:val="baseline"/>
        </w:rPr>
        <w:t> </w:t>
      </w:r>
      <w:r>
        <w:rPr>
          <w:sz w:val="24"/>
          <w:vertAlign w:val="baseline"/>
        </w:rPr>
        <w:t>fast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elution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capacity</w:t>
      </w:r>
      <w:r>
        <w:rPr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50"/>
          <w:sz w:val="24"/>
          <w:vertAlign w:val="baseline"/>
        </w:rPr>
        <w:t> </w:t>
      </w:r>
      <w:r>
        <w:rPr>
          <w:sz w:val="24"/>
          <w:vertAlign w:val="baseline"/>
        </w:rPr>
        <w:t>carry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large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quantity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extract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once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(127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g).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Column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chromatography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provided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additional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separation.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E2,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fraction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derived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CC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subjected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TLC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(C)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aid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visualising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and detection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 compouds present.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00" w:top="1340" w:bottom="1200" w:left="1500" w:right="1080"/>
        </w:sectPr>
      </w:pPr>
    </w:p>
    <w:p>
      <w:pPr>
        <w:pStyle w:val="ListParagraph"/>
        <w:numPr>
          <w:ilvl w:val="0"/>
          <w:numId w:val="26"/>
        </w:numPr>
        <w:tabs>
          <w:tab w:pos="1380" w:val="left" w:leader="none"/>
          <w:tab w:pos="1381" w:val="left" w:leader="none"/>
        </w:tabs>
        <w:spacing w:line="240" w:lineRule="auto" w:before="74" w:after="0"/>
        <w:ind w:left="1380" w:right="0" w:hanging="721"/>
        <w:jc w:val="left"/>
        <w:rPr>
          <w:sz w:val="24"/>
        </w:rPr>
      </w:pPr>
      <w:r>
        <w:rPr>
          <w:sz w:val="24"/>
        </w:rPr>
        <w:t>TLC</w:t>
      </w:r>
      <w:r>
        <w:rPr>
          <w:spacing w:val="-2"/>
          <w:sz w:val="24"/>
        </w:rPr>
        <w:t> </w:t>
      </w: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eluents</w:t>
      </w:r>
      <w:r>
        <w:rPr>
          <w:spacing w:val="-2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Vacuum</w:t>
      </w:r>
      <w:r>
        <w:rPr>
          <w:spacing w:val="1"/>
          <w:sz w:val="24"/>
        </w:rPr>
        <w:t> </w:t>
      </w:r>
      <w:r>
        <w:rPr>
          <w:sz w:val="24"/>
        </w:rPr>
        <w:t>Liquid Chromatography(VLC):</w:t>
      </w: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121.025002pt;margin-top:17.531172pt;width:327.85pt;height:46.4pt;mso-position-horizontal-relative:page;mso-position-vertical-relative:paragraph;z-index:-15712768;mso-wrap-distance-left:0;mso-wrap-distance-right:0" coordorigin="2421,351" coordsize="6557,928">
            <v:shape style="position:absolute;left:2423;top:723;width:6552;height:552" coordorigin="2423,724" coordsize="6552,552" path="m2423,1259l2423,1170,2423,1098,2423,1049,2423,1031,3985,1031,3985,1013,3985,965,3985,892,3985,804,3985,892,3985,965,3985,1013,3985,1031,5548,1031,5548,1049,5548,1098,5548,1170,5548,1259m5555,1276l5559,1168,5568,1080,5583,1021,5601,1000,7219,1000,7237,978,7252,919,7261,831,7265,724,7269,831,7278,919,7293,978,7311,1000,8929,1000,8947,1021,8962,1080,8971,1168,8975,1276e" filled="false" stroked="true" strokeweight=".25pt" strokecolor="#000000">
              <v:path arrowok="t"/>
              <v:stroke dashstyle="solid"/>
            </v:shape>
            <v:rect style="position:absolute;left:6714;top:350;width:1033;height:422" filled="true" fillcolor="#ffffff" stroked="false">
              <v:fill type="solid"/>
            </v:rect>
            <v:shape style="position:absolute;left:3658;top:423;width:774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H:E;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3:2</w:t>
                    </w:r>
                  </w:p>
                </w:txbxContent>
              </v:textbox>
              <w10:wrap type="none"/>
            </v:shape>
            <v:shape style="position:absolute;left:6858;top:466;width:76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E:M;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4:1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ind w:left="660"/>
        <w:rPr>
          <w:sz w:val="20"/>
        </w:rPr>
      </w:pPr>
      <w:r>
        <w:rPr>
          <w:sz w:val="20"/>
        </w:rPr>
        <w:drawing>
          <wp:inline distT="0" distB="0" distL="0" distR="0">
            <wp:extent cx="4573642" cy="1225867"/>
            <wp:effectExtent l="0" t="0" r="0" b="0"/>
            <wp:docPr id="5" name="image3.jpeg" descr="C:\Users\Lucy\AppData\Local\Microsoft\Windows\Temporary Internet Files\Content.Word\Fractions TLC -009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642" cy="122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6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721"/>
        <w:jc w:val="left"/>
        <w:rPr>
          <w:sz w:val="24"/>
        </w:rPr>
      </w:pPr>
      <w:r>
        <w:rPr>
          <w:sz w:val="24"/>
        </w:rPr>
        <w:t>TLC</w:t>
      </w:r>
      <w:r>
        <w:rPr>
          <w:spacing w:val="-1"/>
          <w:sz w:val="24"/>
        </w:rPr>
        <w:t> </w:t>
      </w: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eluents (H:E</w:t>
      </w:r>
      <w:r>
        <w:rPr>
          <w:spacing w:val="-1"/>
          <w:sz w:val="24"/>
        </w:rPr>
        <w:t> </w:t>
      </w:r>
      <w:r>
        <w:rPr>
          <w:sz w:val="24"/>
        </w:rPr>
        <w:t>3:2)</w:t>
      </w:r>
      <w:r>
        <w:rPr>
          <w:spacing w:val="-2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byColumn</w:t>
      </w:r>
      <w:r>
        <w:rPr>
          <w:spacing w:val="-1"/>
          <w:sz w:val="24"/>
        </w:rPr>
        <w:t> </w:t>
      </w:r>
      <w:r>
        <w:rPr>
          <w:sz w:val="24"/>
        </w:rPr>
        <w:t>Chromatography(CC):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1371600</wp:posOffset>
            </wp:positionH>
            <wp:positionV relativeFrom="paragraph">
              <wp:posOffset>180213</wp:posOffset>
            </wp:positionV>
            <wp:extent cx="2726307" cy="1594865"/>
            <wp:effectExtent l="0" t="0" r="0" b="0"/>
            <wp:wrapTopAndBottom/>
            <wp:docPr id="7" name="image4.jpeg" descr="C:\Users\Lucy\AppData\Local\Microsoft\Windows\Temporary Internet Files\Content.Word\20150625_1141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307" cy="159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1380" w:val="left" w:leader="none"/>
          <w:tab w:pos="1381" w:val="left" w:leader="none"/>
        </w:tabs>
        <w:spacing w:line="240" w:lineRule="auto" w:before="210" w:after="0"/>
        <w:ind w:left="1380" w:right="0" w:hanging="721"/>
        <w:jc w:val="left"/>
        <w:rPr>
          <w:sz w:val="24"/>
        </w:rPr>
      </w:pPr>
      <w:r>
        <w:rPr/>
        <w:pict>
          <v:shape style="position:absolute;margin-left:221.949997pt;margin-top:125.243118pt;width:31.75pt;height:8.15pt;mso-position-horizontal-relative:page;mso-position-vertical-relative:paragraph;z-index:-22328320" coordorigin="4439,2505" coordsize="635,163" path="m5034,2586l4924,2650,4923,2656,4928,2666,4934,2668,5059,2595,5049,2595,5034,2586xm5017,2576l4443,2576,4439,2581,4439,2592,4443,2596,5017,2596,5034,2586,5017,2576xm5064,2592l5057,2596,5060,2596,5064,2592xm5049,2578l5034,2586,5049,2595,5049,2578xm5059,2578l5049,2578,5049,2595,5059,2595,5064,2592,5064,2592,5064,2581,5064,2580,5059,2578xm5064,2580l5064,2581,5064,2592,5064,2592,5074,2586,5064,2580xm4934,2505l4928,2506,4923,2516,4924,2522,5034,2586,5049,2578,5059,2578,4934,2505xm5060,2576l5057,2576,5064,2580,5060,2576xe" filled="true" fillcolor="#4579b8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.140015pt;margin-top:102.433121pt;width:40.35pt;height:8.15pt;mso-position-horizontal-relative:page;mso-position-vertical-relative:paragraph;z-index:-22327808" coordorigin="6123,2049" coordsize="807,163" path="m6873,2142l6783,2191,6779,2194,6777,2200,6779,2205,6782,2210,6788,2211,6912,2143,6910,2143,6873,2142xm6920,2139l6912,2143,6915,2143,6920,2139xm6890,2133l6873,2142,6910,2143,6912,2143,6915,2142,6905,2142,6890,2133xm6128,2103l6123,2107,6123,2118,6127,2123,6873,2142,6890,2133,6873,2122,6133,2103,6128,2103xm6905,2124l6890,2133,6905,2142,6905,2124xm6915,2124l6905,2124,6905,2142,6915,2142,6920,2139,6920,2139,6920,2128,6919,2127,6915,2124xm6919,2127l6920,2128,6920,2139,6920,2139,6930,2134,6919,2127xm6873,2122l6890,2133,6905,2124,6915,2124,6913,2123,6873,2122xm6913,2123l6919,2127,6916,2123,6913,2123xm6792,2049l6786,2050,6783,2055,6780,2060,6782,2066,6787,2069,6873,2122,6913,2123,6792,2049xe" filled="true" fillcolor="#4579b8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1.850006pt;margin-top:89.693115pt;width:32.8pt;height:8.15pt;mso-position-horizontal-relative:page;mso-position-vertical-relative:paragraph;z-index:-22327296" coordorigin="8237,1794" coordsize="656,163" path="m8853,1875l8743,1939,8742,1945,8747,1955,8753,1957,8878,1884,8868,1884,8853,1875xm8836,1865l8241,1865,8237,1870,8237,1881,8241,1885,8836,1885,8853,1875,8836,1865xm8883,1881l8876,1885,8879,1885,8883,1881xm8868,1867l8853,1875,8868,1884,8868,1867xm8878,1867l8868,1867,8868,1884,8878,1884,8883,1881,8883,1881,8883,1870,8883,1869,8878,1867xm8883,1869l8883,1870,8883,1881,8883,1881,8893,1875,8883,1869xm8753,1794l8747,1795,8742,1805,8743,1811,8853,1875,8868,1867,8878,1867,8753,1794xm8879,1865l8876,1865,8883,1869,8879,1865xe" filled="true" fillcolor="#4579b8" stroked="false">
            <v:path arrowok="t"/>
            <v:fill type="solid"/>
            <w10:wrap type="none"/>
          </v:shape>
        </w:pict>
      </w:r>
      <w:r>
        <w:rPr>
          <w:sz w:val="24"/>
        </w:rPr>
        <w:t>TLC plate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E2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byColumn</w:t>
      </w:r>
      <w:r>
        <w:rPr>
          <w:spacing w:val="-1"/>
          <w:sz w:val="24"/>
        </w:rPr>
        <w:t> </w:t>
      </w:r>
      <w:r>
        <w:rPr>
          <w:sz w:val="24"/>
        </w:rPr>
        <w:t>Chromatography</w:t>
      </w:r>
    </w:p>
    <w:p>
      <w:pPr>
        <w:pStyle w:val="BodyText"/>
        <w:spacing w:before="8"/>
      </w:pPr>
    </w:p>
    <w:tbl>
      <w:tblPr>
        <w:tblW w:w="0" w:type="auto"/>
        <w:jc w:val="left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9"/>
        <w:gridCol w:w="1712"/>
        <w:gridCol w:w="1981"/>
        <w:gridCol w:w="1621"/>
      </w:tblGrid>
      <w:tr>
        <w:trPr>
          <w:trHeight w:val="551" w:hRule="atLeast"/>
        </w:trPr>
        <w:tc>
          <w:tcPr>
            <w:tcW w:w="190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Solvent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71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H:E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3:2</w:t>
            </w:r>
          </w:p>
        </w:tc>
        <w:tc>
          <w:tcPr>
            <w:tcW w:w="198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H:E:M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3:2:1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E:M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3:2</w:t>
            </w:r>
          </w:p>
        </w:tc>
      </w:tr>
      <w:tr>
        <w:trPr>
          <w:trHeight w:val="2232" w:hRule="atLeast"/>
        </w:trPr>
        <w:tc>
          <w:tcPr>
            <w:tcW w:w="1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2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2420" cy="1248918"/>
                  <wp:effectExtent l="0" t="0" r="0" b="0"/>
                  <wp:docPr id="9" name="image5.jpeg" descr="C:\Users\Lucy\AppData\Local\Microsoft\Windows\Temporary Internet Files\Content.Word\20150625_140410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20" cy="124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81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3657" cy="1248918"/>
                  <wp:effectExtent l="0" t="0" r="0" b="0"/>
                  <wp:docPr id="11" name="image6.jpeg" descr="C:\Users\Lucy\AppData\Local\Microsoft\Windows\Temporary Internet Files\Content.Word\20150625_140410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57" cy="124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21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1725" cy="1390840"/>
                  <wp:effectExtent l="0" t="0" r="0" b="0"/>
                  <wp:docPr id="13" name="image7.jpeg" descr="C:\Users\Lucy\AppData\Local\Microsoft\Windows\Temporary Internet Files\Content.Word\20150625_140410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25" cy="139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1909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z w:val="24"/>
                <w:vertAlign w:val="subscript"/>
              </w:rPr>
              <w:t>f</w:t>
            </w:r>
            <w:r>
              <w:rPr>
                <w:b/>
                <w:spacing w:val="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value</w:t>
            </w:r>
          </w:p>
        </w:tc>
        <w:tc>
          <w:tcPr>
            <w:tcW w:w="171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198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1621" w:type="dxa"/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</w:tr>
    </w:tbl>
    <w:p>
      <w:pPr>
        <w:pStyle w:val="BodyText"/>
        <w:spacing w:before="5"/>
        <w:rPr>
          <w:sz w:val="35"/>
        </w:rPr>
      </w:pPr>
    </w:p>
    <w:p>
      <w:pPr>
        <w:pStyle w:val="BodyText"/>
        <w:tabs>
          <w:tab w:pos="2100" w:val="left" w:leader="none"/>
        </w:tabs>
        <w:ind w:left="2101" w:right="358" w:hanging="1441"/>
        <w:jc w:val="both"/>
      </w:pPr>
      <w:r>
        <w:rPr/>
        <w:t>Plate</w:t>
      </w:r>
      <w:r>
        <w:rPr>
          <w:spacing w:val="-1"/>
        </w:rPr>
        <w:t> </w:t>
      </w:r>
      <w:r>
        <w:rPr/>
        <w:t>I:</w:t>
        <w:tab/>
        <w:t>Thin</w:t>
      </w:r>
      <w:r>
        <w:rPr>
          <w:spacing w:val="42"/>
        </w:rPr>
        <w:t> </w:t>
      </w:r>
      <w:r>
        <w:rPr/>
        <w:t>layer</w:t>
      </w:r>
      <w:r>
        <w:rPr>
          <w:spacing w:val="41"/>
        </w:rPr>
        <w:t> </w:t>
      </w:r>
      <w:r>
        <w:rPr/>
        <w:t>Chromatographic</w:t>
      </w:r>
      <w:r>
        <w:rPr>
          <w:spacing w:val="41"/>
        </w:rPr>
        <w:t> </w:t>
      </w:r>
      <w:r>
        <w:rPr/>
        <w:t>plates</w:t>
      </w:r>
      <w:r>
        <w:rPr>
          <w:spacing w:val="46"/>
        </w:rPr>
        <w:t> </w:t>
      </w:r>
      <w:r>
        <w:rPr/>
        <w:t>(TLC)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aliquots</w:t>
      </w:r>
      <w:r>
        <w:rPr>
          <w:spacing w:val="42"/>
        </w:rPr>
        <w:t> </w:t>
      </w:r>
      <w:r>
        <w:rPr/>
        <w:t>obtained</w:t>
      </w:r>
      <w:r>
        <w:rPr>
          <w:spacing w:val="42"/>
        </w:rPr>
        <w:t> </w:t>
      </w:r>
      <w:r>
        <w:rPr/>
        <w:t>from</w:t>
      </w:r>
      <w:r>
        <w:rPr>
          <w:spacing w:val="-58"/>
        </w:rPr>
        <w:t> </w:t>
      </w:r>
      <w:r>
        <w:rPr/>
        <w:t>Vacuum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chromatography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</w:t>
      </w:r>
      <w:r>
        <w:rPr>
          <w:i/>
          <w:spacing w:val="-1"/>
        </w:rPr>
        <w:t> </w:t>
      </w:r>
      <w:r>
        <w:rPr>
          <w:i/>
        </w:rPr>
        <w:t>villosus</w:t>
      </w:r>
      <w:r>
        <w:rPr/>
        <w:t>(H</w:t>
      </w:r>
      <w:r>
        <w:rPr>
          <w:spacing w:val="-2"/>
        </w:rPr>
        <w:t> </w:t>
      </w:r>
      <w:r>
        <w:rPr/>
        <w:t>= hexane, E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ethylacetate, 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Methanol).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080"/>
        </w:sectPr>
      </w:pPr>
    </w:p>
    <w:p>
      <w:pPr>
        <w:pStyle w:val="ListParagraph"/>
        <w:numPr>
          <w:ilvl w:val="1"/>
          <w:numId w:val="25"/>
        </w:numPr>
        <w:tabs>
          <w:tab w:pos="1406" w:val="left" w:leader="none"/>
          <w:tab w:pos="1407" w:val="left" w:leader="none"/>
        </w:tabs>
        <w:spacing w:line="276" w:lineRule="auto" w:before="61" w:after="0"/>
        <w:ind w:left="3989" w:right="382" w:hanging="3303"/>
        <w:jc w:val="left"/>
        <w:rPr>
          <w:b/>
          <w:sz w:val="24"/>
        </w:rPr>
      </w:pPr>
      <w:r>
        <w:rPr>
          <w:b/>
          <w:sz w:val="24"/>
        </w:rPr>
        <w:t>Acute toxicity studiesof ethylacetate extract of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and E2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 mice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rats</w:t>
      </w:r>
    </w:p>
    <w:p>
      <w:pPr>
        <w:numPr>
          <w:ilvl w:val="2"/>
          <w:numId w:val="25"/>
        </w:numPr>
        <w:tabs>
          <w:tab w:pos="1381" w:val="left" w:leader="none"/>
        </w:tabs>
        <w:spacing w:before="198"/>
        <w:ind w:left="660" w:right="354" w:firstLine="0"/>
        <w:jc w:val="both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orally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administered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sz w:val="24"/>
        </w:rPr>
        <w:t>(MVEA)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 behavioural responses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rats.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660" w:right="356"/>
        <w:jc w:val="both"/>
      </w:pPr>
      <w:r>
        <w:rPr/>
        <w:t>The animals treated with extract showed decreased activity during the first 4 h post</w:t>
      </w:r>
      <w:r>
        <w:rPr>
          <w:spacing w:val="1"/>
        </w:rPr>
        <w:t> </w:t>
      </w:r>
      <w:r>
        <w:rPr/>
        <w:t>treatment. However no adverse effects were observed during the 14 day observation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4.3</w:t>
      </w:r>
      <w:r>
        <w:rPr>
          <w:spacing w:val="1"/>
        </w:rPr>
        <w:t> </w:t>
      </w:r>
      <w:r>
        <w:rPr/>
        <w:t>andTable</w:t>
      </w:r>
      <w:r>
        <w:rPr>
          <w:spacing w:val="1"/>
        </w:rPr>
        <w:t> </w:t>
      </w:r>
      <w:r>
        <w:rPr/>
        <w:t>4.4).</w:t>
      </w:r>
      <w:r>
        <w:rPr>
          <w:spacing w:val="-57"/>
        </w:rPr>
        <w:t> </w:t>
      </w:r>
      <w:r>
        <w:rPr/>
        <w:t>Therefore, the oral LD</w:t>
      </w:r>
      <w:r>
        <w:rPr>
          <w:vertAlign w:val="subscript"/>
        </w:rPr>
        <w:t>50</w:t>
      </w:r>
      <w:r>
        <w:rPr>
          <w:vertAlign w:val="baseline"/>
        </w:rPr>
        <w:t> in mice was estimated to be greater than 5000 mg/kg and oral</w:t>
      </w:r>
      <w:r>
        <w:rPr>
          <w:spacing w:val="-57"/>
          <w:vertAlign w:val="baseline"/>
        </w:rPr>
        <w:t> </w:t>
      </w:r>
      <w:r>
        <w:rPr>
          <w:vertAlign w:val="baseline"/>
        </w:rPr>
        <w:t>LD</w:t>
      </w:r>
      <w:r>
        <w:rPr>
          <w:vertAlign w:val="subscript"/>
        </w:rPr>
        <w:t>50</w:t>
      </w:r>
      <w:r>
        <w:rPr>
          <w:vertAlign w:val="baseline"/>
        </w:rPr>
        <w:t> in rats was also</w:t>
      </w:r>
      <w:r>
        <w:rPr>
          <w:spacing w:val="-1"/>
          <w:vertAlign w:val="baseline"/>
        </w:rPr>
        <w:t> </w:t>
      </w:r>
      <w:r>
        <w:rPr>
          <w:vertAlign w:val="baseline"/>
        </w:rPr>
        <w:t>estimated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-2"/>
          <w:vertAlign w:val="baseline"/>
        </w:rPr>
        <w:t> </w:t>
      </w:r>
      <w:r>
        <w:rPr>
          <w:vertAlign w:val="baseline"/>
        </w:rPr>
        <w:t>than 5000 mg/kg.</w:t>
      </w:r>
    </w:p>
    <w:p>
      <w:pPr>
        <w:spacing w:after="0" w:line="480" w:lineRule="auto"/>
        <w:jc w:val="both"/>
        <w:sectPr>
          <w:pgSz w:w="11910" w:h="16840"/>
          <w:pgMar w:header="0" w:footer="1000" w:top="1360" w:bottom="1200" w:left="1500" w:right="1080"/>
        </w:sectPr>
      </w:pPr>
    </w:p>
    <w:p>
      <w:pPr>
        <w:pStyle w:val="BodyText"/>
        <w:spacing w:before="1"/>
        <w:rPr>
          <w:sz w:val="26"/>
        </w:rPr>
      </w:pPr>
    </w:p>
    <w:p>
      <w:pPr>
        <w:spacing w:before="90"/>
        <w:ind w:left="2101" w:right="355" w:hanging="1441"/>
        <w:jc w:val="both"/>
        <w:rPr>
          <w:b/>
          <w:sz w:val="24"/>
        </w:rPr>
      </w:pPr>
      <w:r>
        <w:rPr>
          <w:b/>
          <w:sz w:val="24"/>
        </w:rPr>
        <w:t>Table 4.3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Behavioural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responses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observed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acute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4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3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-57"/>
          <w:sz w:val="24"/>
        </w:rPr>
        <w:t> </w:t>
      </w:r>
      <w:r>
        <w:rPr>
          <w:b/>
          <w:sz w:val="24"/>
        </w:rPr>
        <w:t>in mice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0"/>
        <w:gridCol w:w="1117"/>
        <w:gridCol w:w="778"/>
        <w:gridCol w:w="862"/>
        <w:gridCol w:w="930"/>
        <w:gridCol w:w="900"/>
        <w:gridCol w:w="900"/>
        <w:gridCol w:w="901"/>
      </w:tblGrid>
      <w:tr>
        <w:trPr>
          <w:trHeight w:val="554" w:hRule="atLeast"/>
        </w:trPr>
        <w:tc>
          <w:tcPr>
            <w:tcW w:w="23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Behavioural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87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6" w:hRule="atLeast"/>
        </w:trPr>
        <w:tc>
          <w:tcPr>
            <w:tcW w:w="235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3" w:right="186"/>
              <w:jc w:val="center"/>
              <w:rPr>
                <w:sz w:val="24"/>
              </w:rPr>
            </w:pPr>
            <w:r>
              <w:rPr>
                <w:sz w:val="24"/>
              </w:rPr>
              <w:t>Vehicle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21" w:right="189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70" w:right="167"/>
              <w:jc w:val="center"/>
              <w:rPr>
                <w:sz w:val="24"/>
              </w:rPr>
            </w:pPr>
            <w:r>
              <w:rPr>
                <w:sz w:val="24"/>
              </w:rPr>
              <w:t>2900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91" w:right="189"/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>
        <w:trPr>
          <w:trHeight w:val="412" w:hRule="atLeast"/>
        </w:trPr>
        <w:tc>
          <w:tcPr>
            <w:tcW w:w="23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writhes</w:t>
            </w:r>
          </w:p>
        </w:tc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54" w:hRule="atLeast"/>
        </w:trPr>
        <w:tc>
          <w:tcPr>
            <w:tcW w:w="235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Diarrhoea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4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4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4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4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55" w:hRule="atLeast"/>
        </w:trPr>
        <w:tc>
          <w:tcPr>
            <w:tcW w:w="235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Salivation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4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4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4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4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67" w:hRule="atLeast"/>
        </w:trPr>
        <w:tc>
          <w:tcPr>
            <w:tcW w:w="2350" w:type="dxa"/>
          </w:tcPr>
          <w:p>
            <w:pPr>
              <w:pStyle w:val="TableParagraph"/>
              <w:spacing w:before="135"/>
              <w:ind w:left="115"/>
              <w:rPr>
                <w:sz w:val="24"/>
              </w:rPr>
            </w:pPr>
            <w:r>
              <w:rPr>
                <w:sz w:val="24"/>
              </w:rPr>
              <w:t>Hyperactivity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5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5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5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5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5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5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1" w:type="dxa"/>
          </w:tcPr>
          <w:p>
            <w:pPr>
              <w:pStyle w:val="TableParagraph"/>
              <w:spacing w:before="13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66" w:hRule="atLeast"/>
        </w:trPr>
        <w:tc>
          <w:tcPr>
            <w:tcW w:w="2350" w:type="dxa"/>
          </w:tcPr>
          <w:p>
            <w:pPr>
              <w:pStyle w:val="TableParagraph"/>
              <w:spacing w:before="146"/>
              <w:ind w:left="115"/>
              <w:rPr>
                <w:sz w:val="24"/>
              </w:rPr>
            </w:pPr>
            <w:r>
              <w:rPr>
                <w:sz w:val="24"/>
              </w:rPr>
              <w:t>Sedation</w:t>
            </w:r>
          </w:p>
        </w:tc>
        <w:tc>
          <w:tcPr>
            <w:tcW w:w="1117" w:type="dxa"/>
          </w:tcPr>
          <w:p>
            <w:pPr>
              <w:pStyle w:val="TableParagraph"/>
              <w:spacing w:before="146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46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6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46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46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46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901" w:type="dxa"/>
          </w:tcPr>
          <w:p>
            <w:pPr>
              <w:pStyle w:val="TableParagraph"/>
              <w:spacing w:before="146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</w:tr>
      <w:tr>
        <w:trPr>
          <w:trHeight w:val="554" w:hRule="atLeast"/>
        </w:trPr>
        <w:tc>
          <w:tcPr>
            <w:tcW w:w="235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Lethargy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4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4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4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4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70" w:right="167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</w:tr>
      <w:tr>
        <w:trPr>
          <w:trHeight w:val="554" w:hRule="atLeast"/>
        </w:trPr>
        <w:tc>
          <w:tcPr>
            <w:tcW w:w="235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Aggression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4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4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4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4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55" w:hRule="atLeast"/>
        </w:trPr>
        <w:tc>
          <w:tcPr>
            <w:tcW w:w="235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Skin/fur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changes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4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4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4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4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55" w:hRule="atLeast"/>
        </w:trPr>
        <w:tc>
          <w:tcPr>
            <w:tcW w:w="2350" w:type="dxa"/>
          </w:tcPr>
          <w:p>
            <w:pPr>
              <w:pStyle w:val="TableParagraph"/>
              <w:spacing w:before="135"/>
              <w:ind w:left="115"/>
              <w:rPr>
                <w:sz w:val="24"/>
              </w:rPr>
            </w:pPr>
            <w:r>
              <w:rPr>
                <w:sz w:val="24"/>
              </w:rPr>
              <w:t>Respiratory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changes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5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5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5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5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5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5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1" w:type="dxa"/>
          </w:tcPr>
          <w:p>
            <w:pPr>
              <w:pStyle w:val="TableParagraph"/>
              <w:spacing w:before="13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54" w:hRule="atLeast"/>
        </w:trPr>
        <w:tc>
          <w:tcPr>
            <w:tcW w:w="235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Tremors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4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4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4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4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54" w:hRule="atLeast"/>
        </w:trPr>
        <w:tc>
          <w:tcPr>
            <w:tcW w:w="235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Convulsion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4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4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4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4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55" w:hRule="atLeast"/>
        </w:trPr>
        <w:tc>
          <w:tcPr>
            <w:tcW w:w="235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Coma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4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4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4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4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697" w:hRule="atLeast"/>
        </w:trPr>
        <w:tc>
          <w:tcPr>
            <w:tcW w:w="2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5"/>
              <w:rPr>
                <w:sz w:val="24"/>
              </w:rPr>
            </w:pPr>
            <w:r>
              <w:rPr>
                <w:sz w:val="24"/>
              </w:rPr>
              <w:t>Mortality</w:t>
            </w: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000" w:top="1580" w:bottom="1200" w:left="1500" w:right="1080"/>
        </w:sectPr>
      </w:pPr>
    </w:p>
    <w:p>
      <w:pPr>
        <w:pStyle w:val="BodyText"/>
        <w:spacing w:before="1"/>
        <w:rPr>
          <w:b/>
          <w:sz w:val="26"/>
        </w:rPr>
      </w:pPr>
    </w:p>
    <w:p>
      <w:pPr>
        <w:spacing w:before="90"/>
        <w:ind w:left="2101" w:right="355" w:hanging="1441"/>
        <w:jc w:val="both"/>
        <w:rPr>
          <w:b/>
          <w:sz w:val="24"/>
        </w:rPr>
      </w:pPr>
      <w:r>
        <w:rPr>
          <w:b/>
          <w:sz w:val="24"/>
        </w:rPr>
        <w:t>Table 4.4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Behavioural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responses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observed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acute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4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3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-57"/>
          <w:sz w:val="24"/>
        </w:rPr>
        <w:t> </w:t>
      </w:r>
      <w:r>
        <w:rPr>
          <w:b/>
          <w:sz w:val="24"/>
        </w:rPr>
        <w:t>in rats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0"/>
        <w:gridCol w:w="1117"/>
        <w:gridCol w:w="778"/>
        <w:gridCol w:w="862"/>
        <w:gridCol w:w="930"/>
        <w:gridCol w:w="900"/>
        <w:gridCol w:w="900"/>
        <w:gridCol w:w="901"/>
      </w:tblGrid>
      <w:tr>
        <w:trPr>
          <w:trHeight w:val="554" w:hRule="atLeast"/>
        </w:trPr>
        <w:tc>
          <w:tcPr>
            <w:tcW w:w="23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Behavioural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9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87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6" w:hRule="atLeast"/>
        </w:trPr>
        <w:tc>
          <w:tcPr>
            <w:tcW w:w="235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3" w:right="186"/>
              <w:jc w:val="center"/>
              <w:rPr>
                <w:sz w:val="24"/>
              </w:rPr>
            </w:pPr>
            <w:r>
              <w:rPr>
                <w:sz w:val="24"/>
              </w:rPr>
              <w:t>Vehicle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21" w:right="189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70" w:right="167"/>
              <w:jc w:val="center"/>
              <w:rPr>
                <w:sz w:val="24"/>
              </w:rPr>
            </w:pPr>
            <w:r>
              <w:rPr>
                <w:sz w:val="24"/>
              </w:rPr>
              <w:t>2900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91" w:right="189"/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>
        <w:trPr>
          <w:trHeight w:val="412" w:hRule="atLeast"/>
        </w:trPr>
        <w:tc>
          <w:tcPr>
            <w:tcW w:w="23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writhes</w:t>
            </w:r>
          </w:p>
        </w:tc>
        <w:tc>
          <w:tcPr>
            <w:tcW w:w="11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4" w:hRule="atLeast"/>
        </w:trPr>
        <w:tc>
          <w:tcPr>
            <w:tcW w:w="235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Diarrhoea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4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4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4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4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5" w:hRule="atLeast"/>
        </w:trPr>
        <w:tc>
          <w:tcPr>
            <w:tcW w:w="235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Salivation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4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4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4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4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67" w:hRule="atLeast"/>
        </w:trPr>
        <w:tc>
          <w:tcPr>
            <w:tcW w:w="2350" w:type="dxa"/>
          </w:tcPr>
          <w:p>
            <w:pPr>
              <w:pStyle w:val="TableParagraph"/>
              <w:spacing w:before="135"/>
              <w:ind w:left="115"/>
              <w:rPr>
                <w:sz w:val="24"/>
              </w:rPr>
            </w:pPr>
            <w:r>
              <w:rPr>
                <w:sz w:val="24"/>
              </w:rPr>
              <w:t>Hyperactivity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5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5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5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5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5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0" w:type="dxa"/>
          </w:tcPr>
          <w:p>
            <w:pPr>
              <w:pStyle w:val="TableParagraph"/>
              <w:spacing w:before="135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1" w:type="dxa"/>
          </w:tcPr>
          <w:p>
            <w:pPr>
              <w:pStyle w:val="TableParagraph"/>
              <w:spacing w:before="13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66" w:hRule="atLeast"/>
        </w:trPr>
        <w:tc>
          <w:tcPr>
            <w:tcW w:w="2350" w:type="dxa"/>
          </w:tcPr>
          <w:p>
            <w:pPr>
              <w:pStyle w:val="TableParagraph"/>
              <w:spacing w:before="146"/>
              <w:ind w:left="115"/>
              <w:rPr>
                <w:sz w:val="24"/>
              </w:rPr>
            </w:pPr>
            <w:r>
              <w:rPr>
                <w:sz w:val="24"/>
              </w:rPr>
              <w:t>Sedation</w:t>
            </w:r>
          </w:p>
        </w:tc>
        <w:tc>
          <w:tcPr>
            <w:tcW w:w="1117" w:type="dxa"/>
          </w:tcPr>
          <w:p>
            <w:pPr>
              <w:pStyle w:val="TableParagraph"/>
              <w:spacing w:before="146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46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46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46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46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900" w:type="dxa"/>
          </w:tcPr>
          <w:p>
            <w:pPr>
              <w:pStyle w:val="TableParagraph"/>
              <w:spacing w:before="146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901" w:type="dxa"/>
          </w:tcPr>
          <w:p>
            <w:pPr>
              <w:pStyle w:val="TableParagraph"/>
              <w:spacing w:before="146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>
        <w:trPr>
          <w:trHeight w:val="554" w:hRule="atLeast"/>
        </w:trPr>
        <w:tc>
          <w:tcPr>
            <w:tcW w:w="235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Lethargy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4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4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4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4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>
        <w:trPr>
          <w:trHeight w:val="554" w:hRule="atLeast"/>
        </w:trPr>
        <w:tc>
          <w:tcPr>
            <w:tcW w:w="235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Aggression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4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4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4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4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5" w:hRule="atLeast"/>
        </w:trPr>
        <w:tc>
          <w:tcPr>
            <w:tcW w:w="235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Skin/fur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changes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4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4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4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4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5" w:hRule="atLeast"/>
        </w:trPr>
        <w:tc>
          <w:tcPr>
            <w:tcW w:w="2350" w:type="dxa"/>
          </w:tcPr>
          <w:p>
            <w:pPr>
              <w:pStyle w:val="TableParagraph"/>
              <w:spacing w:before="135"/>
              <w:ind w:left="115"/>
              <w:rPr>
                <w:sz w:val="24"/>
              </w:rPr>
            </w:pPr>
            <w:r>
              <w:rPr>
                <w:sz w:val="24"/>
              </w:rPr>
              <w:t>Respiratory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changes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5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5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5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5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5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0" w:type="dxa"/>
          </w:tcPr>
          <w:p>
            <w:pPr>
              <w:pStyle w:val="TableParagraph"/>
              <w:spacing w:before="135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1" w:type="dxa"/>
          </w:tcPr>
          <w:p>
            <w:pPr>
              <w:pStyle w:val="TableParagraph"/>
              <w:spacing w:before="13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4" w:hRule="atLeast"/>
        </w:trPr>
        <w:tc>
          <w:tcPr>
            <w:tcW w:w="235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Tremors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4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4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4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4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4" w:hRule="atLeast"/>
        </w:trPr>
        <w:tc>
          <w:tcPr>
            <w:tcW w:w="235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Convulsion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4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4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4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4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5" w:hRule="atLeast"/>
        </w:trPr>
        <w:tc>
          <w:tcPr>
            <w:tcW w:w="2350" w:type="dxa"/>
          </w:tcPr>
          <w:p>
            <w:pPr>
              <w:pStyle w:val="TableParagraph"/>
              <w:spacing w:before="134"/>
              <w:ind w:left="115"/>
              <w:rPr>
                <w:sz w:val="24"/>
              </w:rPr>
            </w:pPr>
            <w:r>
              <w:rPr>
                <w:sz w:val="24"/>
              </w:rPr>
              <w:t>Coma</w:t>
            </w:r>
          </w:p>
        </w:tc>
        <w:tc>
          <w:tcPr>
            <w:tcW w:w="1117" w:type="dxa"/>
          </w:tcPr>
          <w:p>
            <w:pPr>
              <w:pStyle w:val="TableParagraph"/>
              <w:spacing w:before="134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</w:tcPr>
          <w:p>
            <w:pPr>
              <w:pStyle w:val="TableParagraph"/>
              <w:spacing w:before="134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</w:tcPr>
          <w:p>
            <w:pPr>
              <w:pStyle w:val="TableParagraph"/>
              <w:spacing w:before="134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</w:tcPr>
          <w:p>
            <w:pPr>
              <w:pStyle w:val="TableParagraph"/>
              <w:spacing w:before="134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0" w:type="dxa"/>
          </w:tcPr>
          <w:p>
            <w:pPr>
              <w:pStyle w:val="TableParagraph"/>
              <w:spacing w:before="134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1" w:type="dxa"/>
          </w:tcPr>
          <w:p>
            <w:pPr>
              <w:pStyle w:val="TableParagraph"/>
              <w:spacing w:before="134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697" w:hRule="atLeast"/>
        </w:trPr>
        <w:tc>
          <w:tcPr>
            <w:tcW w:w="2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5"/>
              <w:rPr>
                <w:sz w:val="24"/>
              </w:rPr>
            </w:pPr>
            <w:r>
              <w:rPr>
                <w:sz w:val="24"/>
              </w:rPr>
              <w:t>Mortality</w:t>
            </w:r>
          </w:p>
        </w:tc>
        <w:tc>
          <w:tcPr>
            <w:tcW w:w="11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43" w:right="183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210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220" w:right="189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68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69" w:right="167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90" w:right="189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000" w:top="1580" w:bottom="1200" w:left="1500" w:right="1080"/>
        </w:sectPr>
      </w:pPr>
    </w:p>
    <w:p>
      <w:pPr>
        <w:numPr>
          <w:ilvl w:val="2"/>
          <w:numId w:val="25"/>
        </w:numPr>
        <w:tabs>
          <w:tab w:pos="1380" w:val="left" w:leader="none"/>
          <w:tab w:pos="1381" w:val="left" w:leader="none"/>
        </w:tabs>
        <w:spacing w:before="74"/>
        <w:ind w:left="1380" w:right="0" w:hanging="721"/>
        <w:jc w:val="left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79"/>
          <w:sz w:val="24"/>
        </w:rPr>
        <w:t> </w:t>
      </w:r>
      <w:r>
        <w:rPr>
          <w:b/>
          <w:sz w:val="24"/>
        </w:rPr>
        <w:t>intraperitoneal</w:t>
      </w:r>
      <w:r>
        <w:rPr>
          <w:b/>
          <w:spacing w:val="79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ofethylacetate</w:t>
      </w:r>
      <w:r>
        <w:rPr>
          <w:b/>
          <w:spacing w:val="78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of</w:t>
      </w:r>
    </w:p>
    <w:p>
      <w:pPr>
        <w:spacing w:before="4"/>
        <w:ind w:left="1380" w:right="0" w:firstLine="0"/>
        <w:jc w:val="left"/>
        <w:rPr>
          <w:b/>
          <w:sz w:val="24"/>
        </w:rPr>
      </w:pPr>
      <w:r>
        <w:rPr>
          <w:b/>
          <w:i/>
          <w:sz w:val="24"/>
        </w:rPr>
        <w:t>Mitracarpus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sz w:val="24"/>
        </w:rPr>
        <w:t>(MVEA)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mice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80" w:lineRule="auto"/>
        <w:ind w:left="660" w:right="358"/>
        <w:jc w:val="both"/>
      </w:pPr>
      <w:r>
        <w:rPr/>
        <w:t>Intraperitoneal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mortalityat</w:t>
      </w:r>
      <w:r>
        <w:rPr>
          <w:spacing w:val="1"/>
        </w:rPr>
        <w:t> </w:t>
      </w:r>
      <w:r>
        <w:rPr/>
        <w:t>1600</w:t>
      </w:r>
      <w:r>
        <w:rPr>
          <w:spacing w:val="1"/>
        </w:rPr>
        <w:t> </w:t>
      </w:r>
      <w:r>
        <w:rPr/>
        <w:t>mg/kg.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animals.Other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14days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4.5andTable</w:t>
      </w:r>
      <w:r>
        <w:rPr>
          <w:spacing w:val="1"/>
        </w:rPr>
        <w:t> </w:t>
      </w:r>
      <w:r>
        <w:rPr/>
        <w:t>4.6).The intraperitoneal LD</w:t>
      </w:r>
      <w:r>
        <w:rPr>
          <w:vertAlign w:val="subscript"/>
        </w:rPr>
        <w:t>50</w:t>
      </w:r>
      <w:r>
        <w:rPr>
          <w:vertAlign w:val="baseline"/>
        </w:rPr>
        <w:t> was calculated to be 1264.91 mg/kg for ethylacetate leaf</w:t>
      </w:r>
      <w:r>
        <w:rPr>
          <w:spacing w:val="-57"/>
          <w:vertAlign w:val="baseline"/>
        </w:rPr>
        <w:t> </w:t>
      </w:r>
      <w:r>
        <w:rPr>
          <w:vertAlign w:val="baseline"/>
        </w:rPr>
        <w:t>extract of </w:t>
      </w:r>
      <w:r>
        <w:rPr>
          <w:i/>
          <w:vertAlign w:val="baseline"/>
        </w:rPr>
        <w:t>Mitracarpus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villosus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(MVEA) in both mice and ratsand the 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LD</w:t>
      </w:r>
      <w:r>
        <w:rPr>
          <w:vertAlign w:val="subscript"/>
        </w:rPr>
        <w:t>50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the isolated fraction E2 to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was 1264.91</w:t>
      </w:r>
      <w:r>
        <w:rPr>
          <w:spacing w:val="2"/>
          <w:vertAlign w:val="baseline"/>
        </w:rPr>
        <w:t> </w:t>
      </w:r>
      <w:r>
        <w:rPr>
          <w:vertAlign w:val="baseline"/>
        </w:rPr>
        <w:t>mg/kg</w:t>
      </w:r>
      <w:r>
        <w:rPr>
          <w:spacing w:val="-3"/>
          <w:vertAlign w:val="baseline"/>
        </w:rPr>
        <w:t> </w:t>
      </w:r>
      <w:r>
        <w:rPr>
          <w:vertAlign w:val="baseline"/>
        </w:rPr>
        <w:t>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4.7).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080"/>
        </w:sectPr>
      </w:pPr>
    </w:p>
    <w:p>
      <w:pPr>
        <w:spacing w:before="114"/>
        <w:ind w:left="2101" w:right="354" w:hanging="1441"/>
        <w:jc w:val="both"/>
        <w:rPr>
          <w:b/>
          <w:sz w:val="24"/>
        </w:rPr>
      </w:pPr>
      <w:r>
        <w:rPr>
          <w:b/>
          <w:sz w:val="24"/>
        </w:rPr>
        <w:t>Table 4.5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Behavioural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responses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observed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acute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intraperitoneal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4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3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-57"/>
          <w:sz w:val="24"/>
        </w:rPr>
        <w:t> </w:t>
      </w:r>
      <w:r>
        <w:rPr>
          <w:b/>
          <w:sz w:val="24"/>
        </w:rPr>
        <w:t>in mice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5"/>
        <w:gridCol w:w="1341"/>
        <w:gridCol w:w="1029"/>
        <w:gridCol w:w="1113"/>
        <w:gridCol w:w="1125"/>
        <w:gridCol w:w="978"/>
      </w:tblGrid>
      <w:tr>
        <w:trPr>
          <w:trHeight w:val="551" w:hRule="atLeast"/>
        </w:trPr>
        <w:tc>
          <w:tcPr>
            <w:tcW w:w="2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Behavioural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13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41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27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4" w:right="309"/>
              <w:jc w:val="center"/>
              <w:rPr>
                <w:sz w:val="24"/>
              </w:rPr>
            </w:pPr>
            <w:r>
              <w:rPr>
                <w:sz w:val="24"/>
              </w:rPr>
              <w:t>Vehicle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43" w:right="262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62" w:right="196"/>
              <w:jc w:val="center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</w:tr>
      <w:tr>
        <w:trPr>
          <w:trHeight w:val="411" w:hRule="atLeast"/>
        </w:trPr>
        <w:tc>
          <w:tcPr>
            <w:tcW w:w="2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writhes</w:t>
            </w:r>
          </w:p>
        </w:tc>
        <w:tc>
          <w:tcPr>
            <w:tcW w:w="13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Diarrhoea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Salivation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Hyperactivity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51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Sedation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Lethargy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1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Aggression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Skin/fur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changes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Respiratory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changes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Tremors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51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Convulsion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Coma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</w:tr>
      <w:tr>
        <w:trPr>
          <w:trHeight w:val="693" w:hRule="atLeast"/>
        </w:trPr>
        <w:tc>
          <w:tcPr>
            <w:tcW w:w="2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Mortality</w:t>
            </w:r>
          </w:p>
        </w:tc>
        <w:tc>
          <w:tcPr>
            <w:tcW w:w="13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2" w:right="196"/>
              <w:jc w:val="center"/>
              <w:rPr>
                <w:sz w:val="24"/>
              </w:rPr>
            </w:pPr>
            <w:r>
              <w:rPr>
                <w:sz w:val="24"/>
              </w:rPr>
              <w:t>2/3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000" w:top="1580" w:bottom="1200" w:left="1500" w:right="1080"/>
        </w:sectPr>
      </w:pPr>
    </w:p>
    <w:p>
      <w:pPr>
        <w:spacing w:before="114"/>
        <w:ind w:left="2101" w:right="355" w:hanging="1441"/>
        <w:jc w:val="both"/>
        <w:rPr>
          <w:b/>
          <w:sz w:val="24"/>
        </w:rPr>
      </w:pPr>
      <w:r>
        <w:rPr>
          <w:b/>
          <w:sz w:val="24"/>
        </w:rPr>
        <w:t>Table 4.6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Behavioural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responses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observed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acute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intraperitoneal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4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3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-57"/>
          <w:sz w:val="24"/>
        </w:rPr>
        <w:t> </w:t>
      </w:r>
      <w:r>
        <w:rPr>
          <w:b/>
          <w:sz w:val="24"/>
        </w:rPr>
        <w:t>in rats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5"/>
        <w:gridCol w:w="1341"/>
        <w:gridCol w:w="1029"/>
        <w:gridCol w:w="1113"/>
        <w:gridCol w:w="1125"/>
        <w:gridCol w:w="978"/>
      </w:tblGrid>
      <w:tr>
        <w:trPr>
          <w:trHeight w:val="551" w:hRule="atLeast"/>
        </w:trPr>
        <w:tc>
          <w:tcPr>
            <w:tcW w:w="2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Behavioural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13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541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27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4" w:right="309"/>
              <w:jc w:val="center"/>
              <w:rPr>
                <w:sz w:val="24"/>
              </w:rPr>
            </w:pPr>
            <w:r>
              <w:rPr>
                <w:sz w:val="24"/>
              </w:rPr>
              <w:t>Vehicle</w:t>
            </w:r>
          </w:p>
        </w:tc>
        <w:tc>
          <w:tcPr>
            <w:tcW w:w="1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43" w:right="262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62" w:right="196"/>
              <w:jc w:val="center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</w:tr>
      <w:tr>
        <w:trPr>
          <w:trHeight w:val="411" w:hRule="atLeast"/>
        </w:trPr>
        <w:tc>
          <w:tcPr>
            <w:tcW w:w="2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writhes</w:t>
            </w:r>
          </w:p>
        </w:tc>
        <w:tc>
          <w:tcPr>
            <w:tcW w:w="13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62" w:right="196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Diarrhoea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1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Salivation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Hyperactivity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1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Sedation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1"/>
              <w:jc w:val="center"/>
              <w:rPr>
                <w:sz w:val="24"/>
              </w:rPr>
            </w:pPr>
            <w:r>
              <w:rPr>
                <w:sz w:val="24"/>
              </w:rPr>
              <w:t>2/3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Lethargy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1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Aggression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Skin/fur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changes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−</w:t>
            </w:r>
          </w:p>
        </w:tc>
      </w:tr>
      <w:tr>
        <w:trPr>
          <w:trHeight w:val="551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Respiratory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changes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1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Tremors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Convulsion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2" w:hRule="atLeast"/>
        </w:trPr>
        <w:tc>
          <w:tcPr>
            <w:tcW w:w="270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Coma</w:t>
            </w:r>
          </w:p>
        </w:tc>
        <w:tc>
          <w:tcPr>
            <w:tcW w:w="1341" w:type="dxa"/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693" w:hRule="atLeast"/>
        </w:trPr>
        <w:tc>
          <w:tcPr>
            <w:tcW w:w="2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Mortality</w:t>
            </w:r>
          </w:p>
        </w:tc>
        <w:tc>
          <w:tcPr>
            <w:tcW w:w="13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44" w:right="305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32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70" w:right="34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1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42" w:right="26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61" w:right="196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000" w:top="1580" w:bottom="1200" w:left="1500" w:right="1080"/>
        </w:sectPr>
      </w:pPr>
    </w:p>
    <w:p>
      <w:pPr>
        <w:spacing w:line="237" w:lineRule="auto" w:before="117"/>
        <w:ind w:left="2101" w:right="356" w:hanging="1441"/>
        <w:jc w:val="both"/>
        <w:rPr>
          <w:sz w:val="24"/>
        </w:rPr>
      </w:pPr>
      <w:r>
        <w:rPr>
          <w:b/>
          <w:sz w:val="24"/>
        </w:rPr>
        <w:t>Table 4.7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Acute toxicity studies of E2 fraction ofethylacetate leaf extract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sz w:val="24"/>
        </w:rPr>
        <w:t>following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intraperitoneal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  <w:r>
        <w:rPr>
          <w:sz w:val="24"/>
        </w:rPr>
        <w:t>.</w:t>
      </w:r>
    </w:p>
    <w:p>
      <w:pPr>
        <w:pStyle w:val="BodyText"/>
        <w:spacing w:before="9"/>
      </w:pPr>
    </w:p>
    <w:tbl>
      <w:tblPr>
        <w:tblW w:w="0" w:type="auto"/>
        <w:jc w:val="left"/>
        <w:tblInd w:w="1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8"/>
        <w:gridCol w:w="1234"/>
        <w:gridCol w:w="890"/>
        <w:gridCol w:w="965"/>
        <w:gridCol w:w="1006"/>
        <w:gridCol w:w="900"/>
      </w:tblGrid>
      <w:tr>
        <w:trPr>
          <w:trHeight w:val="551" w:hRule="atLeast"/>
        </w:trPr>
        <w:tc>
          <w:tcPr>
            <w:tcW w:w="26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Behavioural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1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6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50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263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98" w:right="248"/>
              <w:jc w:val="center"/>
              <w:rPr>
                <w:sz w:val="24"/>
              </w:rPr>
            </w:pPr>
            <w:r>
              <w:rPr>
                <w:sz w:val="24"/>
              </w:rPr>
              <w:t>Vehicle</w:t>
            </w:r>
          </w:p>
        </w:tc>
        <w:tc>
          <w:tcPr>
            <w:tcW w:w="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92" w:right="27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73" w:right="212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91" w:right="145"/>
              <w:jc w:val="center"/>
              <w:rPr>
                <w:sz w:val="24"/>
              </w:rPr>
            </w:pPr>
            <w:r>
              <w:rPr>
                <w:sz w:val="24"/>
              </w:rPr>
              <w:t>1600</w:t>
            </w:r>
          </w:p>
        </w:tc>
      </w:tr>
      <w:tr>
        <w:trPr>
          <w:trHeight w:val="411" w:hRule="atLeast"/>
        </w:trPr>
        <w:tc>
          <w:tcPr>
            <w:tcW w:w="26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sz w:val="24"/>
              </w:rPr>
              <w:t>Abdominal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writhes</w:t>
            </w:r>
          </w:p>
        </w:tc>
        <w:tc>
          <w:tcPr>
            <w:tcW w:w="12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7" w:right="248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91" w:right="27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3" w:right="21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1" w:right="145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2" w:hRule="atLeast"/>
        </w:trPr>
        <w:tc>
          <w:tcPr>
            <w:tcW w:w="2638" w:type="dxa"/>
          </w:tcPr>
          <w:p>
            <w:pPr>
              <w:pStyle w:val="TableParagraph"/>
              <w:spacing w:before="133"/>
              <w:ind w:left="839"/>
              <w:rPr>
                <w:sz w:val="24"/>
              </w:rPr>
            </w:pPr>
            <w:r>
              <w:rPr>
                <w:sz w:val="24"/>
              </w:rPr>
              <w:t>Diarrhoea</w:t>
            </w:r>
          </w:p>
        </w:tc>
        <w:tc>
          <w:tcPr>
            <w:tcW w:w="1234" w:type="dxa"/>
          </w:tcPr>
          <w:p>
            <w:pPr>
              <w:pStyle w:val="TableParagraph"/>
              <w:spacing w:before="133"/>
              <w:ind w:left="197" w:right="248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90" w:type="dxa"/>
          </w:tcPr>
          <w:p>
            <w:pPr>
              <w:pStyle w:val="TableParagraph"/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65" w:type="dxa"/>
          </w:tcPr>
          <w:p>
            <w:pPr>
              <w:pStyle w:val="TableParagraph"/>
              <w:spacing w:before="133"/>
              <w:ind w:left="291" w:right="27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06" w:type="dxa"/>
          </w:tcPr>
          <w:p>
            <w:pPr>
              <w:pStyle w:val="TableParagraph"/>
              <w:spacing w:before="133"/>
              <w:ind w:left="273" w:right="21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1" w:right="145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1" w:hRule="atLeast"/>
        </w:trPr>
        <w:tc>
          <w:tcPr>
            <w:tcW w:w="2638" w:type="dxa"/>
          </w:tcPr>
          <w:p>
            <w:pPr>
              <w:pStyle w:val="TableParagraph"/>
              <w:spacing w:before="133"/>
              <w:ind w:left="832"/>
              <w:rPr>
                <w:sz w:val="24"/>
              </w:rPr>
            </w:pPr>
            <w:r>
              <w:rPr>
                <w:sz w:val="24"/>
              </w:rPr>
              <w:t>Salivation</w:t>
            </w:r>
          </w:p>
        </w:tc>
        <w:tc>
          <w:tcPr>
            <w:tcW w:w="1234" w:type="dxa"/>
          </w:tcPr>
          <w:p>
            <w:pPr>
              <w:pStyle w:val="TableParagraph"/>
              <w:spacing w:before="133"/>
              <w:ind w:left="197" w:right="248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90" w:type="dxa"/>
          </w:tcPr>
          <w:p>
            <w:pPr>
              <w:pStyle w:val="TableParagraph"/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65" w:type="dxa"/>
          </w:tcPr>
          <w:p>
            <w:pPr>
              <w:pStyle w:val="TableParagraph"/>
              <w:spacing w:before="133"/>
              <w:ind w:left="291" w:right="27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06" w:type="dxa"/>
          </w:tcPr>
          <w:p>
            <w:pPr>
              <w:pStyle w:val="TableParagraph"/>
              <w:spacing w:before="133"/>
              <w:ind w:left="273" w:right="21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1" w:right="145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2" w:hRule="atLeast"/>
        </w:trPr>
        <w:tc>
          <w:tcPr>
            <w:tcW w:w="2638" w:type="dxa"/>
          </w:tcPr>
          <w:p>
            <w:pPr>
              <w:pStyle w:val="TableParagraph"/>
              <w:spacing w:before="133"/>
              <w:ind w:left="659"/>
              <w:rPr>
                <w:sz w:val="24"/>
              </w:rPr>
            </w:pPr>
            <w:r>
              <w:rPr>
                <w:sz w:val="24"/>
              </w:rPr>
              <w:t>Hyperactivity</w:t>
            </w:r>
          </w:p>
        </w:tc>
        <w:tc>
          <w:tcPr>
            <w:tcW w:w="1234" w:type="dxa"/>
          </w:tcPr>
          <w:p>
            <w:pPr>
              <w:pStyle w:val="TableParagraph"/>
              <w:spacing w:before="133"/>
              <w:ind w:left="197" w:right="248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90" w:type="dxa"/>
          </w:tcPr>
          <w:p>
            <w:pPr>
              <w:pStyle w:val="TableParagraph"/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65" w:type="dxa"/>
          </w:tcPr>
          <w:p>
            <w:pPr>
              <w:pStyle w:val="TableParagraph"/>
              <w:spacing w:before="133"/>
              <w:ind w:left="291" w:right="27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06" w:type="dxa"/>
          </w:tcPr>
          <w:p>
            <w:pPr>
              <w:pStyle w:val="TableParagraph"/>
              <w:spacing w:before="133"/>
              <w:ind w:left="273" w:right="211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1" w:right="145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1" w:hRule="atLeast"/>
        </w:trPr>
        <w:tc>
          <w:tcPr>
            <w:tcW w:w="2638" w:type="dxa"/>
          </w:tcPr>
          <w:p>
            <w:pPr>
              <w:pStyle w:val="TableParagraph"/>
              <w:spacing w:before="133"/>
              <w:ind w:left="863" w:right="862"/>
              <w:jc w:val="center"/>
              <w:rPr>
                <w:sz w:val="24"/>
              </w:rPr>
            </w:pPr>
            <w:r>
              <w:rPr>
                <w:sz w:val="24"/>
              </w:rPr>
              <w:t>Sedation</w:t>
            </w:r>
          </w:p>
        </w:tc>
        <w:tc>
          <w:tcPr>
            <w:tcW w:w="1234" w:type="dxa"/>
          </w:tcPr>
          <w:p>
            <w:pPr>
              <w:pStyle w:val="TableParagraph"/>
              <w:spacing w:before="133"/>
              <w:ind w:left="197" w:right="248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90" w:type="dxa"/>
          </w:tcPr>
          <w:p>
            <w:pPr>
              <w:pStyle w:val="TableParagraph"/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65" w:type="dxa"/>
          </w:tcPr>
          <w:p>
            <w:pPr>
              <w:pStyle w:val="TableParagraph"/>
              <w:spacing w:before="133"/>
              <w:ind w:left="291" w:right="272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006" w:type="dxa"/>
          </w:tcPr>
          <w:p>
            <w:pPr>
              <w:pStyle w:val="TableParagraph"/>
              <w:spacing w:before="133"/>
              <w:ind w:left="273" w:right="212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1" w:right="145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>
        <w:trPr>
          <w:trHeight w:val="552" w:hRule="atLeast"/>
        </w:trPr>
        <w:tc>
          <w:tcPr>
            <w:tcW w:w="2638" w:type="dxa"/>
          </w:tcPr>
          <w:p>
            <w:pPr>
              <w:pStyle w:val="TableParagraph"/>
              <w:spacing w:before="133"/>
              <w:ind w:left="868" w:right="862"/>
              <w:jc w:val="center"/>
              <w:rPr>
                <w:sz w:val="24"/>
              </w:rPr>
            </w:pPr>
            <w:r>
              <w:rPr>
                <w:sz w:val="24"/>
              </w:rPr>
              <w:t>Lethargy</w:t>
            </w:r>
          </w:p>
        </w:tc>
        <w:tc>
          <w:tcPr>
            <w:tcW w:w="1234" w:type="dxa"/>
          </w:tcPr>
          <w:p>
            <w:pPr>
              <w:pStyle w:val="TableParagraph"/>
              <w:spacing w:before="133"/>
              <w:ind w:left="197" w:right="248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90" w:type="dxa"/>
          </w:tcPr>
          <w:p>
            <w:pPr>
              <w:pStyle w:val="TableParagraph"/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65" w:type="dxa"/>
          </w:tcPr>
          <w:p>
            <w:pPr>
              <w:pStyle w:val="TableParagraph"/>
              <w:spacing w:before="133"/>
              <w:ind w:left="291" w:right="272"/>
              <w:jc w:val="center"/>
              <w:rPr>
                <w:sz w:val="24"/>
              </w:rPr>
            </w:pPr>
            <w:r>
              <w:rPr>
                <w:sz w:val="24"/>
              </w:rPr>
              <w:t>1/3</w:t>
            </w:r>
          </w:p>
        </w:tc>
        <w:tc>
          <w:tcPr>
            <w:tcW w:w="1006" w:type="dxa"/>
          </w:tcPr>
          <w:p>
            <w:pPr>
              <w:pStyle w:val="TableParagraph"/>
              <w:spacing w:before="133"/>
              <w:ind w:left="273" w:right="212"/>
              <w:jc w:val="center"/>
              <w:rPr>
                <w:sz w:val="24"/>
              </w:rPr>
            </w:pPr>
            <w:r>
              <w:rPr>
                <w:sz w:val="24"/>
              </w:rPr>
              <w:t>3/3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1" w:right="145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>
        <w:trPr>
          <w:trHeight w:val="552" w:hRule="atLeast"/>
        </w:trPr>
        <w:tc>
          <w:tcPr>
            <w:tcW w:w="2638" w:type="dxa"/>
          </w:tcPr>
          <w:p>
            <w:pPr>
              <w:pStyle w:val="TableParagraph"/>
              <w:spacing w:before="133"/>
              <w:ind w:left="772"/>
              <w:rPr>
                <w:sz w:val="24"/>
              </w:rPr>
            </w:pPr>
            <w:r>
              <w:rPr>
                <w:sz w:val="24"/>
              </w:rPr>
              <w:t>Aggression</w:t>
            </w:r>
          </w:p>
        </w:tc>
        <w:tc>
          <w:tcPr>
            <w:tcW w:w="1234" w:type="dxa"/>
          </w:tcPr>
          <w:p>
            <w:pPr>
              <w:pStyle w:val="TableParagraph"/>
              <w:spacing w:before="133"/>
              <w:ind w:left="197" w:right="248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90" w:type="dxa"/>
          </w:tcPr>
          <w:p>
            <w:pPr>
              <w:pStyle w:val="TableParagraph"/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65" w:type="dxa"/>
          </w:tcPr>
          <w:p>
            <w:pPr>
              <w:pStyle w:val="TableParagraph"/>
              <w:spacing w:before="133"/>
              <w:ind w:left="291" w:right="27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06" w:type="dxa"/>
          </w:tcPr>
          <w:p>
            <w:pPr>
              <w:pStyle w:val="TableParagraph"/>
              <w:spacing w:before="133"/>
              <w:ind w:left="273" w:right="21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1" w:right="145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2" w:hRule="atLeast"/>
        </w:trPr>
        <w:tc>
          <w:tcPr>
            <w:tcW w:w="2638" w:type="dxa"/>
          </w:tcPr>
          <w:p>
            <w:pPr>
              <w:pStyle w:val="TableParagraph"/>
              <w:spacing w:before="133"/>
              <w:ind w:left="511"/>
              <w:rPr>
                <w:sz w:val="24"/>
              </w:rPr>
            </w:pPr>
            <w:r>
              <w:rPr>
                <w:sz w:val="24"/>
              </w:rPr>
              <w:t>Skin/fur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changes</w:t>
            </w:r>
          </w:p>
        </w:tc>
        <w:tc>
          <w:tcPr>
            <w:tcW w:w="1234" w:type="dxa"/>
          </w:tcPr>
          <w:p>
            <w:pPr>
              <w:pStyle w:val="TableParagraph"/>
              <w:spacing w:before="133"/>
              <w:ind w:left="197" w:right="248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90" w:type="dxa"/>
          </w:tcPr>
          <w:p>
            <w:pPr>
              <w:pStyle w:val="TableParagraph"/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65" w:type="dxa"/>
          </w:tcPr>
          <w:p>
            <w:pPr>
              <w:pStyle w:val="TableParagraph"/>
              <w:spacing w:before="133"/>
              <w:ind w:left="291" w:right="27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06" w:type="dxa"/>
          </w:tcPr>
          <w:p>
            <w:pPr>
              <w:pStyle w:val="TableParagraph"/>
              <w:spacing w:before="133"/>
              <w:ind w:left="273" w:right="21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−</w:t>
            </w:r>
          </w:p>
        </w:tc>
      </w:tr>
      <w:tr>
        <w:trPr>
          <w:trHeight w:val="551" w:hRule="atLeast"/>
        </w:trPr>
        <w:tc>
          <w:tcPr>
            <w:tcW w:w="2638" w:type="dxa"/>
          </w:tcPr>
          <w:p>
            <w:pPr>
              <w:pStyle w:val="TableParagraph"/>
              <w:spacing w:before="133"/>
              <w:ind w:left="343"/>
              <w:rPr>
                <w:sz w:val="24"/>
              </w:rPr>
            </w:pPr>
            <w:r>
              <w:rPr>
                <w:sz w:val="24"/>
              </w:rPr>
              <w:t>Respiratory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changes</w:t>
            </w:r>
          </w:p>
        </w:tc>
        <w:tc>
          <w:tcPr>
            <w:tcW w:w="1234" w:type="dxa"/>
          </w:tcPr>
          <w:p>
            <w:pPr>
              <w:pStyle w:val="TableParagraph"/>
              <w:spacing w:before="133"/>
              <w:ind w:left="197" w:right="248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90" w:type="dxa"/>
          </w:tcPr>
          <w:p>
            <w:pPr>
              <w:pStyle w:val="TableParagraph"/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65" w:type="dxa"/>
          </w:tcPr>
          <w:p>
            <w:pPr>
              <w:pStyle w:val="TableParagraph"/>
              <w:spacing w:before="133"/>
              <w:ind w:left="291" w:right="27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06" w:type="dxa"/>
          </w:tcPr>
          <w:p>
            <w:pPr>
              <w:pStyle w:val="TableParagraph"/>
              <w:spacing w:before="133"/>
              <w:ind w:left="273" w:right="21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1" w:right="145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1" w:hRule="atLeast"/>
        </w:trPr>
        <w:tc>
          <w:tcPr>
            <w:tcW w:w="2638" w:type="dxa"/>
          </w:tcPr>
          <w:p>
            <w:pPr>
              <w:pStyle w:val="TableParagraph"/>
              <w:spacing w:before="133"/>
              <w:ind w:left="864" w:right="862"/>
              <w:jc w:val="center"/>
              <w:rPr>
                <w:sz w:val="24"/>
              </w:rPr>
            </w:pPr>
            <w:r>
              <w:rPr>
                <w:sz w:val="24"/>
              </w:rPr>
              <w:t>Tremors</w:t>
            </w:r>
          </w:p>
        </w:tc>
        <w:tc>
          <w:tcPr>
            <w:tcW w:w="1234" w:type="dxa"/>
          </w:tcPr>
          <w:p>
            <w:pPr>
              <w:pStyle w:val="TableParagraph"/>
              <w:spacing w:before="133"/>
              <w:ind w:left="197" w:right="248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90" w:type="dxa"/>
          </w:tcPr>
          <w:p>
            <w:pPr>
              <w:pStyle w:val="TableParagraph"/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65" w:type="dxa"/>
          </w:tcPr>
          <w:p>
            <w:pPr>
              <w:pStyle w:val="TableParagraph"/>
              <w:spacing w:before="133"/>
              <w:ind w:left="291" w:right="27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06" w:type="dxa"/>
          </w:tcPr>
          <w:p>
            <w:pPr>
              <w:pStyle w:val="TableParagraph"/>
              <w:spacing w:before="133"/>
              <w:ind w:left="273" w:right="21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1" w:right="145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2" w:hRule="atLeast"/>
        </w:trPr>
        <w:tc>
          <w:tcPr>
            <w:tcW w:w="2638" w:type="dxa"/>
          </w:tcPr>
          <w:p>
            <w:pPr>
              <w:pStyle w:val="TableParagraph"/>
              <w:spacing w:before="133"/>
              <w:ind w:left="767"/>
              <w:rPr>
                <w:sz w:val="24"/>
              </w:rPr>
            </w:pPr>
            <w:r>
              <w:rPr>
                <w:sz w:val="24"/>
              </w:rPr>
              <w:t>Convulsion</w:t>
            </w:r>
          </w:p>
        </w:tc>
        <w:tc>
          <w:tcPr>
            <w:tcW w:w="1234" w:type="dxa"/>
          </w:tcPr>
          <w:p>
            <w:pPr>
              <w:pStyle w:val="TableParagraph"/>
              <w:spacing w:before="133"/>
              <w:ind w:left="197" w:right="248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90" w:type="dxa"/>
          </w:tcPr>
          <w:p>
            <w:pPr>
              <w:pStyle w:val="TableParagraph"/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65" w:type="dxa"/>
          </w:tcPr>
          <w:p>
            <w:pPr>
              <w:pStyle w:val="TableParagraph"/>
              <w:spacing w:before="133"/>
              <w:ind w:left="291" w:right="27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06" w:type="dxa"/>
          </w:tcPr>
          <w:p>
            <w:pPr>
              <w:pStyle w:val="TableParagraph"/>
              <w:spacing w:before="133"/>
              <w:ind w:left="273" w:right="21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1" w:right="145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552" w:hRule="atLeast"/>
        </w:trPr>
        <w:tc>
          <w:tcPr>
            <w:tcW w:w="2638" w:type="dxa"/>
          </w:tcPr>
          <w:p>
            <w:pPr>
              <w:pStyle w:val="TableParagraph"/>
              <w:spacing w:before="133"/>
              <w:ind w:left="867" w:right="862"/>
              <w:jc w:val="center"/>
              <w:rPr>
                <w:sz w:val="24"/>
              </w:rPr>
            </w:pPr>
            <w:r>
              <w:rPr>
                <w:sz w:val="24"/>
              </w:rPr>
              <w:t>Coma</w:t>
            </w:r>
          </w:p>
        </w:tc>
        <w:tc>
          <w:tcPr>
            <w:tcW w:w="1234" w:type="dxa"/>
          </w:tcPr>
          <w:p>
            <w:pPr>
              <w:pStyle w:val="TableParagraph"/>
              <w:spacing w:before="133"/>
              <w:ind w:left="197" w:right="248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90" w:type="dxa"/>
          </w:tcPr>
          <w:p>
            <w:pPr>
              <w:pStyle w:val="TableParagraph"/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65" w:type="dxa"/>
          </w:tcPr>
          <w:p>
            <w:pPr>
              <w:pStyle w:val="TableParagraph"/>
              <w:spacing w:before="133"/>
              <w:ind w:left="291" w:right="27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06" w:type="dxa"/>
          </w:tcPr>
          <w:p>
            <w:pPr>
              <w:pStyle w:val="TableParagraph"/>
              <w:spacing w:before="133"/>
              <w:ind w:left="273" w:right="21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</w:tcPr>
          <w:p>
            <w:pPr>
              <w:pStyle w:val="TableParagraph"/>
              <w:spacing w:before="133"/>
              <w:ind w:left="191" w:right="145"/>
              <w:jc w:val="center"/>
              <w:rPr>
                <w:sz w:val="24"/>
              </w:rPr>
            </w:pPr>
            <w:r>
              <w:rPr>
                <w:sz w:val="24"/>
              </w:rPr>
              <w:t>0/1</w:t>
            </w:r>
          </w:p>
        </w:tc>
      </w:tr>
      <w:tr>
        <w:trPr>
          <w:trHeight w:val="693" w:hRule="atLeast"/>
        </w:trPr>
        <w:tc>
          <w:tcPr>
            <w:tcW w:w="26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66"/>
              <w:rPr>
                <w:sz w:val="24"/>
              </w:rPr>
            </w:pPr>
            <w:r>
              <w:rPr>
                <w:sz w:val="24"/>
              </w:rPr>
              <w:t>Mortality</w:t>
            </w:r>
          </w:p>
        </w:tc>
        <w:tc>
          <w:tcPr>
            <w:tcW w:w="12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97" w:right="248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71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91" w:right="27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73" w:right="212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91" w:right="145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000" w:top="1580" w:bottom="1200" w:left="1500" w:right="1080"/>
        </w:sectPr>
      </w:pPr>
    </w:p>
    <w:p>
      <w:pPr>
        <w:pStyle w:val="ListParagraph"/>
        <w:numPr>
          <w:ilvl w:val="1"/>
          <w:numId w:val="25"/>
        </w:numPr>
        <w:tabs>
          <w:tab w:pos="1380" w:val="left" w:leader="none"/>
          <w:tab w:pos="1381" w:val="left" w:leader="none"/>
        </w:tabs>
        <w:spacing w:line="240" w:lineRule="auto" w:before="78" w:after="0"/>
        <w:ind w:left="1380" w:right="356" w:hanging="720"/>
        <w:jc w:val="left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of</w:t>
      </w:r>
      <w:r>
        <w:rPr>
          <w:b/>
          <w:i/>
          <w:sz w:val="24"/>
        </w:rPr>
        <w:t>Mitracarpus</w:t>
      </w:r>
      <w:r>
        <w:rPr>
          <w:b/>
          <w:i/>
          <w:spacing w:val="19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2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food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consumption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646"/>
      </w:pPr>
      <w:r>
        <w:rPr/>
        <w:t>In the 28 day toxicity studies, there were no significant differences between control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 in the quantity</w:t>
      </w:r>
      <w:r>
        <w:rPr>
          <w:spacing w:val="-5"/>
        </w:rPr>
        <w:t> </w:t>
      </w:r>
      <w:r>
        <w:rPr/>
        <w:t>of food</w:t>
      </w:r>
      <w:r>
        <w:rPr>
          <w:spacing w:val="2"/>
        </w:rPr>
        <w:t> </w:t>
      </w:r>
      <w:r>
        <w:rPr/>
        <w:t>consumed</w:t>
      </w:r>
      <w:r>
        <w:rPr>
          <w:spacing w:val="1"/>
        </w:rPr>
        <w:t> </w:t>
      </w:r>
      <w:r>
        <w:rPr/>
        <w:t>(Fig</w:t>
      </w:r>
      <w:r>
        <w:rPr>
          <w:spacing w:val="-3"/>
        </w:rPr>
        <w:t> </w:t>
      </w:r>
      <w:r>
        <w:rPr/>
        <w:t>4.1).</w:t>
      </w:r>
    </w:p>
    <w:p>
      <w:pPr>
        <w:spacing w:after="0" w:line="480" w:lineRule="auto"/>
        <w:sectPr>
          <w:pgSz w:w="11910" w:h="16840"/>
          <w:pgMar w:header="0" w:footer="1000" w:top="1340" w:bottom="1200" w:left="150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000" w:top="1580" w:bottom="1200" w:left="1500" w:right="1080"/>
        </w:sectPr>
      </w:pPr>
    </w:p>
    <w:p>
      <w:pPr>
        <w:pStyle w:val="Heading5"/>
        <w:spacing w:line="333" w:lineRule="exact" w:before="262"/>
      </w:pPr>
      <w:r>
        <w:rPr>
          <w:w w:val="88"/>
        </w:rPr>
        <w:t>A</w:t>
      </w:r>
    </w:p>
    <w:p>
      <w:pPr>
        <w:spacing w:line="218" w:lineRule="exact" w:before="0"/>
        <w:ind w:left="1212" w:right="0" w:firstLine="0"/>
        <w:jc w:val="left"/>
        <w:rPr>
          <w:rFonts w:ascii="Arial MT"/>
          <w:sz w:val="23"/>
        </w:rPr>
      </w:pPr>
      <w:r>
        <w:rPr/>
        <w:pict>
          <v:shape style="position:absolute;margin-left:117.599953pt;margin-top:10.511836pt;width:13.7pt;height:159.950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w w:val="110"/>
                      <w:sz w:val="21"/>
                    </w:rPr>
                    <w:t>Amount</w:t>
                  </w:r>
                  <w:r>
                    <w:rPr>
                      <w:rFonts w:ascii="Arial MT"/>
                      <w:spacing w:val="21"/>
                      <w:w w:val="110"/>
                      <w:sz w:val="21"/>
                    </w:rPr>
                    <w:t> </w:t>
                  </w:r>
                  <w:r>
                    <w:rPr>
                      <w:rFonts w:ascii="Arial MT"/>
                      <w:w w:val="110"/>
                      <w:sz w:val="21"/>
                    </w:rPr>
                    <w:t>of</w:t>
                  </w:r>
                  <w:r>
                    <w:rPr>
                      <w:rFonts w:ascii="Arial MT"/>
                      <w:spacing w:val="22"/>
                      <w:w w:val="110"/>
                      <w:sz w:val="21"/>
                    </w:rPr>
                    <w:t> </w:t>
                  </w:r>
                  <w:r>
                    <w:rPr>
                      <w:rFonts w:ascii="Arial MT"/>
                      <w:w w:val="110"/>
                      <w:sz w:val="21"/>
                    </w:rPr>
                    <w:t>food</w:t>
                  </w:r>
                  <w:r>
                    <w:rPr>
                      <w:rFonts w:ascii="Arial MT"/>
                      <w:spacing w:val="26"/>
                      <w:w w:val="110"/>
                      <w:sz w:val="21"/>
                    </w:rPr>
                    <w:t> </w:t>
                  </w:r>
                  <w:r>
                    <w:rPr>
                      <w:rFonts w:ascii="Arial MT"/>
                      <w:w w:val="110"/>
                      <w:sz w:val="21"/>
                    </w:rPr>
                    <w:t>consumed</w:t>
                  </w:r>
                  <w:r>
                    <w:rPr>
                      <w:rFonts w:ascii="Arial MT"/>
                      <w:spacing w:val="25"/>
                      <w:w w:val="110"/>
                      <w:sz w:val="21"/>
                    </w:rPr>
                    <w:t> </w:t>
                  </w:r>
                  <w:r>
                    <w:rPr>
                      <w:rFonts w:ascii="Arial MT"/>
                      <w:w w:val="110"/>
                      <w:sz w:val="21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0"/>
          <w:sz w:val="23"/>
        </w:rPr>
        <w:t>130</w:t>
      </w:r>
    </w:p>
    <w:p>
      <w:pPr>
        <w:pStyle w:val="BodyText"/>
        <w:rPr>
          <w:rFonts w:ascii="Arial MT"/>
          <w:sz w:val="36"/>
        </w:rPr>
      </w:pPr>
    </w:p>
    <w:p>
      <w:pPr>
        <w:spacing w:before="0"/>
        <w:ind w:left="0" w:right="9" w:firstLine="0"/>
        <w:jc w:val="right"/>
        <w:rPr>
          <w:rFonts w:ascii="Arial MT"/>
          <w:sz w:val="23"/>
        </w:rPr>
      </w:pPr>
      <w:r>
        <w:rPr>
          <w:rFonts w:ascii="Arial MT"/>
          <w:sz w:val="23"/>
        </w:rPr>
        <w:t>120</w:t>
      </w:r>
    </w:p>
    <w:p>
      <w:pPr>
        <w:pStyle w:val="BodyText"/>
        <w:rPr>
          <w:rFonts w:ascii="Arial MT"/>
          <w:sz w:val="36"/>
        </w:rPr>
      </w:pPr>
    </w:p>
    <w:p>
      <w:pPr>
        <w:spacing w:before="0"/>
        <w:ind w:left="0" w:right="9" w:firstLine="0"/>
        <w:jc w:val="right"/>
        <w:rPr>
          <w:rFonts w:ascii="Arial MT"/>
          <w:sz w:val="23"/>
        </w:rPr>
      </w:pPr>
      <w:r>
        <w:rPr>
          <w:rFonts w:ascii="Arial MT"/>
          <w:sz w:val="23"/>
        </w:rPr>
        <w:t>110</w:t>
      </w:r>
    </w:p>
    <w:p>
      <w:pPr>
        <w:pStyle w:val="BodyText"/>
        <w:spacing w:before="1"/>
        <w:rPr>
          <w:rFonts w:ascii="Arial MT"/>
          <w:sz w:val="36"/>
        </w:rPr>
      </w:pPr>
    </w:p>
    <w:p>
      <w:pPr>
        <w:spacing w:before="0"/>
        <w:ind w:left="0" w:right="9" w:firstLine="0"/>
        <w:jc w:val="right"/>
        <w:rPr>
          <w:rFonts w:ascii="Arial MT"/>
          <w:sz w:val="23"/>
        </w:rPr>
      </w:pPr>
      <w:r>
        <w:rPr>
          <w:rFonts w:ascii="Arial MT"/>
          <w:sz w:val="23"/>
        </w:rPr>
        <w:t>100</w:t>
      </w:r>
    </w:p>
    <w:p>
      <w:pPr>
        <w:pStyle w:val="BodyText"/>
        <w:spacing w:before="1"/>
        <w:rPr>
          <w:rFonts w:ascii="Arial MT"/>
          <w:sz w:val="36"/>
        </w:rPr>
      </w:pPr>
    </w:p>
    <w:p>
      <w:pPr>
        <w:spacing w:before="0"/>
        <w:ind w:left="0" w:right="9" w:firstLine="0"/>
        <w:jc w:val="right"/>
        <w:rPr>
          <w:rFonts w:ascii="Arial MT"/>
          <w:sz w:val="23"/>
        </w:rPr>
      </w:pPr>
      <w:r>
        <w:rPr>
          <w:rFonts w:ascii="Arial MT"/>
          <w:sz w:val="23"/>
        </w:rPr>
        <w:t>90</w:t>
      </w:r>
    </w:p>
    <w:p>
      <w:pPr>
        <w:pStyle w:val="BodyText"/>
        <w:rPr>
          <w:rFonts w:ascii="Arial MT"/>
          <w:sz w:val="36"/>
        </w:rPr>
      </w:pPr>
    </w:p>
    <w:p>
      <w:pPr>
        <w:spacing w:before="1"/>
        <w:ind w:left="0" w:right="9" w:firstLine="0"/>
        <w:jc w:val="right"/>
        <w:rPr>
          <w:rFonts w:ascii="Arial MT"/>
          <w:sz w:val="23"/>
        </w:rPr>
      </w:pPr>
      <w:r>
        <w:rPr>
          <w:rFonts w:ascii="Arial MT"/>
          <w:sz w:val="23"/>
        </w:rPr>
        <w:t>80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35"/>
        </w:rPr>
      </w:pPr>
    </w:p>
    <w:p>
      <w:pPr>
        <w:pStyle w:val="Heading8"/>
        <w:spacing w:line="304" w:lineRule="exact"/>
        <w:ind w:left="877"/>
      </w:pPr>
      <w:r>
        <w:rPr>
          <w:w w:val="95"/>
        </w:rPr>
        <w:t>B</w:t>
      </w:r>
    </w:p>
    <w:p>
      <w:pPr>
        <w:spacing w:line="200" w:lineRule="exact" w:before="0"/>
        <w:ind w:left="1219" w:right="0" w:firstLine="0"/>
        <w:jc w:val="left"/>
        <w:rPr>
          <w:rFonts w:ascii="Arial MT"/>
          <w:sz w:val="22"/>
        </w:rPr>
      </w:pPr>
      <w:r>
        <w:rPr/>
        <w:pict>
          <v:shape style="position:absolute;margin-left:117.729759pt;margin-top:9.596535pt;width:13.85pt;height:152.450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w w:val="105"/>
                      <w:sz w:val="21"/>
                    </w:rPr>
                    <w:t>Amount</w:t>
                  </w:r>
                  <w:r>
                    <w:rPr>
                      <w:rFonts w:ascii="Arial MT"/>
                      <w:spacing w:val="19"/>
                      <w:w w:val="105"/>
                      <w:sz w:val="21"/>
                    </w:rPr>
                    <w:t> </w:t>
                  </w:r>
                  <w:r>
                    <w:rPr>
                      <w:rFonts w:ascii="Arial MT"/>
                      <w:w w:val="105"/>
                      <w:sz w:val="21"/>
                    </w:rPr>
                    <w:t>of</w:t>
                  </w:r>
                  <w:r>
                    <w:rPr>
                      <w:rFonts w:ascii="Arial MT"/>
                      <w:spacing w:val="20"/>
                      <w:w w:val="105"/>
                      <w:sz w:val="21"/>
                    </w:rPr>
                    <w:t> </w:t>
                  </w:r>
                  <w:r>
                    <w:rPr>
                      <w:rFonts w:ascii="Arial MT"/>
                      <w:w w:val="105"/>
                      <w:sz w:val="21"/>
                    </w:rPr>
                    <w:t>food</w:t>
                  </w:r>
                  <w:r>
                    <w:rPr>
                      <w:rFonts w:ascii="Arial MT"/>
                      <w:spacing w:val="23"/>
                      <w:w w:val="105"/>
                      <w:sz w:val="21"/>
                    </w:rPr>
                    <w:t> </w:t>
                  </w:r>
                  <w:r>
                    <w:rPr>
                      <w:rFonts w:ascii="Arial MT"/>
                      <w:w w:val="105"/>
                      <w:sz w:val="21"/>
                    </w:rPr>
                    <w:t>consumed</w:t>
                  </w:r>
                  <w:r>
                    <w:rPr>
                      <w:rFonts w:ascii="Arial MT"/>
                      <w:spacing w:val="22"/>
                      <w:w w:val="105"/>
                      <w:sz w:val="21"/>
                    </w:rPr>
                    <w:t> </w:t>
                  </w:r>
                  <w:r>
                    <w:rPr>
                      <w:rFonts w:ascii="Arial MT"/>
                      <w:w w:val="105"/>
                      <w:sz w:val="21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5"/>
          <w:sz w:val="22"/>
        </w:rPr>
        <w:t>110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3"/>
        <w:rPr>
          <w:rFonts w:ascii="Arial MT"/>
        </w:rPr>
      </w:pPr>
    </w:p>
    <w:p>
      <w:pPr>
        <w:spacing w:before="0"/>
        <w:ind w:left="0" w:right="0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100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3"/>
        <w:rPr>
          <w:rFonts w:ascii="Arial MT"/>
        </w:rPr>
      </w:pPr>
    </w:p>
    <w:p>
      <w:pPr>
        <w:spacing w:before="1"/>
        <w:ind w:left="0" w:right="0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90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3"/>
        <w:rPr>
          <w:rFonts w:ascii="Arial MT"/>
        </w:rPr>
      </w:pPr>
    </w:p>
    <w:p>
      <w:pPr>
        <w:spacing w:before="0"/>
        <w:ind w:left="0" w:right="0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80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3"/>
        <w:rPr>
          <w:rFonts w:ascii="Arial MT"/>
        </w:rPr>
      </w:pPr>
    </w:p>
    <w:p>
      <w:pPr>
        <w:spacing w:before="0"/>
        <w:ind w:left="0" w:right="0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70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pStyle w:val="BodyText"/>
        <w:ind w:left="-2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2935842" cy="222885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842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tabs>
          <w:tab w:pos="1405" w:val="left" w:leader="none"/>
          <w:tab w:pos="2539" w:val="left" w:leader="none"/>
          <w:tab w:pos="3674" w:val="left" w:leader="none"/>
        </w:tabs>
        <w:spacing w:before="0"/>
        <w:ind w:left="271" w:right="0" w:firstLine="0"/>
        <w:jc w:val="left"/>
        <w:rPr>
          <w:rFonts w:ascii="Arial MT"/>
          <w:sz w:val="23"/>
        </w:rPr>
      </w:pPr>
      <w:r>
        <w:rPr>
          <w:rFonts w:ascii="Arial MT"/>
          <w:w w:val="95"/>
          <w:sz w:val="23"/>
        </w:rPr>
        <w:t>Week</w:t>
      </w:r>
      <w:r>
        <w:rPr>
          <w:rFonts w:ascii="Arial MT"/>
          <w:spacing w:val="-6"/>
          <w:w w:val="95"/>
          <w:sz w:val="23"/>
        </w:rPr>
        <w:t> </w:t>
      </w:r>
      <w:r>
        <w:rPr>
          <w:rFonts w:ascii="Arial MT"/>
          <w:w w:val="95"/>
          <w:sz w:val="23"/>
        </w:rPr>
        <w:t>1</w:t>
        <w:tab/>
        <w:t>Week</w:t>
      </w:r>
      <w:r>
        <w:rPr>
          <w:rFonts w:ascii="Arial MT"/>
          <w:spacing w:val="-6"/>
          <w:w w:val="95"/>
          <w:sz w:val="23"/>
        </w:rPr>
        <w:t> </w:t>
      </w:r>
      <w:r>
        <w:rPr>
          <w:rFonts w:ascii="Arial MT"/>
          <w:w w:val="95"/>
          <w:sz w:val="23"/>
        </w:rPr>
        <w:t>2</w:t>
        <w:tab/>
        <w:t>Week</w:t>
      </w:r>
      <w:r>
        <w:rPr>
          <w:rFonts w:ascii="Arial MT"/>
          <w:spacing w:val="-6"/>
          <w:w w:val="95"/>
          <w:sz w:val="23"/>
        </w:rPr>
        <w:t> </w:t>
      </w:r>
      <w:r>
        <w:rPr>
          <w:rFonts w:ascii="Arial MT"/>
          <w:w w:val="95"/>
          <w:sz w:val="23"/>
        </w:rPr>
        <w:t>3</w:t>
        <w:tab/>
        <w:t>Week</w:t>
      </w:r>
      <w:r>
        <w:rPr>
          <w:rFonts w:ascii="Arial MT"/>
          <w:spacing w:val="-8"/>
          <w:w w:val="95"/>
          <w:sz w:val="23"/>
        </w:rPr>
        <w:t> </w:t>
      </w:r>
      <w:r>
        <w:rPr>
          <w:rFonts w:ascii="Arial MT"/>
          <w:w w:val="95"/>
          <w:sz w:val="23"/>
        </w:rPr>
        <w:t>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BodyText"/>
        <w:ind w:left="-10" w:right="-4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2968687" cy="2119312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687" cy="211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tabs>
          <w:tab w:pos="1434" w:val="left" w:leader="none"/>
          <w:tab w:pos="2583" w:val="left" w:leader="none"/>
          <w:tab w:pos="3731" w:val="left" w:leader="none"/>
        </w:tabs>
        <w:spacing w:before="4"/>
        <w:ind w:left="286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Week</w:t>
      </w:r>
      <w:r>
        <w:rPr>
          <w:rFonts w:ascii="Arial MT"/>
          <w:spacing w:val="-4"/>
          <w:sz w:val="22"/>
        </w:rPr>
        <w:t> </w:t>
      </w:r>
      <w:r>
        <w:rPr>
          <w:rFonts w:ascii="Arial MT"/>
          <w:sz w:val="22"/>
        </w:rPr>
        <w:t>1</w:t>
        <w:tab/>
        <w:t>Week</w:t>
      </w:r>
      <w:r>
        <w:rPr>
          <w:rFonts w:ascii="Arial MT"/>
          <w:spacing w:val="-4"/>
          <w:sz w:val="22"/>
        </w:rPr>
        <w:t> </w:t>
      </w:r>
      <w:r>
        <w:rPr>
          <w:rFonts w:ascii="Arial MT"/>
          <w:sz w:val="22"/>
        </w:rPr>
        <w:t>2</w:t>
        <w:tab/>
        <w:t>Week</w:t>
      </w:r>
      <w:r>
        <w:rPr>
          <w:rFonts w:ascii="Arial MT"/>
          <w:spacing w:val="-4"/>
          <w:sz w:val="22"/>
        </w:rPr>
        <w:t> </w:t>
      </w:r>
      <w:r>
        <w:rPr>
          <w:rFonts w:ascii="Arial MT"/>
          <w:sz w:val="22"/>
        </w:rPr>
        <w:t>3</w:t>
        <w:tab/>
        <w:t>Week</w:t>
      </w:r>
      <w:r>
        <w:rPr>
          <w:rFonts w:ascii="Arial MT"/>
          <w:spacing w:val="-6"/>
          <w:sz w:val="22"/>
        </w:rPr>
        <w:t> </w:t>
      </w:r>
      <w:r>
        <w:rPr>
          <w:rFonts w:ascii="Arial MT"/>
          <w:sz w:val="22"/>
        </w:rPr>
        <w:t>4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rPr>
          <w:rFonts w:ascii="Arial MT"/>
          <w:sz w:val="26"/>
        </w:rPr>
      </w:pPr>
    </w:p>
    <w:p>
      <w:pPr>
        <w:spacing w:before="165"/>
        <w:ind w:left="707" w:right="0" w:firstLine="0"/>
        <w:jc w:val="left"/>
        <w:rPr>
          <w:rFonts w:ascii="Arial MT"/>
          <w:sz w:val="23"/>
        </w:rPr>
      </w:pPr>
      <w:r>
        <w:rPr>
          <w:rFonts w:ascii="Arial MT"/>
          <w:sz w:val="23"/>
        </w:rPr>
        <w:t>Vehicle</w:t>
      </w:r>
    </w:p>
    <w:p>
      <w:pPr>
        <w:spacing w:before="126"/>
        <w:ind w:left="707" w:right="0" w:firstLine="0"/>
        <w:jc w:val="left"/>
        <w:rPr>
          <w:rFonts w:ascii="Arial MT"/>
          <w:sz w:val="23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5106459</wp:posOffset>
            </wp:positionH>
            <wp:positionV relativeFrom="paragraph">
              <wp:posOffset>-128797</wp:posOffset>
            </wp:positionV>
            <wp:extent cx="208002" cy="88145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02" cy="8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5106459</wp:posOffset>
            </wp:positionH>
            <wp:positionV relativeFrom="paragraph">
              <wp:posOffset>120056</wp:posOffset>
            </wp:positionV>
            <wp:extent cx="208002" cy="86175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02" cy="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0"/>
          <w:sz w:val="23"/>
        </w:rPr>
        <w:t>MVEA</w:t>
      </w:r>
      <w:r>
        <w:rPr>
          <w:rFonts w:ascii="Arial MT"/>
          <w:spacing w:val="1"/>
          <w:w w:val="90"/>
          <w:sz w:val="23"/>
        </w:rPr>
        <w:t> </w:t>
      </w:r>
      <w:r>
        <w:rPr>
          <w:rFonts w:ascii="Arial MT"/>
          <w:w w:val="90"/>
          <w:sz w:val="23"/>
        </w:rPr>
        <w:t>312</w:t>
      </w:r>
      <w:r>
        <w:rPr>
          <w:rFonts w:ascii="Arial MT"/>
          <w:spacing w:val="10"/>
          <w:w w:val="90"/>
          <w:sz w:val="23"/>
        </w:rPr>
        <w:t> </w:t>
      </w:r>
      <w:r>
        <w:rPr>
          <w:rFonts w:ascii="Arial MT"/>
          <w:w w:val="90"/>
          <w:sz w:val="23"/>
        </w:rPr>
        <w:t>mg/kg</w:t>
      </w:r>
    </w:p>
    <w:p>
      <w:pPr>
        <w:spacing w:before="126"/>
        <w:ind w:left="707" w:right="0" w:firstLine="0"/>
        <w:jc w:val="left"/>
        <w:rPr>
          <w:rFonts w:ascii="Arial MT"/>
          <w:sz w:val="23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5106459</wp:posOffset>
            </wp:positionH>
            <wp:positionV relativeFrom="paragraph">
              <wp:posOffset>119974</wp:posOffset>
            </wp:positionV>
            <wp:extent cx="208002" cy="88145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02" cy="8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0"/>
          <w:sz w:val="23"/>
        </w:rPr>
        <w:t>MVEA</w:t>
      </w:r>
      <w:r>
        <w:rPr>
          <w:rFonts w:ascii="Arial MT"/>
          <w:spacing w:val="1"/>
          <w:w w:val="90"/>
          <w:sz w:val="23"/>
        </w:rPr>
        <w:t> </w:t>
      </w:r>
      <w:r>
        <w:rPr>
          <w:rFonts w:ascii="Arial MT"/>
          <w:w w:val="90"/>
          <w:sz w:val="23"/>
        </w:rPr>
        <w:t>625</w:t>
      </w:r>
      <w:r>
        <w:rPr>
          <w:rFonts w:ascii="Arial MT"/>
          <w:spacing w:val="10"/>
          <w:w w:val="90"/>
          <w:sz w:val="23"/>
        </w:rPr>
        <w:t> </w:t>
      </w:r>
      <w:r>
        <w:rPr>
          <w:rFonts w:ascii="Arial MT"/>
          <w:w w:val="90"/>
          <w:sz w:val="23"/>
        </w:rPr>
        <w:t>mg/kg</w:t>
      </w:r>
    </w:p>
    <w:p>
      <w:pPr>
        <w:spacing w:before="126"/>
        <w:ind w:left="707" w:right="0" w:firstLine="0"/>
        <w:jc w:val="left"/>
        <w:rPr>
          <w:rFonts w:ascii="Arial MT"/>
          <w:sz w:val="23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5106459</wp:posOffset>
            </wp:positionH>
            <wp:positionV relativeFrom="paragraph">
              <wp:posOffset>119974</wp:posOffset>
            </wp:positionV>
            <wp:extent cx="208002" cy="88145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02" cy="8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0"/>
          <w:sz w:val="23"/>
        </w:rPr>
        <w:t>MVEA</w:t>
      </w:r>
      <w:r>
        <w:rPr>
          <w:rFonts w:ascii="Arial MT"/>
          <w:spacing w:val="1"/>
          <w:w w:val="90"/>
          <w:sz w:val="23"/>
        </w:rPr>
        <w:t> </w:t>
      </w:r>
      <w:r>
        <w:rPr>
          <w:rFonts w:ascii="Arial MT"/>
          <w:w w:val="90"/>
          <w:sz w:val="23"/>
        </w:rPr>
        <w:t>1250</w:t>
      </w:r>
      <w:r>
        <w:rPr>
          <w:rFonts w:ascii="Arial MT"/>
          <w:spacing w:val="10"/>
          <w:w w:val="90"/>
          <w:sz w:val="23"/>
        </w:rPr>
        <w:t> </w:t>
      </w:r>
      <w:r>
        <w:rPr>
          <w:rFonts w:ascii="Arial MT"/>
          <w:w w:val="90"/>
          <w:sz w:val="23"/>
        </w:rPr>
        <w:t>mg/kg</w:t>
      </w:r>
    </w:p>
    <w:p>
      <w:pPr>
        <w:spacing w:after="0"/>
        <w:jc w:val="left"/>
        <w:rPr>
          <w:rFonts w:ascii="Arial MT"/>
          <w:sz w:val="23"/>
        </w:rPr>
        <w:sectPr>
          <w:type w:val="continuous"/>
          <w:pgSz w:w="11910" w:h="16840"/>
          <w:pgMar w:top="1340" w:bottom="1200" w:left="1500" w:right="1080"/>
          <w:cols w:num="3" w:equalWidth="0">
            <w:col w:w="1588" w:space="40"/>
            <w:col w:w="4671" w:space="39"/>
            <w:col w:w="299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spacing w:before="0"/>
        <w:ind w:left="2101" w:right="355" w:hanging="1441"/>
        <w:jc w:val="both"/>
        <w:rPr>
          <w:b/>
          <w:sz w:val="24"/>
        </w:rPr>
      </w:pPr>
      <w:r>
        <w:rPr>
          <w:b/>
          <w:sz w:val="24"/>
        </w:rPr>
        <w:t>Figure 4.1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 ofethylacetate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food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consumption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(A)male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(B) female rats.</w:t>
      </w:r>
    </w:p>
    <w:p>
      <w:pPr>
        <w:pStyle w:val="BodyText"/>
        <w:ind w:left="2101" w:right="356"/>
        <w:jc w:val="both"/>
      </w:pPr>
      <w:r>
        <w:rPr/>
        <w:t>Values are presented as mean ± SEM (n = 5), No significant difference</w:t>
      </w:r>
      <w:r>
        <w:rPr>
          <w:spacing w:val="-57"/>
        </w:rPr>
        <w:t> </w:t>
      </w:r>
      <w:r>
        <w:rPr/>
        <w:t>between control and treated groups (Two way ANOVA followed by</w:t>
      </w:r>
      <w:r>
        <w:rPr>
          <w:spacing w:val="1"/>
        </w:rPr>
        <w:t> </w:t>
      </w:r>
      <w:r>
        <w:rPr/>
        <w:t>Bonferroni‘s</w:t>
      </w:r>
      <w:r>
        <w:rPr>
          <w:spacing w:val="-1"/>
        </w:rPr>
        <w:t> </w:t>
      </w:r>
      <w:r>
        <w:rPr>
          <w:i/>
        </w:rPr>
        <w:t>post 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jc w:val="both"/>
        <w:sectPr>
          <w:type w:val="continuous"/>
          <w:pgSz w:w="11910" w:h="16840"/>
          <w:pgMar w:top="1340" w:bottom="1200" w:left="1500" w:right="1080"/>
        </w:sectPr>
      </w:pPr>
    </w:p>
    <w:p>
      <w:pPr>
        <w:spacing w:before="78"/>
        <w:ind w:left="1380" w:right="358" w:hanging="720"/>
        <w:jc w:val="both"/>
        <w:rPr>
          <w:b/>
          <w:sz w:val="24"/>
        </w:rPr>
      </w:pPr>
      <w:r>
        <w:rPr>
          <w:b/>
          <w:sz w:val="24"/>
        </w:rPr>
        <w:t>4.6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of</w:t>
      </w:r>
      <w:r>
        <w:rPr>
          <w:b/>
          <w:i/>
          <w:sz w:val="24"/>
        </w:rPr>
        <w:t>Mitracarpus</w:t>
      </w:r>
      <w:r>
        <w:rPr>
          <w:b/>
          <w:i/>
          <w:spacing w:val="60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sz w:val="24"/>
        </w:rPr>
        <w:t>on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intake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361"/>
        <w:jc w:val="both"/>
      </w:pPr>
      <w:r>
        <w:rPr/>
        <w:t>After 28 days of daily administration of the extract, there was no significant change in</w:t>
      </w:r>
      <w:r>
        <w:rPr>
          <w:spacing w:val="-57"/>
        </w:rPr>
        <w:t> </w:t>
      </w:r>
      <w:r>
        <w:rPr/>
        <w:t>the quantity of water taken by the animals in the treated groups when compared to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 (Fig</w:t>
      </w:r>
      <w:r>
        <w:rPr>
          <w:spacing w:val="-2"/>
        </w:rPr>
        <w:t> </w:t>
      </w:r>
      <w:r>
        <w:rPr/>
        <w:t>4.2).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0" w:footer="1000" w:top="1580" w:bottom="1200" w:left="1500" w:right="1080"/>
        </w:sectPr>
      </w:pPr>
    </w:p>
    <w:p>
      <w:pPr>
        <w:spacing w:before="91"/>
        <w:ind w:left="933" w:right="0" w:firstLine="0"/>
        <w:jc w:val="left"/>
        <w:rPr>
          <w:rFonts w:ascii="Arial MT"/>
          <w:sz w:val="22"/>
        </w:rPr>
      </w:pPr>
      <w:r>
        <w:rPr/>
        <w:pict>
          <v:group style="position:absolute;margin-left:157.352356pt;margin-top:19.814072pt;width:230.25pt;height:165.8pt;mso-position-horizontal-relative:page;mso-position-vertical-relative:paragraph;z-index:15750144" coordorigin="3147,396" coordsize="4605,3316">
            <v:rect style="position:absolute;left:3232;top:3605;width:31;height:33" filled="true" fillcolor="#000000" stroked="false">
              <v:fill type="solid"/>
            </v:rect>
            <v:shape style="position:absolute;left:3262;top:3621;width:4490;height:91" coordorigin="3263,3621" coordsize="4490,91" path="m3263,3621l3293,3621m3293,3621l3323,3621m3323,3621l3353,3621m3353,3621l3383,3621m3383,3621l3413,3621m3413,3621l3443,3621m3443,3621l3473,3621m3473,3621l3503,3621m3503,3621l3534,3621m3534,3621l3564,3621m3564,3621l3594,3621m3594,3621l3624,3621m3624,3621l3654,3621m3654,3621l3684,3621m3684,3621l3714,3621m3714,3621l3744,3621m3744,3621l3774,3621m3774,3621l3805,3621m3805,3621l3835,3621m3835,3621l3865,3621m3865,3621l3895,3621m3895,3621l3925,3621m3925,3621l3955,3621m3955,3621l3985,3621m3985,3621l4015,3621m4015,3621l4046,3621m4046,3621l4076,3621m4076,3621l4106,3621m4106,3621l4136,3621m4136,3621l4166,3621m4166,3621l4196,3621m4196,3621l4226,3621m4226,3621l4256,3621m4256,3621l4287,3621m4287,3621l4317,3621m4317,3621l4347,3621m4347,3621l4377,3621m4377,3621l4407,3621m4407,3621l4438,3621m4438,3621l4468,3621m4468,3621l4498,3621m4498,3621l4528,3621m4528,3621l4558,3621m4558,3621l4588,3621m4588,3621l4618,3621m4618,3621l4648,3621m4648,3621l4678,3621m4678,3621l4709,3621m4709,3621l4739,3621m4739,3621l4769,3621m4769,3621l4799,3621m4799,3621l4829,3621m4829,3621l4859,3621m4859,3621l4889,3621m4889,3621l4919,3621m4919,3621l4949,3621m4949,3621l4980,3621m4980,3621l5010,3621m5010,3621l5040,3621m5040,3621l5070,3621m5070,3621l5100,3621m5100,3621l5130,3621m5130,3621l5161,3621m5161,3621l5191,3621m5191,3621l5221,3621m5221,3621l5251,3621m5251,3621l5281,3621m5281,3621l5311,3621m5311,3621l5341,3621m5341,3621l5371,3621m5371,3621l5401,3621m5401,3621l5432,3621m5432,3621l5462,3621m5462,3621l5492,3621m5492,3621l5522,3621m5522,3621l5552,3621m5552,3621l5583,3621m5583,3621l5613,3621m5613,3621l5643,3621m5643,3621l5673,3621m5673,3621l5703,3621m5703,3621l5733,3621m5733,3621l5763,3621m5763,3621l5793,3621m5793,3621l5823,3621m5823,3621l5854,3621m5854,3621l5884,3621m5884,3621l5914,3621m5914,3621l5944,3621m5944,3621l5974,3621m5974,3621l6004,3621m6004,3621l6034,3621m6034,3621l6064,3621m6064,3621l6094,3621m6094,3621l6125,3621m6125,3621l6155,3621m6155,3621l6185,3621m6185,3621l6215,3621m6215,3621l6245,3621m6245,3621l6275,3621m6275,3621l6305,3621m6305,3621l6336,3621m6336,3621l6366,3621m6366,3621l6396,3621m6396,3621l6426,3621m6426,3621l6456,3621m6456,3621l6486,3621m6486,3621l6516,3621m6516,3621l6546,3621m6546,3621l6577,3621m6577,3621l6607,3621m6607,3621l6637,3621m6637,3621l6667,3621m6667,3621l6697,3621m6697,3621l6727,3621m6727,3621l6757,3621m6757,3621l6788,3621m6788,3621l6818,3621m6818,3621l6848,3621m6848,3621l6878,3621m6878,3621l6908,3621m6908,3621l6938,3621m6938,3621l6968,3621m6968,3621l6999,3621m6999,3621l7029,3621m7029,3621l7059,3621m7059,3621l7089,3621m7089,3621l7119,3621m7119,3621l7149,3621m7149,3621l7179,3621m7179,3621l7209,3621m7209,3621l7239,3621m7239,3621l7270,3621m7270,3621l7300,3621m7300,3621l7330,3621m7330,3621l7360,3621m7360,3621l7390,3621m7390,3621l7420,3621m7420,3621l7450,3621m7450,3621l7481,3621m7481,3621l7511,3621m7511,3621l7541,3621m7541,3621l7571,3621m7571,3621l7601,3621m7601,3621l7631,3621m7631,3621l7661,3621m7661,3621l7691,3621m7691,3621l7721,3621m7721,3621l7752,3621m3797,3621l3797,3712m4927,3621l4927,3712m6057,3621l6057,3712m7187,3621l7187,3712e" filled="false" stroked="true" strokeweight="1.554564pt" strokecolor="#000000">
              <v:path arrowok="t"/>
              <v:stroke dashstyle="solid"/>
            </v:shape>
            <v:shape style="position:absolute;left:3217;top:1343;width:31;height:2279" coordorigin="3217,1343" coordsize="31,2279" path="m3247,1343l3217,1343,3217,1375,3217,1407,3217,3621,3247,3621,3247,1375,3247,1343xe" filled="true" fillcolor="#000000" stroked="false">
              <v:path arrowok="t"/>
              <v:fill type="solid"/>
            </v:shape>
            <v:shape style="position:absolute;left:3217;top:412;width:31;height:963" coordorigin="3217,412" coordsize="31,963" path="m3247,412l3217,412,3217,444,3217,476,3217,1375,3247,1375,3247,444,3247,412xe" filled="true" fillcolor="#000000" stroked="false">
              <v:path arrowok="t"/>
              <v:fill type="solid"/>
            </v:shape>
            <v:shape style="position:absolute;left:3147;top:412;width:86;height:3209" coordorigin="3147,412" coordsize="86,3209" path="m3232,3621l3147,3621m3232,2819l3147,2819m3232,2017l3147,2017m3232,1215l3147,1215m3232,412l3147,412e" filled="false" stroked="true" strokeweight="1.554564pt" strokecolor="#000000">
              <v:path arrowok="t"/>
              <v:stroke dashstyle="solid"/>
            </v:shape>
            <v:line style="position:absolute" from="3797,1856" to="3797,2070" stroked="true" strokeweight="1.505926pt" strokecolor="#5f5f5f">
              <v:stroke dashstyle="solid"/>
            </v:line>
            <v:rect style="position:absolute;left:3736;top:1840;width:121;height:33" filled="true" fillcolor="#5f5f5f" stroked="false">
              <v:fill type="solid"/>
            </v:rect>
            <v:shape style="position:absolute;left:3797;top:2070;width:1130;height:538" coordorigin="3797,2070" coordsize="1130,538" path="m3797,2070l4927,2608m4927,2306l4927,2608e" filled="false" stroked="true" strokeweight="1.554564pt" strokecolor="#5f5f5f">
              <v:path arrowok="t"/>
              <v:stroke dashstyle="solid"/>
            </v:shape>
            <v:rect style="position:absolute;left:4866;top:2289;width:121;height:33" filled="true" fillcolor="#5f5f5f" stroked="false">
              <v:fill type="solid"/>
            </v:rect>
            <v:shape style="position:absolute;left:4926;top:2607;width:1130;height:282" coordorigin="4927,2608" coordsize="1130,282" path="m4927,2608l6057,2889m6057,2710l6057,2889e" filled="false" stroked="true" strokeweight="1.554564pt" strokecolor="#5f5f5f">
              <v:path arrowok="t"/>
              <v:stroke dashstyle="solid"/>
            </v:shape>
            <v:rect style="position:absolute;left:5996;top:2693;width:121;height:33" filled="true" fillcolor="#5f5f5f" stroked="false">
              <v:fill type="solid"/>
            </v:rect>
            <v:shape style="position:absolute;left:6056;top:1719;width:1130;height:1169" coordorigin="6057,1720" coordsize="1130,1169" path="m6057,2889l7187,1896m7187,1720l7187,1896e" filled="false" stroked="true" strokeweight="1.554564pt" strokecolor="#5f5f5f">
              <v:path arrowok="t"/>
              <v:stroke dashstyle="solid"/>
            </v:shape>
            <v:rect style="position:absolute;left:7126;top:1703;width:121;height:33" filled="true" fillcolor="#5f5f5f" stroked="false">
              <v:fill type="solid"/>
            </v:rect>
            <v:shape style="position:absolute;left:3736;top:2006;width:121;height:129" coordorigin="3737,2006" coordsize="121,129" path="m3797,2006l3774,2011,3755,2025,3742,2046,3737,2070,3742,2095,3755,2116,3774,2129,3797,2135,3820,2129,3839,2116,3853,2095,3857,2070,3853,2046,3839,2025,3820,2011,3797,2006xe" filled="true" fillcolor="#5f5f5f" stroked="false">
              <v:path arrowok="t"/>
              <v:fill type="solid"/>
            </v:shape>
            <v:shape style="position:absolute;left:3736;top:2006;width:121;height:129" coordorigin="3737,2006" coordsize="121,129" path="m3737,2070l3742,2095,3755,2116,3774,2129,3797,2135,3820,2129,3839,2116,3853,2095,3857,2070,3853,2046,3839,2025,3820,2011,3797,2006,3774,2011,3755,2025,3742,2046,3737,2070xe" filled="false" stroked="true" strokeweight=".150822pt" strokecolor="#5f5f5f">
              <v:path arrowok="t"/>
              <v:stroke dashstyle="solid"/>
            </v:shape>
            <v:shape style="position:absolute;left:4865;top:2541;width:124;height:132" type="#_x0000_t75" stroked="false">
              <v:imagedata r:id="rId22" o:title=""/>
            </v:shape>
            <v:shape style="position:absolute;left:5995;top:2823;width:124;height:132" type="#_x0000_t75" stroked="false">
              <v:imagedata r:id="rId23" o:title=""/>
            </v:shape>
            <v:shape style="position:absolute;left:7126;top:1832;width:121;height:129" coordorigin="7127,1832" coordsize="121,129" path="m7187,1832l7164,1837,7144,1851,7131,1872,7127,1896,7131,1921,7144,1942,7164,1956,7187,1961,7210,1956,7229,1942,7242,1921,7247,1896,7242,1872,7229,1851,7210,1837,7187,1832xe" filled="true" fillcolor="#5f5f5f" stroked="false">
              <v:path arrowok="t"/>
              <v:fill type="solid"/>
            </v:shape>
            <v:shape style="position:absolute;left:7126;top:1832;width:121;height:129" coordorigin="7127,1832" coordsize="121,129" path="m7127,1896l7131,1921,7144,1942,7164,1956,7187,1961,7210,1956,7229,1942,7242,1921,7247,1896,7242,1872,7229,1851,7210,1837,7187,1832,7164,1837,7144,1851,7131,1872,7127,1896xe" filled="false" stroked="true" strokeweight=".150799pt" strokecolor="#5f5f5f">
              <v:path arrowok="t"/>
              <v:stroke dashstyle="solid"/>
            </v:shape>
            <v:line style="position:absolute" from="3797,2060" to="3797,2185" stroked="true" strokeweight="1.505926pt" strokecolor="#800080">
              <v:stroke dashstyle="solid"/>
            </v:line>
            <v:rect style="position:absolute;left:3736;top:2043;width:121;height:33" filled="true" fillcolor="#800080" stroked="false">
              <v:fill type="solid"/>
            </v:rect>
            <v:shape style="position:absolute;left:3797;top:2185;width:1130;height:469" coordorigin="3797,2185" coordsize="1130,469" path="m3797,2185l4927,2654m4927,2298l4927,2654e" filled="false" stroked="true" strokeweight="1.554564pt" strokecolor="#800080">
              <v:path arrowok="t"/>
              <v:stroke dashstyle="solid"/>
            </v:shape>
            <v:rect style="position:absolute;left:4866;top:2281;width:121;height:33" filled="true" fillcolor="#800080" stroked="false">
              <v:fill type="solid"/>
            </v:rect>
            <v:shape style="position:absolute;left:4926;top:2318;width:1130;height:335" coordorigin="4927,2319" coordsize="1130,335" path="m4927,2654l6057,2517m6057,2319l6057,2517e" filled="false" stroked="true" strokeweight="1.554564pt" strokecolor="#800080">
              <v:path arrowok="t"/>
              <v:stroke dashstyle="solid"/>
            </v:shape>
            <v:rect style="position:absolute;left:5996;top:2302;width:121;height:33" filled="true" fillcolor="#800080" stroked="false">
              <v:fill type="solid"/>
            </v:rect>
            <v:shape style="position:absolute;left:6056;top:1556;width:1130;height:960" coordorigin="6057,1557" coordsize="1130,960" path="m6057,2517l7187,1885m7187,1557l7187,1885e" filled="false" stroked="true" strokeweight="1.554564pt" strokecolor="#800080">
              <v:path arrowok="t"/>
              <v:stroke dashstyle="solid"/>
            </v:shape>
            <v:rect style="position:absolute;left:7126;top:1540;width:121;height:33" filled="true" fillcolor="#800080" stroked="false">
              <v:fill type="solid"/>
            </v:rect>
            <v:shape style="position:absolute;left:3736;top:1821;width:3511;height:897" coordorigin="3737,1822" coordsize="3511,897" path="m3857,2121l3737,2121,3737,2249,3857,2249,3857,2121xm4987,2589l4867,2589,4867,2718,4987,2718,4987,2589xm6117,2453l5997,2453,5997,2581,6117,2581,6117,2453xm7247,1822l7127,1822,7127,1950,7247,1950,7247,1822xe" filled="true" fillcolor="#800080" stroked="false">
              <v:path arrowok="t"/>
              <v:fill type="solid"/>
            </v:shape>
            <v:line style="position:absolute" from="3797,2081" to="3797,2311" stroked="true" strokeweight="1.505926pt" strokecolor="#ff5f00">
              <v:stroke dashstyle="solid"/>
            </v:line>
            <v:rect style="position:absolute;left:3736;top:2065;width:121;height:33" filled="true" fillcolor="#ff5f00" stroked="false">
              <v:fill type="solid"/>
            </v:rect>
            <v:shape style="position:absolute;left:3797;top:1942;width:1130;height:436" coordorigin="3797,1942" coordsize="1130,436" path="m3797,2311l4927,2378m4927,1942l4927,2378e" filled="false" stroked="true" strokeweight="1.554564pt" strokecolor="#ff5f00">
              <v:path arrowok="t"/>
              <v:stroke dashstyle="solid"/>
            </v:shape>
            <v:rect style="position:absolute;left:4866;top:1926;width:121;height:33" filled="true" fillcolor="#ff5f00" stroked="false">
              <v:fill type="solid"/>
            </v:rect>
            <v:shape style="position:absolute;left:4926;top:2377;width:1130;height:586" coordorigin="4927,2378" coordsize="1130,586" path="m4927,2378l6057,2963m6057,2686l6057,2963e" filled="false" stroked="true" strokeweight="1.554564pt" strokecolor="#ff5f00">
              <v:path arrowok="t"/>
              <v:stroke dashstyle="solid"/>
            </v:shape>
            <v:rect style="position:absolute;left:5996;top:2669;width:121;height:33" filled="true" fillcolor="#ff5f00" stroked="false">
              <v:fill type="solid"/>
            </v:rect>
            <v:shape style="position:absolute;left:6056;top:1848;width:1130;height:1116" coordorigin="6057,1848" coordsize="1130,1116" path="m6057,2963l7187,2145m7187,1848l7187,2145e" filled="false" stroked="true" strokeweight="1.554564pt" strokecolor="#ff5f00">
              <v:path arrowok="t"/>
              <v:stroke dashstyle="solid"/>
            </v:shape>
            <v:rect style="position:absolute;left:7126;top:1832;width:121;height:33" filled="true" fillcolor="#ff5f00" stroked="false">
              <v:fill type="solid"/>
            </v:rect>
            <v:shape style="position:absolute;left:3736;top:2246;width:124;height:132" type="#_x0000_t75" stroked="false">
              <v:imagedata r:id="rId24" o:title=""/>
            </v:shape>
            <v:shape style="position:absolute;left:4866;top:2313;width:124;height:132" type="#_x0000_t75" stroked="false">
              <v:imagedata r:id="rId25" o:title=""/>
            </v:shape>
            <v:shape style="position:absolute;left:5996;top:2899;width:124;height:132" type="#_x0000_t75" stroked="false">
              <v:imagedata r:id="rId25" o:title=""/>
            </v:shape>
            <v:shape style="position:absolute;left:7127;top:2082;width:121;height:129" coordorigin="7128,2083" coordsize="121,129" path="m7188,2083l7128,2211,7248,2211,7188,2083xe" filled="true" fillcolor="#ff5f00" stroked="false">
              <v:path arrowok="t"/>
              <v:fill type="solid"/>
            </v:shape>
            <v:shape style="position:absolute;left:7127;top:2082;width:121;height:129" coordorigin="7128,2083" coordsize="121,129" path="m7128,2211l7248,2211,7188,2083,7128,2211xe" filled="false" stroked="true" strokeweight=".150822pt" strokecolor="#ff5f00">
              <v:path arrowok="t"/>
              <v:stroke dashstyle="solid"/>
            </v:shape>
            <v:line style="position:absolute" from="3797,2503" to="3797,2602" stroked="true" strokeweight="1.505926pt" strokecolor="#008000">
              <v:stroke dashstyle="solid"/>
            </v:line>
            <v:rect style="position:absolute;left:3736;top:2487;width:121;height:33" filled="true" fillcolor="#008000" stroked="false">
              <v:fill type="solid"/>
            </v:rect>
            <v:shape style="position:absolute;left:3797;top:2241;width:1130;height:361" coordorigin="3797,2241" coordsize="1130,361" path="m3797,2602l4927,2477m4927,2241l4927,2477e" filled="false" stroked="true" strokeweight="1.554564pt" strokecolor="#008000">
              <v:path arrowok="t"/>
              <v:stroke dashstyle="solid"/>
            </v:shape>
            <v:rect style="position:absolute;left:4866;top:2225;width:121;height:33" filled="true" fillcolor="#008000" stroked="false">
              <v:fill type="solid"/>
            </v:rect>
            <v:shape style="position:absolute;left:4926;top:2476;width:1130;height:458" coordorigin="4927,2477" coordsize="1130,458" path="m4927,2477l6057,2934m6057,2680l6057,2934e" filled="false" stroked="true" strokeweight="1.554564pt" strokecolor="#008000">
              <v:path arrowok="t"/>
              <v:stroke dashstyle="solid"/>
            </v:shape>
            <v:rect style="position:absolute;left:5996;top:2664;width:121;height:33" filled="true" fillcolor="#008000" stroked="false">
              <v:fill type="solid"/>
            </v:rect>
            <v:shape style="position:absolute;left:6056;top:2147;width:1130;height:787" coordorigin="6057,2148" coordsize="1130,787" path="m6057,2934l7187,2378m7187,2148l7187,2378e" filled="false" stroked="true" strokeweight="1.554564pt" strokecolor="#008000">
              <v:path arrowok="t"/>
              <v:stroke dashstyle="solid"/>
            </v:shape>
            <v:rect style="position:absolute;left:7126;top:2131;width:121;height:33" filled="true" fillcolor="#008000" stroked="false">
              <v:fill type="solid"/>
            </v:rect>
            <v:shape style="position:absolute;left:3736;top:2537;width:124;height:132" type="#_x0000_t75" stroked="false">
              <v:imagedata r:id="rId26" o:title=""/>
            </v:shape>
            <v:shape style="position:absolute;left:4866;top:2412;width:124;height:132" type="#_x0000_t75" stroked="false">
              <v:imagedata r:id="rId27" o:title=""/>
            </v:shape>
            <v:shape style="position:absolute;left:5996;top:2869;width:124;height:132" type="#_x0000_t75" stroked="false">
              <v:imagedata r:id="rId27" o:title=""/>
            </v:shape>
            <v:shape style="position:absolute;left:7127;top:2314;width:121;height:129" coordorigin="7128,2315" coordsize="121,129" path="m7248,2315l7128,2315,7188,2443,7248,2315xe" filled="true" fillcolor="#008000" stroked="false">
              <v:path arrowok="t"/>
              <v:fill type="solid"/>
            </v:shape>
            <v:shape style="position:absolute;left:7127;top:2314;width:121;height:129" coordorigin="7128,2315" coordsize="121,129" path="m7188,2443l7248,2315,7128,2315,7188,2443xe" filled="false" stroked="true" strokeweight=".150821pt" strokecolor="#008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17.5336pt;margin-top:28.399492pt;width:13.65pt;height:146.450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w w:val="105"/>
                      <w:sz w:val="21"/>
                    </w:rPr>
                    <w:t>Quantity</w:t>
                  </w:r>
                  <w:r>
                    <w:rPr>
                      <w:rFonts w:ascii="Arial MT"/>
                      <w:spacing w:val="10"/>
                      <w:w w:val="105"/>
                      <w:sz w:val="21"/>
                    </w:rPr>
                    <w:t> </w:t>
                  </w:r>
                  <w:r>
                    <w:rPr>
                      <w:rFonts w:ascii="Arial MT"/>
                      <w:w w:val="105"/>
                      <w:sz w:val="21"/>
                    </w:rPr>
                    <w:t>of</w:t>
                  </w:r>
                  <w:r>
                    <w:rPr>
                      <w:rFonts w:ascii="Arial MT"/>
                      <w:spacing w:val="12"/>
                      <w:w w:val="105"/>
                      <w:sz w:val="21"/>
                    </w:rPr>
                    <w:t> </w:t>
                  </w:r>
                  <w:r>
                    <w:rPr>
                      <w:rFonts w:ascii="Arial MT"/>
                      <w:w w:val="105"/>
                      <w:sz w:val="21"/>
                    </w:rPr>
                    <w:t>water</w:t>
                  </w:r>
                  <w:r>
                    <w:rPr>
                      <w:rFonts w:ascii="Arial MT"/>
                      <w:spacing w:val="16"/>
                      <w:w w:val="105"/>
                      <w:sz w:val="21"/>
                    </w:rPr>
                    <w:t> </w:t>
                  </w:r>
                  <w:r>
                    <w:rPr>
                      <w:rFonts w:ascii="Arial MT"/>
                      <w:w w:val="105"/>
                      <w:sz w:val="21"/>
                    </w:rPr>
                    <w:t>taken</w:t>
                  </w:r>
                  <w:r>
                    <w:rPr>
                      <w:rFonts w:ascii="Arial MT"/>
                      <w:spacing w:val="16"/>
                      <w:w w:val="105"/>
                      <w:sz w:val="21"/>
                    </w:rPr>
                    <w:t> </w:t>
                  </w:r>
                  <w:r>
                    <w:rPr>
                      <w:rFonts w:ascii="Arial MT"/>
                      <w:w w:val="105"/>
                      <w:sz w:val="21"/>
                    </w:rPr>
                    <w:t>(mls)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position w:val="10"/>
          <w:sz w:val="31"/>
        </w:rPr>
        <w:t>A</w:t>
      </w:r>
      <w:r>
        <w:rPr>
          <w:rFonts w:ascii="Arial MT"/>
          <w:spacing w:val="19"/>
          <w:position w:val="10"/>
          <w:sz w:val="31"/>
        </w:rPr>
        <w:t> </w:t>
      </w:r>
      <w:r>
        <w:rPr>
          <w:rFonts w:ascii="Arial MT"/>
          <w:sz w:val="22"/>
        </w:rPr>
        <w:t>220</w:t>
      </w:r>
    </w:p>
    <w:p>
      <w:pPr>
        <w:pStyle w:val="BodyText"/>
        <w:spacing w:before="9"/>
        <w:rPr>
          <w:rFonts w:ascii="Arial MT"/>
          <w:sz w:val="47"/>
        </w:rPr>
      </w:pPr>
    </w:p>
    <w:p>
      <w:pPr>
        <w:spacing w:before="1"/>
        <w:ind w:left="1255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200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8"/>
        <w:rPr>
          <w:rFonts w:ascii="Arial MT"/>
          <w:sz w:val="23"/>
        </w:rPr>
      </w:pPr>
    </w:p>
    <w:p>
      <w:pPr>
        <w:spacing w:before="0"/>
        <w:ind w:left="1255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180</w:t>
      </w:r>
    </w:p>
    <w:p>
      <w:pPr>
        <w:pStyle w:val="BodyText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spacing w:before="203"/>
        <w:ind w:left="1435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Vehicle</w:t>
      </w:r>
    </w:p>
    <w:p>
      <w:pPr>
        <w:spacing w:before="100"/>
        <w:ind w:left="1435" w:right="0" w:firstLine="0"/>
        <w:jc w:val="left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5120126</wp:posOffset>
            </wp:positionH>
            <wp:positionV relativeFrom="paragraph">
              <wp:posOffset>-121968</wp:posOffset>
            </wp:positionV>
            <wp:extent cx="207188" cy="83350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88" cy="8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3.159576pt;margin-top:8.103709pt;width:16.3500pt;height:6.45pt;mso-position-horizontal-relative:page;mso-position-vertical-relative:paragraph;z-index:15751168" coordorigin="8063,162" coordsize="327,129">
            <v:shape style="position:absolute;left:8063;top:226;width:302;height:2" coordorigin="8063,226" coordsize="302,0" path="m8063,226l8093,226m8093,226l8123,226m8123,226l8154,226m8154,226l8184,226m8274,226l8304,226m8304,226l8334,226m8334,226l8364,226e" filled="false" stroked="true" strokeweight="1.554564pt" strokecolor="#800080">
              <v:path arrowok="t"/>
              <v:stroke dashstyle="solid"/>
            </v:shape>
            <v:rect style="position:absolute;left:8364;top:210;width:26;height:33" filled="true" fillcolor="#800080" stroked="false">
              <v:fill type="solid"/>
            </v:rect>
            <v:rect style="position:absolute;left:8163;top:162;width:121;height:129" filled="true" fillcolor="#800080" stroked="false">
              <v:fill type="solid"/>
            </v:rect>
            <w10:wrap type="none"/>
          </v:group>
        </w:pict>
      </w:r>
      <w:r>
        <w:rPr>
          <w:rFonts w:ascii="Arial MT"/>
          <w:w w:val="95"/>
          <w:sz w:val="22"/>
        </w:rPr>
        <w:t>MVEA</w:t>
      </w:r>
      <w:r>
        <w:rPr>
          <w:rFonts w:ascii="Arial MT"/>
          <w:spacing w:val="-9"/>
          <w:w w:val="95"/>
          <w:sz w:val="22"/>
        </w:rPr>
        <w:t> </w:t>
      </w:r>
      <w:r>
        <w:rPr>
          <w:rFonts w:ascii="Arial MT"/>
          <w:w w:val="95"/>
          <w:sz w:val="22"/>
        </w:rPr>
        <w:t>312</w:t>
      </w:r>
      <w:r>
        <w:rPr>
          <w:rFonts w:ascii="Arial MT"/>
          <w:spacing w:val="-1"/>
          <w:w w:val="95"/>
          <w:sz w:val="22"/>
        </w:rPr>
        <w:t> </w:t>
      </w:r>
      <w:r>
        <w:rPr>
          <w:rFonts w:ascii="Arial MT"/>
          <w:w w:val="95"/>
          <w:sz w:val="22"/>
        </w:rPr>
        <w:t>mg/kg</w:t>
      </w:r>
    </w:p>
    <w:p>
      <w:pPr>
        <w:spacing w:before="133"/>
        <w:ind w:left="1435" w:right="0" w:firstLine="0"/>
        <w:jc w:val="left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5120126</wp:posOffset>
            </wp:positionH>
            <wp:positionV relativeFrom="paragraph">
              <wp:posOffset>123770</wp:posOffset>
            </wp:positionV>
            <wp:extent cx="207188" cy="83350"/>
            <wp:effectExtent l="0" t="0" r="0" b="0"/>
            <wp:wrapNone/>
            <wp:docPr id="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88" cy="8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5"/>
          <w:sz w:val="22"/>
        </w:rPr>
        <w:t>MVEA</w:t>
      </w:r>
      <w:r>
        <w:rPr>
          <w:rFonts w:ascii="Arial MT"/>
          <w:spacing w:val="-9"/>
          <w:w w:val="95"/>
          <w:sz w:val="22"/>
        </w:rPr>
        <w:t> </w:t>
      </w:r>
      <w:r>
        <w:rPr>
          <w:rFonts w:ascii="Arial MT"/>
          <w:w w:val="95"/>
          <w:sz w:val="22"/>
        </w:rPr>
        <w:t>625</w:t>
      </w:r>
      <w:r>
        <w:rPr>
          <w:rFonts w:ascii="Arial MT"/>
          <w:spacing w:val="-1"/>
          <w:w w:val="95"/>
          <w:sz w:val="22"/>
        </w:rPr>
        <w:t> </w:t>
      </w:r>
      <w:r>
        <w:rPr>
          <w:rFonts w:ascii="Arial MT"/>
          <w:w w:val="95"/>
          <w:sz w:val="22"/>
        </w:rPr>
        <w:t>mg/kg</w:t>
      </w:r>
    </w:p>
    <w:p>
      <w:pPr>
        <w:spacing w:before="115"/>
        <w:ind w:left="1435" w:right="0" w:firstLine="0"/>
        <w:jc w:val="left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5120126</wp:posOffset>
            </wp:positionH>
            <wp:positionV relativeFrom="paragraph">
              <wp:posOffset>112340</wp:posOffset>
            </wp:positionV>
            <wp:extent cx="207188" cy="83350"/>
            <wp:effectExtent l="0" t="0" r="0" b="0"/>
            <wp:wrapNone/>
            <wp:docPr id="3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88" cy="8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5"/>
          <w:sz w:val="22"/>
        </w:rPr>
        <w:t>MVEA</w:t>
      </w:r>
      <w:r>
        <w:rPr>
          <w:rFonts w:ascii="Arial MT"/>
          <w:spacing w:val="-5"/>
          <w:w w:val="95"/>
          <w:sz w:val="22"/>
        </w:rPr>
        <w:t> </w:t>
      </w:r>
      <w:r>
        <w:rPr>
          <w:rFonts w:ascii="Arial MT"/>
          <w:w w:val="95"/>
          <w:sz w:val="22"/>
        </w:rPr>
        <w:t>1250</w:t>
      </w:r>
      <w:r>
        <w:rPr>
          <w:rFonts w:ascii="Arial MT"/>
          <w:spacing w:val="2"/>
          <w:w w:val="95"/>
          <w:sz w:val="22"/>
        </w:rPr>
        <w:t> </w:t>
      </w:r>
      <w:r>
        <w:rPr>
          <w:rFonts w:ascii="Arial MT"/>
          <w:w w:val="95"/>
          <w:sz w:val="22"/>
        </w:rPr>
        <w:t>mg/kg</w:t>
      </w:r>
    </w:p>
    <w:p>
      <w:pPr>
        <w:spacing w:after="0"/>
        <w:jc w:val="left"/>
        <w:rPr>
          <w:rFonts w:ascii="Arial MT"/>
          <w:sz w:val="22"/>
        </w:rPr>
        <w:sectPr>
          <w:type w:val="continuous"/>
          <w:pgSz w:w="11910" w:h="16840"/>
          <w:pgMar w:top="1340" w:bottom="1200" w:left="1500" w:right="1080"/>
          <w:cols w:num="2" w:equalWidth="0">
            <w:col w:w="1657" w:space="3973"/>
            <w:col w:w="370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before="95"/>
        <w:ind w:left="1255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160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line="240" w:lineRule="exact" w:before="95"/>
        <w:ind w:left="1255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140</w:t>
      </w:r>
    </w:p>
    <w:p>
      <w:pPr>
        <w:tabs>
          <w:tab w:pos="3067" w:val="left" w:leader="none"/>
          <w:tab w:pos="4197" w:val="left" w:leader="none"/>
          <w:tab w:pos="5327" w:val="left" w:leader="none"/>
        </w:tabs>
        <w:spacing w:line="240" w:lineRule="exact" w:before="0"/>
        <w:ind w:left="1938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Week</w:t>
      </w:r>
      <w:r>
        <w:rPr>
          <w:rFonts w:ascii="Arial MT"/>
          <w:spacing w:val="-9"/>
          <w:sz w:val="22"/>
        </w:rPr>
        <w:t> </w:t>
      </w:r>
      <w:r>
        <w:rPr>
          <w:rFonts w:ascii="Arial MT"/>
          <w:sz w:val="22"/>
        </w:rPr>
        <w:t>1</w:t>
        <w:tab/>
        <w:t>Week</w:t>
      </w:r>
      <w:r>
        <w:rPr>
          <w:rFonts w:ascii="Arial MT"/>
          <w:spacing w:val="-9"/>
          <w:sz w:val="22"/>
        </w:rPr>
        <w:t> </w:t>
      </w:r>
      <w:r>
        <w:rPr>
          <w:rFonts w:ascii="Arial MT"/>
          <w:sz w:val="22"/>
        </w:rPr>
        <w:t>2</w:t>
        <w:tab/>
        <w:t>Week</w:t>
      </w:r>
      <w:r>
        <w:rPr>
          <w:rFonts w:ascii="Arial MT"/>
          <w:spacing w:val="-8"/>
          <w:sz w:val="22"/>
        </w:rPr>
        <w:t> </w:t>
      </w:r>
      <w:r>
        <w:rPr>
          <w:rFonts w:ascii="Arial MT"/>
          <w:sz w:val="22"/>
        </w:rPr>
        <w:t>3</w:t>
        <w:tab/>
      </w:r>
      <w:r>
        <w:rPr>
          <w:rFonts w:ascii="Arial MT"/>
          <w:w w:val="95"/>
          <w:sz w:val="22"/>
        </w:rPr>
        <w:t>Week</w:t>
      </w:r>
      <w:r>
        <w:rPr>
          <w:rFonts w:ascii="Arial MT"/>
          <w:spacing w:val="6"/>
          <w:w w:val="95"/>
          <w:sz w:val="22"/>
        </w:rPr>
        <w:t> </w:t>
      </w:r>
      <w:r>
        <w:rPr>
          <w:rFonts w:ascii="Arial MT"/>
          <w:w w:val="95"/>
          <w:sz w:val="22"/>
        </w:rPr>
        <w:t>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spacing w:before="100"/>
        <w:ind w:left="921" w:right="0" w:firstLine="0"/>
        <w:jc w:val="left"/>
        <w:rPr>
          <w:rFonts w:ascii="Arial MT"/>
          <w:sz w:val="21"/>
        </w:rPr>
      </w:pPr>
      <w:r>
        <w:rPr/>
        <w:pict>
          <v:group style="position:absolute;margin-left:157.084106pt;margin-top:21.509972pt;width:232.45pt;height:158.7pt;mso-position-horizontal-relative:page;mso-position-vertical-relative:paragraph;z-index:15752704" coordorigin="3142,430" coordsize="4649,3174">
            <v:rect style="position:absolute;left:3227;top:3501;width:31;height:31" filled="true" fillcolor="#000000" stroked="false">
              <v:fill type="solid"/>
            </v:rect>
            <v:shape style="position:absolute;left:3258;top:3516;width:4532;height:87" coordorigin="3258,3517" coordsize="4532,87" path="m3258,3517l3289,3517m3289,3517l3319,3517m3319,3517l3349,3517m3349,3517l3380,3517m3380,3517l3410,3517m3410,3517l3441,3517m3441,3517l3471,3517m3471,3517l3501,3517m3501,3517l3532,3517m3532,3517l3562,3517m3562,3517l3593,3517m3593,3517l3624,3517m3624,3517l3654,3517m3654,3517l3684,3517m3684,3517l3715,3517m3715,3517l3745,3517m3745,3517l3776,3517m3776,3517l3806,3517m3806,3517l3836,3517m3836,3517l3867,3517m3867,3517l3897,3517m3897,3517l3928,3517m3928,3517l3958,3517m3958,3517l3988,3517m3988,3517l4019,3517m4019,3517l4049,3517m4049,3517l4080,3517m4080,3517l4110,3517m4110,3517l4140,3517m4140,3517l4171,3517m4171,3517l4201,3517m4201,3517l4232,3517m4232,3517l4262,3517m4262,3517l4292,3517m4292,3517l4323,3517m4323,3517l4353,3517m4353,3517l4384,3517m4384,3517l4414,3517m4414,3517l4445,3517m4445,3517l4475,3517m4475,3517l4505,3517m4505,3517l4536,3517m4536,3517l4566,3517m4566,3517l4597,3517m4597,3517l4627,3517m4627,3517l4657,3517m4657,3517l4688,3517m4688,3517l4718,3517m4718,3517l4749,3517m4749,3517l4779,3517m4779,3517l4810,3517m4810,3517l4840,3517m4840,3517l4871,3517m4871,3517l4901,3517m4901,3517l4931,3517m4931,3517l4962,3517m4962,3517l4992,3517m4992,3517l5023,3517m5023,3517l5053,3517m5053,3517l5083,3517m5083,3517l5114,3517m5114,3517l5144,3517m5144,3517l5175,3517m5175,3517l5205,3517m5205,3517l5235,3517m5235,3517l5266,3517m5266,3517l5296,3517m5296,3517l5327,3517m5327,3517l5357,3517m5357,3517l5387,3517m5387,3517l5418,3517m5418,3517l5448,3517m5448,3517l5479,3517m5479,3517l5509,3517m5509,3517l5540,3517m5540,3517l5570,3517m5570,3517l5600,3517m5600,3517l5631,3517m5631,3517l5661,3517m5661,3517l5692,3517m5692,3517l5722,3517m5722,3517l5752,3517m5752,3517l5783,3517m5783,3517l5813,3517m5813,3517l5844,3517m5844,3517l5874,3517m5874,3517l5905,3517m5905,3517l5935,3517m5935,3517l5966,3517m5966,3517l5996,3517m5996,3517l6026,3517m6026,3517l6057,3517m6057,3517l6087,3517m6087,3517l6118,3517m6118,3517l6148,3517m6148,3517l6178,3517m6178,3517l6209,3517m6209,3517l6239,3517m6239,3517l6270,3517m6270,3517l6300,3517m6300,3517l6330,3517m6330,3517l6361,3517m6361,3517l6391,3517m6391,3517l6422,3517m6422,3517l6452,3517m6452,3517l6482,3517m6482,3517l6513,3517m6513,3517l6543,3517m6543,3517l6574,3517m6574,3517l6604,3517m6604,3517l6634,3517m6634,3517l6665,3517m6665,3517l6695,3517m6695,3517l6726,3517m6726,3517l6756,3517m6756,3517l6787,3517m6787,3517l6817,3517m6817,3517l6847,3517m6847,3517l6878,3517m6878,3517l6908,3517m6908,3517l6939,3517m6939,3517l6969,3517m6969,3517l7000,3517m7000,3517l7030,3517m7030,3517l7061,3517m7061,3517l7091,3517m7091,3517l7121,3517m7121,3517l7152,3517m7152,3517l7182,3517m7182,3517l7213,3517m7213,3517l7243,3517m7243,3517l7273,3517m7273,3517l7304,3517m7304,3517l7334,3517m7334,3517l7365,3517m7365,3517l7395,3517m7395,3517l7425,3517m7425,3517l7456,3517m7456,3517l7486,3517m7486,3517l7517,3517m7517,3517l7547,3517m7547,3517l7577,3517m7577,3517l7608,3517m7608,3517l7638,3517m7638,3517l7669,3517m7669,3517l7699,3517m7699,3517l7729,3517m7729,3517l7760,3517m7760,3517l7790,3517m3798,3517l3798,3604m4939,3517l4939,3604m6080,3517l6080,3604m7220,3517l7220,3604e" filled="false" stroked="true" strokeweight="1.527209pt" strokecolor="#000000">
              <v:path arrowok="t"/>
              <v:stroke dashstyle="solid"/>
            </v:shape>
            <v:shape style="position:absolute;left:3212;top:1336;width:31;height:2181" coordorigin="3213,1337" coordsize="31,2181" path="m3243,1337l3213,1337,3213,1367,3213,1398,3213,3517,3243,3517,3243,1367,3243,1337xe" filled="true" fillcolor="#000000" stroked="false">
              <v:path arrowok="t"/>
              <v:fill type="solid"/>
            </v:shape>
            <v:shape style="position:absolute;left:3212;top:445;width:31;height:922" coordorigin="3213,446" coordsize="31,922" path="m3243,446l3213,446,3213,476,3213,507,3213,1367,3243,1367,3243,476,3243,446xe" filled="true" fillcolor="#000000" stroked="false">
              <v:path arrowok="t"/>
              <v:fill type="solid"/>
            </v:shape>
            <v:shape style="position:absolute;left:3141;top:445;width:87;height:3072" coordorigin="3142,446" coordsize="87,3072" path="m3228,3517l3142,3517m3228,2749l3142,2749m3228,1981l3142,1981m3228,1213l3142,1213m3228,446l3142,446e" filled="false" stroked="true" strokeweight="1.527209pt" strokecolor="#000000">
              <v:path arrowok="t"/>
              <v:stroke dashstyle="solid"/>
            </v:shape>
            <v:line style="position:absolute" from="3798,1651" to="3798,2782" stroked="true" strokeweight="1.520175pt" strokecolor="#5f5f5f">
              <v:stroke dashstyle="solid"/>
            </v:line>
            <v:rect style="position:absolute;left:3737;top:1635;width:122;height:31" filled="true" fillcolor="#5f5f5f" stroked="false">
              <v:fill type="solid"/>
            </v:rect>
            <v:line style="position:absolute" from="3798,2782" to="4939,2969" stroked="true" strokeweight="1.533876pt" strokecolor="#5f5f5f">
              <v:stroke dashstyle="solid"/>
            </v:line>
            <v:shape style="position:absolute;left:4938;top:1812;width:2;height:1157" coordorigin="4939,1812" coordsize="0,1157" path="m4939,2493l4939,2969m4939,1812l4939,2370e" filled="false" stroked="true" strokeweight="1.520175pt" strokecolor="#5f5f5f">
              <v:path arrowok="t"/>
              <v:stroke dashstyle="solid"/>
            </v:shape>
            <v:rect style="position:absolute;left:4878;top:1796;width:122;height:31" filled="true" fillcolor="#5f5f5f" stroked="false">
              <v:fill type="solid"/>
            </v:rect>
            <v:shape style="position:absolute;left:4938;top:1922;width:1141;height:1047" coordorigin="4939,1922" coordsize="1141,1047" path="m4939,2969l6080,2936m6080,1922l6080,2936e" filled="false" stroked="true" strokeweight="1.527209pt" strokecolor="#5f5f5f">
              <v:path arrowok="t"/>
              <v:stroke dashstyle="solid"/>
            </v:shape>
            <v:rect style="position:absolute;left:6018;top:1906;width:122;height:31" filled="true" fillcolor="#5f5f5f" stroked="false">
              <v:fill type="solid"/>
            </v:rect>
            <v:line style="position:absolute" from="6080,2936" to="7220,2902" stroked="true" strokeweight="1.534231pt" strokecolor="#5f5f5f">
              <v:stroke dashstyle="solid"/>
            </v:line>
            <v:shape style="position:absolute;left:7220;top:2086;width:2;height:817" coordorigin="7220,2086" coordsize="0,817" path="m7220,2823l7220,2902m7220,2086l7220,2700e" filled="false" stroked="true" strokeweight="1.520175pt" strokecolor="#5f5f5f">
              <v:path arrowok="t"/>
              <v:stroke dashstyle="solid"/>
            </v:shape>
            <v:rect style="position:absolute;left:7159;top:2070;width:122;height:31" filled="true" fillcolor="#5f5f5f" stroked="false">
              <v:fill type="solid"/>
            </v:rect>
            <v:shape style="position:absolute;left:3736;top:2719;width:125;height:126" type="#_x0000_t75" stroked="false">
              <v:imagedata r:id="rId31" o:title=""/>
            </v:shape>
            <v:shape style="position:absolute;left:4876;top:2906;width:125;height:126" type="#_x0000_t75" stroked="false">
              <v:imagedata r:id="rId32" o:title=""/>
            </v:shape>
            <v:shape style="position:absolute;left:6017;top:2872;width:125;height:126" type="#_x0000_t75" stroked="false">
              <v:imagedata r:id="rId33" o:title=""/>
            </v:shape>
            <v:shape style="position:absolute;left:7157;top:2839;width:125;height:126" type="#_x0000_t75" stroked="false">
              <v:imagedata r:id="rId34" o:title=""/>
            </v:shape>
            <v:line style="position:absolute" from="3798,2439" to="3798,2992" stroked="true" strokeweight="1.520175pt" strokecolor="#800080">
              <v:stroke dashstyle="solid"/>
            </v:line>
            <v:rect style="position:absolute;left:3737;top:2423;width:122;height:31" filled="true" fillcolor="#800080" stroked="false">
              <v:fill type="solid"/>
            </v:rect>
            <v:shape style="position:absolute;left:3798;top:1822;width:1141;height:1170" coordorigin="3798,1822" coordsize="1141,1170" path="m3798,2992l4939,2431m4939,1822l4939,2431e" filled="false" stroked="true" strokeweight="1.527209pt" strokecolor="#800080">
              <v:path arrowok="t"/>
              <v:stroke dashstyle="solid"/>
            </v:shape>
            <v:rect style="position:absolute;left:4878;top:1807;width:122;height:31" filled="true" fillcolor="#800080" stroked="false">
              <v:fill type="solid"/>
            </v:rect>
            <v:shape style="position:absolute;left:4938;top:2326;width:1141;height:653" coordorigin="4939,2327" coordsize="1141,653" path="m4939,2431l6080,2979m6080,2327l6080,2979e" filled="false" stroked="true" strokeweight="1.527209pt" strokecolor="#800080">
              <v:path arrowok="t"/>
              <v:stroke dashstyle="solid"/>
            </v:shape>
            <v:rect style="position:absolute;left:6018;top:2311;width:122;height:31" filled="true" fillcolor="#800080" stroked="false">
              <v:fill type="solid"/>
            </v:rect>
            <v:shape style="position:absolute;left:6079;top:1989;width:1141;height:991" coordorigin="6080,1989" coordsize="1141,991" path="m6080,2979l7220,2762m7220,1989l7220,2762e" filled="false" stroked="true" strokeweight="1.527209pt" strokecolor="#800080">
              <v:path arrowok="t"/>
              <v:stroke dashstyle="solid"/>
            </v:shape>
            <v:rect style="position:absolute;left:7159;top:1973;width:122;height:31" filled="true" fillcolor="#800080" stroked="false">
              <v:fill type="solid"/>
            </v:rect>
            <v:shape style="position:absolute;left:3737;top:2370;width:3544;height:684" coordorigin="3738,2370" coordsize="3544,684" path="m3859,2931l3738,2931,3738,3053,3859,3053,3859,2931xm5000,2370l4878,2370,4878,2493,5000,2493,5000,2370xm6140,2918l6019,2918,6019,3040,6140,3040,6140,2918xm7281,2700l7159,2700,7159,2823,7281,2823,7281,2700xe" filled="true" fillcolor="#800080" stroked="false">
              <v:path arrowok="t"/>
              <v:fill type="solid"/>
            </v:shape>
            <v:line style="position:absolute" from="3798,1764" to="3798,2531" stroked="true" strokeweight="1.520175pt" strokecolor="#ff5f00">
              <v:stroke dashstyle="solid"/>
            </v:line>
            <v:rect style="position:absolute;left:3737;top:1748;width:122;height:31" filled="true" fillcolor="#ff5f00" stroked="false">
              <v:fill type="solid"/>
            </v:rect>
            <v:shape style="position:absolute;left:3798;top:2324;width:1141;height:295" coordorigin="3798,2324" coordsize="1141,295" path="m3798,2531l4939,2619m4939,2324l4939,2619e" filled="false" stroked="true" strokeweight="1.527209pt" strokecolor="#ff5f00">
              <v:path arrowok="t"/>
              <v:stroke dashstyle="solid"/>
            </v:shape>
            <v:rect style="position:absolute;left:4878;top:2308;width:122;height:31" filled="true" fillcolor="#ff5f00" stroked="false">
              <v:fill type="solid"/>
            </v:rect>
            <v:shape style="position:absolute;left:4938;top:2219;width:1141;height:423" coordorigin="4939,2219" coordsize="1141,423" path="m4939,2619l6080,2642m6080,2219l6080,2642e" filled="false" stroked="true" strokeweight="1.527209pt" strokecolor="#ff5f00">
              <v:path arrowok="t"/>
              <v:stroke dashstyle="solid"/>
            </v:shape>
            <v:rect style="position:absolute;left:6018;top:2203;width:122;height:31" filled="true" fillcolor="#ff5f00" stroked="false">
              <v:fill type="solid"/>
            </v:rect>
            <v:shape style="position:absolute;left:6079;top:1888;width:1141;height:753" coordorigin="6080,1889" coordsize="1141,753" path="m6080,2642l7220,2334m7220,1889l7220,2334e" filled="false" stroked="true" strokeweight="1.527209pt" strokecolor="#ff5f00">
              <v:path arrowok="t"/>
              <v:stroke dashstyle="solid"/>
            </v:shape>
            <v:rect style="position:absolute;left:7159;top:1873;width:122;height:31" filled="true" fillcolor="#ff5f00" stroked="false">
              <v:fill type="solid"/>
            </v:rect>
            <v:shape style="position:absolute;left:3737;top:2469;width:125;height:126" type="#_x0000_t75" stroked="false">
              <v:imagedata r:id="rId35" o:title=""/>
            </v:shape>
            <v:shape style="position:absolute;left:4877;top:2556;width:125;height:127" type="#_x0000_t75" stroked="false">
              <v:imagedata r:id="rId36" o:title=""/>
            </v:shape>
            <v:shape style="position:absolute;left:6018;top:2579;width:125;height:127" type="#_x0000_t75" stroked="false">
              <v:imagedata r:id="rId36" o:title=""/>
            </v:shape>
            <v:shape style="position:absolute;left:7159;top:2272;width:125;height:126" type="#_x0000_t75" stroked="false">
              <v:imagedata r:id="rId37" o:title=""/>
            </v:shape>
            <v:line style="position:absolute" from="3798,1613" to="3798,2739" stroked="true" strokeweight="1.520175pt" strokecolor="#008000">
              <v:stroke dashstyle="solid"/>
            </v:line>
            <v:rect style="position:absolute;left:3737;top:1597;width:122;height:31" filled="true" fillcolor="#008000" stroked="false">
              <v:fill type="solid"/>
            </v:rect>
            <v:shape style="position:absolute;left:3798;top:2178;width:1141;height:681" coordorigin="3798,2178" coordsize="1141,681" path="m3798,2739l4939,2859m4939,2178l4939,2859e" filled="false" stroked="true" strokeweight="1.527209pt" strokecolor="#008000">
              <v:path arrowok="t"/>
              <v:stroke dashstyle="solid"/>
            </v:shape>
            <v:rect style="position:absolute;left:4878;top:2162;width:122;height:31" filled="true" fillcolor="#008000" stroked="false">
              <v:fill type="solid"/>
            </v:rect>
            <v:shape style="position:absolute;left:4938;top:1973;width:1141;height:886" coordorigin="4939,1974" coordsize="1141,886" path="m4939,2859l6080,2245m6080,1974l6080,2245e" filled="false" stroked="true" strokeweight="1.527209pt" strokecolor="#008000">
              <v:path arrowok="t"/>
              <v:stroke dashstyle="solid"/>
            </v:shape>
            <v:rect style="position:absolute;left:6018;top:1958;width:122;height:31" filled="true" fillcolor="#008000" stroked="false">
              <v:fill type="solid"/>
            </v:rect>
            <v:shape style="position:absolute;left:6079;top:1883;width:1141;height:538" coordorigin="6080,1884" coordsize="1141,538" path="m6080,2245l7220,2421m7220,1884l7220,2421e" filled="false" stroked="true" strokeweight="1.527209pt" strokecolor="#008000">
              <v:path arrowok="t"/>
              <v:stroke dashstyle="solid"/>
            </v:shape>
            <v:rect style="position:absolute;left:7159;top:1868;width:122;height:31" filled="true" fillcolor="#008000" stroked="false">
              <v:fill type="solid"/>
            </v:rect>
            <v:shape style="position:absolute;left:3737;top:2677;width:125;height:126" type="#_x0000_t75" stroked="false">
              <v:imagedata r:id="rId38" o:title=""/>
            </v:shape>
            <v:shape style="position:absolute;left:4877;top:2797;width:125;height:126" type="#_x0000_t75" stroked="false">
              <v:imagedata r:id="rId38" o:title=""/>
            </v:shape>
            <v:shape style="position:absolute;left:6018;top:2183;width:125;height:126" type="#_x0000_t75" stroked="false">
              <v:imagedata r:id="rId39" o:title=""/>
            </v:shape>
            <v:shape style="position:absolute;left:7159;top:2359;width:125;height:126" type="#_x0000_t75" stroked="false">
              <v:imagedata r:id="rId40" o:title=""/>
            </v:shape>
            <w10:wrap type="none"/>
          </v:group>
        </w:pict>
      </w:r>
      <w:r>
        <w:rPr>
          <w:rFonts w:ascii="Arial MT"/>
          <w:position w:val="14"/>
          <w:sz w:val="29"/>
        </w:rPr>
        <w:t>A</w:t>
      </w:r>
      <w:r>
        <w:rPr>
          <w:rFonts w:ascii="Arial MT"/>
          <w:spacing w:val="62"/>
          <w:position w:val="14"/>
          <w:sz w:val="29"/>
        </w:rPr>
        <w:t> </w:t>
      </w:r>
      <w:r>
        <w:rPr>
          <w:rFonts w:ascii="Arial MT"/>
          <w:sz w:val="21"/>
        </w:rPr>
        <w:t>170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96"/>
        <w:ind w:left="1246" w:right="0" w:firstLine="0"/>
        <w:jc w:val="left"/>
        <w:rPr>
          <w:rFonts w:ascii="Arial MT"/>
          <w:sz w:val="21"/>
        </w:rPr>
      </w:pPr>
      <w:r>
        <w:rPr/>
        <w:pict>
          <v:shape style="position:absolute;margin-left:117.683365pt;margin-top:-19.645163pt;width:13.75pt;height:140.25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Quantity</w:t>
                  </w:r>
                  <w:r>
                    <w:rPr>
                      <w:rFonts w:ascii="Arial MT"/>
                      <w:spacing w:val="13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of</w:t>
                  </w:r>
                  <w:r>
                    <w:rPr>
                      <w:rFonts w:ascii="Arial MT"/>
                      <w:spacing w:val="14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water</w:t>
                  </w:r>
                  <w:r>
                    <w:rPr>
                      <w:rFonts w:ascii="Arial MT"/>
                      <w:spacing w:val="19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taken</w:t>
                  </w:r>
                  <w:r>
                    <w:rPr>
                      <w:rFonts w:ascii="Arial MT"/>
                      <w:spacing w:val="17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(mls)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1"/>
        </w:rPr>
        <w:t>160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96"/>
        <w:ind w:left="1246" w:right="0" w:firstLine="0"/>
        <w:jc w:val="left"/>
        <w:rPr>
          <w:rFonts w:ascii="Arial MT"/>
          <w:sz w:val="21"/>
        </w:rPr>
      </w:pPr>
      <w:r>
        <w:rPr>
          <w:rFonts w:ascii="Arial MT"/>
          <w:sz w:val="21"/>
        </w:rPr>
        <w:t>150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before="96"/>
        <w:ind w:left="1246" w:right="0" w:firstLine="0"/>
        <w:jc w:val="left"/>
        <w:rPr>
          <w:rFonts w:ascii="Arial MT"/>
          <w:sz w:val="21"/>
        </w:rPr>
      </w:pPr>
      <w:r>
        <w:rPr>
          <w:rFonts w:ascii="Arial MT"/>
          <w:sz w:val="21"/>
        </w:rPr>
        <w:t>140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7"/>
        </w:rPr>
      </w:pPr>
    </w:p>
    <w:p>
      <w:pPr>
        <w:spacing w:line="229" w:lineRule="exact" w:before="95"/>
        <w:ind w:left="1246" w:right="0" w:firstLine="0"/>
        <w:jc w:val="left"/>
        <w:rPr>
          <w:rFonts w:ascii="Arial MT"/>
          <w:sz w:val="21"/>
        </w:rPr>
      </w:pPr>
      <w:r>
        <w:rPr>
          <w:rFonts w:ascii="Arial MT"/>
          <w:sz w:val="21"/>
        </w:rPr>
        <w:t>130</w:t>
      </w:r>
    </w:p>
    <w:p>
      <w:pPr>
        <w:tabs>
          <w:tab w:pos="3076" w:val="left" w:leader="none"/>
          <w:tab w:pos="4216" w:val="left" w:leader="none"/>
          <w:tab w:pos="5357" w:val="left" w:leader="none"/>
        </w:tabs>
        <w:spacing w:line="229" w:lineRule="exact" w:before="0"/>
        <w:ind w:left="1965" w:right="0" w:firstLine="0"/>
        <w:jc w:val="left"/>
        <w:rPr>
          <w:rFonts w:ascii="Arial MT"/>
          <w:sz w:val="21"/>
        </w:rPr>
      </w:pPr>
      <w:r>
        <w:rPr>
          <w:rFonts w:ascii="Arial MT"/>
          <w:sz w:val="21"/>
        </w:rPr>
        <w:t>week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1</w:t>
        <w:tab/>
        <w:t>Week</w:t>
      </w:r>
      <w:r>
        <w:rPr>
          <w:rFonts w:ascii="Arial MT"/>
          <w:spacing w:val="7"/>
          <w:sz w:val="21"/>
        </w:rPr>
        <w:t> </w:t>
      </w:r>
      <w:r>
        <w:rPr>
          <w:rFonts w:ascii="Arial MT"/>
          <w:sz w:val="21"/>
        </w:rPr>
        <w:t>2</w:t>
        <w:tab/>
        <w:t>Week</w:t>
      </w:r>
      <w:r>
        <w:rPr>
          <w:rFonts w:ascii="Arial MT"/>
          <w:spacing w:val="7"/>
          <w:sz w:val="21"/>
        </w:rPr>
        <w:t> </w:t>
      </w:r>
      <w:r>
        <w:rPr>
          <w:rFonts w:ascii="Arial MT"/>
          <w:sz w:val="21"/>
        </w:rPr>
        <w:t>3</w:t>
        <w:tab/>
        <w:t>Week</w:t>
      </w:r>
      <w:r>
        <w:rPr>
          <w:rFonts w:ascii="Arial MT"/>
          <w:spacing w:val="8"/>
          <w:sz w:val="21"/>
        </w:rPr>
        <w:t> </w:t>
      </w:r>
      <w:r>
        <w:rPr>
          <w:rFonts w:ascii="Arial MT"/>
          <w:sz w:val="21"/>
        </w:rPr>
        <w:t>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2"/>
        </w:rPr>
      </w:pPr>
    </w:p>
    <w:p>
      <w:pPr>
        <w:spacing w:before="0"/>
        <w:ind w:left="2101" w:right="355" w:hanging="1441"/>
        <w:jc w:val="both"/>
        <w:rPr>
          <w:b/>
          <w:sz w:val="24"/>
        </w:rPr>
      </w:pPr>
      <w:r>
        <w:rPr>
          <w:b/>
          <w:sz w:val="24"/>
        </w:rPr>
        <w:t>Figure 4.2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 ofethylacetate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water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intake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male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(B)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rats.</w:t>
      </w:r>
    </w:p>
    <w:p>
      <w:pPr>
        <w:pStyle w:val="BodyText"/>
        <w:ind w:left="2101" w:right="358"/>
        <w:jc w:val="both"/>
      </w:pPr>
      <w:r>
        <w:rPr/>
        <w:t>Values are presented as mean ± SEM (n = 5), No significant difference</w:t>
      </w:r>
      <w:r>
        <w:rPr>
          <w:spacing w:val="-57"/>
        </w:rPr>
        <w:t> </w:t>
      </w:r>
      <w:r>
        <w:rPr/>
        <w:t>between control and treated groups (Two way ANOVA followed by</w:t>
      </w:r>
      <w:r>
        <w:rPr>
          <w:spacing w:val="1"/>
        </w:rPr>
        <w:t> </w:t>
      </w:r>
      <w:r>
        <w:rPr/>
        <w:t>Bonferroni‘s</w:t>
      </w:r>
      <w:r>
        <w:rPr>
          <w:spacing w:val="-1"/>
        </w:rPr>
        <w:t> </w:t>
      </w:r>
      <w:r>
        <w:rPr>
          <w:i/>
        </w:rPr>
        <w:t>post 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jc w:val="both"/>
        <w:sectPr>
          <w:type w:val="continuous"/>
          <w:pgSz w:w="11910" w:h="16840"/>
          <w:pgMar w:top="1340" w:bottom="1200" w:left="1500" w:right="1080"/>
        </w:sectPr>
      </w:pPr>
    </w:p>
    <w:p>
      <w:pPr>
        <w:spacing w:before="114"/>
        <w:ind w:left="1380" w:right="356" w:hanging="720"/>
        <w:jc w:val="both"/>
        <w:rPr>
          <w:b/>
          <w:sz w:val="24"/>
        </w:rPr>
      </w:pPr>
      <w:r>
        <w:rPr>
          <w:b/>
          <w:sz w:val="24"/>
        </w:rPr>
        <w:t>4.7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of</w:t>
      </w:r>
      <w:r>
        <w:rPr>
          <w:b/>
          <w:i/>
          <w:sz w:val="24"/>
        </w:rPr>
        <w:t>Mitracarpus</w:t>
      </w:r>
      <w:r>
        <w:rPr>
          <w:b/>
          <w:i/>
          <w:spacing w:val="60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sz w:val="24"/>
        </w:rPr>
        <w:t>on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body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358"/>
        <w:jc w:val="both"/>
      </w:pPr>
      <w:r>
        <w:rPr/>
        <w:t>After 28 days of daily administration of the extract, there was no significant change in</w:t>
      </w:r>
      <w:r>
        <w:rPr>
          <w:spacing w:val="-57"/>
        </w:rPr>
        <w:t> </w:t>
      </w:r>
      <w:r>
        <w:rPr/>
        <w:t>the body weight of the animals in the treated groups compared to the control group</w:t>
      </w:r>
      <w:r>
        <w:rPr>
          <w:spacing w:val="1"/>
        </w:rPr>
        <w:t> </w:t>
      </w:r>
      <w:r>
        <w:rPr/>
        <w:t>(Fig</w:t>
      </w:r>
      <w:r>
        <w:rPr>
          <w:spacing w:val="-4"/>
        </w:rPr>
        <w:t> </w:t>
      </w:r>
      <w:r>
        <w:rPr/>
        <w:t>4.3).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500" w:right="1080"/>
        </w:sectPr>
      </w:pPr>
    </w:p>
    <w:p>
      <w:pPr>
        <w:spacing w:before="79"/>
        <w:ind w:left="1163" w:right="0" w:firstLine="0"/>
        <w:jc w:val="left"/>
        <w:rPr>
          <w:rFonts w:ascii="Arial MT"/>
          <w:sz w:val="21"/>
        </w:rPr>
      </w:pPr>
      <w:r>
        <w:rPr/>
        <w:pict>
          <v:group style="position:absolute;margin-left:157.735321pt;margin-top:19.974697pt;width:232.05pt;height:158.1pt;mso-position-horizontal-relative:page;mso-position-vertical-relative:paragraph;z-index:15754240" coordorigin="3155,399" coordsize="4641,3162">
            <v:rect style="position:absolute;left:3240;top:3458;width:31;height:31" filled="true" fillcolor="#000000" stroked="false">
              <v:fill type="solid"/>
            </v:rect>
            <v:shape style="position:absolute;left:3271;top:3474;width:4524;height:87" coordorigin="3271,3474" coordsize="4524,87" path="m3271,3474l3301,3474m3301,3474l3332,3474m3332,3474l3362,3474m3362,3474l3392,3474m3392,3474l3423,3474m3423,3474l3453,3474m3453,3474l3484,3474m3484,3474l3514,3474m3514,3474l3544,3474m3544,3474l3575,3474m3575,3474l3605,3474m3605,3474l3635,3474m3635,3474l3666,3474m3666,3474l3696,3474m3696,3474l3726,3474m3726,3474l3757,3474m3757,3474l3787,3474m3787,3474l3817,3474m3817,3474l3848,3474m3848,3474l3878,3474m3878,3474l3908,3474m3908,3474l3939,3474m3939,3474l3969,3474m3969,3474l3999,3474m3999,3474l4030,3474m4030,3474l4060,3474m4060,3474l4091,3474m4091,3474l4121,3474m4121,3474l4151,3474m4151,3474l4182,3474m4182,3474l4212,3474m4212,3474l4242,3474m4242,3474l4273,3474m4273,3474l4303,3474m4303,3474l4334,3474m4334,3474l4364,3474m4364,3474l4395,3474m4395,3474l4425,3474m4425,3474l4455,3474m4455,3474l4486,3474m4486,3474l4516,3474m4516,3474l4546,3474m4546,3474l4577,3474m4577,3474l4607,3474m4607,3474l4637,3474m4637,3474l4668,3474m4668,3474l4698,3474m4698,3474l4728,3474m4728,3474l4759,3474m4759,3474l4789,3474m4789,3474l4819,3474m4819,3474l4850,3474m4850,3474l4880,3474m4880,3474l4910,3474m4910,3474l4941,3474m4941,3474l4971,3474m4971,3474l5002,3474m5002,3474l5032,3474m5032,3474l5062,3474m5062,3474l5093,3474m5093,3474l5123,3474m5123,3474l5153,3474m5153,3474l5184,3474m5184,3474l5214,3474m5214,3474l5245,3474m5245,3474l5275,3474m5275,3474l5305,3474m5305,3474l5336,3474m5336,3474l5366,3474m5366,3474l5396,3474m5396,3474l5427,3474m5427,3474l5457,3474m5457,3474l5487,3474m5487,3474l5518,3474m5518,3474l5548,3474m5548,3474l5579,3474m5579,3474l5609,3474m5609,3474l5639,3474m5639,3474l5670,3474m5670,3474l5700,3474m5700,3474l5730,3474m5730,3474l5761,3474m5761,3474l5791,3474m5791,3474l5822,3474m5822,3474l5852,3474m5852,3474l5882,3474m5882,3474l5913,3474m5913,3474l5943,3474m5943,3474l5973,3474m5973,3474l6004,3474m6004,3474l6034,3474m6034,3474l6064,3474m6064,3474l6095,3474m6095,3474l6125,3474m6125,3474l6155,3474m6155,3474l6186,3474m6186,3474l6216,3474m6216,3474l6246,3474m6246,3474l6277,3474m6277,3474l6307,3474m6307,3474l6338,3474m6338,3474l6368,3474m6368,3474l6398,3474m6398,3474l6429,3474m6429,3474l6459,3474m6459,3474l6489,3474m6489,3474l6520,3474m6520,3474l6550,3474m6550,3474l6580,3474m6580,3474l6611,3474m6611,3474l6641,3474m6641,3474l6672,3474m6672,3474l6702,3474m6702,3474l6732,3474m6732,3474l6763,3474m6763,3474l6793,3474m6793,3474l6824,3474m6824,3474l6854,3474m6854,3474l6884,3474m6884,3474l6915,3474m6915,3474l6945,3474m6945,3474l6975,3474m6975,3474l7006,3474m7006,3474l7036,3474m7036,3474l7066,3474m7066,3474l7097,3474m7097,3474l7127,3474m7127,3474l7158,3474m7158,3474l7188,3474m7188,3474l7218,3474m7218,3474l7249,3474m7249,3474l7279,3474m7279,3474l7309,3474m7309,3474l7340,3474m7340,3474l7370,3474m7370,3474l7400,3474m7400,3474l7431,3474m7431,3474l7461,3474m7461,3474l7491,3474m7491,3474l7522,3474m7522,3474l7552,3474m7552,3474l7583,3474m7583,3474l7613,3474m7613,3474l7643,3474m7643,3474l7674,3474m7674,3474l7704,3474m7704,3474l7734,3474m7734,3474l7765,3474m7765,3474l7795,3474m3810,3474l3810,3561m4948,3474l4948,3561m6087,3474l6087,3561m7226,3474l7226,3561e" filled="false" stroked="true" strokeweight="1.523171pt" strokecolor="#000000">
              <v:path arrowok="t"/>
              <v:stroke dashstyle="solid"/>
            </v:shape>
            <v:shape style="position:absolute;left:3225;top:1301;width:31;height:2173" coordorigin="3226,1302" coordsize="31,2173" path="m3256,1302l3226,1302,3226,1333,3226,1363,3226,3474,3256,3474,3256,1333,3256,1302xe" filled="true" fillcolor="#000000" stroked="false">
              <v:path arrowok="t"/>
              <v:fill type="solid"/>
            </v:shape>
            <v:shape style="position:absolute;left:3225;top:414;width:31;height:918" coordorigin="3226,415" coordsize="31,918" path="m3256,415l3226,415,3226,445,3226,476,3226,1333,3256,1333,3256,445,3256,415xe" filled="true" fillcolor="#000000" stroked="false">
              <v:path arrowok="t"/>
              <v:fill type="solid"/>
            </v:shape>
            <v:shape style="position:absolute;left:3154;top:414;width:86;height:3060" coordorigin="3155,415" coordsize="86,3060" path="m3241,3474l3155,3474m3241,2862l3155,2862m3241,2250l3155,2250m3241,1638l3155,1638m3241,1026l3155,1026m3241,415l3155,415e" filled="false" stroked="true" strokeweight="1.523171pt" strokecolor="#000000">
              <v:path arrowok="t"/>
              <v:stroke dashstyle="solid"/>
            </v:shape>
            <v:line style="position:absolute" from="3810,2854" to="3810,3046" stroked="true" strokeweight="1.517626pt" strokecolor="#5f5f5f">
              <v:stroke dashstyle="solid"/>
            </v:line>
            <v:rect style="position:absolute;left:3749;top:2839;width:122;height:31" filled="true" fillcolor="#5f5f5f" stroked="false">
              <v:fill type="solid"/>
            </v:rect>
            <v:line style="position:absolute" from="3810,3046" to="4948,2691" stroked="true" strokeweight="1.527738pt" strokecolor="#5f5f5f">
              <v:stroke dashstyle="solid"/>
            </v:line>
            <v:shape style="position:absolute;left:4933;top:2511;width:31;height:180" coordorigin="4933,2512" coordsize="31,180" path="m4948,2648l4948,2691m4933,2512l4964,2512e" filled="false" stroked="true" strokeweight="1.517626pt" strokecolor="#5f5f5f">
              <v:path arrowok="t"/>
              <v:stroke dashstyle="solid"/>
            </v:shape>
            <v:rect style="position:absolute;left:4887;top:2482;width:122;height:31" filled="true" fillcolor="#5f5f5f" stroked="false">
              <v:fill type="solid"/>
            </v:rect>
            <v:shape style="position:absolute;left:4948;top:2196;width:1139;height:495" coordorigin="4948,2197" coordsize="1139,495" path="m4948,2691l6087,2398m6087,2197l6087,2398e" filled="false" stroked="true" strokeweight="1.523171pt" strokecolor="#5f5f5f">
              <v:path arrowok="t"/>
              <v:stroke dashstyle="solid"/>
            </v:shape>
            <v:rect style="position:absolute;left:6026;top:2181;width:122;height:31" filled="true" fillcolor="#5f5f5f" stroked="false">
              <v:fill type="solid"/>
            </v:rect>
            <v:line style="position:absolute" from="6087,2398" to="7226,1812" stroked="true" strokeweight="1.526394pt" strokecolor="#5f5f5f">
              <v:stroke dashstyle="solid"/>
            </v:line>
            <v:line style="position:absolute" from="7226,1628" to="7226,1812" stroked="true" strokeweight="1.517626pt" strokecolor="#5f5f5f">
              <v:stroke dashstyle="solid"/>
            </v:line>
            <v:shape style="position:absolute;left:3749;top:2984;width:122;height:123" coordorigin="3749,2984" coordsize="122,123" path="m3810,2984l3786,2989,3767,3003,3754,3022,3749,3046,3754,3069,3767,3089,3786,3102,3810,3107,3833,3102,3852,3089,3866,3069,3871,3046,3866,3022,3852,3003,3833,2989,3810,2984xe" filled="true" fillcolor="#5f5f5f" stroked="false">
              <v:path arrowok="t"/>
              <v:fill type="solid"/>
            </v:shape>
            <v:shape style="position:absolute;left:3749;top:2984;width:122;height:123" coordorigin="3749,2984" coordsize="122,123" path="m3749,3046l3754,3069,3767,3089,3786,3102,3810,3107,3833,3102,3852,3089,3866,3069,3871,3046,3866,3022,3852,3003,3833,2989,3810,2984,3786,2989,3767,3003,3754,3022,3749,3046xe" filled="false" stroked="true" strokeweight=".148062pt" strokecolor="#5f5f5f">
              <v:path arrowok="t"/>
              <v:stroke dashstyle="solid"/>
            </v:shape>
            <v:shape style="position:absolute;left:4886;top:2628;width:125;height:126" type="#_x0000_t75" stroked="false">
              <v:imagedata r:id="rId41" o:title=""/>
            </v:shape>
            <v:shape style="position:absolute;left:6024;top:2335;width:125;height:126" type="#_x0000_t75" stroked="false">
              <v:imagedata r:id="rId42" o:title=""/>
            </v:shape>
            <v:shape style="position:absolute;left:7165;top:1750;width:122;height:123" coordorigin="7165,1750" coordsize="122,123" path="m7226,1750l7202,1755,7183,1769,7170,1788,7165,1812,7170,1835,7183,1855,7202,1868,7226,1873,7249,1868,7268,1855,7282,1835,7286,1812,7282,1788,7268,1769,7249,1755,7226,1750xe" filled="true" fillcolor="#5f5f5f" stroked="false">
              <v:path arrowok="t"/>
              <v:fill type="solid"/>
            </v:shape>
            <v:shape style="position:absolute;left:7165;top:1750;width:122;height:123" coordorigin="7165,1750" coordsize="122,123" path="m7165,1812l7170,1835,7183,1855,7202,1868,7226,1873,7249,1868,7268,1855,7282,1835,7286,1812,7282,1788,7268,1769,7249,1755,7226,1750,7202,1755,7183,1769,7170,1788,7165,1812xe" filled="false" stroked="true" strokeweight=".14806pt" strokecolor="#5f5f5f">
              <v:path arrowok="t"/>
              <v:stroke dashstyle="solid"/>
            </v:shape>
            <v:line style="position:absolute" from="3810,2954" to="3810,3066" stroked="true" strokeweight="1.517626pt" strokecolor="#800080">
              <v:stroke dashstyle="solid"/>
            </v:line>
            <v:rect style="position:absolute;left:3749;top:2938;width:122;height:31" filled="true" fillcolor="#800080" stroked="false">
              <v:fill type="solid"/>
            </v:rect>
            <v:shape style="position:absolute;left:3809;top:2413;width:1139;height:653" coordorigin="3810,2413" coordsize="1139,653" path="m3810,3066l4948,2587m4948,2413l4948,2587e" filled="false" stroked="true" strokeweight="1.523171pt" strokecolor="#800080">
              <v:path arrowok="t"/>
              <v:stroke dashstyle="solid"/>
            </v:shape>
            <v:rect style="position:absolute;left:4887;top:2397;width:122;height:31" filled="true" fillcolor="#800080" stroked="false">
              <v:fill type="solid"/>
            </v:rect>
            <v:shape style="position:absolute;left:4948;top:2092;width:1139;height:495" coordorigin="4948,2092" coordsize="1139,495" path="m4948,2587l6087,2306m6087,2092l6087,2306e" filled="false" stroked="true" strokeweight="1.523171pt" strokecolor="#800080">
              <v:path arrowok="t"/>
              <v:stroke dashstyle="solid"/>
            </v:shape>
            <v:rect style="position:absolute;left:6026;top:2076;width:122;height:31" filled="true" fillcolor="#800080" stroked="false">
              <v:fill type="solid"/>
            </v:rect>
            <v:shape style="position:absolute;left:6087;top:1439;width:1139;height:867" coordorigin="6087,1440" coordsize="1139,867" path="m6087,2306l7226,1567m7226,1440l7226,1567e" filled="false" stroked="true" strokeweight="1.523171pt" strokecolor="#800080">
              <v:path arrowok="t"/>
              <v:stroke dashstyle="solid"/>
            </v:shape>
            <v:rect style="position:absolute;left:7165;top:1424;width:122;height:31" filled="true" fillcolor="#800080" stroked="false">
              <v:fill type="solid"/>
            </v:rect>
            <v:shape style="position:absolute;left:3749;top:1505;width:3538;height:1622" coordorigin="3749,1506" coordsize="3538,1622" path="m3870,3005l3749,3005,3749,3127,3870,3127,3870,3005xm5009,2526l4888,2526,4888,2648,5009,2648,5009,2526xm6148,2245l6026,2245,6026,2367,6148,2367,6148,2245xm7286,1506l7165,1506,7165,1628,7286,1628,7286,1506xe" filled="true" fillcolor="#800080" stroked="false">
              <v:path arrowok="t"/>
              <v:fill type="solid"/>
            </v:shape>
            <v:line style="position:absolute" from="3810,2809" to="3810,3028" stroked="true" strokeweight="1.517626pt" strokecolor="#ff5f00">
              <v:stroke dashstyle="solid"/>
            </v:line>
            <v:rect style="position:absolute;left:3749;top:2793;width:122;height:31" filled="true" fillcolor="#ff5f00" stroked="false">
              <v:fill type="solid"/>
            </v:rect>
            <v:shape style="position:absolute;left:3809;top:2183;width:1139;height:844" coordorigin="3810,2184" coordsize="1139,844" path="m3810,3028l4948,2526m4948,2184l4948,2526e" filled="false" stroked="true" strokeweight="1.523171pt" strokecolor="#ff5f00">
              <v:path arrowok="t"/>
              <v:stroke dashstyle="solid"/>
            </v:shape>
            <v:rect style="position:absolute;left:4887;top:2168;width:122;height:31" filled="true" fillcolor="#ff5f00" stroked="false">
              <v:fill type="solid"/>
            </v:rect>
            <v:shape style="position:absolute;left:4948;top:1847;width:1139;height:679" coordorigin="4948,1848" coordsize="1139,679" path="m4948,2526l6087,2189m6087,1848l6087,2189e" filled="false" stroked="true" strokeweight="1.523171pt" strokecolor="#ff5f00">
              <v:path arrowok="t"/>
              <v:stroke dashstyle="solid"/>
            </v:shape>
            <v:rect style="position:absolute;left:6026;top:1832;width:122;height:31" filled="true" fillcolor="#ff5f00" stroked="false">
              <v:fill type="solid"/>
            </v:rect>
            <v:shape style="position:absolute;left:6087;top:1161;width:1139;height:1028" coordorigin="6087,1162" coordsize="1139,1028" path="m6087,2189l7226,1577m7226,1162l7226,1577e" filled="false" stroked="true" strokeweight="1.523171pt" strokecolor="#ff5f00">
              <v:path arrowok="t"/>
              <v:stroke dashstyle="solid"/>
            </v:shape>
            <v:rect style="position:absolute;left:7165;top:1146;width:122;height:31" filled="true" fillcolor="#ff5f00" stroked="false">
              <v:fill type="solid"/>
            </v:rect>
            <v:shape style="position:absolute;left:3750;top:2967;width:122;height:123" coordorigin="3750,2968" coordsize="122,123" path="m3811,2968l3750,3090,3872,3090,3811,2968xe" filled="true" fillcolor="#ff5f00" stroked="false">
              <v:path arrowok="t"/>
              <v:fill type="solid"/>
            </v:shape>
            <v:shape style="position:absolute;left:3750;top:2967;width:122;height:123" coordorigin="3750,2968" coordsize="122,123" path="m3750,3090l3872,3090,3811,2968,3750,3090xe" filled="false" stroked="true" strokeweight=".148062pt" strokecolor="#ff5f00">
              <v:path arrowok="t"/>
              <v:stroke dashstyle="solid"/>
            </v:shape>
            <v:shape style="position:absolute;left:4887;top:2464;width:125;height:126" type="#_x0000_t75" stroked="false">
              <v:imagedata r:id="rId37" o:title=""/>
            </v:shape>
            <v:shape style="position:absolute;left:6026;top:2127;width:125;height:126" type="#_x0000_t75" stroked="false">
              <v:imagedata r:id="rId43" o:title=""/>
            </v:shape>
            <v:shape style="position:absolute;left:7164;top:1515;width:125;height:126" type="#_x0000_t75" stroked="false">
              <v:imagedata r:id="rId43" o:title=""/>
            </v:shape>
            <v:line style="position:absolute" from="3810,2689" to="3810,2954" stroked="true" strokeweight="1.517626pt" strokecolor="#008000">
              <v:stroke dashstyle="solid"/>
            </v:line>
            <v:rect style="position:absolute;left:3749;top:2673;width:122;height:31" filled="true" fillcolor="#008000" stroked="false">
              <v:fill type="solid"/>
            </v:rect>
            <v:shape style="position:absolute;left:3809;top:2087;width:1139;height:867" coordorigin="3810,2087" coordsize="1139,867" path="m3810,2954l4948,2385m4948,2087l4948,2385e" filled="false" stroked="true" strokeweight="1.523171pt" strokecolor="#008000">
              <v:path arrowok="t"/>
              <v:stroke dashstyle="solid"/>
            </v:shape>
            <v:rect style="position:absolute;left:4887;top:2071;width:122;height:31" filled="true" fillcolor="#008000" stroked="false">
              <v:fill type="solid"/>
            </v:rect>
            <v:shape style="position:absolute;left:4948;top:1752;width:1139;height:633" coordorigin="4948,1753" coordsize="1139,633" path="m4948,2385l6087,2123m6087,1753l6087,2123e" filled="false" stroked="true" strokeweight="1.523171pt" strokecolor="#008000">
              <v:path arrowok="t"/>
              <v:stroke dashstyle="solid"/>
            </v:shape>
            <v:rect style="position:absolute;left:6026;top:1737;width:122;height:31" filled="true" fillcolor="#008000" stroked="false">
              <v:fill type="solid"/>
            </v:rect>
            <v:shape style="position:absolute;left:6087;top:1210;width:1139;height:913" coordorigin="6087,1210" coordsize="1139,913" path="m6087,2123l7226,1559m7226,1210l7226,1559e" filled="false" stroked="true" strokeweight="1.523171pt" strokecolor="#008000">
              <v:path arrowok="t"/>
              <v:stroke dashstyle="solid"/>
            </v:shape>
            <v:rect style="position:absolute;left:7165;top:1194;width:122;height:31" filled="true" fillcolor="#008000" stroked="false">
              <v:fill type="solid"/>
            </v:rect>
            <v:shape style="position:absolute;left:3748;top:2892;width:125;height:126" type="#_x0000_t75" stroked="false">
              <v:imagedata r:id="rId44" o:title=""/>
            </v:shape>
            <v:shape style="position:absolute;left:4887;top:2323;width:125;height:126" type="#_x0000_t75" stroked="false">
              <v:imagedata r:id="rId40" o:title=""/>
            </v:shape>
            <v:shape style="position:absolute;left:6026;top:2061;width:125;height:126" type="#_x0000_t75" stroked="false">
              <v:imagedata r:id="rId38" o:title=""/>
            </v:shape>
            <v:shape style="position:absolute;left:7166;top:1499;width:122;height:123" coordorigin="7166,1499" coordsize="122,123" path="m7288,1499l7166,1499,7227,1622,7288,1499xe" filled="true" fillcolor="#008000" stroked="false">
              <v:path arrowok="t"/>
              <v:fill type="solid"/>
            </v:shape>
            <v:shape style="position:absolute;left:7166;top:1499;width:122;height:123" coordorigin="7166,1499" coordsize="122,123" path="m7227,1622l7288,1499,7166,1499,7227,1622xe" filled="false" stroked="true" strokeweight=".148062pt" strokecolor="#008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pacing w:val="-100"/>
          <w:w w:val="101"/>
          <w:position w:val="13"/>
          <w:sz w:val="29"/>
        </w:rPr>
        <w:t>A</w:t>
      </w:r>
      <w:r>
        <w:rPr>
          <w:rFonts w:ascii="Arial MT"/>
          <w:spacing w:val="4"/>
          <w:w w:val="99"/>
          <w:sz w:val="21"/>
        </w:rPr>
        <w:t>240</w:t>
      </w:r>
    </w:p>
    <w:p>
      <w:pPr>
        <w:spacing w:before="371"/>
        <w:ind w:left="1259" w:right="0" w:firstLine="0"/>
        <w:jc w:val="left"/>
        <w:rPr>
          <w:rFonts w:ascii="Arial MT"/>
          <w:sz w:val="21"/>
        </w:rPr>
      </w:pPr>
      <w:r>
        <w:rPr/>
        <w:pict>
          <v:shape style="position:absolute;margin-left:117.614975pt;margin-top:29.961206pt;width:13.75pt;height:84.1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Weight</w:t>
                  </w:r>
                  <w:r>
                    <w:rPr>
                      <w:rFonts w:ascii="Arial MT"/>
                      <w:spacing w:val="14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of</w:t>
                  </w:r>
                  <w:r>
                    <w:rPr>
                      <w:rFonts w:ascii="Arial MT"/>
                      <w:spacing w:val="15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Rat</w:t>
                  </w:r>
                  <w:r>
                    <w:rPr>
                      <w:rFonts w:ascii="Arial MT"/>
                      <w:spacing w:val="14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1"/>
        </w:rPr>
        <w:t>220</w:t>
      </w:r>
    </w:p>
    <w:p>
      <w:pPr>
        <w:pStyle w:val="BodyText"/>
        <w:spacing w:before="2"/>
        <w:rPr>
          <w:rFonts w:ascii="Arial MT"/>
          <w:sz w:val="32"/>
        </w:rPr>
      </w:pPr>
    </w:p>
    <w:p>
      <w:pPr>
        <w:spacing w:before="0"/>
        <w:ind w:left="1259" w:right="0" w:firstLine="0"/>
        <w:jc w:val="left"/>
        <w:rPr>
          <w:rFonts w:ascii="Arial MT"/>
          <w:sz w:val="21"/>
        </w:rPr>
      </w:pPr>
      <w:r>
        <w:rPr>
          <w:rFonts w:ascii="Arial MT"/>
          <w:sz w:val="21"/>
        </w:rPr>
        <w:t>200</w:t>
      </w:r>
    </w:p>
    <w:p>
      <w:pPr>
        <w:pStyle w:val="BodyText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spacing w:before="202"/>
        <w:ind w:left="1669" w:right="0" w:firstLine="0"/>
        <w:jc w:val="left"/>
        <w:rPr>
          <w:rFonts w:ascii="Arial MT"/>
          <w:sz w:val="21"/>
        </w:rPr>
      </w:pPr>
      <w:r>
        <w:rPr>
          <w:rFonts w:ascii="Arial MT"/>
          <w:sz w:val="21"/>
        </w:rPr>
        <w:t>Control</w:t>
      </w:r>
    </w:p>
    <w:p>
      <w:pPr>
        <w:spacing w:before="110"/>
        <w:ind w:left="1669" w:right="0" w:firstLine="0"/>
        <w:jc w:val="left"/>
        <w:rPr>
          <w:rFonts w:ascii="Arial MT"/>
          <w:sz w:val="21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5149244</wp:posOffset>
            </wp:positionH>
            <wp:positionV relativeFrom="paragraph">
              <wp:posOffset>-116601</wp:posOffset>
            </wp:positionV>
            <wp:extent cx="208797" cy="79528"/>
            <wp:effectExtent l="0" t="0" r="0" b="0"/>
            <wp:wrapNone/>
            <wp:docPr id="3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97" cy="7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5.452301pt;margin-top:8.469875pt;width:16.45pt;height:6.15pt;mso-position-horizontal-relative:page;mso-position-vertical-relative:paragraph;z-index:15755264" coordorigin="8109,169" coordsize="329,123">
            <v:shape style="position:absolute;left:8109;top:230;width:304;height:2" coordorigin="8109,231" coordsize="304,0" path="m8109,231l8139,231m8139,231l8170,231m8170,231l8200,231m8200,231l8230,231m8321,231l8352,231m8352,231l8382,231m8382,231l8413,231e" filled="false" stroked="true" strokeweight="1.523171pt" strokecolor="#800080">
              <v:path arrowok="t"/>
              <v:stroke dashstyle="solid"/>
            </v:shape>
            <v:rect style="position:absolute;left:8412;top:215;width:26;height:31" filled="true" fillcolor="#800080" stroked="false">
              <v:fill type="solid"/>
            </v:rect>
            <v:rect style="position:absolute;left:8210;top:169;width:122;height:123" filled="true" fillcolor="#800080" stroked="false">
              <v:fill type="solid"/>
            </v:rect>
            <w10:wrap type="none"/>
          </v:group>
        </w:pict>
      </w:r>
      <w:r>
        <w:rPr>
          <w:rFonts w:ascii="Arial MT"/>
          <w:sz w:val="21"/>
        </w:rPr>
        <w:t>MVEA</w:t>
      </w:r>
      <w:r>
        <w:rPr>
          <w:rFonts w:ascii="Arial MT"/>
          <w:spacing w:val="-7"/>
          <w:sz w:val="21"/>
        </w:rPr>
        <w:t> </w:t>
      </w:r>
      <w:r>
        <w:rPr>
          <w:rFonts w:ascii="Arial MT"/>
          <w:sz w:val="21"/>
        </w:rPr>
        <w:t>312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mg/kg</w:t>
      </w:r>
    </w:p>
    <w:p>
      <w:pPr>
        <w:spacing w:before="111"/>
        <w:ind w:left="1669" w:right="0" w:firstLine="0"/>
        <w:jc w:val="left"/>
        <w:rPr>
          <w:rFonts w:ascii="Arial MT"/>
          <w:sz w:val="21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5149244</wp:posOffset>
            </wp:positionH>
            <wp:positionV relativeFrom="paragraph">
              <wp:posOffset>107945</wp:posOffset>
            </wp:positionV>
            <wp:extent cx="208797" cy="79663"/>
            <wp:effectExtent l="0" t="0" r="0" b="0"/>
            <wp:wrapNone/>
            <wp:docPr id="3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97" cy="7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1"/>
        </w:rPr>
        <w:t>MVEA</w:t>
      </w:r>
      <w:r>
        <w:rPr>
          <w:rFonts w:ascii="Arial MT"/>
          <w:spacing w:val="-7"/>
          <w:sz w:val="21"/>
        </w:rPr>
        <w:t> </w:t>
      </w:r>
      <w:r>
        <w:rPr>
          <w:rFonts w:ascii="Arial MT"/>
          <w:sz w:val="21"/>
        </w:rPr>
        <w:t>625</w:t>
      </w:r>
      <w:r>
        <w:rPr>
          <w:rFonts w:ascii="Arial MT"/>
          <w:spacing w:val="1"/>
          <w:sz w:val="21"/>
        </w:rPr>
        <w:t> </w:t>
      </w:r>
      <w:r>
        <w:rPr>
          <w:rFonts w:ascii="Arial MT"/>
          <w:sz w:val="21"/>
        </w:rPr>
        <w:t>mg/kg</w:t>
      </w:r>
    </w:p>
    <w:p>
      <w:pPr>
        <w:spacing w:before="110"/>
        <w:ind w:left="1669" w:right="0" w:firstLine="0"/>
        <w:jc w:val="left"/>
        <w:rPr>
          <w:rFonts w:ascii="Arial MT"/>
          <w:sz w:val="21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5149244</wp:posOffset>
            </wp:positionH>
            <wp:positionV relativeFrom="paragraph">
              <wp:posOffset>107445</wp:posOffset>
            </wp:positionV>
            <wp:extent cx="208797" cy="79528"/>
            <wp:effectExtent l="0" t="0" r="0" b="0"/>
            <wp:wrapNone/>
            <wp:docPr id="3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97" cy="79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1"/>
        </w:rPr>
        <w:t>MVEA</w:t>
      </w:r>
      <w:r>
        <w:rPr>
          <w:rFonts w:ascii="Arial MT"/>
          <w:spacing w:val="-4"/>
          <w:sz w:val="21"/>
        </w:rPr>
        <w:t> </w:t>
      </w:r>
      <w:r>
        <w:rPr>
          <w:rFonts w:ascii="Arial MT"/>
          <w:sz w:val="21"/>
        </w:rPr>
        <w:t>1250</w:t>
      </w:r>
      <w:r>
        <w:rPr>
          <w:rFonts w:ascii="Arial MT"/>
          <w:spacing w:val="4"/>
          <w:sz w:val="21"/>
        </w:rPr>
        <w:t> </w:t>
      </w:r>
      <w:r>
        <w:rPr>
          <w:rFonts w:ascii="Arial MT"/>
          <w:sz w:val="21"/>
        </w:rPr>
        <w:t>mg/kg</w:t>
      </w:r>
    </w:p>
    <w:p>
      <w:pPr>
        <w:spacing w:after="0"/>
        <w:jc w:val="left"/>
        <w:rPr>
          <w:rFonts w:ascii="Arial MT"/>
          <w:sz w:val="21"/>
        </w:rPr>
        <w:sectPr>
          <w:pgSz w:w="11910" w:h="16840"/>
          <w:pgMar w:header="0" w:footer="1000" w:top="1560" w:bottom="1200" w:left="1500" w:right="1080"/>
          <w:cols w:num="2" w:equalWidth="0">
            <w:col w:w="1664" w:space="3781"/>
            <w:col w:w="3885"/>
          </w:cols>
        </w:sect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spacing w:before="94"/>
        <w:ind w:left="1259" w:right="0" w:firstLine="0"/>
        <w:jc w:val="left"/>
        <w:rPr>
          <w:rFonts w:ascii="Arial MT"/>
          <w:sz w:val="21"/>
        </w:rPr>
      </w:pPr>
      <w:r>
        <w:rPr>
          <w:rFonts w:ascii="Arial MT"/>
          <w:sz w:val="21"/>
        </w:rPr>
        <w:t>180</w:t>
      </w:r>
    </w:p>
    <w:p>
      <w:pPr>
        <w:pStyle w:val="BodyText"/>
        <w:rPr>
          <w:rFonts w:ascii="Arial MT"/>
        </w:rPr>
      </w:pPr>
    </w:p>
    <w:p>
      <w:pPr>
        <w:spacing w:before="95"/>
        <w:ind w:left="1259" w:right="0" w:firstLine="0"/>
        <w:jc w:val="left"/>
        <w:rPr>
          <w:rFonts w:ascii="Arial MT"/>
          <w:sz w:val="21"/>
        </w:rPr>
      </w:pPr>
      <w:r>
        <w:rPr>
          <w:rFonts w:ascii="Arial MT"/>
          <w:sz w:val="21"/>
        </w:rPr>
        <w:t>160</w:t>
      </w:r>
    </w:p>
    <w:p>
      <w:pPr>
        <w:pStyle w:val="BodyText"/>
        <w:rPr>
          <w:rFonts w:ascii="Arial MT"/>
        </w:rPr>
      </w:pPr>
    </w:p>
    <w:p>
      <w:pPr>
        <w:spacing w:line="229" w:lineRule="exact" w:before="94"/>
        <w:ind w:left="1259" w:right="0" w:firstLine="0"/>
        <w:jc w:val="left"/>
        <w:rPr>
          <w:rFonts w:ascii="Arial MT"/>
          <w:sz w:val="21"/>
        </w:rPr>
      </w:pPr>
      <w:r>
        <w:rPr>
          <w:rFonts w:ascii="Arial MT"/>
          <w:sz w:val="21"/>
        </w:rPr>
        <w:t>140</w:t>
      </w:r>
    </w:p>
    <w:p>
      <w:pPr>
        <w:tabs>
          <w:tab w:pos="3177" w:val="left" w:leader="none"/>
          <w:tab w:pos="4258" w:val="left" w:leader="none"/>
          <w:tab w:pos="5396" w:val="left" w:leader="none"/>
        </w:tabs>
        <w:spacing w:line="229" w:lineRule="exact" w:before="0"/>
        <w:ind w:left="2039" w:right="0" w:firstLine="0"/>
        <w:jc w:val="left"/>
        <w:rPr>
          <w:rFonts w:ascii="Arial MT"/>
          <w:sz w:val="21"/>
        </w:rPr>
      </w:pPr>
      <w:r>
        <w:rPr>
          <w:rFonts w:ascii="Arial MT"/>
          <w:sz w:val="21"/>
        </w:rPr>
        <w:t>Day</w:t>
      </w:r>
      <w:r>
        <w:rPr>
          <w:rFonts w:ascii="Arial MT"/>
          <w:spacing w:val="-8"/>
          <w:sz w:val="21"/>
        </w:rPr>
        <w:t> </w:t>
      </w:r>
      <w:r>
        <w:rPr>
          <w:rFonts w:ascii="Arial MT"/>
          <w:sz w:val="21"/>
        </w:rPr>
        <w:t>0</w:t>
        <w:tab/>
        <w:t>Day</w:t>
      </w:r>
      <w:r>
        <w:rPr>
          <w:rFonts w:ascii="Arial MT"/>
          <w:spacing w:val="-7"/>
          <w:sz w:val="21"/>
        </w:rPr>
        <w:t> </w:t>
      </w:r>
      <w:r>
        <w:rPr>
          <w:rFonts w:ascii="Arial MT"/>
          <w:sz w:val="21"/>
        </w:rPr>
        <w:t>7</w:t>
        <w:tab/>
        <w:t>Day</w:t>
      </w:r>
      <w:r>
        <w:rPr>
          <w:rFonts w:ascii="Arial MT"/>
          <w:spacing w:val="-7"/>
          <w:sz w:val="21"/>
        </w:rPr>
        <w:t> </w:t>
      </w:r>
      <w:r>
        <w:rPr>
          <w:rFonts w:ascii="Arial MT"/>
          <w:sz w:val="21"/>
        </w:rPr>
        <w:t>14</w:t>
        <w:tab/>
        <w:t>Day</w:t>
      </w:r>
      <w:r>
        <w:rPr>
          <w:rFonts w:ascii="Arial MT"/>
          <w:spacing w:val="-7"/>
          <w:sz w:val="21"/>
        </w:rPr>
        <w:t> </w:t>
      </w:r>
      <w:r>
        <w:rPr>
          <w:rFonts w:ascii="Arial MT"/>
          <w:sz w:val="21"/>
        </w:rPr>
        <w:t>21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88"/>
        <w:ind w:left="877" w:right="0" w:firstLine="0"/>
        <w:jc w:val="left"/>
        <w:rPr>
          <w:rFonts w:ascii="Arial MT"/>
          <w:sz w:val="21"/>
        </w:rPr>
      </w:pPr>
      <w:r>
        <w:rPr/>
        <w:pict>
          <v:group style="position:absolute;margin-left:156.07843pt;margin-top:19.327969pt;width:235.1pt;height:159.85pt;mso-position-horizontal-relative:page;mso-position-vertical-relative:paragraph;z-index:15756800" coordorigin="3122,387" coordsize="4702,3197">
            <v:rect style="position:absolute;left:3208;top:3479;width:31;height:31" filled="true" fillcolor="#000000" stroked="false">
              <v:fill type="solid"/>
            </v:rect>
            <v:shape style="position:absolute;left:3239;top:3495;width:4584;height:88" coordorigin="3239,3495" coordsize="4584,88" path="m3239,3495l3270,3495m3270,3495l3301,3495m3301,3495l3332,3495m3332,3495l3362,3495m3362,3495l3393,3495m3393,3495l3424,3495m3424,3495l3455,3495m3455,3495l3485,3495m3485,3495l3516,3495m3516,3495l3547,3495m3547,3495l3578,3495m3578,3495l3608,3495m3608,3495l3639,3495m3639,3495l3670,3495m3670,3495l3701,3495m3701,3495l3731,3495m3731,3495l3762,3495m3762,3495l3793,3495m3793,3495l3824,3495m3824,3495l3854,3495m3854,3495l3885,3495m3885,3495l3916,3495m3916,3495l3947,3495m3947,3495l3977,3495m3977,3495l4008,3495m4008,3495l4039,3495m4039,3495l4070,3495m4070,3495l4101,3495m4101,3495l4132,3495m4132,3495l4162,3495m4162,3495l4193,3495m4193,3495l4224,3495m4224,3495l4255,3495m4255,3495l4285,3495m4285,3495l4316,3495m4316,3495l4347,3495m4347,3495l4378,3495m4378,3495l4408,3495m4408,3495l4439,3495m4439,3495l4470,3495m4470,3495l4501,3495m4501,3495l4531,3495m4531,3495l4562,3495m4562,3495l4593,3495m4593,3495l4624,3495m4624,3495l4654,3495m4654,3495l4685,3495m4685,3495l4716,3495m4716,3495l4747,3495m4747,3495l4777,3495m4777,3495l4808,3495m4808,3495l4839,3495m4839,3495l4870,3495m4870,3495l4900,3495m4900,3495l4931,3495m4931,3495l4962,3495m4962,3495l4992,3495m4992,3495l5023,3495m5023,3495l5054,3495m5054,3495l5085,3495m5085,3495l5115,3495m5115,3495l5146,3495m5146,3495l5178,3495m5178,3495l5208,3495m5208,3495l5239,3495m5239,3495l5270,3495m5270,3495l5301,3495m5301,3495l5331,3495m5331,3495l5362,3495m5362,3495l5393,3495m5393,3495l5424,3495m5424,3495l5454,3495m5454,3495l5485,3495m5485,3495l5516,3495m5516,3495l5547,3495m5547,3495l5577,3495m5577,3495l5608,3495m5608,3495l5639,3495m5639,3495l5670,3495m5670,3495l5700,3495m5700,3495l5731,3495m5731,3495l5762,3495m5762,3495l5792,3495m5792,3495l5823,3495m5823,3495l5854,3495m5854,3495l5885,3495m5885,3495l5915,3495m5915,3495l5946,3495m5946,3495l5977,3495m5977,3495l6008,3495m6008,3495l6038,3495m6038,3495l6069,3495m6069,3495l6100,3495m6100,3495l6131,3495m6131,3495l6161,3495m6161,3495l6192,3495m6192,3495l6223,3495m6223,3495l6254,3495m6254,3495l6285,3495m6285,3495l6316,3495m6316,3495l6347,3495m6347,3495l6377,3495m6377,3495l6408,3495m6408,3495l6439,3495m6439,3495l6470,3495m6470,3495l6500,3495m6500,3495l6531,3495m6531,3495l6562,3495m6562,3495l6593,3495m6593,3495l6623,3495m6623,3495l6654,3495m6654,3495l6685,3495m6685,3495l6715,3495m6715,3495l6746,3495m6746,3495l6777,3495m6777,3495l6808,3495m6808,3495l6838,3495m6838,3495l6869,3495m6869,3495l6900,3495m6900,3495l6931,3495m6931,3495l6961,3495m6961,3495l6992,3495m6992,3495l7023,3495m7023,3495l7054,3495m7054,3495l7084,3495m7084,3495l7115,3495m7115,3495l7146,3495m7146,3495l7177,3495m7177,3495l7207,3495m7207,3495l7238,3495m7238,3495l7269,3495m7269,3495l7300,3495m7300,3495l7330,3495m7330,3495l7362,3495m7362,3495l7393,3495m7393,3495l7423,3495m7423,3495l7454,3495m7454,3495l7485,3495m7485,3495l7515,3495m7515,3495l7546,3495m7546,3495l7577,3495m7577,3495l7608,3495m7608,3495l7638,3495m7638,3495l7669,3495m7669,3495l7700,3495m7700,3495l7731,3495m7731,3495l7761,3495m7761,3495l7792,3495m7792,3495l7823,3495m3785,3495l3785,3583m4939,3495l4939,3583m6092,3495l6092,3583m7246,3495l7246,3583e" filled="false" stroked="true" strokeweight="1.541389pt" strokecolor="#000000">
              <v:path arrowok="t"/>
              <v:stroke dashstyle="solid"/>
            </v:shape>
            <v:shape style="position:absolute;left:3193;top:1299;width:31;height:2196" coordorigin="3193,1299" coordsize="31,2196" path="m3224,1299l3193,1299,3193,1330,3193,1361,3193,3495,3224,3495,3224,1330,3224,1299xe" filled="true" fillcolor="#000000" stroked="false">
              <v:path arrowok="t"/>
              <v:fill type="solid"/>
            </v:shape>
            <v:shape style="position:absolute;left:3193;top:402;width:31;height:929" coordorigin="3193,402" coordsize="31,929" path="m3224,402l3193,402,3193,433,3193,464,3193,1330,3224,1330,3224,433,3224,402xe" filled="true" fillcolor="#000000" stroked="false">
              <v:path arrowok="t"/>
              <v:fill type="solid"/>
            </v:shape>
            <v:shape style="position:absolute;left:3121;top:402;width:88;height:3094" coordorigin="3122,402" coordsize="88,3094" path="m3209,3495l3122,3495m3209,2722l3122,2722m3209,1949l3122,1949m3209,1176l3122,1176m3209,402l3122,402e" filled="false" stroked="true" strokeweight="1.541389pt" strokecolor="#000000">
              <v:path arrowok="t"/>
              <v:stroke dashstyle="solid"/>
            </v:shape>
            <v:line style="position:absolute" from="3785,2616" to="3785,2737" stroked="true" strokeweight="1.537452pt" strokecolor="#5f5f5f">
              <v:stroke dashstyle="solid"/>
            </v:line>
            <v:line style="position:absolute" from="3785,2737" to="4939,2103" stroked="true" strokeweight="1.543499pt" strokecolor="#5f5f5f">
              <v:stroke dashstyle="solid"/>
            </v:line>
            <v:line style="position:absolute" from="4939,1915" to="4939,2042" stroked="true" strokeweight="1.537452pt" strokecolor="#5f5f5f">
              <v:stroke dashstyle="solid"/>
            </v:line>
            <v:rect style="position:absolute;left:4877;top:1899;width:123;height:31" filled="true" fillcolor="#5f5f5f" stroked="false">
              <v:fill type="solid"/>
            </v:rect>
            <v:line style="position:absolute" from="4939,2103" to="6092,1771" stroked="true" strokeweight="1.544722pt" strokecolor="#5f5f5f">
              <v:stroke dashstyle="solid"/>
            </v:line>
            <v:line style="position:absolute" from="6092,1510" to="6092,1709" stroked="true" strokeweight="1.537452pt" strokecolor="#5f5f5f">
              <v:stroke dashstyle="solid"/>
            </v:line>
            <v:rect style="position:absolute;left:6030;top:1494;width:123;height:31" filled="true" fillcolor="#5f5f5f" stroked="false">
              <v:fill type="solid"/>
            </v:rect>
            <v:shape style="position:absolute;left:6092;top:866;width:1154;height:905" coordorigin="6092,866" coordsize="1154,905" path="m6092,1771l7246,1222m7246,866l7246,1222e" filled="false" stroked="true" strokeweight="1.541389pt" strokecolor="#5f5f5f">
              <v:path arrowok="t"/>
              <v:stroke dashstyle="solid"/>
            </v:shape>
            <v:rect style="position:absolute;left:7184;top:850;width:123;height:31" filled="true" fillcolor="#5f5f5f" stroked="false">
              <v:fill type="solid"/>
            </v:rect>
            <v:shape style="position:absolute;left:3722;top:2674;width:126;height:127" type="#_x0000_t75" stroked="false">
              <v:imagedata r:id="rId48" o:title=""/>
            </v:shape>
            <v:shape style="position:absolute;left:4877;top:1708;width:1277;height:457" coordorigin="4877,1709" coordsize="1277,457" path="m4877,2103l4882,2127,4895,2147,4915,2160,4939,2165,4962,2160,4982,2147,4995,2127,5000,2103,4995,2080,4982,2060,4962,2047,4939,2042,4915,2047,4895,2060,4882,2080,4877,2103xm6031,1771l6036,1795,6049,1814,6069,1828,6092,1833,6116,1828,6135,1814,6149,1795,6154,1771,6149,1747,6135,1727,6116,1714,6092,1709,6069,1714,6049,1727,6036,1747,6031,1771xe" filled="false" stroked="true" strokeweight=".149836pt" strokecolor="#5f5f5f">
              <v:path arrowok="t"/>
              <v:stroke dashstyle="solid"/>
            </v:shape>
            <v:shape style="position:absolute;left:7184;top:1160;width:123;height:124" coordorigin="7184,1160" coordsize="123,124" path="m7246,1160l7222,1165,7203,1179,7189,1198,7184,1222,7189,1246,7203,1265,7222,1279,7246,1284,7269,1279,7289,1265,7302,1246,7307,1222,7302,1198,7289,1179,7269,1165,7246,1160xe" filled="true" fillcolor="#5f5f5f" stroked="false">
              <v:path arrowok="t"/>
              <v:fill type="solid"/>
            </v:shape>
            <v:shape style="position:absolute;left:7184;top:1160;width:123;height:124" coordorigin="7184,1160" coordsize="123,124" path="m7184,1222l7189,1246,7203,1265,7222,1279,7246,1284,7269,1279,7289,1265,7302,1246,7307,1222,7302,1198,7289,1179,7269,1165,7246,1160,7222,1165,7203,1179,7189,1198,7184,1222xe" filled="false" stroked="true" strokeweight=".149835pt" strokecolor="#5f5f5f">
              <v:path arrowok="t"/>
              <v:stroke dashstyle="solid"/>
            </v:shape>
            <v:line style="position:absolute" from="3785,2433" to="3785,2555" stroked="true" strokeweight="1.537452pt" strokecolor="#800080">
              <v:stroke dashstyle="solid"/>
            </v:line>
            <v:rect style="position:absolute;left:3723;top:2417;width:123;height:31" filled="true" fillcolor="#800080" stroked="false">
              <v:fill type="solid"/>
            </v:rect>
            <v:shape style="position:absolute;left:3785;top:1990;width:1154;height:565" coordorigin="3785,1990" coordsize="1154,565" path="m3785,2555l4939,2103m4939,1990l4939,2103e" filled="false" stroked="true" strokeweight="1.541389pt" strokecolor="#800080">
              <v:path arrowok="t"/>
              <v:stroke dashstyle="solid"/>
            </v:shape>
            <v:rect style="position:absolute;left:4877;top:1974;width:123;height:31" filled="true" fillcolor="#800080" stroked="false">
              <v:fill type="solid"/>
            </v:rect>
            <v:shape style="position:absolute;left:4938;top:1639;width:1154;height:465" coordorigin="4939,1639" coordsize="1154,465" path="m4939,2103l6092,1771m6092,1639l6092,1771e" filled="false" stroked="true" strokeweight="1.541389pt" strokecolor="#800080">
              <v:path arrowok="t"/>
              <v:stroke dashstyle="solid"/>
            </v:shape>
            <v:rect style="position:absolute;left:6030;top:1623;width:123;height:31" filled="true" fillcolor="#800080" stroked="false">
              <v:fill type="solid"/>
            </v:rect>
            <v:shape style="position:absolute;left:6092;top:1185;width:1154;height:585" coordorigin="6092,1186" coordsize="1154,585" path="m6092,1771l7246,1299m7246,1186l7246,1299e" filled="false" stroked="true" strokeweight="1.541389pt" strokecolor="#800080">
              <v:path arrowok="t"/>
              <v:stroke dashstyle="solid"/>
            </v:shape>
            <v:rect style="position:absolute;left:7184;top:1170;width:123;height:31" filled="true" fillcolor="#800080" stroked="false">
              <v:fill type="solid"/>
            </v:rect>
            <v:shape style="position:absolute;left:3723;top:1237;width:3584;height:1379" coordorigin="3724,1237" coordsize="3584,1379" path="m3847,2493l3724,2493,3724,2616,3847,2616,3847,2493xm5000,2042l4877,2042,4877,2165,5000,2165,5000,2042xm6154,1709l6031,1709,6031,1833,6154,1833,6154,1709xm7307,1237l7184,1237,7184,1361,7307,1361,7307,1237xe" filled="true" fillcolor="#800080" stroked="false">
              <v:path arrowok="t"/>
              <v:fill type="solid"/>
            </v:shape>
            <v:line style="position:absolute" from="3785,2376" to="3785,2485" stroked="true" strokeweight="1.537452pt" strokecolor="#ff5f00">
              <v:stroke dashstyle="solid"/>
            </v:line>
            <v:rect style="position:absolute;left:3723;top:2360;width:123;height:31" filled="true" fillcolor="#ff5f00" stroked="false">
              <v:fill type="solid"/>
            </v:rect>
            <v:shape style="position:absolute;left:3785;top:1605;width:1154;height:879" coordorigin="3785,1606" coordsize="1154,879" path="m3785,2485l4939,1887m4939,1606l4939,1887e" filled="false" stroked="true" strokeweight="1.541389pt" strokecolor="#ff5f00">
              <v:path arrowok="t"/>
              <v:stroke dashstyle="solid"/>
            </v:shape>
            <v:rect style="position:absolute;left:4877;top:1590;width:123;height:31" filled="true" fillcolor="#ff5f00" stroked="false">
              <v:fill type="solid"/>
            </v:rect>
            <v:shape style="position:absolute;left:4938;top:1430;width:1154;height:457" coordorigin="4939,1431" coordsize="1154,457" path="m4939,1887l6092,1608m6092,1431l6092,1608e" filled="false" stroked="true" strokeweight="1.541389pt" strokecolor="#ff5f00">
              <v:path arrowok="t"/>
              <v:stroke dashstyle="solid"/>
            </v:shape>
            <v:rect style="position:absolute;left:6030;top:1415;width:123;height:31" filled="true" fillcolor="#ff5f00" stroked="false">
              <v:fill type="solid"/>
            </v:rect>
            <v:shape style="position:absolute;left:6092;top:837;width:1154;height:771" coordorigin="6092,838" coordsize="1154,771" path="m6092,1608l7246,1028m7246,838l7246,1028e" filled="false" stroked="true" strokeweight="1.541389pt" strokecolor="#ff5f00">
              <v:path arrowok="t"/>
              <v:stroke dashstyle="solid"/>
            </v:shape>
            <v:rect style="position:absolute;left:7184;top:822;width:123;height:31" filled="true" fillcolor="#ff5f00" stroked="false">
              <v:fill type="solid"/>
            </v:rect>
            <v:shape style="position:absolute;left:3725;top:2424;width:123;height:125" coordorigin="3725,2424" coordsize="123,125" path="m3786,2424l3725,2548,3848,2548,3786,2424xe" filled="true" fillcolor="#ff5f00" stroked="false">
              <v:path arrowok="t"/>
              <v:fill type="solid"/>
            </v:shape>
            <v:shape style="position:absolute;left:3725;top:2424;width:123;height:125" coordorigin="3725,2424" coordsize="123,125" path="m3725,2548l3848,2548,3786,2424,3725,2548xe" filled="false" stroked="true" strokeweight=".149833pt" strokecolor="#ff5f00">
              <v:path arrowok="t"/>
              <v:stroke dashstyle="solid"/>
            </v:shape>
            <v:shape style="position:absolute;left:4876;top:1825;width:126;height:127" type="#_x0000_t75" stroked="false">
              <v:imagedata r:id="rId43" o:title=""/>
            </v:shape>
            <v:shape style="position:absolute;left:6030;top:1546;width:126;height:127" type="#_x0000_t75" stroked="false">
              <v:imagedata r:id="rId43" o:title=""/>
            </v:shape>
            <v:shape style="position:absolute;left:7185;top:967;width:123;height:124" coordorigin="7186,968" coordsize="123,124" path="m7247,968l7186,1092,7309,1092,7247,968xe" filled="true" fillcolor="#ff5f00" stroked="false">
              <v:path arrowok="t"/>
              <v:fill type="solid"/>
            </v:shape>
            <v:shape style="position:absolute;left:7185;top:967;width:123;height:124" coordorigin="7186,968" coordsize="123,124" path="m7186,1092l7309,1092,7247,968,7186,1092xe" filled="false" stroked="true" strokeweight=".149835pt" strokecolor="#ff5f00">
              <v:path arrowok="t"/>
              <v:stroke dashstyle="solid"/>
            </v:shape>
            <v:line style="position:absolute" from="3785,2322" to="3785,2498" stroked="true" strokeweight="1.537452pt" strokecolor="#008000">
              <v:stroke dashstyle="solid"/>
            </v:line>
            <v:rect style="position:absolute;left:3723;top:2306;width:123;height:31" filled="true" fillcolor="#008000" stroked="false">
              <v:fill type="solid"/>
            </v:rect>
            <v:shape style="position:absolute;left:3785;top:1703;width:1154;height:795" coordorigin="3785,1704" coordsize="1154,795" path="m3785,2498l4939,1964m4939,1704l4939,1964e" filled="false" stroked="true" strokeweight="1.541389pt" strokecolor="#008000">
              <v:path arrowok="t"/>
              <v:stroke dashstyle="solid"/>
            </v:shape>
            <v:rect style="position:absolute;left:4877;top:1688;width:123;height:31" filled="true" fillcolor="#008000" stroked="false">
              <v:fill type="solid"/>
            </v:rect>
            <v:shape style="position:absolute;left:4938;top:1348;width:1154;height:617" coordorigin="4939,1348" coordsize="1154,617" path="m4939,1964l6092,1601m6092,1348l6092,1601e" filled="false" stroked="true" strokeweight="1.541389pt" strokecolor="#008000">
              <v:path arrowok="t"/>
              <v:stroke dashstyle="solid"/>
            </v:shape>
            <v:rect style="position:absolute;left:6030;top:1332;width:123;height:31" filled="true" fillcolor="#008000" stroked="false">
              <v:fill type="solid"/>
            </v:rect>
            <v:shape style="position:absolute;left:6092;top:997;width:1154;height:604" coordorigin="6092,998" coordsize="1154,604" path="m6092,1601l7246,1176m7246,998l7246,1176e" filled="false" stroked="true" strokeweight="1.541389pt" strokecolor="#008000">
              <v:path arrowok="t"/>
              <v:stroke dashstyle="solid"/>
            </v:shape>
            <v:rect style="position:absolute;left:7184;top:982;width:123;height:31" filled="true" fillcolor="#008000" stroked="false">
              <v:fill type="solid"/>
            </v:rect>
            <v:shape style="position:absolute;left:3723;top:2435;width:126;height:128" type="#_x0000_t75" stroked="false">
              <v:imagedata r:id="rId49" o:title=""/>
            </v:shape>
            <v:shape style="position:absolute;left:4876;top:1902;width:126;height:127" type="#_x0000_t75" stroked="false">
              <v:imagedata r:id="rId38" o:title=""/>
            </v:shape>
            <v:shape style="position:absolute;left:6030;top:1538;width:126;height:127" type="#_x0000_t75" stroked="false">
              <v:imagedata r:id="rId38" o:title=""/>
            </v:shape>
            <v:shape style="position:absolute;left:7185;top:1114;width:123;height:125" coordorigin="7186,1115" coordsize="123,125" path="m7309,1115l7186,1115,7247,1239,7309,1115xe" filled="true" fillcolor="#008000" stroked="false">
              <v:path arrowok="t"/>
              <v:fill type="solid"/>
            </v:shape>
            <v:shape style="position:absolute;left:7185;top:1114;width:123;height:125" coordorigin="7186,1115" coordsize="123,125" path="m7247,1239l7309,1115,7186,1115,7247,1239xe" filled="false" stroked="true" strokeweight=".149833pt" strokecolor="#008000">
              <v:path arrowok="t"/>
              <v:stroke dashstyle="solid"/>
            </v:shape>
            <w10:wrap type="none"/>
          </v:group>
        </w:pict>
      </w:r>
      <w:r>
        <w:rPr>
          <w:rFonts w:ascii="Arial MT"/>
          <w:position w:val="10"/>
          <w:sz w:val="30"/>
        </w:rPr>
        <w:t>B</w:t>
      </w:r>
      <w:r>
        <w:rPr>
          <w:rFonts w:ascii="Arial MT"/>
          <w:spacing w:val="77"/>
          <w:position w:val="10"/>
          <w:sz w:val="30"/>
        </w:rPr>
        <w:t> </w:t>
      </w:r>
      <w:r>
        <w:rPr>
          <w:rFonts w:ascii="Arial MT"/>
          <w:sz w:val="21"/>
        </w:rPr>
        <w:t>200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spacing w:before="97"/>
        <w:ind w:left="1221" w:right="0" w:firstLine="0"/>
        <w:jc w:val="left"/>
        <w:rPr>
          <w:rFonts w:ascii="Arial MT"/>
          <w:sz w:val="21"/>
        </w:rPr>
      </w:pPr>
      <w:r>
        <w:rPr/>
        <w:pict>
          <v:shape style="position:absolute;margin-left:117.729668pt;margin-top:8.038172pt;width:13.95pt;height:85pt;mso-position-horizontal-relative:page;mso-position-vertical-relative:paragraph;z-index:1575731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Weight</w:t>
                  </w:r>
                  <w:r>
                    <w:rPr>
                      <w:rFonts w:ascii="Arial MT"/>
                      <w:spacing w:val="20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of</w:t>
                  </w:r>
                  <w:r>
                    <w:rPr>
                      <w:rFonts w:ascii="Arial MT"/>
                      <w:spacing w:val="21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Rat</w:t>
                  </w:r>
                  <w:r>
                    <w:rPr>
                      <w:rFonts w:ascii="Arial MT"/>
                      <w:spacing w:val="21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1"/>
        </w:rPr>
        <w:t>180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spacing w:before="97"/>
        <w:ind w:left="1221" w:right="0" w:firstLine="0"/>
        <w:jc w:val="left"/>
        <w:rPr>
          <w:rFonts w:ascii="Arial MT"/>
          <w:sz w:val="21"/>
        </w:rPr>
      </w:pPr>
      <w:r>
        <w:rPr>
          <w:rFonts w:ascii="Arial MT"/>
          <w:sz w:val="21"/>
        </w:rPr>
        <w:t>160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spacing w:before="97"/>
        <w:ind w:left="1221" w:right="0" w:firstLine="0"/>
        <w:jc w:val="left"/>
        <w:rPr>
          <w:rFonts w:ascii="Arial MT"/>
          <w:sz w:val="21"/>
        </w:rPr>
      </w:pPr>
      <w:r>
        <w:rPr>
          <w:rFonts w:ascii="Arial MT"/>
          <w:sz w:val="21"/>
        </w:rPr>
        <w:t>140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spacing w:line="230" w:lineRule="exact" w:before="98"/>
        <w:ind w:left="1221" w:right="0" w:firstLine="0"/>
        <w:jc w:val="left"/>
        <w:rPr>
          <w:rFonts w:ascii="Arial MT"/>
          <w:sz w:val="21"/>
        </w:rPr>
      </w:pPr>
      <w:r>
        <w:rPr>
          <w:rFonts w:ascii="Arial MT"/>
          <w:sz w:val="21"/>
        </w:rPr>
        <w:t>120</w:t>
      </w:r>
    </w:p>
    <w:p>
      <w:pPr>
        <w:tabs>
          <w:tab w:pos="3164" w:val="left" w:leader="none"/>
          <w:tab w:pos="4259" w:val="left" w:leader="none"/>
          <w:tab w:pos="5412" w:val="left" w:leader="none"/>
        </w:tabs>
        <w:spacing w:line="230" w:lineRule="exact" w:before="0"/>
        <w:ind w:left="2011" w:right="0" w:firstLine="0"/>
        <w:jc w:val="left"/>
        <w:rPr>
          <w:rFonts w:ascii="Arial MT"/>
          <w:sz w:val="21"/>
        </w:rPr>
      </w:pPr>
      <w:r>
        <w:rPr>
          <w:rFonts w:ascii="Arial MT"/>
          <w:sz w:val="21"/>
        </w:rPr>
        <w:t>Day</w:t>
      </w:r>
      <w:r>
        <w:rPr>
          <w:rFonts w:ascii="Arial MT"/>
          <w:spacing w:val="-5"/>
          <w:sz w:val="21"/>
        </w:rPr>
        <w:t> </w:t>
      </w:r>
      <w:r>
        <w:rPr>
          <w:rFonts w:ascii="Arial MT"/>
          <w:sz w:val="21"/>
        </w:rPr>
        <w:t>0</w:t>
        <w:tab/>
        <w:t>Day</w:t>
      </w:r>
      <w:r>
        <w:rPr>
          <w:rFonts w:ascii="Arial MT"/>
          <w:spacing w:val="-4"/>
          <w:sz w:val="21"/>
        </w:rPr>
        <w:t> </w:t>
      </w:r>
      <w:r>
        <w:rPr>
          <w:rFonts w:ascii="Arial MT"/>
          <w:sz w:val="21"/>
        </w:rPr>
        <w:t>7</w:t>
        <w:tab/>
        <w:t>Day</w:t>
      </w:r>
      <w:r>
        <w:rPr>
          <w:rFonts w:ascii="Arial MT"/>
          <w:spacing w:val="-4"/>
          <w:sz w:val="21"/>
        </w:rPr>
        <w:t> </w:t>
      </w:r>
      <w:r>
        <w:rPr>
          <w:rFonts w:ascii="Arial MT"/>
          <w:sz w:val="21"/>
        </w:rPr>
        <w:t>14</w:t>
        <w:tab/>
        <w:t>Day 21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2"/>
        </w:rPr>
      </w:pPr>
    </w:p>
    <w:p>
      <w:pPr>
        <w:spacing w:before="0"/>
        <w:ind w:left="2101" w:right="353" w:hanging="1441"/>
        <w:jc w:val="both"/>
        <w:rPr>
          <w:b/>
          <w:sz w:val="24"/>
        </w:rPr>
      </w:pPr>
      <w:r>
        <w:rPr>
          <w:b/>
          <w:sz w:val="24"/>
        </w:rPr>
        <w:t>Figure 4.3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 ofethylacetate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body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(A)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male and (B) female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rats.</w:t>
      </w:r>
    </w:p>
    <w:p>
      <w:pPr>
        <w:pStyle w:val="BodyText"/>
        <w:ind w:left="2101" w:right="356"/>
        <w:jc w:val="both"/>
      </w:pPr>
      <w:r>
        <w:rPr/>
        <w:t>Values are presented as mean ± SEM (n = 5), No significant difference</w:t>
      </w:r>
      <w:r>
        <w:rPr>
          <w:spacing w:val="-57"/>
        </w:rPr>
        <w:t> </w:t>
      </w:r>
      <w:r>
        <w:rPr/>
        <w:t>between control and treated groups (Two way ANOVA followed by</w:t>
      </w:r>
      <w:r>
        <w:rPr>
          <w:spacing w:val="1"/>
        </w:rPr>
        <w:t> </w:t>
      </w:r>
      <w:r>
        <w:rPr/>
        <w:t>Bonferroni‘s</w:t>
      </w:r>
      <w:r>
        <w:rPr>
          <w:spacing w:val="-1"/>
        </w:rPr>
        <w:t> </w:t>
      </w:r>
      <w:r>
        <w:rPr>
          <w:i/>
        </w:rPr>
        <w:t>post 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jc w:val="both"/>
        <w:sectPr>
          <w:type w:val="continuous"/>
          <w:pgSz w:w="11910" w:h="16840"/>
          <w:pgMar w:top="1340" w:bottom="1200" w:left="1500" w:right="1080"/>
        </w:sectPr>
      </w:pPr>
    </w:p>
    <w:p>
      <w:pPr>
        <w:pStyle w:val="ListParagraph"/>
        <w:numPr>
          <w:ilvl w:val="1"/>
          <w:numId w:val="27"/>
        </w:numPr>
        <w:tabs>
          <w:tab w:pos="1381" w:val="left" w:leader="none"/>
        </w:tabs>
        <w:spacing w:line="240" w:lineRule="auto" w:before="78" w:after="0"/>
        <w:ind w:left="1380" w:right="358" w:hanging="720"/>
        <w:jc w:val="both"/>
        <w:rPr>
          <w:b/>
          <w:sz w:val="24"/>
        </w:rPr>
      </w:pPr>
      <w:r>
        <w:rPr>
          <w:b/>
          <w:sz w:val="24"/>
        </w:rPr>
        <w:t>Effect of the 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organ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360"/>
        <w:jc w:val="both"/>
      </w:pPr>
      <w:r>
        <w:rPr/>
        <w:t>Oral administration of the extract for 28 days caused an increase in the relative weight</w:t>
      </w:r>
      <w:r>
        <w:rPr>
          <w:spacing w:val="-57"/>
        </w:rPr>
        <w:t> </w:t>
      </w:r>
      <w:r>
        <w:rPr/>
        <w:t>of the liver of rats in both maleand female rats at 1250 mg/kg. The increase however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(p&lt;0.001) only</w:t>
      </w:r>
      <w:r>
        <w:rPr>
          <w:spacing w:val="-5"/>
        </w:rPr>
        <w:t> </w:t>
      </w:r>
      <w:r>
        <w:rPr/>
        <w:t>in female rats</w:t>
      </w:r>
      <w:r>
        <w:rPr>
          <w:spacing w:val="1"/>
        </w:rPr>
        <w:t> </w:t>
      </w:r>
      <w:r>
        <w:rPr/>
        <w:t>(Table</w:t>
      </w:r>
      <w:r>
        <w:rPr>
          <w:spacing w:val="-2"/>
        </w:rPr>
        <w:t> </w:t>
      </w:r>
      <w:r>
        <w:rPr/>
        <w:t>4.8 andTable 4.9)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080"/>
        </w:sectPr>
      </w:pPr>
    </w:p>
    <w:p>
      <w:pPr>
        <w:tabs>
          <w:tab w:pos="2100" w:val="left" w:leader="none"/>
        </w:tabs>
        <w:spacing w:before="78"/>
        <w:ind w:left="2101" w:right="520" w:hanging="1441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4.8</w:t>
        <w:tab/>
        <w:t>Effect of 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organ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male rats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following 28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days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administration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8"/>
        <w:gridCol w:w="1567"/>
        <w:gridCol w:w="1680"/>
        <w:gridCol w:w="1664"/>
        <w:gridCol w:w="1836"/>
      </w:tblGrid>
      <w:tr>
        <w:trPr>
          <w:trHeight w:val="551" w:hRule="atLeast"/>
        </w:trPr>
        <w:tc>
          <w:tcPr>
            <w:tcW w:w="1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Organ</w:t>
            </w:r>
          </w:p>
        </w:tc>
        <w:tc>
          <w:tcPr>
            <w:tcW w:w="1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4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29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7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Vehicle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MVEA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312</w:t>
            </w:r>
          </w:p>
        </w:tc>
        <w:tc>
          <w:tcPr>
            <w:tcW w:w="16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MVEA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625</w:t>
            </w:r>
          </w:p>
        </w:tc>
        <w:tc>
          <w:tcPr>
            <w:tcW w:w="1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MVEA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1250</w:t>
            </w:r>
          </w:p>
        </w:tc>
      </w:tr>
      <w:tr>
        <w:trPr>
          <w:trHeight w:val="410" w:hRule="atLeast"/>
        </w:trPr>
        <w:tc>
          <w:tcPr>
            <w:tcW w:w="1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Stomach</w:t>
            </w:r>
          </w:p>
        </w:tc>
        <w:tc>
          <w:tcPr>
            <w:tcW w:w="1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1.36 ± 0.095</w:t>
            </w:r>
          </w:p>
        </w:tc>
        <w:tc>
          <w:tcPr>
            <w:tcW w:w="16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z w:val="24"/>
              </w:rPr>
              <w:t>1.50 ± 0.08</w:t>
            </w:r>
          </w:p>
        </w:tc>
        <w:tc>
          <w:tcPr>
            <w:tcW w:w="16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9"/>
              <w:rPr>
                <w:sz w:val="24"/>
              </w:rPr>
            </w:pPr>
            <w:r>
              <w:rPr>
                <w:sz w:val="24"/>
              </w:rPr>
              <w:t>1.40 ± 0.18</w:t>
            </w:r>
          </w:p>
        </w:tc>
        <w:tc>
          <w:tcPr>
            <w:tcW w:w="1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1.38 ± 0.04</w:t>
            </w:r>
          </w:p>
        </w:tc>
      </w:tr>
      <w:tr>
        <w:trPr>
          <w:trHeight w:val="552" w:hRule="atLeast"/>
        </w:trPr>
        <w:tc>
          <w:tcPr>
            <w:tcW w:w="171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Brain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0.79 ± 0.13</w:t>
            </w:r>
          </w:p>
        </w:tc>
        <w:tc>
          <w:tcPr>
            <w:tcW w:w="1680" w:type="dxa"/>
          </w:tcPr>
          <w:p>
            <w:pPr>
              <w:pStyle w:val="TableParagraph"/>
              <w:spacing w:before="133"/>
              <w:ind w:left="250"/>
              <w:rPr>
                <w:sz w:val="24"/>
              </w:rPr>
            </w:pPr>
            <w:r>
              <w:rPr>
                <w:sz w:val="24"/>
              </w:rPr>
              <w:t>0.76 ± 0.08</w:t>
            </w:r>
          </w:p>
        </w:tc>
        <w:tc>
          <w:tcPr>
            <w:tcW w:w="1664" w:type="dxa"/>
          </w:tcPr>
          <w:p>
            <w:pPr>
              <w:pStyle w:val="TableParagraph"/>
              <w:spacing w:before="133"/>
              <w:ind w:left="279"/>
              <w:rPr>
                <w:sz w:val="24"/>
              </w:rPr>
            </w:pPr>
            <w:r>
              <w:rPr>
                <w:sz w:val="24"/>
              </w:rPr>
              <w:t>0.89 ± 0.04</w:t>
            </w:r>
          </w:p>
        </w:tc>
        <w:tc>
          <w:tcPr>
            <w:tcW w:w="1836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0.90 ± 0.04</w:t>
            </w:r>
          </w:p>
        </w:tc>
      </w:tr>
      <w:tr>
        <w:trPr>
          <w:trHeight w:val="552" w:hRule="atLeast"/>
        </w:trPr>
        <w:tc>
          <w:tcPr>
            <w:tcW w:w="171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Liver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2.98 ± 0.10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33"/>
              <w:ind w:left="250"/>
              <w:rPr>
                <w:sz w:val="24"/>
              </w:rPr>
            </w:pPr>
            <w:r>
              <w:rPr>
                <w:sz w:val="24"/>
              </w:rPr>
              <w:t>3.13 ± 0.08</w:t>
            </w:r>
          </w:p>
        </w:tc>
        <w:tc>
          <w:tcPr>
            <w:tcW w:w="1664" w:type="dxa"/>
          </w:tcPr>
          <w:p>
            <w:pPr>
              <w:pStyle w:val="TableParagraph"/>
              <w:spacing w:before="133"/>
              <w:ind w:left="279"/>
              <w:rPr>
                <w:sz w:val="24"/>
              </w:rPr>
            </w:pPr>
            <w:r>
              <w:rPr>
                <w:sz w:val="24"/>
              </w:rPr>
              <w:t>3.23 ± 0.17</w:t>
            </w:r>
          </w:p>
        </w:tc>
        <w:tc>
          <w:tcPr>
            <w:tcW w:w="1836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3.32 ± 0.05</w:t>
            </w:r>
          </w:p>
        </w:tc>
      </w:tr>
      <w:tr>
        <w:trPr>
          <w:trHeight w:val="551" w:hRule="atLeast"/>
        </w:trPr>
        <w:tc>
          <w:tcPr>
            <w:tcW w:w="171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Spleen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0.58 ± 0.10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33"/>
              <w:ind w:left="250"/>
              <w:rPr>
                <w:sz w:val="24"/>
              </w:rPr>
            </w:pPr>
            <w:r>
              <w:rPr>
                <w:sz w:val="24"/>
              </w:rPr>
              <w:t>0.47 ± 0.03</w:t>
            </w:r>
          </w:p>
        </w:tc>
        <w:tc>
          <w:tcPr>
            <w:tcW w:w="1664" w:type="dxa"/>
          </w:tcPr>
          <w:p>
            <w:pPr>
              <w:pStyle w:val="TableParagraph"/>
              <w:spacing w:before="133"/>
              <w:ind w:left="279"/>
              <w:rPr>
                <w:sz w:val="24"/>
              </w:rPr>
            </w:pPr>
            <w:r>
              <w:rPr>
                <w:sz w:val="24"/>
              </w:rPr>
              <w:t>0.43 ± 0.04</w:t>
            </w:r>
          </w:p>
        </w:tc>
        <w:tc>
          <w:tcPr>
            <w:tcW w:w="1836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0.46 ± 0.04</w:t>
            </w:r>
          </w:p>
        </w:tc>
      </w:tr>
      <w:tr>
        <w:trPr>
          <w:trHeight w:val="552" w:hRule="atLeast"/>
        </w:trPr>
        <w:tc>
          <w:tcPr>
            <w:tcW w:w="171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Lung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0.83 ± 0.05</w:t>
            </w:r>
          </w:p>
        </w:tc>
        <w:tc>
          <w:tcPr>
            <w:tcW w:w="1680" w:type="dxa"/>
          </w:tcPr>
          <w:p>
            <w:pPr>
              <w:pStyle w:val="TableParagraph"/>
              <w:spacing w:before="133"/>
              <w:ind w:left="250"/>
              <w:rPr>
                <w:sz w:val="24"/>
              </w:rPr>
            </w:pPr>
            <w:r>
              <w:rPr>
                <w:sz w:val="24"/>
              </w:rPr>
              <w:t>0.74 ± 0.54</w:t>
            </w:r>
          </w:p>
        </w:tc>
        <w:tc>
          <w:tcPr>
            <w:tcW w:w="1664" w:type="dxa"/>
          </w:tcPr>
          <w:p>
            <w:pPr>
              <w:pStyle w:val="TableParagraph"/>
              <w:spacing w:before="133"/>
              <w:ind w:left="279"/>
              <w:rPr>
                <w:sz w:val="24"/>
              </w:rPr>
            </w:pPr>
            <w:r>
              <w:rPr>
                <w:sz w:val="24"/>
              </w:rPr>
              <w:t>0.77 ± 0.51</w:t>
            </w:r>
          </w:p>
        </w:tc>
        <w:tc>
          <w:tcPr>
            <w:tcW w:w="1836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0.73 ± 0.03</w:t>
            </w:r>
          </w:p>
        </w:tc>
      </w:tr>
      <w:tr>
        <w:trPr>
          <w:trHeight w:val="551" w:hRule="atLeast"/>
        </w:trPr>
        <w:tc>
          <w:tcPr>
            <w:tcW w:w="171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3.56 ± 0.05</w:t>
            </w:r>
          </w:p>
        </w:tc>
        <w:tc>
          <w:tcPr>
            <w:tcW w:w="1680" w:type="dxa"/>
          </w:tcPr>
          <w:p>
            <w:pPr>
              <w:pStyle w:val="TableParagraph"/>
              <w:spacing w:before="133"/>
              <w:ind w:left="250"/>
              <w:rPr>
                <w:sz w:val="24"/>
              </w:rPr>
            </w:pPr>
            <w:r>
              <w:rPr>
                <w:sz w:val="24"/>
              </w:rPr>
              <w:t>0.32 ± 0.02</w:t>
            </w:r>
          </w:p>
        </w:tc>
        <w:tc>
          <w:tcPr>
            <w:tcW w:w="1664" w:type="dxa"/>
          </w:tcPr>
          <w:p>
            <w:pPr>
              <w:pStyle w:val="TableParagraph"/>
              <w:spacing w:before="133"/>
              <w:ind w:left="279"/>
              <w:rPr>
                <w:sz w:val="24"/>
              </w:rPr>
            </w:pPr>
            <w:r>
              <w:rPr>
                <w:sz w:val="24"/>
              </w:rPr>
              <w:t>0.41 ± 0.07</w:t>
            </w:r>
          </w:p>
        </w:tc>
        <w:tc>
          <w:tcPr>
            <w:tcW w:w="1836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0.31 ± 0.04</w:t>
            </w:r>
          </w:p>
        </w:tc>
      </w:tr>
      <w:tr>
        <w:trPr>
          <w:trHeight w:val="552" w:hRule="atLeast"/>
        </w:trPr>
        <w:tc>
          <w:tcPr>
            <w:tcW w:w="171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Kidneys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0.70 ± 0.04</w:t>
            </w:r>
          </w:p>
        </w:tc>
        <w:tc>
          <w:tcPr>
            <w:tcW w:w="1680" w:type="dxa"/>
          </w:tcPr>
          <w:p>
            <w:pPr>
              <w:pStyle w:val="TableParagraph"/>
              <w:spacing w:before="133"/>
              <w:ind w:left="250"/>
              <w:rPr>
                <w:sz w:val="24"/>
              </w:rPr>
            </w:pPr>
            <w:r>
              <w:rPr>
                <w:sz w:val="24"/>
              </w:rPr>
              <w:t>0.70 ± 0.03</w:t>
            </w:r>
          </w:p>
        </w:tc>
        <w:tc>
          <w:tcPr>
            <w:tcW w:w="1664" w:type="dxa"/>
          </w:tcPr>
          <w:p>
            <w:pPr>
              <w:pStyle w:val="TableParagraph"/>
              <w:spacing w:before="133"/>
              <w:ind w:left="279"/>
              <w:rPr>
                <w:sz w:val="24"/>
              </w:rPr>
            </w:pPr>
            <w:r>
              <w:rPr>
                <w:sz w:val="24"/>
              </w:rPr>
              <w:t>0.71 ± 0.03</w:t>
            </w:r>
          </w:p>
        </w:tc>
        <w:tc>
          <w:tcPr>
            <w:tcW w:w="1836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0.76 ± 0.03</w:t>
            </w:r>
          </w:p>
        </w:tc>
      </w:tr>
      <w:tr>
        <w:trPr>
          <w:trHeight w:val="552" w:hRule="atLeast"/>
        </w:trPr>
        <w:tc>
          <w:tcPr>
            <w:tcW w:w="171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Testis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1.49 ± 0.07</w:t>
            </w:r>
          </w:p>
        </w:tc>
        <w:tc>
          <w:tcPr>
            <w:tcW w:w="1680" w:type="dxa"/>
          </w:tcPr>
          <w:p>
            <w:pPr>
              <w:pStyle w:val="TableParagraph"/>
              <w:spacing w:before="133"/>
              <w:ind w:left="250"/>
              <w:rPr>
                <w:sz w:val="24"/>
              </w:rPr>
            </w:pPr>
            <w:r>
              <w:rPr>
                <w:sz w:val="24"/>
              </w:rPr>
              <w:t>1.58 ± 0.08</w:t>
            </w:r>
          </w:p>
        </w:tc>
        <w:tc>
          <w:tcPr>
            <w:tcW w:w="1664" w:type="dxa"/>
          </w:tcPr>
          <w:p>
            <w:pPr>
              <w:pStyle w:val="TableParagraph"/>
              <w:spacing w:before="133"/>
              <w:ind w:left="279"/>
              <w:rPr>
                <w:sz w:val="24"/>
              </w:rPr>
            </w:pPr>
            <w:r>
              <w:rPr>
                <w:sz w:val="24"/>
              </w:rPr>
              <w:t>0.16 ± 0.02</w:t>
            </w:r>
          </w:p>
        </w:tc>
        <w:tc>
          <w:tcPr>
            <w:tcW w:w="1836" w:type="dxa"/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1.54 ± 0.09</w:t>
            </w:r>
          </w:p>
        </w:tc>
      </w:tr>
      <w:tr>
        <w:trPr>
          <w:trHeight w:val="692" w:hRule="atLeast"/>
        </w:trPr>
        <w:tc>
          <w:tcPr>
            <w:tcW w:w="1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Heart</w:t>
            </w:r>
          </w:p>
        </w:tc>
        <w:tc>
          <w:tcPr>
            <w:tcW w:w="1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5"/>
              <w:rPr>
                <w:sz w:val="24"/>
              </w:rPr>
            </w:pPr>
            <w:r>
              <w:rPr>
                <w:sz w:val="24"/>
              </w:rPr>
              <w:t>0.35 ± 0.01</w:t>
            </w:r>
          </w:p>
        </w:tc>
        <w:tc>
          <w:tcPr>
            <w:tcW w:w="16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50"/>
              <w:rPr>
                <w:sz w:val="24"/>
              </w:rPr>
            </w:pPr>
            <w:r>
              <w:rPr>
                <w:sz w:val="24"/>
              </w:rPr>
              <w:t>0.33 ± 0.03</w:t>
            </w:r>
          </w:p>
        </w:tc>
        <w:tc>
          <w:tcPr>
            <w:tcW w:w="16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79"/>
              <w:rPr>
                <w:sz w:val="24"/>
              </w:rPr>
            </w:pPr>
            <w:r>
              <w:rPr>
                <w:sz w:val="24"/>
              </w:rPr>
              <w:t>0.33 ± 0.01</w:t>
            </w:r>
          </w:p>
        </w:tc>
        <w:tc>
          <w:tcPr>
            <w:tcW w:w="1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6"/>
              <w:rPr>
                <w:sz w:val="24"/>
              </w:rPr>
            </w:pPr>
            <w:r>
              <w:rPr>
                <w:sz w:val="24"/>
              </w:rPr>
              <w:t>0.36 ± 0.02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2101" w:right="356"/>
      </w:pPr>
      <w:r>
        <w:rPr/>
        <w:t>Values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presented</w:t>
      </w:r>
      <w:r>
        <w:rPr>
          <w:spacing w:val="3"/>
        </w:rPr>
        <w:t> </w:t>
      </w:r>
      <w:r>
        <w:rPr/>
        <w:t>as</w:t>
      </w:r>
      <w:r>
        <w:rPr>
          <w:spacing w:val="6"/>
        </w:rPr>
        <w:t> </w:t>
      </w:r>
      <w:r>
        <w:rPr/>
        <w:t>mean</w:t>
      </w:r>
      <w:r>
        <w:rPr>
          <w:spacing w:val="3"/>
        </w:rPr>
        <w:t> </w:t>
      </w:r>
      <w:r>
        <w:rPr/>
        <w:t>±</w:t>
      </w:r>
      <w:r>
        <w:rPr>
          <w:spacing w:val="2"/>
        </w:rPr>
        <w:t> </w:t>
      </w:r>
      <w:r>
        <w:rPr/>
        <w:t>SEM</w:t>
      </w:r>
      <w:r>
        <w:rPr>
          <w:spacing w:val="3"/>
        </w:rPr>
        <w:t> </w:t>
      </w:r>
      <w:r>
        <w:rPr/>
        <w:t>(n</w:t>
      </w:r>
      <w:r>
        <w:rPr>
          <w:spacing w:val="2"/>
        </w:rPr>
        <w:t> </w:t>
      </w:r>
      <w:r>
        <w:rPr/>
        <w:t>=</w:t>
      </w:r>
      <w:r>
        <w:rPr>
          <w:spacing w:val="2"/>
        </w:rPr>
        <w:t> </w:t>
      </w:r>
      <w:r>
        <w:rPr/>
        <w:t>5),</w:t>
      </w:r>
      <w:r>
        <w:rPr>
          <w:spacing w:val="6"/>
        </w:rPr>
        <w:t> </w:t>
      </w:r>
      <w:r>
        <w:rPr/>
        <w:t>No significant</w:t>
      </w:r>
      <w:r>
        <w:rPr>
          <w:spacing w:val="4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control and</w:t>
      </w:r>
      <w:r>
        <w:rPr>
          <w:spacing w:val="-1"/>
        </w:rPr>
        <w:t> </w:t>
      </w:r>
      <w:r>
        <w:rPr/>
        <w:t>treated groups.</w:t>
      </w:r>
    </w:p>
    <w:p>
      <w:pPr>
        <w:spacing w:after="0"/>
        <w:sectPr>
          <w:pgSz w:w="11910" w:h="16840"/>
          <w:pgMar w:header="0" w:footer="1000" w:top="1340" w:bottom="1200" w:left="1500" w:right="1080"/>
        </w:sectPr>
      </w:pPr>
    </w:p>
    <w:p>
      <w:pPr>
        <w:pStyle w:val="BodyText"/>
        <w:spacing w:before="9"/>
        <w:rPr>
          <w:sz w:val="12"/>
        </w:rPr>
      </w:pPr>
    </w:p>
    <w:p>
      <w:pPr>
        <w:tabs>
          <w:tab w:pos="2100" w:val="left" w:leader="none"/>
        </w:tabs>
        <w:spacing w:before="90"/>
        <w:ind w:left="2101" w:right="520" w:hanging="1441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4.9</w:t>
        <w:tab/>
        <w:t>Effect of 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organ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 following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days of oral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administration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1"/>
        <w:gridCol w:w="1442"/>
        <w:gridCol w:w="1688"/>
        <w:gridCol w:w="1622"/>
        <w:gridCol w:w="1683"/>
      </w:tblGrid>
      <w:tr>
        <w:trPr>
          <w:trHeight w:val="551" w:hRule="atLeast"/>
        </w:trPr>
        <w:tc>
          <w:tcPr>
            <w:tcW w:w="1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Organ</w:t>
            </w:r>
          </w:p>
        </w:tc>
        <w:tc>
          <w:tcPr>
            <w:tcW w:w="14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8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Vehicle</w:t>
            </w:r>
          </w:p>
        </w:tc>
        <w:tc>
          <w:tcPr>
            <w:tcW w:w="16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MVEA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312</w:t>
            </w:r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MVEA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625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MVEA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1250</w:t>
            </w:r>
          </w:p>
        </w:tc>
      </w:tr>
      <w:tr>
        <w:trPr>
          <w:trHeight w:val="411" w:hRule="atLeast"/>
        </w:trPr>
        <w:tc>
          <w:tcPr>
            <w:tcW w:w="1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Stomach</w:t>
            </w:r>
          </w:p>
        </w:tc>
        <w:tc>
          <w:tcPr>
            <w:tcW w:w="1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1.44 ± 0.10</w:t>
            </w:r>
          </w:p>
        </w:tc>
        <w:tc>
          <w:tcPr>
            <w:tcW w:w="16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1.53 ± 0.06</w:t>
            </w:r>
          </w:p>
        </w:tc>
        <w:tc>
          <w:tcPr>
            <w:tcW w:w="16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1.46 ± 0.06</w:t>
            </w:r>
          </w:p>
        </w:tc>
        <w:tc>
          <w:tcPr>
            <w:tcW w:w="16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1.46 ± 0.05</w:t>
            </w:r>
          </w:p>
        </w:tc>
      </w:tr>
      <w:tr>
        <w:trPr>
          <w:trHeight w:val="552" w:hRule="atLeast"/>
        </w:trPr>
        <w:tc>
          <w:tcPr>
            <w:tcW w:w="185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Brain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0.84 ± 0.06</w:t>
            </w:r>
          </w:p>
        </w:tc>
        <w:tc>
          <w:tcPr>
            <w:tcW w:w="1688" w:type="dxa"/>
          </w:tcPr>
          <w:p>
            <w:pPr>
              <w:pStyle w:val="TableParagraph"/>
              <w:spacing w:before="133"/>
              <w:ind w:left="242"/>
              <w:rPr>
                <w:sz w:val="24"/>
              </w:rPr>
            </w:pPr>
            <w:r>
              <w:rPr>
                <w:sz w:val="24"/>
              </w:rPr>
              <w:t>0.83 ± 0.06</w:t>
            </w:r>
          </w:p>
        </w:tc>
        <w:tc>
          <w:tcPr>
            <w:tcW w:w="1622" w:type="dxa"/>
          </w:tcPr>
          <w:p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0.99 ± 0.45</w:t>
            </w:r>
          </w:p>
        </w:tc>
        <w:tc>
          <w:tcPr>
            <w:tcW w:w="1683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1.00 ± 0.06</w:t>
            </w:r>
          </w:p>
        </w:tc>
      </w:tr>
      <w:tr>
        <w:trPr>
          <w:trHeight w:val="551" w:hRule="atLeast"/>
        </w:trPr>
        <w:tc>
          <w:tcPr>
            <w:tcW w:w="185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Liver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2.83 ± 0.08</w:t>
            </w:r>
          </w:p>
        </w:tc>
        <w:tc>
          <w:tcPr>
            <w:tcW w:w="1688" w:type="dxa"/>
          </w:tcPr>
          <w:p>
            <w:pPr>
              <w:pStyle w:val="TableParagraph"/>
              <w:spacing w:before="133"/>
              <w:ind w:left="242"/>
              <w:rPr>
                <w:sz w:val="24"/>
              </w:rPr>
            </w:pPr>
            <w:r>
              <w:rPr>
                <w:sz w:val="24"/>
              </w:rPr>
              <w:t>3.29± 0.04</w:t>
            </w:r>
          </w:p>
        </w:tc>
        <w:tc>
          <w:tcPr>
            <w:tcW w:w="1622" w:type="dxa"/>
          </w:tcPr>
          <w:p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3.51 ± 0.14</w:t>
            </w:r>
          </w:p>
        </w:tc>
        <w:tc>
          <w:tcPr>
            <w:tcW w:w="1683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3.85 ± 0.17*</w:t>
            </w:r>
          </w:p>
        </w:tc>
      </w:tr>
      <w:tr>
        <w:trPr>
          <w:trHeight w:val="551" w:hRule="atLeast"/>
        </w:trPr>
        <w:tc>
          <w:tcPr>
            <w:tcW w:w="185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Spleen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0.42 ± 0.04</w:t>
            </w:r>
          </w:p>
        </w:tc>
        <w:tc>
          <w:tcPr>
            <w:tcW w:w="1688" w:type="dxa"/>
          </w:tcPr>
          <w:p>
            <w:pPr>
              <w:pStyle w:val="TableParagraph"/>
              <w:spacing w:before="133"/>
              <w:ind w:left="242"/>
              <w:rPr>
                <w:sz w:val="24"/>
              </w:rPr>
            </w:pPr>
            <w:r>
              <w:rPr>
                <w:sz w:val="24"/>
              </w:rPr>
              <w:t>0.48 ± 0.06</w:t>
            </w:r>
          </w:p>
        </w:tc>
        <w:tc>
          <w:tcPr>
            <w:tcW w:w="1622" w:type="dxa"/>
          </w:tcPr>
          <w:p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0.47 ± 0.01</w:t>
            </w:r>
          </w:p>
        </w:tc>
        <w:tc>
          <w:tcPr>
            <w:tcW w:w="1683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0.49 ± 0.05</w:t>
            </w:r>
          </w:p>
        </w:tc>
      </w:tr>
      <w:tr>
        <w:trPr>
          <w:trHeight w:val="552" w:hRule="atLeast"/>
        </w:trPr>
        <w:tc>
          <w:tcPr>
            <w:tcW w:w="185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Lung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0.77 ± 0.04</w:t>
            </w:r>
          </w:p>
        </w:tc>
        <w:tc>
          <w:tcPr>
            <w:tcW w:w="1688" w:type="dxa"/>
          </w:tcPr>
          <w:p>
            <w:pPr>
              <w:pStyle w:val="TableParagraph"/>
              <w:spacing w:before="133"/>
              <w:ind w:left="242"/>
              <w:rPr>
                <w:sz w:val="24"/>
              </w:rPr>
            </w:pPr>
            <w:r>
              <w:rPr>
                <w:sz w:val="24"/>
              </w:rPr>
              <w:t>0.95 ± 0.09</w:t>
            </w:r>
          </w:p>
        </w:tc>
        <w:tc>
          <w:tcPr>
            <w:tcW w:w="1622" w:type="dxa"/>
          </w:tcPr>
          <w:p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0.84 ± 0.08</w:t>
            </w:r>
          </w:p>
        </w:tc>
        <w:tc>
          <w:tcPr>
            <w:tcW w:w="1683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0.93 ± 0.08</w:t>
            </w:r>
          </w:p>
        </w:tc>
      </w:tr>
      <w:tr>
        <w:trPr>
          <w:trHeight w:val="552" w:hRule="atLeast"/>
        </w:trPr>
        <w:tc>
          <w:tcPr>
            <w:tcW w:w="185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Intestine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0.46 ± 0.04</w:t>
            </w:r>
          </w:p>
        </w:tc>
        <w:tc>
          <w:tcPr>
            <w:tcW w:w="1688" w:type="dxa"/>
          </w:tcPr>
          <w:p>
            <w:pPr>
              <w:pStyle w:val="TableParagraph"/>
              <w:spacing w:before="133"/>
              <w:ind w:left="242"/>
              <w:rPr>
                <w:sz w:val="24"/>
              </w:rPr>
            </w:pPr>
            <w:r>
              <w:rPr>
                <w:sz w:val="24"/>
              </w:rPr>
              <w:t>0.40 ± 0.04</w:t>
            </w:r>
          </w:p>
        </w:tc>
        <w:tc>
          <w:tcPr>
            <w:tcW w:w="1622" w:type="dxa"/>
          </w:tcPr>
          <w:p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0.50 ± 0.05</w:t>
            </w:r>
          </w:p>
        </w:tc>
        <w:tc>
          <w:tcPr>
            <w:tcW w:w="1683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0.42 ± 0.06</w:t>
            </w:r>
          </w:p>
        </w:tc>
      </w:tr>
      <w:tr>
        <w:trPr>
          <w:trHeight w:val="552" w:hRule="atLeast"/>
        </w:trPr>
        <w:tc>
          <w:tcPr>
            <w:tcW w:w="185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Kidneys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0.71 ± 0.03</w:t>
            </w:r>
          </w:p>
        </w:tc>
        <w:tc>
          <w:tcPr>
            <w:tcW w:w="1688" w:type="dxa"/>
          </w:tcPr>
          <w:p>
            <w:pPr>
              <w:pStyle w:val="TableParagraph"/>
              <w:spacing w:before="133"/>
              <w:ind w:left="242"/>
              <w:rPr>
                <w:sz w:val="24"/>
              </w:rPr>
            </w:pPr>
            <w:r>
              <w:rPr>
                <w:sz w:val="24"/>
              </w:rPr>
              <w:t>0.72 ± 0.03</w:t>
            </w:r>
          </w:p>
        </w:tc>
        <w:tc>
          <w:tcPr>
            <w:tcW w:w="1622" w:type="dxa"/>
          </w:tcPr>
          <w:p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0.75 ± 0.07</w:t>
            </w:r>
          </w:p>
        </w:tc>
        <w:tc>
          <w:tcPr>
            <w:tcW w:w="1683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0.68 ± 0.01</w:t>
            </w:r>
          </w:p>
        </w:tc>
      </w:tr>
      <w:tr>
        <w:trPr>
          <w:trHeight w:val="552" w:hRule="atLeast"/>
        </w:trPr>
        <w:tc>
          <w:tcPr>
            <w:tcW w:w="185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Ovaries</w:t>
            </w:r>
          </w:p>
        </w:tc>
        <w:tc>
          <w:tcPr>
            <w:tcW w:w="1442" w:type="dxa"/>
          </w:tcPr>
          <w:p>
            <w:pPr>
              <w:pStyle w:val="TableParagraph"/>
              <w:spacing w:before="133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0.60 ± 0.08</w:t>
            </w:r>
          </w:p>
        </w:tc>
        <w:tc>
          <w:tcPr>
            <w:tcW w:w="1688" w:type="dxa"/>
          </w:tcPr>
          <w:p>
            <w:pPr>
              <w:pStyle w:val="TableParagraph"/>
              <w:spacing w:before="133"/>
              <w:ind w:left="242"/>
              <w:rPr>
                <w:sz w:val="24"/>
              </w:rPr>
            </w:pPr>
            <w:r>
              <w:rPr>
                <w:sz w:val="24"/>
              </w:rPr>
              <w:t>0.62 ± 0.15</w:t>
            </w:r>
          </w:p>
        </w:tc>
        <w:tc>
          <w:tcPr>
            <w:tcW w:w="1622" w:type="dxa"/>
          </w:tcPr>
          <w:p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0.67 ± 0.13</w:t>
            </w:r>
          </w:p>
        </w:tc>
        <w:tc>
          <w:tcPr>
            <w:tcW w:w="1683" w:type="dxa"/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0.64 ± 0.17</w:t>
            </w:r>
          </w:p>
        </w:tc>
      </w:tr>
      <w:tr>
        <w:trPr>
          <w:trHeight w:val="692" w:hRule="atLeast"/>
        </w:trPr>
        <w:tc>
          <w:tcPr>
            <w:tcW w:w="1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Heart</w:t>
            </w:r>
          </w:p>
        </w:tc>
        <w:tc>
          <w:tcPr>
            <w:tcW w:w="14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0.37 ± 0.03</w:t>
            </w:r>
          </w:p>
        </w:tc>
        <w:tc>
          <w:tcPr>
            <w:tcW w:w="16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42"/>
              <w:rPr>
                <w:sz w:val="24"/>
              </w:rPr>
            </w:pPr>
            <w:r>
              <w:rPr>
                <w:sz w:val="24"/>
              </w:rPr>
              <w:t>0.32 ± 0.01</w:t>
            </w:r>
          </w:p>
        </w:tc>
        <w:tc>
          <w:tcPr>
            <w:tcW w:w="16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0.43 ± 0.07</w:t>
            </w:r>
          </w:p>
        </w:tc>
        <w:tc>
          <w:tcPr>
            <w:tcW w:w="1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3"/>
              <w:rPr>
                <w:sz w:val="24"/>
              </w:rPr>
            </w:pPr>
            <w:r>
              <w:rPr>
                <w:sz w:val="24"/>
              </w:rPr>
              <w:t>0.36 ± 0.01</w:t>
            </w:r>
          </w:p>
        </w:tc>
      </w:tr>
    </w:tbl>
    <w:p>
      <w:pPr>
        <w:pStyle w:val="BodyText"/>
        <w:rPr>
          <w:b/>
          <w:sz w:val="12"/>
        </w:rPr>
      </w:pPr>
    </w:p>
    <w:p>
      <w:pPr>
        <w:pStyle w:val="BodyText"/>
        <w:spacing w:before="130"/>
        <w:ind w:left="2101" w:right="359"/>
        <w:jc w:val="both"/>
      </w:pPr>
      <w:r>
        <w:rPr/>
        <w:t>Values are presented as mean ± SEM (n = 5), </w:t>
      </w:r>
      <w:r>
        <w:rPr>
          <w:vertAlign w:val="superscript"/>
        </w:rPr>
        <w:t>*</w:t>
      </w:r>
      <w:r>
        <w:rPr>
          <w:vertAlign w:val="baseline"/>
        </w:rPr>
        <w:t>P&lt;0.05 significant when</w:t>
      </w:r>
      <w:r>
        <w:rPr>
          <w:spacing w:val="-57"/>
          <w:vertAlign w:val="baseline"/>
        </w:rPr>
        <w:t> </w:t>
      </w:r>
      <w:r>
        <w:rPr>
          <w:vertAlign w:val="baseline"/>
        </w:rPr>
        <w:t>compared to control (Two way ANOVA followed by Bonferroni‘s </w:t>
      </w:r>
      <w:r>
        <w:rPr>
          <w:i/>
          <w:vertAlign w:val="baseline"/>
        </w:rPr>
        <w:t>post</w:t>
      </w:r>
      <w:r>
        <w:rPr>
          <w:i/>
          <w:spacing w:val="-57"/>
          <w:vertAlign w:val="baseline"/>
        </w:rPr>
        <w:t> </w:t>
      </w:r>
      <w:r>
        <w:rPr>
          <w:i/>
          <w:vertAlign w:val="baseline"/>
        </w:rPr>
        <w:t>hoc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test).</w:t>
      </w:r>
    </w:p>
    <w:p>
      <w:pPr>
        <w:spacing w:after="0"/>
        <w:jc w:val="both"/>
        <w:sectPr>
          <w:pgSz w:w="11910" w:h="16840"/>
          <w:pgMar w:header="0" w:footer="1000" w:top="1580" w:bottom="1200" w:left="1500" w:right="1080"/>
        </w:sectPr>
      </w:pPr>
    </w:p>
    <w:p>
      <w:pPr>
        <w:pStyle w:val="ListParagraph"/>
        <w:numPr>
          <w:ilvl w:val="1"/>
          <w:numId w:val="27"/>
        </w:numPr>
        <w:tabs>
          <w:tab w:pos="1381" w:val="left" w:leader="none"/>
        </w:tabs>
        <w:spacing w:line="240" w:lineRule="auto" w:before="78" w:after="0"/>
        <w:ind w:left="1380" w:right="354" w:hanging="720"/>
        <w:jc w:val="both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i/>
          <w:sz w:val="24"/>
        </w:rPr>
        <w:t>Mitracarpus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haematological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parameters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353"/>
        <w:jc w:val="both"/>
      </w:pPr>
      <w:r>
        <w:rPr/>
        <w:t>The ethylacetate extract</w:t>
      </w:r>
      <w:r>
        <w:rPr>
          <w:spacing w:val="1"/>
        </w:rPr>
        <w:t> </w:t>
      </w:r>
      <w:r>
        <w:rPr/>
        <w:t>of </w:t>
      </w:r>
      <w:r>
        <w:rPr>
          <w:i/>
        </w:rPr>
        <w:t>Mitracarpus villosus </w:t>
      </w:r>
      <w:r>
        <w:rPr/>
        <w:t>produced a significant</w:t>
      </w:r>
      <w:r>
        <w:rPr>
          <w:spacing w:val="1"/>
        </w:rPr>
        <w:t> </w:t>
      </w:r>
      <w:r>
        <w:rPr/>
        <w:t>(p&lt;0.001)</w:t>
      </w:r>
      <w:r>
        <w:rPr>
          <w:spacing w:val="1"/>
        </w:rPr>
        <w:t> </w:t>
      </w:r>
      <w:r>
        <w:rPr/>
        <w:t>increase in the levels of MCV in both maleand female rats at 1250 mg/kg. The extract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(RBC),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(WBC),</w:t>
      </w:r>
      <w:r>
        <w:rPr>
          <w:spacing w:val="1"/>
        </w:rPr>
        <w:t> </w:t>
      </w:r>
      <w:r>
        <w:rPr/>
        <w:t>haemoglobin concentration (Hb), platelet count (Plts) andpacked cellvolume (PCV)</w:t>
      </w:r>
      <w:r>
        <w:rPr>
          <w:spacing w:val="1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4.10 and Table 4.11).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080"/>
        </w:sectPr>
      </w:pPr>
    </w:p>
    <w:p>
      <w:pPr>
        <w:tabs>
          <w:tab w:pos="2100" w:val="left" w:leader="none"/>
        </w:tabs>
        <w:spacing w:before="78"/>
        <w:ind w:left="2101" w:right="360" w:hanging="1441"/>
        <w:jc w:val="left"/>
        <w:rPr>
          <w:b/>
          <w:sz w:val="24"/>
        </w:rPr>
      </w:pPr>
      <w:r>
        <w:rPr>
          <w:b/>
          <w:sz w:val="24"/>
        </w:rPr>
        <w:t>Table 4.10</w:t>
        <w:tab/>
        <w:t>Effect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0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5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sz w:val="24"/>
        </w:rPr>
        <w:t>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haematological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parameters of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6"/>
        <w:gridCol w:w="1468"/>
        <w:gridCol w:w="1569"/>
        <w:gridCol w:w="1630"/>
        <w:gridCol w:w="1770"/>
      </w:tblGrid>
      <w:tr>
        <w:trPr>
          <w:trHeight w:val="551" w:hRule="atLeast"/>
        </w:trPr>
        <w:tc>
          <w:tcPr>
            <w:tcW w:w="20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Index</w:t>
            </w:r>
          </w:p>
        </w:tc>
        <w:tc>
          <w:tcPr>
            <w:tcW w:w="14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71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20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Vehicle</w:t>
            </w:r>
          </w:p>
        </w:tc>
        <w:tc>
          <w:tcPr>
            <w:tcW w:w="15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625</w:t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</w:tr>
      <w:tr>
        <w:trPr>
          <w:trHeight w:val="413" w:hRule="atLeast"/>
        </w:trPr>
        <w:tc>
          <w:tcPr>
            <w:tcW w:w="20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RBC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 10/L)</w:t>
            </w:r>
          </w:p>
        </w:tc>
        <w:tc>
          <w:tcPr>
            <w:tcW w:w="14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5.39 ± 0.10</w:t>
            </w:r>
          </w:p>
        </w:tc>
        <w:tc>
          <w:tcPr>
            <w:tcW w:w="1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5.04 ± 0.39</w:t>
            </w:r>
          </w:p>
        </w:tc>
        <w:tc>
          <w:tcPr>
            <w:tcW w:w="1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5.36 ± 0.30</w:t>
            </w:r>
          </w:p>
        </w:tc>
        <w:tc>
          <w:tcPr>
            <w:tcW w:w="1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5.32 ± 0.46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HB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(g/dL)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14.18 ± 0.73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12.80 ± 0.61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12.82 ± 0.75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14.60 ± 0.98</w:t>
            </w:r>
          </w:p>
        </w:tc>
      </w:tr>
      <w:tr>
        <w:trPr>
          <w:trHeight w:val="532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PCV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37.86 ± 0.43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1"/>
              <w:ind w:left="146"/>
              <w:rPr>
                <w:sz w:val="24"/>
              </w:rPr>
            </w:pPr>
            <w:r>
              <w:rPr>
                <w:sz w:val="24"/>
              </w:rPr>
              <w:t>40.34 ± 1.76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1"/>
              <w:ind w:left="207"/>
              <w:rPr>
                <w:sz w:val="24"/>
              </w:rPr>
            </w:pPr>
            <w:r>
              <w:rPr>
                <w:sz w:val="24"/>
              </w:rPr>
              <w:t>39.26 ± 1.04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1"/>
              <w:ind w:left="208"/>
              <w:rPr>
                <w:sz w:val="24"/>
              </w:rPr>
            </w:pPr>
            <w:r>
              <w:rPr>
                <w:sz w:val="24"/>
              </w:rPr>
              <w:t>38.20 ± 0.64</w:t>
            </w:r>
          </w:p>
        </w:tc>
      </w:tr>
      <w:tr>
        <w:trPr>
          <w:trHeight w:val="571" w:hRule="atLeast"/>
        </w:trPr>
        <w:tc>
          <w:tcPr>
            <w:tcW w:w="2096" w:type="dxa"/>
          </w:tcPr>
          <w:p>
            <w:pPr>
              <w:pStyle w:val="TableParagraph"/>
              <w:spacing w:before="15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MCV(fl)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50"/>
              <w:ind w:left="107"/>
              <w:rPr>
                <w:sz w:val="24"/>
              </w:rPr>
            </w:pPr>
            <w:r>
              <w:rPr>
                <w:sz w:val="24"/>
              </w:rPr>
              <w:t>58.82 ± 0.67</w:t>
            </w:r>
          </w:p>
        </w:tc>
        <w:tc>
          <w:tcPr>
            <w:tcW w:w="1569" w:type="dxa"/>
          </w:tcPr>
          <w:p>
            <w:pPr>
              <w:pStyle w:val="TableParagraph"/>
              <w:spacing w:before="150"/>
              <w:ind w:left="146"/>
              <w:rPr>
                <w:sz w:val="24"/>
              </w:rPr>
            </w:pPr>
            <w:r>
              <w:rPr>
                <w:sz w:val="24"/>
              </w:rPr>
              <w:t>59.24 ± 0.86</w:t>
            </w:r>
          </w:p>
        </w:tc>
        <w:tc>
          <w:tcPr>
            <w:tcW w:w="1630" w:type="dxa"/>
          </w:tcPr>
          <w:p>
            <w:pPr>
              <w:pStyle w:val="TableParagraph"/>
              <w:spacing w:before="150"/>
              <w:ind w:left="207"/>
              <w:rPr>
                <w:sz w:val="24"/>
              </w:rPr>
            </w:pPr>
            <w:r>
              <w:rPr>
                <w:sz w:val="24"/>
              </w:rPr>
              <w:t>63.00 ± 1.32</w:t>
            </w:r>
          </w:p>
        </w:tc>
        <w:tc>
          <w:tcPr>
            <w:tcW w:w="1770" w:type="dxa"/>
          </w:tcPr>
          <w:p>
            <w:pPr>
              <w:pStyle w:val="TableParagraph"/>
              <w:spacing w:before="150"/>
              <w:ind w:left="208"/>
              <w:rPr>
                <w:sz w:val="24"/>
              </w:rPr>
            </w:pPr>
            <w:r>
              <w:rPr>
                <w:sz w:val="24"/>
              </w:rPr>
              <w:t>69.24 ± 1.99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1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MCH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(Pg)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18.02 ± 0.17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17.10 ± 0.19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17 24 ± 0.30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17.05 ± 0.13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MCHC(g/dL)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28.44 ± 0.24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28.86 ± 0.15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28.50 ± 0.26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28 63 ± 0.27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Pllts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(x100/L)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54.12 ± 4.85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58.24 ± 2.52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57.92 ± 1.86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59.13 ± 4.09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WBC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(x10/L)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6.28 ± 0.72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6.46 ± 1.13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6.78 ± 0.31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7.25 ± 0.28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Neutrophils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7.74 ± 1.44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9.14 ± 1.19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7.78 ± 1.39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7.13 ± 0.10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Lymphocytes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80.90 ± 2.88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79.60 ± 2.53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80.58 ± 2.75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83 40 ± 1.07</w:t>
            </w:r>
          </w:p>
        </w:tc>
      </w:tr>
      <w:tr>
        <w:trPr>
          <w:trHeight w:val="551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Monocytes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6.36 ± 1.15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5.70 ± 0.75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6.46 ± 0.66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5.05 ± 0.47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Eosinophiles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0.32 ± 0.16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0.22 ± 0.07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0.22 ± 0.10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0.10 ± 0.04</w:t>
            </w:r>
          </w:p>
        </w:tc>
      </w:tr>
      <w:tr>
        <w:trPr>
          <w:trHeight w:val="690" w:hRule="atLeast"/>
        </w:trPr>
        <w:tc>
          <w:tcPr>
            <w:tcW w:w="20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Basophiles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4.38 ± 0.89</w:t>
            </w:r>
          </w:p>
        </w:tc>
        <w:tc>
          <w:tcPr>
            <w:tcW w:w="15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5.34 ± 0.81</w:t>
            </w:r>
          </w:p>
        </w:tc>
        <w:tc>
          <w:tcPr>
            <w:tcW w:w="1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4.86 ± 1.08</w:t>
            </w:r>
          </w:p>
        </w:tc>
        <w:tc>
          <w:tcPr>
            <w:tcW w:w="17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3.98 ± 0.25</w:t>
            </w:r>
          </w:p>
        </w:tc>
      </w:tr>
    </w:tbl>
    <w:p>
      <w:pPr>
        <w:pStyle w:val="BodyText"/>
        <w:rPr>
          <w:b/>
          <w:sz w:val="12"/>
        </w:rPr>
      </w:pPr>
    </w:p>
    <w:p>
      <w:pPr>
        <w:pStyle w:val="BodyText"/>
        <w:spacing w:before="130"/>
        <w:ind w:left="2101" w:right="356"/>
        <w:jc w:val="both"/>
      </w:pPr>
      <w:r>
        <w:rPr/>
        <w:t>Values are presented as mean ± SEM (n = 5), </w:t>
      </w:r>
      <w:r>
        <w:rPr>
          <w:vertAlign w:val="superscript"/>
        </w:rPr>
        <w:t>b</w:t>
      </w:r>
      <w:r>
        <w:rPr>
          <w:vertAlign w:val="baseline"/>
        </w:rPr>
        <w:t>p&lt;0.001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control.</w:t>
      </w:r>
      <w:r>
        <w:rPr>
          <w:spacing w:val="1"/>
          <w:vertAlign w:val="baseline"/>
        </w:rPr>
        <w:t> </w:t>
      </w:r>
      <w:r>
        <w:rPr>
          <w:vertAlign w:val="baseline"/>
        </w:rPr>
        <w:t>(Two</w:t>
      </w:r>
      <w:r>
        <w:rPr>
          <w:spacing w:val="1"/>
          <w:vertAlign w:val="baseline"/>
        </w:rPr>
        <w:t> </w:t>
      </w:r>
      <w:r>
        <w:rPr>
          <w:vertAlign w:val="baseline"/>
        </w:rPr>
        <w:t>way</w:t>
      </w:r>
      <w:r>
        <w:rPr>
          <w:spacing w:val="1"/>
          <w:vertAlign w:val="baseline"/>
        </w:rPr>
        <w:t> </w:t>
      </w:r>
      <w:r>
        <w:rPr>
          <w:vertAlign w:val="baseline"/>
        </w:rPr>
        <w:t>ANOVA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Bonferroni‘s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post hoc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test).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080"/>
        </w:sectPr>
      </w:pPr>
    </w:p>
    <w:p>
      <w:pPr>
        <w:tabs>
          <w:tab w:pos="3540" w:val="left" w:leader="none"/>
        </w:tabs>
        <w:spacing w:before="78"/>
        <w:ind w:left="2101" w:right="356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4.11</w:t>
        <w:tab/>
        <w:t>Effect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8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haematological parameters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female rats.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6"/>
        <w:gridCol w:w="1468"/>
        <w:gridCol w:w="1569"/>
        <w:gridCol w:w="1630"/>
        <w:gridCol w:w="1770"/>
      </w:tblGrid>
      <w:tr>
        <w:trPr>
          <w:trHeight w:val="551" w:hRule="atLeast"/>
        </w:trPr>
        <w:tc>
          <w:tcPr>
            <w:tcW w:w="20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Index</w:t>
            </w:r>
          </w:p>
        </w:tc>
        <w:tc>
          <w:tcPr>
            <w:tcW w:w="14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9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71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20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Vehicle</w:t>
            </w:r>
          </w:p>
        </w:tc>
        <w:tc>
          <w:tcPr>
            <w:tcW w:w="15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625</w:t>
            </w:r>
          </w:p>
        </w:tc>
        <w:tc>
          <w:tcPr>
            <w:tcW w:w="17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</w:tr>
      <w:tr>
        <w:trPr>
          <w:trHeight w:val="413" w:hRule="atLeast"/>
        </w:trPr>
        <w:tc>
          <w:tcPr>
            <w:tcW w:w="20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RBC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 10/L)</w:t>
            </w:r>
          </w:p>
        </w:tc>
        <w:tc>
          <w:tcPr>
            <w:tcW w:w="14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6.16 ± 0.32</w:t>
            </w:r>
          </w:p>
        </w:tc>
        <w:tc>
          <w:tcPr>
            <w:tcW w:w="1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5.60 ± 0.19</w:t>
            </w:r>
          </w:p>
        </w:tc>
        <w:tc>
          <w:tcPr>
            <w:tcW w:w="1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5.87 ± 0.07</w:t>
            </w:r>
          </w:p>
        </w:tc>
        <w:tc>
          <w:tcPr>
            <w:tcW w:w="1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5.73 ± 0.09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HB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(g/dL)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10.88 ± 0.45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10.60 ± 0.08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10.40 ± 0.07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10.48 ± 0.05</w:t>
            </w:r>
          </w:p>
        </w:tc>
      </w:tr>
      <w:tr>
        <w:trPr>
          <w:trHeight w:val="532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PCV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37.50 ± 1.41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1"/>
              <w:ind w:left="146"/>
              <w:rPr>
                <w:sz w:val="24"/>
              </w:rPr>
            </w:pPr>
            <w:r>
              <w:rPr>
                <w:sz w:val="24"/>
              </w:rPr>
              <w:t>37.55 ± 0.71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1"/>
              <w:ind w:left="207"/>
              <w:rPr>
                <w:sz w:val="24"/>
              </w:rPr>
            </w:pPr>
            <w:r>
              <w:rPr>
                <w:sz w:val="24"/>
              </w:rPr>
              <w:t>37.20 ± 0.49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1"/>
              <w:ind w:left="208"/>
              <w:rPr>
                <w:sz w:val="24"/>
              </w:rPr>
            </w:pPr>
            <w:r>
              <w:rPr>
                <w:sz w:val="24"/>
              </w:rPr>
              <w:t>37.96 ± 0.24</w:t>
            </w:r>
          </w:p>
        </w:tc>
      </w:tr>
      <w:tr>
        <w:trPr>
          <w:trHeight w:val="571" w:hRule="atLeast"/>
        </w:trPr>
        <w:tc>
          <w:tcPr>
            <w:tcW w:w="2096" w:type="dxa"/>
          </w:tcPr>
          <w:p>
            <w:pPr>
              <w:pStyle w:val="TableParagraph"/>
              <w:spacing w:before="15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MCV(fl)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50"/>
              <w:ind w:left="107"/>
              <w:rPr>
                <w:sz w:val="24"/>
              </w:rPr>
            </w:pPr>
            <w:r>
              <w:rPr>
                <w:sz w:val="24"/>
              </w:rPr>
              <w:t>59 03 ± 1.55</w:t>
            </w:r>
          </w:p>
        </w:tc>
        <w:tc>
          <w:tcPr>
            <w:tcW w:w="1569" w:type="dxa"/>
          </w:tcPr>
          <w:p>
            <w:pPr>
              <w:pStyle w:val="TableParagraph"/>
              <w:spacing w:before="150"/>
              <w:ind w:left="146"/>
              <w:rPr>
                <w:sz w:val="24"/>
              </w:rPr>
            </w:pPr>
            <w:r>
              <w:rPr>
                <w:sz w:val="24"/>
              </w:rPr>
              <w:t>63.65 ± 2.30</w:t>
            </w:r>
          </w:p>
        </w:tc>
        <w:tc>
          <w:tcPr>
            <w:tcW w:w="1630" w:type="dxa"/>
          </w:tcPr>
          <w:p>
            <w:pPr>
              <w:pStyle w:val="TableParagraph"/>
              <w:spacing w:before="150"/>
              <w:ind w:left="207"/>
              <w:rPr>
                <w:sz w:val="24"/>
              </w:rPr>
            </w:pPr>
            <w:r>
              <w:rPr>
                <w:sz w:val="24"/>
              </w:rPr>
              <w:t>64.5 ± 4.02</w:t>
            </w:r>
          </w:p>
        </w:tc>
        <w:tc>
          <w:tcPr>
            <w:tcW w:w="1770" w:type="dxa"/>
          </w:tcPr>
          <w:p>
            <w:pPr>
              <w:pStyle w:val="TableParagraph"/>
              <w:spacing w:before="150"/>
              <w:ind w:left="208"/>
              <w:rPr>
                <w:sz w:val="24"/>
              </w:rPr>
            </w:pPr>
            <w:r>
              <w:rPr>
                <w:sz w:val="24"/>
              </w:rPr>
              <w:t>69.50 ± 1.85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1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MCH(Pg)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17.60 ± 0.21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18.78 ± 0.51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17.68 ± 0.27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17.52 ± 0.18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MCHC(g/dL)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29.78 ± 0.11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28.25 ± 0.34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28.68 ± 0.29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28.60 ± 0.24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Plts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(x100/L)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50.67 ± 2.74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54.48 ± 3.64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55.40 ± 0.58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53.30 ± 3.29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WBC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(x10/L)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8.10 ± 2.89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9.43 ± 2.23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7.63 ± 1.24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9.76 ± 0.94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Neutrophils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9.28 ± 3.04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8.34 ± 1.44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7.70 ± 0.97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7.62 ± 1.10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Lymphocytes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78.73 ± 4.16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79.75 ± 4.64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80.75 ± 3.84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82.66 ± 1.98</w:t>
            </w:r>
          </w:p>
        </w:tc>
      </w:tr>
      <w:tr>
        <w:trPr>
          <w:trHeight w:val="551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Monocytes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6.20 ± 1.01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7.10 ± 2.31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3.40 ± 0.07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4.84 ± 0.55</w:t>
            </w:r>
          </w:p>
        </w:tc>
      </w:tr>
      <w:tr>
        <w:trPr>
          <w:trHeight w:val="552" w:hRule="atLeast"/>
        </w:trPr>
        <w:tc>
          <w:tcPr>
            <w:tcW w:w="2096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Eosinophiles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68" w:type="dxa"/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0.40 ± 0.15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0.18 ± 0.04</w:t>
            </w:r>
          </w:p>
        </w:tc>
        <w:tc>
          <w:tcPr>
            <w:tcW w:w="1630" w:type="dxa"/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0.20 ± 0.04</w:t>
            </w:r>
          </w:p>
        </w:tc>
        <w:tc>
          <w:tcPr>
            <w:tcW w:w="1770" w:type="dxa"/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0.16 ± 0.04</w:t>
            </w:r>
          </w:p>
        </w:tc>
      </w:tr>
      <w:tr>
        <w:trPr>
          <w:trHeight w:val="690" w:hRule="atLeast"/>
        </w:trPr>
        <w:tc>
          <w:tcPr>
            <w:tcW w:w="20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Basophiles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4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5.40 ± 0.93</w:t>
            </w:r>
          </w:p>
        </w:tc>
        <w:tc>
          <w:tcPr>
            <w:tcW w:w="15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4.63 ± 1.20</w:t>
            </w:r>
          </w:p>
        </w:tc>
        <w:tc>
          <w:tcPr>
            <w:tcW w:w="1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207"/>
              <w:rPr>
                <w:sz w:val="24"/>
              </w:rPr>
            </w:pPr>
            <w:r>
              <w:rPr>
                <w:sz w:val="24"/>
              </w:rPr>
              <w:t>2.95 ± 0.35</w:t>
            </w:r>
          </w:p>
        </w:tc>
        <w:tc>
          <w:tcPr>
            <w:tcW w:w="17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208"/>
              <w:rPr>
                <w:sz w:val="24"/>
              </w:rPr>
            </w:pPr>
            <w:r>
              <w:rPr>
                <w:sz w:val="24"/>
              </w:rPr>
              <w:t>4.62 ± 0.76</w:t>
            </w:r>
          </w:p>
        </w:tc>
      </w:tr>
    </w:tbl>
    <w:p>
      <w:pPr>
        <w:pStyle w:val="BodyText"/>
        <w:rPr>
          <w:b/>
          <w:sz w:val="12"/>
        </w:rPr>
      </w:pPr>
    </w:p>
    <w:p>
      <w:pPr>
        <w:pStyle w:val="BodyText"/>
        <w:spacing w:before="130"/>
        <w:ind w:left="2101" w:right="353"/>
        <w:jc w:val="both"/>
      </w:pPr>
      <w:r>
        <w:rPr/>
        <w:t>Values are presented as mean ± SEM (n = 5), </w:t>
      </w:r>
      <w:r>
        <w:rPr>
          <w:vertAlign w:val="superscript"/>
        </w:rPr>
        <w:t>b</w:t>
      </w:r>
      <w:r>
        <w:rPr>
          <w:vertAlign w:val="baseline"/>
        </w:rPr>
        <w:t>p&lt;0.001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control.</w:t>
      </w:r>
      <w:r>
        <w:rPr>
          <w:spacing w:val="1"/>
          <w:vertAlign w:val="baseline"/>
        </w:rPr>
        <w:t> </w:t>
      </w:r>
      <w:r>
        <w:rPr>
          <w:vertAlign w:val="baseline"/>
        </w:rPr>
        <w:t>Two</w:t>
      </w:r>
      <w:r>
        <w:rPr>
          <w:spacing w:val="1"/>
          <w:vertAlign w:val="baseline"/>
        </w:rPr>
        <w:t> </w:t>
      </w:r>
      <w:r>
        <w:rPr>
          <w:vertAlign w:val="baseline"/>
        </w:rPr>
        <w:t>way</w:t>
      </w:r>
      <w:r>
        <w:rPr>
          <w:spacing w:val="1"/>
          <w:vertAlign w:val="baseline"/>
        </w:rPr>
        <w:t> </w:t>
      </w:r>
      <w:r>
        <w:rPr>
          <w:vertAlign w:val="baseline"/>
        </w:rPr>
        <w:t>ANOVA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Bonferroni‘s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post hoc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test)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080"/>
        </w:sectPr>
      </w:pPr>
    </w:p>
    <w:p>
      <w:pPr>
        <w:numPr>
          <w:ilvl w:val="1"/>
          <w:numId w:val="27"/>
        </w:numPr>
        <w:tabs>
          <w:tab w:pos="1381" w:val="left" w:leader="none"/>
        </w:tabs>
        <w:spacing w:before="78"/>
        <w:ind w:left="1380" w:right="361" w:hanging="720"/>
        <w:jc w:val="both"/>
        <w:rPr>
          <w:b/>
          <w:sz w:val="24"/>
        </w:rPr>
      </w:pPr>
      <w:r>
        <w:rPr>
          <w:b/>
          <w:sz w:val="24"/>
        </w:rPr>
        <w:t>Effect of the ethylacetate leaf extract of </w:t>
      </w:r>
      <w:r>
        <w:rPr>
          <w:b/>
          <w:i/>
          <w:sz w:val="24"/>
        </w:rPr>
        <w:t>Mitracarpus </w:t>
      </w:r>
      <w:r>
        <w:rPr>
          <w:b/>
          <w:sz w:val="24"/>
        </w:rPr>
        <w:t>on renal indices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wistar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rats.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355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</w:t>
      </w:r>
      <w:r>
        <w:rPr>
          <w:i/>
          <w:spacing w:val="60"/>
        </w:rPr>
        <w:t> </w:t>
      </w:r>
      <w:r>
        <w:rPr>
          <w:i/>
        </w:rPr>
        <w:t>villosus</w:t>
      </w:r>
      <w:r>
        <w:rPr>
          <w:i/>
          <w:spacing w:val="1"/>
        </w:rPr>
        <w:t> </w:t>
      </w:r>
      <w:r>
        <w:rPr/>
        <w:t>caused 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 in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of male</w:t>
      </w:r>
      <w:r>
        <w:rPr>
          <w:spacing w:val="1"/>
        </w:rPr>
        <w:t> </w:t>
      </w:r>
      <w:r>
        <w:rPr/>
        <w:t>rats.However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(p&lt;0.01) increase in the levels of serum creatinine was observed in female animals.</w:t>
      </w:r>
      <w:r>
        <w:rPr>
          <w:spacing w:val="1"/>
        </w:rPr>
        <w:t> </w:t>
      </w:r>
      <w:r>
        <w:rPr/>
        <w:t>The levels of urea, creatinine and electrolytes were comparable to the control group</w:t>
      </w:r>
      <w:r>
        <w:rPr>
          <w:spacing w:val="1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4.12 and 4.13).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080"/>
        </w:sectPr>
      </w:pPr>
    </w:p>
    <w:p>
      <w:pPr>
        <w:tabs>
          <w:tab w:pos="2100" w:val="left" w:leader="none"/>
        </w:tabs>
        <w:spacing w:line="276" w:lineRule="auto" w:before="61"/>
        <w:ind w:left="2101" w:right="587" w:hanging="1441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4.12</w:t>
        <w:tab/>
        <w:t>Effect of 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renal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parameters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tbl>
      <w:tblPr>
        <w:tblW w:w="0" w:type="auto"/>
        <w:jc w:val="left"/>
        <w:tblInd w:w="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0"/>
        <w:gridCol w:w="1743"/>
        <w:gridCol w:w="1647"/>
        <w:gridCol w:w="1704"/>
        <w:gridCol w:w="1785"/>
      </w:tblGrid>
      <w:tr>
        <w:trPr>
          <w:trHeight w:val="1103" w:hRule="atLeast"/>
        </w:trPr>
        <w:tc>
          <w:tcPr>
            <w:tcW w:w="16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(mmol/L)</w:t>
            </w:r>
          </w:p>
        </w:tc>
        <w:tc>
          <w:tcPr>
            <w:tcW w:w="17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5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0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7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6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Vehicle</w:t>
            </w:r>
          </w:p>
        </w:tc>
        <w:tc>
          <w:tcPr>
            <w:tcW w:w="1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8"/>
              <w:rPr>
                <w:sz w:val="24"/>
              </w:rPr>
            </w:pPr>
            <w:r>
              <w:rPr>
                <w:sz w:val="24"/>
              </w:rPr>
              <w:t>625</w:t>
            </w:r>
          </w:p>
        </w:tc>
        <w:tc>
          <w:tcPr>
            <w:tcW w:w="17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8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</w:tr>
      <w:tr>
        <w:trPr>
          <w:trHeight w:val="413" w:hRule="atLeast"/>
        </w:trPr>
        <w:tc>
          <w:tcPr>
            <w:tcW w:w="1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Sodium</w:t>
            </w:r>
          </w:p>
        </w:tc>
        <w:tc>
          <w:tcPr>
            <w:tcW w:w="17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137.60 ± 1.40</w:t>
            </w:r>
          </w:p>
        </w:tc>
        <w:tc>
          <w:tcPr>
            <w:tcW w:w="1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sz w:val="24"/>
              </w:rPr>
              <w:t>137.80 ± 1.62</w:t>
            </w:r>
          </w:p>
        </w:tc>
        <w:tc>
          <w:tcPr>
            <w:tcW w:w="1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8"/>
              <w:rPr>
                <w:sz w:val="24"/>
              </w:rPr>
            </w:pPr>
            <w:r>
              <w:rPr>
                <w:sz w:val="24"/>
              </w:rPr>
              <w:t>138.40 ± 1.21</w:t>
            </w:r>
          </w:p>
        </w:tc>
        <w:tc>
          <w:tcPr>
            <w:tcW w:w="1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8"/>
              <w:rPr>
                <w:sz w:val="24"/>
              </w:rPr>
            </w:pPr>
            <w:r>
              <w:rPr>
                <w:sz w:val="24"/>
              </w:rPr>
              <w:t>136.40 ± 0.51</w:t>
            </w:r>
          </w:p>
        </w:tc>
      </w:tr>
      <w:tr>
        <w:trPr>
          <w:trHeight w:val="551" w:hRule="atLeast"/>
        </w:trPr>
        <w:tc>
          <w:tcPr>
            <w:tcW w:w="1650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Pottassium</w:t>
            </w:r>
          </w:p>
        </w:tc>
        <w:tc>
          <w:tcPr>
            <w:tcW w:w="1743" w:type="dxa"/>
          </w:tcPr>
          <w:p>
            <w:pPr>
              <w:pStyle w:val="TableParagraph"/>
              <w:spacing w:before="130"/>
              <w:ind w:left="282"/>
              <w:rPr>
                <w:sz w:val="24"/>
              </w:rPr>
            </w:pPr>
            <w:r>
              <w:rPr>
                <w:sz w:val="24"/>
              </w:rPr>
              <w:t>10.52 ± 0.76</w:t>
            </w:r>
          </w:p>
        </w:tc>
        <w:tc>
          <w:tcPr>
            <w:tcW w:w="1647" w:type="dxa"/>
          </w:tcPr>
          <w:p>
            <w:pPr>
              <w:pStyle w:val="TableParagraph"/>
              <w:spacing w:before="130"/>
              <w:ind w:left="130"/>
              <w:rPr>
                <w:sz w:val="24"/>
              </w:rPr>
            </w:pPr>
            <w:r>
              <w:rPr>
                <w:sz w:val="24"/>
              </w:rPr>
              <w:t>9.82 ± 0.49</w:t>
            </w:r>
          </w:p>
        </w:tc>
        <w:tc>
          <w:tcPr>
            <w:tcW w:w="1704" w:type="dxa"/>
          </w:tcPr>
          <w:p>
            <w:pPr>
              <w:pStyle w:val="TableParagraph"/>
              <w:spacing w:before="130"/>
              <w:ind w:left="188"/>
              <w:rPr>
                <w:sz w:val="24"/>
              </w:rPr>
            </w:pPr>
            <w:r>
              <w:rPr>
                <w:sz w:val="24"/>
              </w:rPr>
              <w:t>10.38 ± 0.52</w:t>
            </w:r>
          </w:p>
        </w:tc>
        <w:tc>
          <w:tcPr>
            <w:tcW w:w="1785" w:type="dxa"/>
          </w:tcPr>
          <w:p>
            <w:pPr>
              <w:pStyle w:val="TableParagraph"/>
              <w:spacing w:before="130"/>
              <w:ind w:left="188"/>
              <w:rPr>
                <w:sz w:val="24"/>
              </w:rPr>
            </w:pPr>
            <w:r>
              <w:rPr>
                <w:sz w:val="24"/>
              </w:rPr>
              <w:t>9.95 ± 0.51</w:t>
            </w:r>
          </w:p>
        </w:tc>
      </w:tr>
      <w:tr>
        <w:trPr>
          <w:trHeight w:val="552" w:hRule="atLeast"/>
        </w:trPr>
        <w:tc>
          <w:tcPr>
            <w:tcW w:w="1650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Chloride</w:t>
            </w:r>
          </w:p>
        </w:tc>
        <w:tc>
          <w:tcPr>
            <w:tcW w:w="1743" w:type="dxa"/>
          </w:tcPr>
          <w:p>
            <w:pPr>
              <w:pStyle w:val="TableParagraph"/>
              <w:spacing w:before="130"/>
              <w:ind w:left="282"/>
              <w:rPr>
                <w:sz w:val="24"/>
              </w:rPr>
            </w:pPr>
            <w:r>
              <w:rPr>
                <w:sz w:val="24"/>
              </w:rPr>
              <w:t>100.40 ± 0.51</w:t>
            </w:r>
          </w:p>
        </w:tc>
        <w:tc>
          <w:tcPr>
            <w:tcW w:w="1647" w:type="dxa"/>
          </w:tcPr>
          <w:p>
            <w:pPr>
              <w:pStyle w:val="TableParagraph"/>
              <w:spacing w:before="130"/>
              <w:ind w:left="130"/>
              <w:rPr>
                <w:sz w:val="24"/>
              </w:rPr>
            </w:pPr>
            <w:r>
              <w:rPr>
                <w:sz w:val="24"/>
              </w:rPr>
              <w:t>101.20 ± 1.36</w:t>
            </w:r>
          </w:p>
        </w:tc>
        <w:tc>
          <w:tcPr>
            <w:tcW w:w="1704" w:type="dxa"/>
          </w:tcPr>
          <w:p>
            <w:pPr>
              <w:pStyle w:val="TableParagraph"/>
              <w:spacing w:before="130"/>
              <w:ind w:left="188"/>
              <w:rPr>
                <w:sz w:val="24"/>
              </w:rPr>
            </w:pPr>
            <w:r>
              <w:rPr>
                <w:sz w:val="24"/>
              </w:rPr>
              <w:t>99.00 ± 0.63</w:t>
            </w:r>
          </w:p>
        </w:tc>
        <w:tc>
          <w:tcPr>
            <w:tcW w:w="1785" w:type="dxa"/>
          </w:tcPr>
          <w:p>
            <w:pPr>
              <w:pStyle w:val="TableParagraph"/>
              <w:spacing w:before="130"/>
              <w:ind w:left="188"/>
              <w:rPr>
                <w:sz w:val="24"/>
              </w:rPr>
            </w:pPr>
            <w:r>
              <w:rPr>
                <w:sz w:val="24"/>
              </w:rPr>
              <w:t>100.60 ± 1.08</w:t>
            </w:r>
          </w:p>
        </w:tc>
      </w:tr>
      <w:tr>
        <w:trPr>
          <w:trHeight w:val="551" w:hRule="atLeast"/>
        </w:trPr>
        <w:tc>
          <w:tcPr>
            <w:tcW w:w="1650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Bicarbonate</w:t>
            </w:r>
          </w:p>
        </w:tc>
        <w:tc>
          <w:tcPr>
            <w:tcW w:w="1743" w:type="dxa"/>
          </w:tcPr>
          <w:p>
            <w:pPr>
              <w:pStyle w:val="TableParagraph"/>
              <w:spacing w:before="130"/>
              <w:ind w:left="282"/>
              <w:rPr>
                <w:sz w:val="24"/>
              </w:rPr>
            </w:pPr>
            <w:r>
              <w:rPr>
                <w:sz w:val="24"/>
              </w:rPr>
              <w:t>25.50 ± 1.81</w:t>
            </w:r>
          </w:p>
        </w:tc>
        <w:tc>
          <w:tcPr>
            <w:tcW w:w="1647" w:type="dxa"/>
          </w:tcPr>
          <w:p>
            <w:pPr>
              <w:pStyle w:val="TableParagraph"/>
              <w:spacing w:before="130"/>
              <w:ind w:left="130"/>
              <w:rPr>
                <w:sz w:val="24"/>
              </w:rPr>
            </w:pPr>
            <w:r>
              <w:rPr>
                <w:sz w:val="24"/>
              </w:rPr>
              <w:t>27.00 ± 2.07</w:t>
            </w:r>
          </w:p>
        </w:tc>
        <w:tc>
          <w:tcPr>
            <w:tcW w:w="1704" w:type="dxa"/>
          </w:tcPr>
          <w:p>
            <w:pPr>
              <w:pStyle w:val="TableParagraph"/>
              <w:spacing w:before="130"/>
              <w:ind w:left="188"/>
              <w:rPr>
                <w:sz w:val="24"/>
              </w:rPr>
            </w:pPr>
            <w:r>
              <w:rPr>
                <w:sz w:val="24"/>
              </w:rPr>
              <w:t>25.40 ± 2.11</w:t>
            </w:r>
          </w:p>
        </w:tc>
        <w:tc>
          <w:tcPr>
            <w:tcW w:w="1785" w:type="dxa"/>
          </w:tcPr>
          <w:p>
            <w:pPr>
              <w:pStyle w:val="TableParagraph"/>
              <w:spacing w:before="130"/>
              <w:ind w:left="188"/>
              <w:rPr>
                <w:sz w:val="24"/>
              </w:rPr>
            </w:pPr>
            <w:r>
              <w:rPr>
                <w:sz w:val="24"/>
              </w:rPr>
              <w:t>26.2 ± 2.01</w:t>
            </w:r>
          </w:p>
        </w:tc>
      </w:tr>
      <w:tr>
        <w:trPr>
          <w:trHeight w:val="552" w:hRule="atLeast"/>
        </w:trPr>
        <w:tc>
          <w:tcPr>
            <w:tcW w:w="1650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Urea</w:t>
            </w:r>
          </w:p>
        </w:tc>
        <w:tc>
          <w:tcPr>
            <w:tcW w:w="1743" w:type="dxa"/>
          </w:tcPr>
          <w:p>
            <w:pPr>
              <w:pStyle w:val="TableParagraph"/>
              <w:spacing w:before="130"/>
              <w:ind w:left="282"/>
              <w:rPr>
                <w:sz w:val="24"/>
              </w:rPr>
            </w:pPr>
            <w:r>
              <w:rPr>
                <w:sz w:val="24"/>
              </w:rPr>
              <w:t>8.04 ± 0.65</w:t>
            </w:r>
          </w:p>
        </w:tc>
        <w:tc>
          <w:tcPr>
            <w:tcW w:w="1647" w:type="dxa"/>
          </w:tcPr>
          <w:p>
            <w:pPr>
              <w:pStyle w:val="TableParagraph"/>
              <w:spacing w:before="130"/>
              <w:ind w:left="130"/>
              <w:rPr>
                <w:sz w:val="24"/>
              </w:rPr>
            </w:pPr>
            <w:r>
              <w:rPr>
                <w:sz w:val="24"/>
              </w:rPr>
              <w:t>7.20 ± 0.54</w:t>
            </w:r>
          </w:p>
        </w:tc>
        <w:tc>
          <w:tcPr>
            <w:tcW w:w="1704" w:type="dxa"/>
          </w:tcPr>
          <w:p>
            <w:pPr>
              <w:pStyle w:val="TableParagraph"/>
              <w:spacing w:before="130"/>
              <w:ind w:left="188"/>
              <w:rPr>
                <w:sz w:val="24"/>
              </w:rPr>
            </w:pPr>
            <w:r>
              <w:rPr>
                <w:sz w:val="24"/>
              </w:rPr>
              <w:t>7.02 ± 0.42</w:t>
            </w:r>
          </w:p>
        </w:tc>
        <w:tc>
          <w:tcPr>
            <w:tcW w:w="1785" w:type="dxa"/>
          </w:tcPr>
          <w:p>
            <w:pPr>
              <w:pStyle w:val="TableParagraph"/>
              <w:spacing w:before="130"/>
              <w:ind w:left="188"/>
              <w:rPr>
                <w:sz w:val="24"/>
              </w:rPr>
            </w:pPr>
            <w:r>
              <w:rPr>
                <w:sz w:val="24"/>
              </w:rPr>
              <w:t>7.40 ± 0.55</w:t>
            </w:r>
          </w:p>
        </w:tc>
      </w:tr>
      <w:tr>
        <w:trPr>
          <w:trHeight w:val="688" w:hRule="atLeast"/>
        </w:trPr>
        <w:tc>
          <w:tcPr>
            <w:tcW w:w="16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Creatinine</w:t>
            </w:r>
          </w:p>
        </w:tc>
        <w:tc>
          <w:tcPr>
            <w:tcW w:w="17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0"/>
              <w:ind w:left="282"/>
              <w:rPr>
                <w:sz w:val="24"/>
              </w:rPr>
            </w:pPr>
            <w:r>
              <w:rPr>
                <w:sz w:val="24"/>
              </w:rPr>
              <w:t>64.40 ± 3.31</w:t>
            </w:r>
          </w:p>
        </w:tc>
        <w:tc>
          <w:tcPr>
            <w:tcW w:w="16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0"/>
              <w:ind w:left="130"/>
              <w:rPr>
                <w:sz w:val="24"/>
              </w:rPr>
            </w:pPr>
            <w:r>
              <w:rPr>
                <w:sz w:val="24"/>
              </w:rPr>
              <w:t>69.00 ± 2.45</w:t>
            </w:r>
          </w:p>
        </w:tc>
        <w:tc>
          <w:tcPr>
            <w:tcW w:w="17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0"/>
              <w:ind w:left="188"/>
              <w:rPr>
                <w:sz w:val="24"/>
              </w:rPr>
            </w:pPr>
            <w:r>
              <w:rPr>
                <w:sz w:val="24"/>
              </w:rPr>
              <w:t>67.80 ± 3.35</w:t>
            </w:r>
          </w:p>
        </w:tc>
        <w:tc>
          <w:tcPr>
            <w:tcW w:w="17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0"/>
              <w:ind w:left="188"/>
              <w:rPr>
                <w:sz w:val="24"/>
              </w:rPr>
            </w:pPr>
            <w:r>
              <w:rPr>
                <w:sz w:val="24"/>
              </w:rPr>
              <w:t>67.75 ± 1.54</w:t>
            </w:r>
          </w:p>
        </w:tc>
      </w:tr>
    </w:tbl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before="90"/>
        <w:ind w:left="1380" w:right="356"/>
        <w:jc w:val="both"/>
      </w:pP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(n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5);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groups;</w:t>
      </w:r>
      <w:r>
        <w:rPr>
          <w:spacing w:val="1"/>
        </w:rPr>
        <w:t> </w:t>
      </w:r>
      <w:r>
        <w:rPr/>
        <w:t>(Two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Bonferroni‘s</w:t>
      </w:r>
      <w:r>
        <w:rPr>
          <w:spacing w:val="-1"/>
        </w:rPr>
        <w:t> </w:t>
      </w:r>
      <w:r>
        <w:rPr>
          <w:i/>
        </w:rPr>
        <w:t>post 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jc w:val="both"/>
        <w:sectPr>
          <w:pgSz w:w="11910" w:h="16840"/>
          <w:pgMar w:header="0" w:footer="1000" w:top="1360" w:bottom="1200" w:left="1500" w:right="1080"/>
        </w:sectPr>
      </w:pPr>
    </w:p>
    <w:p>
      <w:pPr>
        <w:tabs>
          <w:tab w:pos="2100" w:val="left" w:leader="none"/>
        </w:tabs>
        <w:spacing w:line="276" w:lineRule="auto" w:before="61"/>
        <w:ind w:left="2821" w:right="647" w:hanging="2161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4.13</w:t>
        <w:tab/>
        <w:t>Effect ofethylacetate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renal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indices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female rats.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2"/>
        </w:rPr>
      </w:pPr>
    </w:p>
    <w:tbl>
      <w:tblPr>
        <w:tblW w:w="0" w:type="auto"/>
        <w:jc w:val="left"/>
        <w:tblInd w:w="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1744"/>
        <w:gridCol w:w="1705"/>
        <w:gridCol w:w="1705"/>
        <w:gridCol w:w="1786"/>
      </w:tblGrid>
      <w:tr>
        <w:trPr>
          <w:trHeight w:val="1103" w:hRule="atLeast"/>
        </w:trPr>
        <w:tc>
          <w:tcPr>
            <w:tcW w:w="1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(mmol/L)</w:t>
            </w: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80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25"/>
              <w:rPr>
                <w:sz w:val="24"/>
              </w:rPr>
            </w:pPr>
            <w:r>
              <w:rPr>
                <w:sz w:val="24"/>
              </w:rPr>
              <w:t>Vehicle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85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85"/>
              <w:rPr>
                <w:sz w:val="24"/>
              </w:rPr>
            </w:pPr>
            <w:r>
              <w:rPr>
                <w:sz w:val="24"/>
              </w:rPr>
              <w:t>625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84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</w:tr>
      <w:tr>
        <w:trPr>
          <w:trHeight w:val="413" w:hRule="atLeast"/>
        </w:trPr>
        <w:tc>
          <w:tcPr>
            <w:tcW w:w="1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Sodium</w:t>
            </w:r>
          </w:p>
        </w:tc>
        <w:tc>
          <w:tcPr>
            <w:tcW w:w="17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225"/>
              <w:rPr>
                <w:sz w:val="24"/>
              </w:rPr>
            </w:pPr>
            <w:r>
              <w:rPr>
                <w:sz w:val="24"/>
              </w:rPr>
              <w:t>139.20 ± 1.32</w:t>
            </w:r>
          </w:p>
        </w:tc>
        <w:tc>
          <w:tcPr>
            <w:tcW w:w="1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85"/>
              <w:rPr>
                <w:sz w:val="24"/>
              </w:rPr>
            </w:pPr>
            <w:r>
              <w:rPr>
                <w:sz w:val="24"/>
              </w:rPr>
              <w:t>136.20 ± 1.16</w:t>
            </w:r>
          </w:p>
        </w:tc>
        <w:tc>
          <w:tcPr>
            <w:tcW w:w="1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85"/>
              <w:rPr>
                <w:sz w:val="24"/>
              </w:rPr>
            </w:pPr>
            <w:r>
              <w:rPr>
                <w:sz w:val="24"/>
              </w:rPr>
              <w:t>138.20 ± 132</w:t>
            </w:r>
          </w:p>
        </w:tc>
        <w:tc>
          <w:tcPr>
            <w:tcW w:w="1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84"/>
              <w:rPr>
                <w:sz w:val="24"/>
              </w:rPr>
            </w:pPr>
            <w:r>
              <w:rPr>
                <w:sz w:val="24"/>
              </w:rPr>
              <w:t>137.20 ± 2.51</w:t>
            </w:r>
          </w:p>
        </w:tc>
      </w:tr>
      <w:tr>
        <w:trPr>
          <w:trHeight w:val="551" w:hRule="atLeast"/>
        </w:trPr>
        <w:tc>
          <w:tcPr>
            <w:tcW w:w="1594" w:type="dxa"/>
          </w:tcPr>
          <w:p>
            <w:pPr>
              <w:pStyle w:val="TableParagraph"/>
              <w:spacing w:before="17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Pottassium</w:t>
            </w:r>
          </w:p>
        </w:tc>
        <w:tc>
          <w:tcPr>
            <w:tcW w:w="1744" w:type="dxa"/>
          </w:tcPr>
          <w:p>
            <w:pPr>
              <w:pStyle w:val="TableParagraph"/>
              <w:spacing w:before="168"/>
              <w:ind w:left="225"/>
              <w:rPr>
                <w:sz w:val="24"/>
              </w:rPr>
            </w:pPr>
            <w:r>
              <w:rPr>
                <w:sz w:val="24"/>
              </w:rPr>
              <w:t>6.85 ± 0.54</w:t>
            </w:r>
          </w:p>
        </w:tc>
        <w:tc>
          <w:tcPr>
            <w:tcW w:w="1705" w:type="dxa"/>
          </w:tcPr>
          <w:p>
            <w:pPr>
              <w:pStyle w:val="TableParagraph"/>
              <w:spacing w:before="168"/>
              <w:ind w:left="185"/>
              <w:rPr>
                <w:sz w:val="24"/>
              </w:rPr>
            </w:pPr>
            <w:r>
              <w:rPr>
                <w:sz w:val="24"/>
              </w:rPr>
              <w:t>7.33 ± 0.58</w:t>
            </w:r>
          </w:p>
        </w:tc>
        <w:tc>
          <w:tcPr>
            <w:tcW w:w="1705" w:type="dxa"/>
          </w:tcPr>
          <w:p>
            <w:pPr>
              <w:pStyle w:val="TableParagraph"/>
              <w:spacing w:before="168"/>
              <w:ind w:left="185"/>
              <w:rPr>
                <w:sz w:val="24"/>
              </w:rPr>
            </w:pPr>
            <w:r>
              <w:rPr>
                <w:sz w:val="24"/>
              </w:rPr>
              <w:t>7.00 ± 0.63</w:t>
            </w:r>
          </w:p>
        </w:tc>
        <w:tc>
          <w:tcPr>
            <w:tcW w:w="1786" w:type="dxa"/>
          </w:tcPr>
          <w:p>
            <w:pPr>
              <w:pStyle w:val="TableParagraph"/>
              <w:spacing w:before="168"/>
              <w:ind w:left="184"/>
              <w:rPr>
                <w:sz w:val="24"/>
              </w:rPr>
            </w:pPr>
            <w:r>
              <w:rPr>
                <w:sz w:val="24"/>
              </w:rPr>
              <w:t>9.26 ± 0.35</w:t>
            </w:r>
          </w:p>
        </w:tc>
      </w:tr>
      <w:tr>
        <w:trPr>
          <w:trHeight w:val="552" w:hRule="atLeast"/>
        </w:trPr>
        <w:tc>
          <w:tcPr>
            <w:tcW w:w="1594" w:type="dxa"/>
          </w:tcPr>
          <w:p>
            <w:pPr>
              <w:pStyle w:val="TableParagraph"/>
              <w:spacing w:before="17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Chloride</w:t>
            </w:r>
          </w:p>
        </w:tc>
        <w:tc>
          <w:tcPr>
            <w:tcW w:w="1744" w:type="dxa"/>
          </w:tcPr>
          <w:p>
            <w:pPr>
              <w:pStyle w:val="TableParagraph"/>
              <w:spacing w:before="168"/>
              <w:ind w:left="225"/>
              <w:rPr>
                <w:sz w:val="24"/>
              </w:rPr>
            </w:pPr>
            <w:r>
              <w:rPr>
                <w:sz w:val="24"/>
              </w:rPr>
              <w:t>101.00 ± 1.26</w:t>
            </w:r>
          </w:p>
        </w:tc>
        <w:tc>
          <w:tcPr>
            <w:tcW w:w="1705" w:type="dxa"/>
          </w:tcPr>
          <w:p>
            <w:pPr>
              <w:pStyle w:val="TableParagraph"/>
              <w:spacing w:before="168"/>
              <w:ind w:left="185"/>
              <w:rPr>
                <w:sz w:val="24"/>
              </w:rPr>
            </w:pPr>
            <w:r>
              <w:rPr>
                <w:sz w:val="24"/>
              </w:rPr>
              <w:t>99.40 ± 0.68</w:t>
            </w:r>
          </w:p>
        </w:tc>
        <w:tc>
          <w:tcPr>
            <w:tcW w:w="1705" w:type="dxa"/>
          </w:tcPr>
          <w:p>
            <w:pPr>
              <w:pStyle w:val="TableParagraph"/>
              <w:spacing w:before="168"/>
              <w:ind w:left="185"/>
              <w:rPr>
                <w:sz w:val="24"/>
              </w:rPr>
            </w:pPr>
            <w:r>
              <w:rPr>
                <w:sz w:val="24"/>
              </w:rPr>
              <w:t>101.20 ± 0.20</w:t>
            </w:r>
          </w:p>
        </w:tc>
        <w:tc>
          <w:tcPr>
            <w:tcW w:w="1786" w:type="dxa"/>
          </w:tcPr>
          <w:p>
            <w:pPr>
              <w:pStyle w:val="TableParagraph"/>
              <w:spacing w:before="168"/>
              <w:ind w:left="184"/>
              <w:rPr>
                <w:sz w:val="24"/>
              </w:rPr>
            </w:pPr>
            <w:r>
              <w:rPr>
                <w:sz w:val="24"/>
              </w:rPr>
              <w:t>100.00 ± 0.71</w:t>
            </w:r>
          </w:p>
        </w:tc>
      </w:tr>
      <w:tr>
        <w:trPr>
          <w:trHeight w:val="551" w:hRule="atLeast"/>
        </w:trPr>
        <w:tc>
          <w:tcPr>
            <w:tcW w:w="1594" w:type="dxa"/>
          </w:tcPr>
          <w:p>
            <w:pPr>
              <w:pStyle w:val="TableParagraph"/>
              <w:spacing w:before="17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Bicarbonate</w:t>
            </w:r>
          </w:p>
        </w:tc>
        <w:tc>
          <w:tcPr>
            <w:tcW w:w="1744" w:type="dxa"/>
          </w:tcPr>
          <w:p>
            <w:pPr>
              <w:pStyle w:val="TableParagraph"/>
              <w:spacing w:before="168"/>
              <w:ind w:left="225"/>
              <w:rPr>
                <w:sz w:val="24"/>
              </w:rPr>
            </w:pPr>
            <w:r>
              <w:rPr>
                <w:sz w:val="24"/>
              </w:rPr>
              <w:t>28.60 ± 1.40</w:t>
            </w:r>
          </w:p>
        </w:tc>
        <w:tc>
          <w:tcPr>
            <w:tcW w:w="1705" w:type="dxa"/>
          </w:tcPr>
          <w:p>
            <w:pPr>
              <w:pStyle w:val="TableParagraph"/>
              <w:spacing w:before="168"/>
              <w:ind w:left="185"/>
              <w:rPr>
                <w:sz w:val="24"/>
              </w:rPr>
            </w:pPr>
            <w:r>
              <w:rPr>
                <w:sz w:val="24"/>
              </w:rPr>
              <w:t>28.00 ± 1.45</w:t>
            </w:r>
          </w:p>
        </w:tc>
        <w:tc>
          <w:tcPr>
            <w:tcW w:w="1705" w:type="dxa"/>
          </w:tcPr>
          <w:p>
            <w:pPr>
              <w:pStyle w:val="TableParagraph"/>
              <w:spacing w:before="168"/>
              <w:ind w:left="185"/>
              <w:rPr>
                <w:sz w:val="24"/>
              </w:rPr>
            </w:pPr>
            <w:r>
              <w:rPr>
                <w:sz w:val="24"/>
              </w:rPr>
              <w:t>30.20 ± 0.20</w:t>
            </w:r>
          </w:p>
        </w:tc>
        <w:tc>
          <w:tcPr>
            <w:tcW w:w="1786" w:type="dxa"/>
          </w:tcPr>
          <w:p>
            <w:pPr>
              <w:pStyle w:val="TableParagraph"/>
              <w:spacing w:before="168"/>
              <w:ind w:left="184"/>
              <w:rPr>
                <w:sz w:val="24"/>
              </w:rPr>
            </w:pPr>
            <w:r>
              <w:rPr>
                <w:sz w:val="24"/>
              </w:rPr>
              <w:t>30.00 ± 0.63</w:t>
            </w:r>
          </w:p>
        </w:tc>
      </w:tr>
      <w:tr>
        <w:trPr>
          <w:trHeight w:val="532" w:hRule="atLeast"/>
        </w:trPr>
        <w:tc>
          <w:tcPr>
            <w:tcW w:w="1594" w:type="dxa"/>
          </w:tcPr>
          <w:p>
            <w:pPr>
              <w:pStyle w:val="TableParagraph"/>
              <w:spacing w:before="17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Urea</w:t>
            </w:r>
          </w:p>
        </w:tc>
        <w:tc>
          <w:tcPr>
            <w:tcW w:w="1744" w:type="dxa"/>
          </w:tcPr>
          <w:p>
            <w:pPr>
              <w:pStyle w:val="TableParagraph"/>
              <w:spacing w:before="168"/>
              <w:ind w:left="225"/>
              <w:rPr>
                <w:sz w:val="24"/>
              </w:rPr>
            </w:pPr>
            <w:r>
              <w:rPr>
                <w:sz w:val="24"/>
              </w:rPr>
              <w:t>7.26 ± 0.59</w:t>
            </w:r>
          </w:p>
        </w:tc>
        <w:tc>
          <w:tcPr>
            <w:tcW w:w="1705" w:type="dxa"/>
          </w:tcPr>
          <w:p>
            <w:pPr>
              <w:pStyle w:val="TableParagraph"/>
              <w:spacing w:before="168"/>
              <w:ind w:left="185"/>
              <w:rPr>
                <w:sz w:val="24"/>
              </w:rPr>
            </w:pPr>
            <w:r>
              <w:rPr>
                <w:sz w:val="24"/>
              </w:rPr>
              <w:t>7.60 ± 0.35</w:t>
            </w:r>
          </w:p>
        </w:tc>
        <w:tc>
          <w:tcPr>
            <w:tcW w:w="1705" w:type="dxa"/>
          </w:tcPr>
          <w:p>
            <w:pPr>
              <w:pStyle w:val="TableParagraph"/>
              <w:spacing w:before="168"/>
              <w:ind w:left="185"/>
              <w:rPr>
                <w:sz w:val="24"/>
              </w:rPr>
            </w:pPr>
            <w:r>
              <w:rPr>
                <w:sz w:val="24"/>
              </w:rPr>
              <w:t>7.80 ± 0.61</w:t>
            </w:r>
          </w:p>
        </w:tc>
        <w:tc>
          <w:tcPr>
            <w:tcW w:w="1786" w:type="dxa"/>
          </w:tcPr>
          <w:p>
            <w:pPr>
              <w:pStyle w:val="TableParagraph"/>
              <w:spacing w:before="168"/>
              <w:ind w:left="184"/>
              <w:rPr>
                <w:sz w:val="24"/>
              </w:rPr>
            </w:pPr>
            <w:r>
              <w:rPr>
                <w:sz w:val="24"/>
              </w:rPr>
              <w:t>8.32 ± 0.65</w:t>
            </w:r>
          </w:p>
        </w:tc>
      </w:tr>
      <w:tr>
        <w:trPr>
          <w:trHeight w:val="707" w:hRule="atLeast"/>
        </w:trPr>
        <w:tc>
          <w:tcPr>
            <w:tcW w:w="15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9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Creatinine</w:t>
            </w:r>
          </w:p>
        </w:tc>
        <w:tc>
          <w:tcPr>
            <w:tcW w:w="17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8"/>
              <w:ind w:left="225"/>
              <w:rPr>
                <w:sz w:val="24"/>
              </w:rPr>
            </w:pPr>
            <w:r>
              <w:rPr>
                <w:sz w:val="24"/>
              </w:rPr>
              <w:t>50.50 ± 6.59</w:t>
            </w:r>
          </w:p>
        </w:tc>
        <w:tc>
          <w:tcPr>
            <w:tcW w:w="17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8"/>
              <w:ind w:left="185"/>
              <w:rPr>
                <w:sz w:val="24"/>
              </w:rPr>
            </w:pPr>
            <w:r>
              <w:rPr>
                <w:sz w:val="24"/>
              </w:rPr>
              <w:t>62.25 ± 2.87</w:t>
            </w:r>
          </w:p>
        </w:tc>
        <w:tc>
          <w:tcPr>
            <w:tcW w:w="17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8"/>
              <w:ind w:left="185"/>
              <w:rPr>
                <w:sz w:val="24"/>
              </w:rPr>
            </w:pPr>
            <w:r>
              <w:rPr>
                <w:sz w:val="24"/>
              </w:rPr>
              <w:t>71.75 ± 8.74</w:t>
            </w:r>
          </w:p>
        </w:tc>
        <w:tc>
          <w:tcPr>
            <w:tcW w:w="17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8"/>
              <w:ind w:left="184"/>
              <w:rPr>
                <w:sz w:val="24"/>
              </w:rPr>
            </w:pPr>
            <w:r>
              <w:rPr>
                <w:sz w:val="24"/>
              </w:rPr>
              <w:t>83.60 ± 13.70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pStyle w:val="BodyText"/>
        <w:spacing w:before="29"/>
        <w:ind w:left="1380" w:right="359"/>
        <w:jc w:val="both"/>
      </w:pP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(n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5);</w:t>
      </w:r>
      <w:r>
        <w:rPr>
          <w:vertAlign w:val="superscript"/>
        </w:rPr>
        <w:t>a</w:t>
      </w:r>
      <w:r>
        <w:rPr>
          <w:vertAlign w:val="baseline"/>
        </w:rPr>
        <w:t>p&lt;0.05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 to control. Two way ANOVA followed by Bonferroni‘s </w:t>
      </w:r>
      <w:r>
        <w:rPr>
          <w:i/>
          <w:vertAlign w:val="baseline"/>
        </w:rPr>
        <w:t>post hoc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test)</w:t>
      </w:r>
    </w:p>
    <w:p>
      <w:pPr>
        <w:spacing w:after="0"/>
        <w:jc w:val="both"/>
        <w:sectPr>
          <w:pgSz w:w="11910" w:h="16840"/>
          <w:pgMar w:header="0" w:footer="1000" w:top="1360" w:bottom="1200" w:left="1500" w:right="1080"/>
        </w:sectPr>
      </w:pPr>
    </w:p>
    <w:p>
      <w:pPr>
        <w:pStyle w:val="ListParagraph"/>
        <w:numPr>
          <w:ilvl w:val="1"/>
          <w:numId w:val="27"/>
        </w:numPr>
        <w:tabs>
          <w:tab w:pos="1380" w:val="left" w:leader="none"/>
          <w:tab w:pos="1381" w:val="left" w:leader="none"/>
        </w:tabs>
        <w:spacing w:line="276" w:lineRule="auto" w:before="61" w:after="0"/>
        <w:ind w:left="1380" w:right="358" w:hanging="720"/>
        <w:jc w:val="left"/>
        <w:rPr>
          <w:b/>
          <w:sz w:val="24"/>
        </w:rPr>
      </w:pPr>
      <w:r>
        <w:rPr>
          <w:b/>
          <w:sz w:val="24"/>
        </w:rPr>
        <w:t>Effect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 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on hepatic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indices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wistar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rPr>
          <w:b/>
          <w:sz w:val="27"/>
        </w:rPr>
      </w:pPr>
    </w:p>
    <w:p>
      <w:pPr>
        <w:pStyle w:val="BodyText"/>
        <w:spacing w:line="480" w:lineRule="auto"/>
        <w:ind w:left="660" w:right="358"/>
        <w:jc w:val="both"/>
      </w:pPr>
      <w:r>
        <w:rPr/>
        <w:t>The results of the serum hepatic indices showed that the extract did not cause any</w:t>
      </w:r>
      <w:r>
        <w:rPr>
          <w:spacing w:val="1"/>
        </w:rPr>
        <w:t> </w:t>
      </w:r>
      <w:r>
        <w:rPr/>
        <w:t>significant change in the values of hepatic parameters when compared to the control</w:t>
      </w:r>
      <w:r>
        <w:rPr>
          <w:spacing w:val="1"/>
        </w:rPr>
        <w:t> </w:t>
      </w:r>
      <w:r>
        <w:rPr/>
        <w:t>group in male rats. However, in the female rats, an increase in the serum level of</w:t>
      </w:r>
      <w:r>
        <w:rPr>
          <w:spacing w:val="1"/>
        </w:rPr>
        <w:t> </w:t>
      </w:r>
      <w:r>
        <w:rPr/>
        <w:t>alkaline phosphatase (ALP) was observed which was significant (p&lt;0.05) at 1250</w:t>
      </w:r>
      <w:r>
        <w:rPr>
          <w:spacing w:val="1"/>
        </w:rPr>
        <w:t> </w:t>
      </w:r>
      <w:r>
        <w:rPr/>
        <w:t>mg/kg. Again, the level of alanine amino transferase (ALT) and aspartate amino</w:t>
      </w:r>
      <w:r>
        <w:rPr>
          <w:spacing w:val="1"/>
        </w:rPr>
        <w:t> </w:t>
      </w:r>
      <w:r>
        <w:rPr/>
        <w:t>transferase (AST) did not change significantly. Likewise the levels of the total serum</w:t>
      </w:r>
      <w:r>
        <w:rPr>
          <w:spacing w:val="1"/>
        </w:rPr>
        <w:t> </w:t>
      </w:r>
      <w:r>
        <w:rPr/>
        <w:t>proteins, albumin, direct and total bilirubin measured were not significantly affected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compared to the</w:t>
      </w:r>
      <w:r>
        <w:rPr>
          <w:spacing w:val="-1"/>
        </w:rPr>
        <w:t> </w:t>
      </w:r>
      <w:r>
        <w:rPr/>
        <w:t>control (Table 4.14 andTable 4.15).</w:t>
      </w:r>
    </w:p>
    <w:p>
      <w:pPr>
        <w:spacing w:after="0" w:line="480" w:lineRule="auto"/>
        <w:jc w:val="both"/>
        <w:sectPr>
          <w:pgSz w:w="11910" w:h="16840"/>
          <w:pgMar w:header="0" w:footer="1000" w:top="1360" w:bottom="1200" w:left="1500" w:right="1080"/>
        </w:sectPr>
      </w:pPr>
    </w:p>
    <w:p>
      <w:pPr>
        <w:pStyle w:val="BodyText"/>
        <w:spacing w:before="10"/>
        <w:rPr>
          <w:sz w:val="20"/>
        </w:rPr>
      </w:pPr>
    </w:p>
    <w:p>
      <w:pPr>
        <w:tabs>
          <w:tab w:pos="1540" w:val="left" w:leader="none"/>
        </w:tabs>
        <w:spacing w:before="9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4.14</w:t>
        <w:tab/>
        <w:t>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orally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administered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vehicle, ethylacetate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hepatic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indices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1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4"/>
        <w:gridCol w:w="1893"/>
        <w:gridCol w:w="1905"/>
        <w:gridCol w:w="1875"/>
        <w:gridCol w:w="1838"/>
      </w:tblGrid>
      <w:tr>
        <w:trPr>
          <w:trHeight w:val="551" w:hRule="atLeast"/>
        </w:trPr>
        <w:tc>
          <w:tcPr>
            <w:tcW w:w="2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78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  <w:tc>
          <w:tcPr>
            <w:tcW w:w="18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2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Vehicle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23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07"/>
              <w:rPr>
                <w:sz w:val="24"/>
              </w:rPr>
            </w:pPr>
            <w:r>
              <w:rPr>
                <w:sz w:val="24"/>
              </w:rPr>
              <w:t>625</w:t>
            </w:r>
          </w:p>
        </w:tc>
        <w:tc>
          <w:tcPr>
            <w:tcW w:w="18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</w:tr>
      <w:tr>
        <w:trPr>
          <w:trHeight w:val="439" w:hRule="atLeast"/>
        </w:trPr>
        <w:tc>
          <w:tcPr>
            <w:tcW w:w="295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Bilirubin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rFonts w:ascii="Calibri" w:hAnsi="Calibri"/>
                <w:b/>
                <w:sz w:val="24"/>
              </w:rPr>
              <w:t>μ</w:t>
            </w:r>
            <w:r>
              <w:rPr>
                <w:b/>
                <w:sz w:val="24"/>
              </w:rPr>
              <w:t>mol/L)</w:t>
            </w:r>
          </w:p>
        </w:tc>
        <w:tc>
          <w:tcPr>
            <w:tcW w:w="18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28.96 ± 2.99</w:t>
            </w:r>
          </w:p>
        </w:tc>
        <w:tc>
          <w:tcPr>
            <w:tcW w:w="1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3"/>
              <w:rPr>
                <w:sz w:val="24"/>
              </w:rPr>
            </w:pPr>
            <w:r>
              <w:rPr>
                <w:sz w:val="24"/>
              </w:rPr>
              <w:t>28 90 ± 1.24</w:t>
            </w:r>
          </w:p>
        </w:tc>
        <w:tc>
          <w:tcPr>
            <w:tcW w:w="18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07"/>
              <w:rPr>
                <w:sz w:val="24"/>
              </w:rPr>
            </w:pPr>
            <w:r>
              <w:rPr>
                <w:sz w:val="24"/>
              </w:rPr>
              <w:t>31.16 ± 0.85</w:t>
            </w:r>
          </w:p>
        </w:tc>
        <w:tc>
          <w:tcPr>
            <w:tcW w:w="18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32.20 ± 0.46</w:t>
            </w:r>
          </w:p>
        </w:tc>
      </w:tr>
      <w:tr>
        <w:trPr>
          <w:trHeight w:val="586" w:hRule="atLeast"/>
        </w:trPr>
        <w:tc>
          <w:tcPr>
            <w:tcW w:w="2954" w:type="dxa"/>
          </w:tcPr>
          <w:p>
            <w:pPr>
              <w:pStyle w:val="TableParagraph"/>
              <w:spacing w:before="14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Direct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Bilirubin (</w:t>
            </w:r>
            <w:r>
              <w:rPr>
                <w:rFonts w:ascii="Calibri" w:hAnsi="Calibri"/>
                <w:b/>
                <w:sz w:val="24"/>
              </w:rPr>
              <w:t>μ</w:t>
            </w:r>
            <w:r>
              <w:rPr>
                <w:b/>
                <w:sz w:val="24"/>
              </w:rPr>
              <w:t>mol/L)</w:t>
            </w:r>
          </w:p>
        </w:tc>
        <w:tc>
          <w:tcPr>
            <w:tcW w:w="1893" w:type="dxa"/>
          </w:tcPr>
          <w:p>
            <w:pPr>
              <w:pStyle w:val="TableParagraph"/>
              <w:spacing w:before="141"/>
              <w:ind w:left="236"/>
              <w:rPr>
                <w:sz w:val="24"/>
              </w:rPr>
            </w:pPr>
            <w:r>
              <w:rPr>
                <w:sz w:val="24"/>
              </w:rPr>
              <w:t>14.12 ± 0.10</w:t>
            </w:r>
          </w:p>
        </w:tc>
        <w:tc>
          <w:tcPr>
            <w:tcW w:w="1905" w:type="dxa"/>
          </w:tcPr>
          <w:p>
            <w:pPr>
              <w:pStyle w:val="TableParagraph"/>
              <w:spacing w:before="141"/>
              <w:ind w:left="323"/>
              <w:rPr>
                <w:sz w:val="24"/>
              </w:rPr>
            </w:pPr>
            <w:r>
              <w:rPr>
                <w:sz w:val="24"/>
              </w:rPr>
              <w:t>11.40 ± 0.73</w:t>
            </w:r>
          </w:p>
        </w:tc>
        <w:tc>
          <w:tcPr>
            <w:tcW w:w="1875" w:type="dxa"/>
          </w:tcPr>
          <w:p>
            <w:pPr>
              <w:pStyle w:val="TableParagraph"/>
              <w:spacing w:before="141"/>
              <w:ind w:left="307"/>
              <w:rPr>
                <w:sz w:val="24"/>
              </w:rPr>
            </w:pPr>
            <w:r>
              <w:rPr>
                <w:sz w:val="24"/>
              </w:rPr>
              <w:t>12.38 ± 0.80</w:t>
            </w:r>
          </w:p>
        </w:tc>
        <w:tc>
          <w:tcPr>
            <w:tcW w:w="1838" w:type="dxa"/>
          </w:tcPr>
          <w:p>
            <w:pPr>
              <w:pStyle w:val="TableParagraph"/>
              <w:spacing w:before="141"/>
              <w:ind w:left="233"/>
              <w:rPr>
                <w:sz w:val="24"/>
              </w:rPr>
            </w:pPr>
            <w:r>
              <w:rPr>
                <w:sz w:val="24"/>
              </w:rPr>
              <w:t>13.68 ± 1.63</w:t>
            </w:r>
          </w:p>
        </w:tc>
      </w:tr>
      <w:tr>
        <w:trPr>
          <w:trHeight w:val="561" w:hRule="atLeast"/>
        </w:trPr>
        <w:tc>
          <w:tcPr>
            <w:tcW w:w="2954" w:type="dxa"/>
          </w:tcPr>
          <w:p>
            <w:pPr>
              <w:pStyle w:val="TableParagraph"/>
              <w:spacing w:before="1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ALP(u/c)</w:t>
            </w:r>
          </w:p>
        </w:tc>
        <w:tc>
          <w:tcPr>
            <w:tcW w:w="1893" w:type="dxa"/>
          </w:tcPr>
          <w:p>
            <w:pPr>
              <w:pStyle w:val="TableParagraph"/>
              <w:spacing w:before="139"/>
              <w:ind w:left="236"/>
              <w:rPr>
                <w:sz w:val="24"/>
              </w:rPr>
            </w:pPr>
            <w:r>
              <w:rPr>
                <w:sz w:val="24"/>
              </w:rPr>
              <w:t>119.88 ± 4.36</w:t>
            </w:r>
          </w:p>
        </w:tc>
        <w:tc>
          <w:tcPr>
            <w:tcW w:w="1905" w:type="dxa"/>
          </w:tcPr>
          <w:p>
            <w:pPr>
              <w:pStyle w:val="TableParagraph"/>
              <w:spacing w:before="139"/>
              <w:ind w:left="323"/>
              <w:rPr>
                <w:sz w:val="24"/>
              </w:rPr>
            </w:pPr>
            <w:r>
              <w:rPr>
                <w:sz w:val="24"/>
              </w:rPr>
              <w:t>113.00± 1.73</w:t>
            </w:r>
          </w:p>
        </w:tc>
        <w:tc>
          <w:tcPr>
            <w:tcW w:w="1875" w:type="dxa"/>
          </w:tcPr>
          <w:p>
            <w:pPr>
              <w:pStyle w:val="TableParagraph"/>
              <w:spacing w:before="139"/>
              <w:ind w:left="307"/>
              <w:rPr>
                <w:sz w:val="24"/>
              </w:rPr>
            </w:pPr>
            <w:r>
              <w:rPr>
                <w:sz w:val="24"/>
              </w:rPr>
              <w:t>113.00 ± 1.76</w:t>
            </w:r>
          </w:p>
        </w:tc>
        <w:tc>
          <w:tcPr>
            <w:tcW w:w="1838" w:type="dxa"/>
          </w:tcPr>
          <w:p>
            <w:pPr>
              <w:pStyle w:val="TableParagraph"/>
              <w:spacing w:before="139"/>
              <w:ind w:left="233"/>
              <w:rPr>
                <w:sz w:val="24"/>
              </w:rPr>
            </w:pPr>
            <w:r>
              <w:rPr>
                <w:sz w:val="24"/>
              </w:rPr>
              <w:t>114.60 ± 1.96</w:t>
            </w:r>
          </w:p>
        </w:tc>
      </w:tr>
      <w:tr>
        <w:trPr>
          <w:trHeight w:val="552" w:hRule="atLeast"/>
        </w:trPr>
        <w:tc>
          <w:tcPr>
            <w:tcW w:w="2954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AST (u/c)</w:t>
            </w:r>
          </w:p>
        </w:tc>
        <w:tc>
          <w:tcPr>
            <w:tcW w:w="1893" w:type="dxa"/>
          </w:tcPr>
          <w:p>
            <w:pPr>
              <w:pStyle w:val="TableParagraph"/>
              <w:spacing w:before="130"/>
              <w:ind w:left="236"/>
              <w:rPr>
                <w:sz w:val="24"/>
              </w:rPr>
            </w:pPr>
            <w:r>
              <w:rPr>
                <w:sz w:val="24"/>
              </w:rPr>
              <w:t>9.60 ± 1.21</w:t>
            </w:r>
          </w:p>
        </w:tc>
        <w:tc>
          <w:tcPr>
            <w:tcW w:w="1905" w:type="dxa"/>
          </w:tcPr>
          <w:p>
            <w:pPr>
              <w:pStyle w:val="TableParagraph"/>
              <w:spacing w:before="130"/>
              <w:ind w:left="323"/>
              <w:rPr>
                <w:sz w:val="24"/>
              </w:rPr>
            </w:pPr>
            <w:r>
              <w:rPr>
                <w:sz w:val="24"/>
              </w:rPr>
              <w:t>9.60 ± 0.60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30"/>
              <w:ind w:left="307"/>
              <w:rPr>
                <w:sz w:val="24"/>
              </w:rPr>
            </w:pPr>
            <w:r>
              <w:rPr>
                <w:sz w:val="24"/>
              </w:rPr>
              <w:t>9.20 ± 0.58</w:t>
            </w:r>
          </w:p>
        </w:tc>
        <w:tc>
          <w:tcPr>
            <w:tcW w:w="1838" w:type="dxa"/>
          </w:tcPr>
          <w:p>
            <w:pPr>
              <w:pStyle w:val="TableParagraph"/>
              <w:spacing w:before="130"/>
              <w:ind w:left="233"/>
              <w:rPr>
                <w:sz w:val="24"/>
              </w:rPr>
            </w:pPr>
            <w:r>
              <w:rPr>
                <w:sz w:val="24"/>
              </w:rPr>
              <w:t>8.80 ± 0.58</w:t>
            </w:r>
          </w:p>
        </w:tc>
      </w:tr>
      <w:tr>
        <w:trPr>
          <w:trHeight w:val="552" w:hRule="atLeast"/>
        </w:trPr>
        <w:tc>
          <w:tcPr>
            <w:tcW w:w="2954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(u/c)</w:t>
            </w:r>
          </w:p>
        </w:tc>
        <w:tc>
          <w:tcPr>
            <w:tcW w:w="1893" w:type="dxa"/>
          </w:tcPr>
          <w:p>
            <w:pPr>
              <w:pStyle w:val="TableParagraph"/>
              <w:spacing w:before="130"/>
              <w:ind w:left="236"/>
              <w:rPr>
                <w:sz w:val="24"/>
              </w:rPr>
            </w:pPr>
            <w:r>
              <w:rPr>
                <w:sz w:val="24"/>
              </w:rPr>
              <w:t>9.00 ± 0.71</w:t>
            </w:r>
          </w:p>
        </w:tc>
        <w:tc>
          <w:tcPr>
            <w:tcW w:w="1905" w:type="dxa"/>
          </w:tcPr>
          <w:p>
            <w:pPr>
              <w:pStyle w:val="TableParagraph"/>
              <w:spacing w:before="130"/>
              <w:ind w:left="323"/>
              <w:rPr>
                <w:sz w:val="24"/>
              </w:rPr>
            </w:pPr>
            <w:r>
              <w:rPr>
                <w:sz w:val="24"/>
              </w:rPr>
              <w:t>11.20 ± 1.01</w:t>
            </w:r>
          </w:p>
        </w:tc>
        <w:tc>
          <w:tcPr>
            <w:tcW w:w="1875" w:type="dxa"/>
          </w:tcPr>
          <w:p>
            <w:pPr>
              <w:pStyle w:val="TableParagraph"/>
              <w:spacing w:before="130"/>
              <w:ind w:left="307"/>
              <w:rPr>
                <w:sz w:val="24"/>
              </w:rPr>
            </w:pPr>
            <w:r>
              <w:rPr>
                <w:sz w:val="24"/>
              </w:rPr>
              <w:t>11.40 ± 0.87</w:t>
            </w:r>
          </w:p>
        </w:tc>
        <w:tc>
          <w:tcPr>
            <w:tcW w:w="1838" w:type="dxa"/>
          </w:tcPr>
          <w:p>
            <w:pPr>
              <w:pStyle w:val="TableParagraph"/>
              <w:spacing w:before="130"/>
              <w:ind w:left="233"/>
              <w:rPr>
                <w:sz w:val="24"/>
              </w:rPr>
            </w:pPr>
            <w:r>
              <w:rPr>
                <w:sz w:val="24"/>
              </w:rPr>
              <w:t>11.40 ± 0.60</w:t>
            </w:r>
          </w:p>
        </w:tc>
      </w:tr>
      <w:tr>
        <w:trPr>
          <w:trHeight w:val="552" w:hRule="atLeast"/>
        </w:trPr>
        <w:tc>
          <w:tcPr>
            <w:tcW w:w="2954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proteins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(g/dl)</w:t>
            </w:r>
          </w:p>
        </w:tc>
        <w:tc>
          <w:tcPr>
            <w:tcW w:w="1893" w:type="dxa"/>
          </w:tcPr>
          <w:p>
            <w:pPr>
              <w:pStyle w:val="TableParagraph"/>
              <w:spacing w:before="130"/>
              <w:ind w:left="236"/>
              <w:rPr>
                <w:sz w:val="24"/>
              </w:rPr>
            </w:pPr>
            <w:r>
              <w:rPr>
                <w:sz w:val="24"/>
              </w:rPr>
              <w:t>66.00 ± 2.84</w:t>
            </w:r>
          </w:p>
        </w:tc>
        <w:tc>
          <w:tcPr>
            <w:tcW w:w="1905" w:type="dxa"/>
          </w:tcPr>
          <w:p>
            <w:pPr>
              <w:pStyle w:val="TableParagraph"/>
              <w:spacing w:before="130"/>
              <w:ind w:left="323"/>
              <w:rPr>
                <w:sz w:val="24"/>
              </w:rPr>
            </w:pPr>
            <w:r>
              <w:rPr>
                <w:sz w:val="24"/>
              </w:rPr>
              <w:t>69.60 ± 2.77</w:t>
            </w:r>
          </w:p>
        </w:tc>
        <w:tc>
          <w:tcPr>
            <w:tcW w:w="1875" w:type="dxa"/>
          </w:tcPr>
          <w:p>
            <w:pPr>
              <w:pStyle w:val="TableParagraph"/>
              <w:spacing w:before="130"/>
              <w:ind w:left="307"/>
              <w:rPr>
                <w:sz w:val="24"/>
              </w:rPr>
            </w:pPr>
            <w:r>
              <w:rPr>
                <w:sz w:val="24"/>
              </w:rPr>
              <w:t>70.20 ± 1.96</w:t>
            </w:r>
          </w:p>
        </w:tc>
        <w:tc>
          <w:tcPr>
            <w:tcW w:w="1838" w:type="dxa"/>
          </w:tcPr>
          <w:p>
            <w:pPr>
              <w:pStyle w:val="TableParagraph"/>
              <w:spacing w:before="130"/>
              <w:ind w:left="233"/>
              <w:rPr>
                <w:sz w:val="24"/>
              </w:rPr>
            </w:pPr>
            <w:r>
              <w:rPr>
                <w:sz w:val="24"/>
              </w:rPr>
              <w:t>67.80 ± 2.54</w:t>
            </w:r>
          </w:p>
        </w:tc>
      </w:tr>
      <w:tr>
        <w:trPr>
          <w:trHeight w:val="690" w:hRule="atLeast"/>
        </w:trPr>
        <w:tc>
          <w:tcPr>
            <w:tcW w:w="29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Albumin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(g/dl)</w:t>
            </w:r>
          </w:p>
        </w:tc>
        <w:tc>
          <w:tcPr>
            <w:tcW w:w="18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236"/>
              <w:rPr>
                <w:sz w:val="24"/>
              </w:rPr>
            </w:pPr>
            <w:r>
              <w:rPr>
                <w:sz w:val="24"/>
              </w:rPr>
              <w:t>42.8 ± 3.12</w:t>
            </w:r>
          </w:p>
        </w:tc>
        <w:tc>
          <w:tcPr>
            <w:tcW w:w="19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323"/>
              <w:rPr>
                <w:sz w:val="24"/>
              </w:rPr>
            </w:pPr>
            <w:r>
              <w:rPr>
                <w:sz w:val="24"/>
              </w:rPr>
              <w:t>47.4 ± 2.64</w:t>
            </w:r>
          </w:p>
        </w:tc>
        <w:tc>
          <w:tcPr>
            <w:tcW w:w="18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307"/>
              <w:rPr>
                <w:sz w:val="24"/>
              </w:rPr>
            </w:pPr>
            <w:r>
              <w:rPr>
                <w:sz w:val="24"/>
              </w:rPr>
              <w:t>41.6 ± 2.29</w:t>
            </w:r>
          </w:p>
        </w:tc>
        <w:tc>
          <w:tcPr>
            <w:tcW w:w="18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233"/>
              <w:rPr>
                <w:sz w:val="24"/>
              </w:rPr>
            </w:pPr>
            <w:r>
              <w:rPr>
                <w:sz w:val="24"/>
              </w:rPr>
              <w:t>49.8 ± 2.58</w:t>
            </w:r>
          </w:p>
        </w:tc>
      </w:tr>
    </w:tbl>
    <w:p>
      <w:pPr>
        <w:pStyle w:val="BodyText"/>
        <w:spacing w:line="268" w:lineRule="exact"/>
        <w:ind w:left="1540"/>
      </w:pPr>
      <w:r>
        <w:rPr/>
        <w:t>Alkaline</w:t>
      </w:r>
      <w:r>
        <w:rPr>
          <w:spacing w:val="-3"/>
        </w:rPr>
        <w:t> </w:t>
      </w:r>
      <w:r>
        <w:rPr/>
        <w:t>phosphatase</w:t>
      </w:r>
      <w:r>
        <w:rPr>
          <w:spacing w:val="-3"/>
        </w:rPr>
        <w:t> </w:t>
      </w:r>
      <w:r>
        <w:rPr/>
        <w:t>(ALP),</w:t>
      </w:r>
      <w:r>
        <w:rPr>
          <w:spacing w:val="-2"/>
        </w:rPr>
        <w:t> </w:t>
      </w:r>
      <w:r>
        <w:rPr/>
        <w:t>Aspartate aminotranferases</w:t>
      </w:r>
      <w:r>
        <w:rPr>
          <w:spacing w:val="-1"/>
        </w:rPr>
        <w:t> </w:t>
      </w:r>
      <w:r>
        <w:rPr/>
        <w:t>(AST),</w:t>
      </w:r>
      <w:r>
        <w:rPr>
          <w:spacing w:val="-2"/>
        </w:rPr>
        <w:t> </w:t>
      </w:r>
      <w:r>
        <w:rPr/>
        <w:t>Alanine</w:t>
      </w:r>
      <w:r>
        <w:rPr>
          <w:spacing w:val="-1"/>
        </w:rPr>
        <w:t> </w:t>
      </w:r>
      <w:r>
        <w:rPr/>
        <w:t>aminotransferaces</w:t>
      </w:r>
      <w:r>
        <w:rPr>
          <w:spacing w:val="-1"/>
        </w:rPr>
        <w:t> </w:t>
      </w:r>
      <w:r>
        <w:rPr/>
        <w:t>(ALT)</w:t>
      </w:r>
    </w:p>
    <w:p>
      <w:pPr>
        <w:pStyle w:val="BodyText"/>
        <w:ind w:left="2260" w:right="3855"/>
      </w:pPr>
      <w:r>
        <w:rPr/>
        <w:t>Values are mean ± SEM; n = 5,No significant value when compared to control</w:t>
      </w:r>
      <w:r>
        <w:rPr>
          <w:spacing w:val="-57"/>
        </w:rPr>
        <w:t> </w:t>
      </w:r>
      <w:r>
        <w:rPr/>
        <w:t>(Two</w:t>
      </w:r>
      <w:r>
        <w:rPr>
          <w:spacing w:val="-2"/>
        </w:rPr>
        <w:t> </w:t>
      </w:r>
      <w:r>
        <w:rPr/>
        <w:t>way</w:t>
      </w:r>
      <w:r>
        <w:rPr>
          <w:spacing w:val="-5"/>
        </w:rPr>
        <w:t> </w:t>
      </w:r>
      <w:r>
        <w:rPr/>
        <w:t>ANOVA</w:t>
      </w:r>
      <w:r>
        <w:rPr>
          <w:spacing w:val="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Bonferroni‘s</w:t>
      </w:r>
      <w:r>
        <w:rPr>
          <w:spacing w:val="2"/>
        </w:rPr>
        <w:t> </w:t>
      </w:r>
      <w:r>
        <w:rPr>
          <w:i/>
        </w:rPr>
        <w:t>post 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sectPr>
          <w:footerReference w:type="default" r:id="rId50"/>
          <w:pgSz w:w="16840" w:h="11910" w:orient="landscape"/>
          <w:pgMar w:footer="1000" w:header="0" w:top="1100" w:bottom="1200" w:left="1340" w:right="1820"/>
        </w:sectPr>
      </w:pPr>
    </w:p>
    <w:p>
      <w:pPr>
        <w:pStyle w:val="BodyText"/>
        <w:spacing w:before="10"/>
        <w:rPr>
          <w:sz w:val="20"/>
        </w:rPr>
      </w:pPr>
    </w:p>
    <w:p>
      <w:pPr>
        <w:tabs>
          <w:tab w:pos="1540" w:val="left" w:leader="none"/>
        </w:tabs>
        <w:spacing w:before="9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4.15</w:t>
        <w:tab/>
        <w:t>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orally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administered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vehicle,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villosus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hepatic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indices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female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1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0"/>
        <w:gridCol w:w="2075"/>
        <w:gridCol w:w="1980"/>
        <w:gridCol w:w="1845"/>
        <w:gridCol w:w="1967"/>
      </w:tblGrid>
      <w:tr>
        <w:trPr>
          <w:trHeight w:val="415" w:hRule="atLeast"/>
        </w:trPr>
        <w:tc>
          <w:tcPr>
            <w:tcW w:w="10957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53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(mg/kg)</w:t>
            </w:r>
          </w:p>
        </w:tc>
      </w:tr>
      <w:tr>
        <w:trPr>
          <w:trHeight w:val="687" w:hRule="atLeast"/>
        </w:trPr>
        <w:tc>
          <w:tcPr>
            <w:tcW w:w="30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Parameter</w:t>
            </w:r>
          </w:p>
        </w:tc>
        <w:tc>
          <w:tcPr>
            <w:tcW w:w="207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73"/>
              <w:rPr>
                <w:sz w:val="24"/>
              </w:rPr>
            </w:pPr>
            <w:r>
              <w:rPr>
                <w:sz w:val="24"/>
              </w:rPr>
              <w:t>Vehicle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70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79"/>
              <w:rPr>
                <w:sz w:val="24"/>
              </w:rPr>
            </w:pPr>
            <w:r>
              <w:rPr>
                <w:sz w:val="24"/>
              </w:rPr>
              <w:t>625</w:t>
            </w:r>
          </w:p>
        </w:tc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1250</w:t>
            </w:r>
          </w:p>
        </w:tc>
      </w:tr>
      <w:tr>
        <w:trPr>
          <w:trHeight w:val="438" w:hRule="atLeast"/>
        </w:trPr>
        <w:tc>
          <w:tcPr>
            <w:tcW w:w="30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9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Bilirubin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rFonts w:ascii="Calibri" w:hAnsi="Calibri"/>
                <w:b/>
                <w:sz w:val="24"/>
              </w:rPr>
              <w:t>μ</w:t>
            </w:r>
            <w:r>
              <w:rPr>
                <w:b/>
                <w:sz w:val="24"/>
              </w:rPr>
              <w:t>mol/L)</w:t>
            </w:r>
          </w:p>
        </w:tc>
        <w:tc>
          <w:tcPr>
            <w:tcW w:w="20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73"/>
              <w:rPr>
                <w:sz w:val="24"/>
              </w:rPr>
            </w:pPr>
            <w:r>
              <w:rPr>
                <w:sz w:val="24"/>
              </w:rPr>
              <w:t>32.35 ± 1.86</w:t>
            </w:r>
          </w:p>
        </w:tc>
        <w:tc>
          <w:tcPr>
            <w:tcW w:w="19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70"/>
              <w:rPr>
                <w:sz w:val="24"/>
              </w:rPr>
            </w:pPr>
            <w:r>
              <w:rPr>
                <w:sz w:val="24"/>
              </w:rPr>
              <w:t>32.80 ± 0.53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9"/>
              <w:rPr>
                <w:sz w:val="24"/>
              </w:rPr>
            </w:pPr>
            <w:r>
              <w:rPr>
                <w:sz w:val="24"/>
              </w:rPr>
              <w:t>31.83 ± 1.66</w:t>
            </w:r>
          </w:p>
        </w:tc>
        <w:tc>
          <w:tcPr>
            <w:tcW w:w="19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31.30 ± 1.33</w:t>
            </w:r>
          </w:p>
        </w:tc>
      </w:tr>
      <w:tr>
        <w:trPr>
          <w:trHeight w:val="566" w:hRule="atLeast"/>
        </w:trPr>
        <w:tc>
          <w:tcPr>
            <w:tcW w:w="3090" w:type="dxa"/>
          </w:tcPr>
          <w:p>
            <w:pPr>
              <w:pStyle w:val="TableParagraph"/>
              <w:spacing w:before="14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Direct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Bilirubin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rFonts w:ascii="Calibri" w:hAnsi="Calibri"/>
                <w:b/>
                <w:sz w:val="24"/>
              </w:rPr>
              <w:t>μ</w:t>
            </w:r>
            <w:r>
              <w:rPr>
                <w:b/>
                <w:sz w:val="24"/>
              </w:rPr>
              <w:t>mol/L)</w:t>
            </w:r>
          </w:p>
        </w:tc>
        <w:tc>
          <w:tcPr>
            <w:tcW w:w="2075" w:type="dxa"/>
          </w:tcPr>
          <w:p>
            <w:pPr>
              <w:pStyle w:val="TableParagraph"/>
              <w:spacing w:before="141"/>
              <w:ind w:left="373"/>
              <w:rPr>
                <w:sz w:val="24"/>
              </w:rPr>
            </w:pPr>
            <w:r>
              <w:rPr>
                <w:sz w:val="24"/>
              </w:rPr>
              <w:t>14.35 ± 1.37</w:t>
            </w:r>
          </w:p>
        </w:tc>
        <w:tc>
          <w:tcPr>
            <w:tcW w:w="1980" w:type="dxa"/>
          </w:tcPr>
          <w:p>
            <w:pPr>
              <w:pStyle w:val="TableParagraph"/>
              <w:spacing w:before="141"/>
              <w:ind w:left="370"/>
              <w:rPr>
                <w:sz w:val="24"/>
              </w:rPr>
            </w:pPr>
            <w:r>
              <w:rPr>
                <w:sz w:val="24"/>
              </w:rPr>
              <w:t>13.86 ± 1.56</w:t>
            </w:r>
          </w:p>
        </w:tc>
        <w:tc>
          <w:tcPr>
            <w:tcW w:w="1845" w:type="dxa"/>
          </w:tcPr>
          <w:p>
            <w:pPr>
              <w:pStyle w:val="TableParagraph"/>
              <w:spacing w:before="141"/>
              <w:ind w:left="279"/>
              <w:rPr>
                <w:sz w:val="24"/>
              </w:rPr>
            </w:pPr>
            <w:r>
              <w:rPr>
                <w:sz w:val="24"/>
              </w:rPr>
              <w:t>12.85 ± 1.36</w:t>
            </w:r>
          </w:p>
        </w:tc>
        <w:tc>
          <w:tcPr>
            <w:tcW w:w="1967" w:type="dxa"/>
          </w:tcPr>
          <w:p>
            <w:pPr>
              <w:pStyle w:val="TableParagraph"/>
              <w:spacing w:before="141"/>
              <w:ind w:left="234"/>
              <w:rPr>
                <w:sz w:val="24"/>
              </w:rPr>
            </w:pPr>
            <w:r>
              <w:rPr>
                <w:sz w:val="24"/>
              </w:rPr>
              <w:t>15.12 ± 1.49</w:t>
            </w:r>
          </w:p>
        </w:tc>
      </w:tr>
      <w:tr>
        <w:trPr>
          <w:trHeight w:val="581" w:hRule="atLeast"/>
        </w:trPr>
        <w:tc>
          <w:tcPr>
            <w:tcW w:w="3090" w:type="dxa"/>
          </w:tcPr>
          <w:p>
            <w:pPr>
              <w:pStyle w:val="TableParagraph"/>
              <w:spacing w:before="164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ALP(u/c)</w:t>
            </w:r>
          </w:p>
        </w:tc>
        <w:tc>
          <w:tcPr>
            <w:tcW w:w="2075" w:type="dxa"/>
          </w:tcPr>
          <w:p>
            <w:pPr>
              <w:pStyle w:val="TableParagraph"/>
              <w:spacing w:before="159"/>
              <w:ind w:left="373"/>
              <w:rPr>
                <w:sz w:val="24"/>
              </w:rPr>
            </w:pPr>
            <w:r>
              <w:rPr>
                <w:sz w:val="24"/>
              </w:rPr>
              <w:t>115.80 ± 4.92</w:t>
            </w:r>
          </w:p>
        </w:tc>
        <w:tc>
          <w:tcPr>
            <w:tcW w:w="1980" w:type="dxa"/>
          </w:tcPr>
          <w:p>
            <w:pPr>
              <w:pStyle w:val="TableParagraph"/>
              <w:spacing w:before="159"/>
              <w:ind w:left="370"/>
              <w:rPr>
                <w:sz w:val="24"/>
              </w:rPr>
            </w:pPr>
            <w:r>
              <w:rPr>
                <w:sz w:val="24"/>
              </w:rPr>
              <w:t>117.00 ± 4.68</w:t>
            </w:r>
          </w:p>
        </w:tc>
        <w:tc>
          <w:tcPr>
            <w:tcW w:w="1845" w:type="dxa"/>
          </w:tcPr>
          <w:p>
            <w:pPr>
              <w:pStyle w:val="TableParagraph"/>
              <w:spacing w:before="159"/>
              <w:ind w:left="279"/>
              <w:rPr>
                <w:sz w:val="24"/>
              </w:rPr>
            </w:pPr>
            <w:r>
              <w:rPr>
                <w:sz w:val="24"/>
              </w:rPr>
              <w:t>123.20 ± 4.77</w:t>
            </w:r>
          </w:p>
        </w:tc>
        <w:tc>
          <w:tcPr>
            <w:tcW w:w="1967" w:type="dxa"/>
          </w:tcPr>
          <w:p>
            <w:pPr>
              <w:pStyle w:val="TableParagraph"/>
              <w:spacing w:before="159"/>
              <w:ind w:left="234"/>
              <w:rPr>
                <w:sz w:val="24"/>
              </w:rPr>
            </w:pPr>
            <w:r>
              <w:rPr>
                <w:sz w:val="24"/>
              </w:rPr>
              <w:t>127.40 ± 3.26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52" w:hRule="atLeast"/>
        </w:trPr>
        <w:tc>
          <w:tcPr>
            <w:tcW w:w="3090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AST (u/c)</w:t>
            </w:r>
          </w:p>
        </w:tc>
        <w:tc>
          <w:tcPr>
            <w:tcW w:w="2075" w:type="dxa"/>
          </w:tcPr>
          <w:p>
            <w:pPr>
              <w:pStyle w:val="TableParagraph"/>
              <w:spacing w:before="130"/>
              <w:ind w:left="373"/>
              <w:rPr>
                <w:sz w:val="24"/>
              </w:rPr>
            </w:pPr>
            <w:r>
              <w:rPr>
                <w:sz w:val="24"/>
              </w:rPr>
              <w:t>13.40 ± 1.54</w:t>
            </w:r>
          </w:p>
        </w:tc>
        <w:tc>
          <w:tcPr>
            <w:tcW w:w="1980" w:type="dxa"/>
          </w:tcPr>
          <w:p>
            <w:pPr>
              <w:pStyle w:val="TableParagraph"/>
              <w:spacing w:before="130"/>
              <w:ind w:left="370"/>
              <w:rPr>
                <w:sz w:val="24"/>
              </w:rPr>
            </w:pPr>
            <w:r>
              <w:rPr>
                <w:sz w:val="24"/>
              </w:rPr>
              <w:t>12.00 ± 2.61</w:t>
            </w:r>
          </w:p>
        </w:tc>
        <w:tc>
          <w:tcPr>
            <w:tcW w:w="1845" w:type="dxa"/>
          </w:tcPr>
          <w:p>
            <w:pPr>
              <w:pStyle w:val="TableParagraph"/>
              <w:spacing w:before="130"/>
              <w:ind w:left="279"/>
              <w:rPr>
                <w:sz w:val="24"/>
              </w:rPr>
            </w:pPr>
            <w:r>
              <w:rPr>
                <w:sz w:val="24"/>
              </w:rPr>
              <w:t>14.80 ± 2.24</w:t>
            </w:r>
          </w:p>
        </w:tc>
        <w:tc>
          <w:tcPr>
            <w:tcW w:w="1967" w:type="dxa"/>
          </w:tcPr>
          <w:p>
            <w:pPr>
              <w:pStyle w:val="TableParagraph"/>
              <w:spacing w:before="130"/>
              <w:ind w:left="234"/>
              <w:rPr>
                <w:sz w:val="24"/>
              </w:rPr>
            </w:pPr>
            <w:r>
              <w:rPr>
                <w:sz w:val="24"/>
              </w:rPr>
              <w:t>15.80 ± 2.97</w:t>
            </w:r>
          </w:p>
        </w:tc>
      </w:tr>
      <w:tr>
        <w:trPr>
          <w:trHeight w:val="552" w:hRule="atLeast"/>
        </w:trPr>
        <w:tc>
          <w:tcPr>
            <w:tcW w:w="3090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(u/c)</w:t>
            </w:r>
          </w:p>
        </w:tc>
        <w:tc>
          <w:tcPr>
            <w:tcW w:w="2075" w:type="dxa"/>
          </w:tcPr>
          <w:p>
            <w:pPr>
              <w:pStyle w:val="TableParagraph"/>
              <w:spacing w:before="130"/>
              <w:ind w:left="373"/>
              <w:rPr>
                <w:sz w:val="24"/>
              </w:rPr>
            </w:pPr>
            <w:r>
              <w:rPr>
                <w:sz w:val="24"/>
              </w:rPr>
              <w:t>7.60 ± 0.51</w:t>
            </w:r>
          </w:p>
        </w:tc>
        <w:tc>
          <w:tcPr>
            <w:tcW w:w="1980" w:type="dxa"/>
          </w:tcPr>
          <w:p>
            <w:pPr>
              <w:pStyle w:val="TableParagraph"/>
              <w:spacing w:before="130"/>
              <w:ind w:left="370"/>
              <w:rPr>
                <w:sz w:val="24"/>
              </w:rPr>
            </w:pPr>
            <w:r>
              <w:rPr>
                <w:sz w:val="24"/>
              </w:rPr>
              <w:t>8.60 ± 1.60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30"/>
              <w:ind w:left="279"/>
              <w:rPr>
                <w:sz w:val="24"/>
              </w:rPr>
            </w:pPr>
            <w:r>
              <w:rPr>
                <w:sz w:val="24"/>
              </w:rPr>
              <w:t>8.00 ± 2.07</w:t>
            </w:r>
          </w:p>
        </w:tc>
        <w:tc>
          <w:tcPr>
            <w:tcW w:w="1967" w:type="dxa"/>
          </w:tcPr>
          <w:p>
            <w:pPr>
              <w:pStyle w:val="TableParagraph"/>
              <w:spacing w:before="130"/>
              <w:ind w:left="234"/>
              <w:rPr>
                <w:sz w:val="24"/>
              </w:rPr>
            </w:pPr>
            <w:r>
              <w:rPr>
                <w:sz w:val="24"/>
              </w:rPr>
              <w:t>8.60 ± 1.50</w:t>
            </w:r>
          </w:p>
        </w:tc>
      </w:tr>
      <w:tr>
        <w:trPr>
          <w:trHeight w:val="551" w:hRule="atLeast"/>
        </w:trPr>
        <w:tc>
          <w:tcPr>
            <w:tcW w:w="3090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proteins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(g/dl)</w:t>
            </w:r>
          </w:p>
        </w:tc>
        <w:tc>
          <w:tcPr>
            <w:tcW w:w="2075" w:type="dxa"/>
          </w:tcPr>
          <w:p>
            <w:pPr>
              <w:pStyle w:val="TableParagraph"/>
              <w:spacing w:before="130"/>
              <w:ind w:left="373"/>
              <w:rPr>
                <w:sz w:val="24"/>
              </w:rPr>
            </w:pPr>
            <w:r>
              <w:rPr>
                <w:sz w:val="24"/>
              </w:rPr>
              <w:t>64.20 ± 2.80</w:t>
            </w:r>
          </w:p>
        </w:tc>
        <w:tc>
          <w:tcPr>
            <w:tcW w:w="1980" w:type="dxa"/>
          </w:tcPr>
          <w:p>
            <w:pPr>
              <w:pStyle w:val="TableParagraph"/>
              <w:spacing w:before="130"/>
              <w:ind w:left="370"/>
              <w:rPr>
                <w:sz w:val="24"/>
              </w:rPr>
            </w:pPr>
            <w:r>
              <w:rPr>
                <w:sz w:val="24"/>
              </w:rPr>
              <w:t>61.00 ± 1.48</w:t>
            </w:r>
          </w:p>
        </w:tc>
        <w:tc>
          <w:tcPr>
            <w:tcW w:w="1845" w:type="dxa"/>
          </w:tcPr>
          <w:p>
            <w:pPr>
              <w:pStyle w:val="TableParagraph"/>
              <w:spacing w:before="130"/>
              <w:ind w:left="279"/>
              <w:rPr>
                <w:sz w:val="24"/>
              </w:rPr>
            </w:pPr>
            <w:r>
              <w:rPr>
                <w:sz w:val="24"/>
              </w:rPr>
              <w:t>59.40 ± 1.74</w:t>
            </w:r>
          </w:p>
        </w:tc>
        <w:tc>
          <w:tcPr>
            <w:tcW w:w="1967" w:type="dxa"/>
          </w:tcPr>
          <w:p>
            <w:pPr>
              <w:pStyle w:val="TableParagraph"/>
              <w:spacing w:before="130"/>
              <w:ind w:left="234"/>
              <w:rPr>
                <w:sz w:val="24"/>
              </w:rPr>
            </w:pPr>
            <w:r>
              <w:rPr>
                <w:sz w:val="24"/>
              </w:rPr>
              <w:t>61.60 ± 2.94</w:t>
            </w:r>
          </w:p>
        </w:tc>
      </w:tr>
      <w:tr>
        <w:trPr>
          <w:trHeight w:val="690" w:hRule="atLeast"/>
        </w:trPr>
        <w:tc>
          <w:tcPr>
            <w:tcW w:w="30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Albumin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(g/dl)</w:t>
            </w:r>
          </w:p>
        </w:tc>
        <w:tc>
          <w:tcPr>
            <w:tcW w:w="20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373"/>
              <w:rPr>
                <w:sz w:val="24"/>
              </w:rPr>
            </w:pPr>
            <w:r>
              <w:rPr>
                <w:sz w:val="24"/>
              </w:rPr>
              <w:t>41.20 ± 3.65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370"/>
              <w:rPr>
                <w:sz w:val="24"/>
              </w:rPr>
            </w:pPr>
            <w:r>
              <w:rPr>
                <w:sz w:val="24"/>
              </w:rPr>
              <w:t>40.40 ± 3.30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279"/>
              <w:rPr>
                <w:sz w:val="24"/>
              </w:rPr>
            </w:pPr>
            <w:r>
              <w:rPr>
                <w:sz w:val="24"/>
              </w:rPr>
              <w:t>41.00 ± 3.37</w:t>
            </w:r>
          </w:p>
        </w:tc>
        <w:tc>
          <w:tcPr>
            <w:tcW w:w="19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234"/>
              <w:rPr>
                <w:sz w:val="24"/>
              </w:rPr>
            </w:pPr>
            <w:r>
              <w:rPr>
                <w:sz w:val="24"/>
              </w:rPr>
              <w:t>39.80 ± 3.09</w:t>
            </w:r>
          </w:p>
        </w:tc>
      </w:tr>
    </w:tbl>
    <w:p>
      <w:pPr>
        <w:pStyle w:val="BodyText"/>
        <w:spacing w:line="268" w:lineRule="exact"/>
        <w:ind w:left="100"/>
      </w:pPr>
      <w:r>
        <w:rPr/>
        <w:t>Alkaline</w:t>
      </w:r>
      <w:r>
        <w:rPr>
          <w:spacing w:val="-3"/>
        </w:rPr>
        <w:t> </w:t>
      </w:r>
      <w:r>
        <w:rPr/>
        <w:t>phosphatase</w:t>
      </w:r>
      <w:r>
        <w:rPr>
          <w:spacing w:val="-3"/>
        </w:rPr>
        <w:t> </w:t>
      </w:r>
      <w:r>
        <w:rPr/>
        <w:t>(ALP),</w:t>
      </w:r>
      <w:r>
        <w:rPr>
          <w:spacing w:val="-2"/>
        </w:rPr>
        <w:t> </w:t>
      </w:r>
      <w:r>
        <w:rPr/>
        <w:t>Aspartate aminotranferases</w:t>
      </w:r>
      <w:r>
        <w:rPr>
          <w:spacing w:val="-2"/>
        </w:rPr>
        <w:t> </w:t>
      </w:r>
      <w:r>
        <w:rPr/>
        <w:t>(AST),</w:t>
      </w:r>
      <w:r>
        <w:rPr>
          <w:spacing w:val="-1"/>
        </w:rPr>
        <w:t> </w:t>
      </w:r>
      <w:r>
        <w:rPr/>
        <w:t>Alanine</w:t>
      </w:r>
      <w:r>
        <w:rPr>
          <w:spacing w:val="-2"/>
        </w:rPr>
        <w:t> </w:t>
      </w:r>
      <w:r>
        <w:rPr/>
        <w:t>aminotransferaces</w:t>
      </w:r>
      <w:r>
        <w:rPr>
          <w:spacing w:val="-1"/>
        </w:rPr>
        <w:t> </w:t>
      </w:r>
      <w:r>
        <w:rPr/>
        <w:t>(ALT).</w:t>
      </w:r>
    </w:p>
    <w:p>
      <w:pPr>
        <w:pStyle w:val="BodyText"/>
        <w:ind w:left="100"/>
      </w:pP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mean ±</w:t>
      </w:r>
      <w:r>
        <w:rPr>
          <w:spacing w:val="-1"/>
        </w:rPr>
        <w:t> </w:t>
      </w:r>
      <w:r>
        <w:rPr/>
        <w:t>SEM;</w:t>
      </w:r>
      <w:r>
        <w:rPr>
          <w:spacing w:val="2"/>
        </w:rPr>
        <w:t> </w:t>
      </w: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5,</w:t>
      </w:r>
      <w:r>
        <w:rPr>
          <w:vertAlign w:val="superscript"/>
        </w:rPr>
        <w:t>a</w:t>
      </w:r>
      <w:r>
        <w:rPr>
          <w:vertAlign w:val="baseline"/>
        </w:rPr>
        <w:t>p&lt;0.05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when compared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control</w:t>
      </w:r>
      <w:r>
        <w:rPr>
          <w:spacing w:val="-1"/>
          <w:vertAlign w:val="baseline"/>
        </w:rPr>
        <w:t> </w:t>
      </w:r>
      <w:r>
        <w:rPr>
          <w:vertAlign w:val="baseline"/>
        </w:rPr>
        <w:t>(Two way</w:t>
      </w:r>
      <w:r>
        <w:rPr>
          <w:spacing w:val="-6"/>
          <w:vertAlign w:val="baseline"/>
        </w:rPr>
        <w:t> </w:t>
      </w:r>
      <w:r>
        <w:rPr>
          <w:vertAlign w:val="baseline"/>
        </w:rPr>
        <w:t>ANOVA</w:t>
      </w:r>
      <w:r>
        <w:rPr>
          <w:spacing w:val="-2"/>
          <w:vertAlign w:val="baseline"/>
        </w:rPr>
        <w:t> </w:t>
      </w:r>
      <w:r>
        <w:rPr>
          <w:vertAlign w:val="baseline"/>
        </w:rPr>
        <w:t>followed by</w:t>
      </w:r>
      <w:r>
        <w:rPr>
          <w:spacing w:val="-4"/>
          <w:vertAlign w:val="baseline"/>
        </w:rPr>
        <w:t> </w:t>
      </w:r>
      <w:r>
        <w:rPr>
          <w:vertAlign w:val="baseline"/>
        </w:rPr>
        <w:t>Bonferroni‘s </w:t>
      </w:r>
      <w:r>
        <w:rPr>
          <w:i/>
          <w:vertAlign w:val="baseline"/>
        </w:rPr>
        <w:t>post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hoc </w:t>
      </w:r>
      <w:r>
        <w:rPr>
          <w:vertAlign w:val="baseline"/>
        </w:rPr>
        <w:t>test).</w:t>
      </w:r>
    </w:p>
    <w:p>
      <w:pPr>
        <w:spacing w:after="0"/>
        <w:sectPr>
          <w:pgSz w:w="16840" w:h="11910" w:orient="landscape"/>
          <w:pgMar w:header="0" w:footer="1000" w:top="1100" w:bottom="1200" w:left="1340" w:right="1820"/>
        </w:sectPr>
      </w:pPr>
    </w:p>
    <w:p>
      <w:pPr>
        <w:numPr>
          <w:ilvl w:val="1"/>
          <w:numId w:val="27"/>
        </w:numPr>
        <w:tabs>
          <w:tab w:pos="1201" w:val="left" w:leader="none"/>
        </w:tabs>
        <w:spacing w:before="78"/>
        <w:ind w:left="1200" w:right="175" w:hanging="720"/>
        <w:jc w:val="both"/>
        <w:rPr>
          <w:b/>
          <w:sz w:val="24"/>
        </w:rPr>
      </w:pPr>
      <w:r>
        <w:rPr>
          <w:b/>
          <w:sz w:val="24"/>
        </w:rPr>
        <w:t>Effect of the 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organs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following 28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days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daily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oral administration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77"/>
        <w:jc w:val="both"/>
      </w:pPr>
      <w:r>
        <w:rPr/>
        <w:t>Kidneys</w:t>
      </w:r>
      <w:r>
        <w:rPr>
          <w:spacing w:val="24"/>
        </w:rPr>
        <w:t> </w:t>
      </w:r>
      <w:r>
        <w:rPr/>
        <w:t>showed</w:t>
      </w:r>
      <w:r>
        <w:rPr>
          <w:spacing w:val="24"/>
        </w:rPr>
        <w:t> </w:t>
      </w:r>
      <w:r>
        <w:rPr/>
        <w:t>normal</w:t>
      </w:r>
      <w:r>
        <w:rPr>
          <w:spacing w:val="24"/>
        </w:rPr>
        <w:t> </w:t>
      </w:r>
      <w:r>
        <w:rPr/>
        <w:t>glumerulei</w:t>
      </w:r>
      <w:r>
        <w:rPr>
          <w:spacing w:val="27"/>
        </w:rPr>
        <w:t> </w:t>
      </w:r>
      <w:r>
        <w:rPr/>
        <w:t>but</w:t>
      </w:r>
      <w:r>
        <w:rPr>
          <w:spacing w:val="24"/>
        </w:rPr>
        <w:t> </w:t>
      </w:r>
      <w:r>
        <w:rPr/>
        <w:t>without</w:t>
      </w:r>
      <w:r>
        <w:rPr>
          <w:spacing w:val="23"/>
        </w:rPr>
        <w:t> </w:t>
      </w:r>
      <w:r>
        <w:rPr/>
        <w:t>epithelial</w:t>
      </w:r>
      <w:r>
        <w:rPr>
          <w:spacing w:val="24"/>
        </w:rPr>
        <w:t> </w:t>
      </w:r>
      <w:r>
        <w:rPr/>
        <w:t>lining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mild</w:t>
      </w:r>
      <w:r>
        <w:rPr>
          <w:spacing w:val="24"/>
        </w:rPr>
        <w:t> </w:t>
      </w:r>
      <w:r>
        <w:rPr/>
        <w:t>distortion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nuclei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duct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1250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interstitial</w:t>
      </w:r>
      <w:r>
        <w:rPr>
          <w:spacing w:val="1"/>
        </w:rPr>
        <w:t> </w:t>
      </w:r>
      <w:r>
        <w:rPr/>
        <w:t>inflammation.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distortion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radial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hepatocytes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enlargement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nuclei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1250</w:t>
      </w:r>
      <w:r>
        <w:rPr>
          <w:spacing w:val="60"/>
        </w:rPr>
        <w:t> </w:t>
      </w:r>
      <w:r>
        <w:rPr/>
        <w:t>mg/kg</w:t>
      </w:r>
      <w:r>
        <w:rPr>
          <w:spacing w:val="-57"/>
        </w:rPr>
        <w:t> </w:t>
      </w:r>
      <w:r>
        <w:rPr/>
        <w:t>treated group. However, no remarkable changes were observed in the tissues of the</w:t>
      </w:r>
      <w:r>
        <w:rPr>
          <w:spacing w:val="1"/>
        </w:rPr>
        <w:t> </w:t>
      </w:r>
      <w:r>
        <w:rPr/>
        <w:t>stomach,</w:t>
      </w:r>
      <w:r>
        <w:rPr>
          <w:spacing w:val="-1"/>
        </w:rPr>
        <w:t> </w:t>
      </w:r>
      <w:r>
        <w:rPr/>
        <w:t>small</w:t>
      </w:r>
      <w:r>
        <w:rPr>
          <w:spacing w:val="-1"/>
        </w:rPr>
        <w:t> </w:t>
      </w:r>
      <w:r>
        <w:rPr/>
        <w:t>intestine, spleen,</w:t>
      </w:r>
      <w:r>
        <w:rPr>
          <w:spacing w:val="-1"/>
        </w:rPr>
        <w:t> </w:t>
      </w:r>
      <w:r>
        <w:rPr/>
        <w:t>lungs,</w:t>
      </w:r>
      <w:r>
        <w:rPr>
          <w:spacing w:val="-1"/>
        </w:rPr>
        <w:t> </w:t>
      </w:r>
      <w:r>
        <w:rPr/>
        <w:t>heart,</w:t>
      </w:r>
      <w:r>
        <w:rPr>
          <w:spacing w:val="1"/>
        </w:rPr>
        <w:t> </w:t>
      </w:r>
      <w:r>
        <w:rPr/>
        <w:t>gonads</w:t>
      </w:r>
      <w:r>
        <w:rPr>
          <w:spacing w:val="-1"/>
        </w:rPr>
        <w:t> </w:t>
      </w:r>
      <w:r>
        <w:rPr/>
        <w:t>(Plate II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Plate III).</w:t>
      </w:r>
    </w:p>
    <w:p>
      <w:pPr>
        <w:spacing w:after="0" w:line="480" w:lineRule="auto"/>
        <w:jc w:val="both"/>
        <w:sectPr>
          <w:footerReference w:type="default" r:id="rId51"/>
          <w:pgSz w:w="11910" w:h="16840"/>
          <w:pgMar w:footer="1000" w:header="0" w:top="1340" w:bottom="1200" w:left="168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line="240" w:lineRule="auto"/>
        <w:ind w:left="48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602985" cy="3174396"/>
            <wp:effectExtent l="0" t="0" r="0" b="0"/>
            <wp:docPr id="39" name="image42.jpeg" descr="C:\Users\GOTOM SALE\Desktop\LUCY ABUJA\153mm Kidney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985" cy="31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spacing w:val="111"/>
          <w:position w:val="1"/>
          <w:sz w:val="20"/>
        </w:rPr>
        <w:t> </w:t>
      </w:r>
      <w:r>
        <w:rPr>
          <w:spacing w:val="111"/>
          <w:sz w:val="20"/>
        </w:rPr>
        <w:drawing>
          <wp:inline distT="0" distB="0" distL="0" distR="0">
            <wp:extent cx="2608394" cy="3180969"/>
            <wp:effectExtent l="0" t="0" r="0" b="0"/>
            <wp:docPr id="41" name="image43.jpeg" descr="C:\Users\GOTOM SALE\Desktop\LUCY ABUJA\161mm Kidney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394" cy="318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8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3693"/>
      </w:tblGrid>
      <w:tr>
        <w:trPr>
          <w:trHeight w:val="265" w:hRule="atLeast"/>
        </w:trPr>
        <w:tc>
          <w:tcPr>
            <w:tcW w:w="2520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3693" w:type="dxa"/>
          </w:tcPr>
          <w:p>
            <w:pPr>
              <w:pStyle w:val="TableParagraph"/>
              <w:spacing w:line="246" w:lineRule="exact"/>
              <w:ind w:left="1352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MVEA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1250 mg/kg</w:t>
            </w:r>
          </w:p>
        </w:tc>
      </w:tr>
    </w:tbl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1920" w:val="left" w:leader="none"/>
        </w:tabs>
        <w:spacing w:before="90"/>
        <w:ind w:left="1921" w:right="177" w:hanging="1441"/>
        <w:jc w:val="both"/>
      </w:pPr>
      <w:r>
        <w:rPr/>
        <w:t>Plate II</w:t>
        <w:tab/>
        <w:t>Pictomicrographs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kidney</w:t>
      </w:r>
      <w:r>
        <w:rPr>
          <w:spacing w:val="16"/>
        </w:rPr>
        <w:t> </w:t>
      </w:r>
      <w:r>
        <w:rPr/>
        <w:t>sections</w:t>
      </w:r>
      <w:r>
        <w:rPr>
          <w:spacing w:val="21"/>
        </w:rPr>
        <w:t> </w:t>
      </w:r>
      <w:r>
        <w:rPr/>
        <w:t>showing</w:t>
      </w:r>
      <w:r>
        <w:rPr>
          <w:spacing w:val="25"/>
        </w:rPr>
        <w:t> </w:t>
      </w:r>
      <w:r>
        <w:rPr/>
        <w:t>A</w:t>
      </w:r>
      <w:r>
        <w:rPr>
          <w:spacing w:val="20"/>
        </w:rPr>
        <w:t> </w:t>
      </w:r>
      <w:r>
        <w:rPr/>
        <w:t>(Control)</w:t>
      </w:r>
      <w:r>
        <w:rPr>
          <w:spacing w:val="20"/>
        </w:rPr>
        <w:t> </w:t>
      </w:r>
      <w:r>
        <w:rPr/>
        <w:t>normal</w:t>
      </w:r>
      <w:r>
        <w:rPr>
          <w:spacing w:val="-58"/>
        </w:rPr>
        <w:t> </w:t>
      </w:r>
      <w:r>
        <w:rPr/>
        <w:t>glumerulei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nuclei</w:t>
      </w:r>
      <w:r>
        <w:rPr>
          <w:spacing w:val="1"/>
        </w:rPr>
        <w:t> </w:t>
      </w:r>
      <w:r>
        <w:rPr/>
        <w:t>within collecting duct</w:t>
      </w:r>
      <w:r>
        <w:rPr>
          <w:spacing w:val="1"/>
        </w:rPr>
        <w:t> </w:t>
      </w:r>
      <w:r>
        <w:rPr/>
        <w:t>and B (1250 mg/kg)</w:t>
      </w:r>
      <w:r>
        <w:rPr>
          <w:spacing w:val="1"/>
        </w:rPr>
        <w:t> </w:t>
      </w:r>
      <w:r>
        <w:rPr/>
        <w:t>normal glumerulei, with absence of the epithelial lining down arrow</w:t>
      </w:r>
      <w:r>
        <w:rPr>
          <w:spacing w:val="1"/>
        </w:rPr>
        <w:t> </w:t>
      </w:r>
      <w:r>
        <w:rPr/>
        <w:t>shows distortion of the   arrangement of nuclei within the collecting</w:t>
      </w:r>
      <w:r>
        <w:rPr>
          <w:spacing w:val="1"/>
        </w:rPr>
        <w:t> </w:t>
      </w:r>
      <w:r>
        <w:rPr/>
        <w:t>duct</w:t>
      </w:r>
      <w:r>
        <w:rPr>
          <w:spacing w:val="-1"/>
        </w:rPr>
        <w:t> </w:t>
      </w:r>
      <w:r>
        <w:rPr/>
        <w:t>(H&amp;E; X400).</w:t>
      </w:r>
    </w:p>
    <w:p>
      <w:pPr>
        <w:spacing w:after="0"/>
        <w:jc w:val="both"/>
        <w:sectPr>
          <w:pgSz w:w="11910" w:h="16840"/>
          <w:pgMar w:header="0" w:footer="1000" w:top="1580" w:bottom="1200" w:left="168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p>
      <w:pPr>
        <w:spacing w:line="240" w:lineRule="auto"/>
        <w:ind w:left="4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22928" cy="3200400"/>
            <wp:effectExtent l="0" t="0" r="0" b="0"/>
            <wp:docPr id="43" name="image44.jpeg" descr="C:\Users\GOTOM SALE\Desktop\conn Live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92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46"/>
          <w:sz w:val="20"/>
        </w:rPr>
        <w:t> </w:t>
      </w:r>
      <w:r>
        <w:rPr>
          <w:spacing w:val="146"/>
          <w:sz w:val="20"/>
        </w:rPr>
        <w:drawing>
          <wp:inline distT="0" distB="0" distL="0" distR="0">
            <wp:extent cx="2533101" cy="3202686"/>
            <wp:effectExtent l="0" t="0" r="0" b="0"/>
            <wp:docPr id="45" name="image45.jpeg" descr="C:\Users\GOTOM SALE\Desktop\LUCY ABUJA\180mm Live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101" cy="320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6"/>
          <w:sz w:val="20"/>
        </w:rPr>
      </w:r>
    </w:p>
    <w:p>
      <w:pPr>
        <w:pStyle w:val="BodyText"/>
        <w:spacing w:before="4" w:after="1"/>
        <w:rPr>
          <w:sz w:val="21"/>
        </w:rPr>
      </w:pPr>
    </w:p>
    <w:tbl>
      <w:tblPr>
        <w:tblW w:w="0" w:type="auto"/>
        <w:jc w:val="left"/>
        <w:tblInd w:w="1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1"/>
        <w:gridCol w:w="3694"/>
      </w:tblGrid>
      <w:tr>
        <w:trPr>
          <w:trHeight w:val="268" w:hRule="atLeast"/>
        </w:trPr>
        <w:tc>
          <w:tcPr>
            <w:tcW w:w="2521" w:type="dxa"/>
          </w:tcPr>
          <w:p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3694" w:type="dxa"/>
          </w:tcPr>
          <w:p>
            <w:pPr>
              <w:pStyle w:val="TableParagraph"/>
              <w:spacing w:line="248" w:lineRule="exact"/>
              <w:ind w:left="1353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MVEA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1250 mg/kg</w:t>
            </w:r>
          </w:p>
        </w:tc>
      </w:tr>
    </w:tbl>
    <w:p>
      <w:pPr>
        <w:pStyle w:val="BodyText"/>
        <w:spacing w:before="2"/>
        <w:rPr>
          <w:sz w:val="26"/>
        </w:rPr>
      </w:pPr>
    </w:p>
    <w:p>
      <w:pPr>
        <w:pStyle w:val="BodyText"/>
        <w:tabs>
          <w:tab w:pos="1920" w:val="left" w:leader="none"/>
        </w:tabs>
        <w:spacing w:before="90"/>
        <w:ind w:left="1921" w:right="176" w:hanging="1441"/>
        <w:jc w:val="both"/>
      </w:pPr>
      <w:r>
        <w:rPr/>
        <w:t>Plate III</w:t>
        <w:tab/>
        <w:t>Pictomicrographs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sections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liver</w:t>
      </w:r>
      <w:r>
        <w:rPr>
          <w:spacing w:val="12"/>
        </w:rPr>
        <w:t> </w:t>
      </w:r>
      <w:r>
        <w:rPr/>
        <w:t>showing</w:t>
      </w:r>
      <w:r>
        <w:rPr>
          <w:spacing w:val="15"/>
        </w:rPr>
        <w:t> </w:t>
      </w:r>
      <w:r>
        <w:rPr/>
        <w:t>A</w:t>
      </w:r>
      <w:r>
        <w:rPr>
          <w:spacing w:val="11"/>
        </w:rPr>
        <w:t> </w:t>
      </w:r>
      <w:r>
        <w:rPr/>
        <w:t>(Control)</w:t>
      </w:r>
      <w:r>
        <w:rPr>
          <w:spacing w:val="11"/>
        </w:rPr>
        <w:t> </w:t>
      </w:r>
      <w:r>
        <w:rPr/>
        <w:t>Normal</w:t>
      </w:r>
      <w:r>
        <w:rPr>
          <w:spacing w:val="-58"/>
        </w:rPr>
        <w:t> </w:t>
      </w:r>
      <w:r>
        <w:rPr/>
        <w:t>radial arrangement of hepatocyte and normal nuclei B (1250 mg/kg)</w:t>
      </w:r>
      <w:r>
        <w:rPr>
          <w:spacing w:val="1"/>
        </w:rPr>
        <w:t> </w:t>
      </w:r>
      <w:r>
        <w:rPr/>
        <w:t>revealing enlarge nuclei and distortion of the radial arrangement of</w:t>
      </w:r>
      <w:r>
        <w:rPr>
          <w:spacing w:val="1"/>
        </w:rPr>
        <w:t> </w:t>
      </w:r>
      <w:r>
        <w:rPr/>
        <w:t>hepertocyte</w:t>
      </w:r>
      <w:r>
        <w:rPr>
          <w:spacing w:val="1"/>
        </w:rPr>
        <w:t> </w:t>
      </w:r>
      <w:r>
        <w:rPr/>
        <w:t>(H&amp;E; X400).</w:t>
      </w:r>
    </w:p>
    <w:p>
      <w:pPr>
        <w:spacing w:after="0"/>
        <w:jc w:val="both"/>
        <w:sectPr>
          <w:pgSz w:w="11910" w:h="16840"/>
          <w:pgMar w:header="0" w:footer="1000" w:top="1580" w:bottom="1200" w:left="1680" w:right="1260"/>
        </w:sectPr>
      </w:pPr>
    </w:p>
    <w:p>
      <w:pPr>
        <w:numPr>
          <w:ilvl w:val="1"/>
          <w:numId w:val="27"/>
        </w:numPr>
        <w:tabs>
          <w:tab w:pos="1200" w:val="left" w:leader="none"/>
          <w:tab w:pos="1201" w:val="left" w:leader="none"/>
        </w:tabs>
        <w:spacing w:line="276" w:lineRule="auto" w:before="61"/>
        <w:ind w:left="1200" w:right="443" w:hanging="720"/>
        <w:jc w:val="left"/>
        <w:rPr>
          <w:b/>
          <w:sz w:val="24"/>
        </w:rPr>
      </w:pPr>
      <w:r>
        <w:rPr>
          <w:b/>
          <w:sz w:val="24"/>
        </w:rPr>
        <w:t>Effect of hexane, ethylacetate and methanol leaf extracts of </w:t>
      </w:r>
      <w:r>
        <w:rPr>
          <w:b/>
          <w:i/>
          <w:sz w:val="24"/>
        </w:rPr>
        <w:t>Mitracarpus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villosus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diazepam-induced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sleeping 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mice.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3"/>
        <w:ind w:left="480" w:right="175"/>
        <w:jc w:val="both"/>
      </w:pPr>
      <w:r>
        <w:rPr/>
        <w:t>The methanol (MVM) and ethylacetate (MVEA) extracts obtained from the leaf of</w:t>
      </w:r>
      <w:r>
        <w:rPr>
          <w:spacing w:val="1"/>
        </w:rPr>
        <w:t> </w:t>
      </w:r>
      <w:r>
        <w:rPr>
          <w:i/>
        </w:rPr>
        <w:t>Mitracarpus</w:t>
      </w:r>
      <w:r>
        <w:rPr>
          <w:i/>
          <w:spacing w:val="1"/>
        </w:rPr>
        <w:t> </w:t>
      </w:r>
      <w:r>
        <w:rPr>
          <w:i/>
        </w:rPr>
        <w:t>villosus</w:t>
      </w:r>
      <w:r>
        <w:rPr>
          <w:i/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diazepam.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produced by the ethylacetate extract was significantly (p&lt;0.05) different from the</w:t>
      </w:r>
      <w:r>
        <w:rPr>
          <w:spacing w:val="1"/>
        </w:rPr>
        <w:t> </w:t>
      </w:r>
      <w:r>
        <w:rPr/>
        <w:t>control. The hexane (MVX) extract produced an effect similar to that of the vehicle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was 0.5 % Tween</w:t>
      </w:r>
      <w:r>
        <w:rPr>
          <w:spacing w:val="2"/>
        </w:rPr>
        <w:t> </w:t>
      </w:r>
      <w:r>
        <w:rPr/>
        <w:t>80 in normal</w:t>
      </w:r>
      <w:r>
        <w:rPr>
          <w:spacing w:val="-1"/>
        </w:rPr>
        <w:t> </w:t>
      </w:r>
      <w:r>
        <w:rPr/>
        <w:t>saline</w:t>
      </w:r>
      <w:r>
        <w:rPr>
          <w:spacing w:val="1"/>
        </w:rPr>
        <w:t> </w:t>
      </w:r>
      <w:r>
        <w:rPr/>
        <w:t>(Fig 4.4).</w:t>
      </w:r>
    </w:p>
    <w:p>
      <w:pPr>
        <w:spacing w:after="0" w:line="480" w:lineRule="auto"/>
        <w:jc w:val="both"/>
        <w:sectPr>
          <w:pgSz w:w="11910" w:h="16840"/>
          <w:pgMar w:header="0" w:footer="1000" w:top="1360" w:bottom="1200" w:left="168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89"/>
        <w:ind w:left="1134" w:right="0" w:firstLine="0"/>
        <w:jc w:val="left"/>
        <w:rPr>
          <w:rFonts w:ascii="Arial"/>
          <w:b/>
          <w:sz w:val="32"/>
        </w:rPr>
      </w:pPr>
      <w:r>
        <w:rPr/>
        <w:pict>
          <v:group style="position:absolute;margin-left:166.18364pt;margin-top:13.140863pt;width:299.2pt;height:217.75pt;mso-position-horizontal-relative:page;mso-position-vertical-relative:paragraph;z-index:15758336" coordorigin="3324,263" coordsize="5984,4355">
            <v:shape style="position:absolute;left:3323;top:262;width:5984;height:4355" type="#_x0000_t75" stroked="false">
              <v:imagedata r:id="rId56" o:title=""/>
            </v:shape>
            <v:shape style="position:absolute;left:8485;top:378;width:168;height:455" type="#_x0000_t202" filled="false" stroked="false">
              <v:textbox inset="0,0,0,0">
                <w:txbxContent>
                  <w:p>
                    <w:pPr>
                      <w:spacing w:line="453" w:lineRule="exact" w:before="0"/>
                      <w:ind w:left="0" w:right="0" w:firstLine="0"/>
                      <w:jc w:val="left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w w:val="94"/>
                        <w:sz w:val="4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3718;top:3260;width:996;height:357" type="#_x0000_t202" filled="false" stroked="false">
              <v:textbox inset="0,0,0,0">
                <w:txbxContent>
                  <w:p>
                    <w:pPr>
                      <w:tabs>
                        <w:tab w:pos="974" w:val="left" w:leader="none"/>
                      </w:tabs>
                      <w:spacing w:line="35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w w:val="92"/>
                        <w:sz w:val="32"/>
                        <w:u w:val="thick" w:color="FFFFFF"/>
                      </w:rPr>
                      <w:t> </w:t>
                    </w:r>
                    <w:r>
                      <w:rPr>
                        <w:rFonts w:ascii="Arial"/>
                        <w:b/>
                        <w:sz w:val="32"/>
                        <w:u w:val="thick" w:color="FFFFFF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sz w:val="32"/>
        </w:rPr>
        <w:t>200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25"/>
        <w:ind w:left="1134" w:right="0" w:firstLine="0"/>
        <w:jc w:val="left"/>
        <w:rPr>
          <w:rFonts w:ascii="Arial"/>
          <w:b/>
          <w:sz w:val="32"/>
        </w:rPr>
      </w:pPr>
      <w:r>
        <w:rPr/>
        <w:pict>
          <v:shape style="position:absolute;margin-left:120.836983pt;margin-top:15.218399pt;width:14.05pt;height:117.45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pacing w:val="-3"/>
                      <w:w w:val="110"/>
                      <w:sz w:val="21"/>
                    </w:rPr>
                    <w:t>Duration</w:t>
                  </w:r>
                  <w:r>
                    <w:rPr>
                      <w:rFonts w:ascii="Arial MT"/>
                      <w:spacing w:val="-13"/>
                      <w:w w:val="110"/>
                      <w:sz w:val="21"/>
                    </w:rPr>
                    <w:t> </w:t>
                  </w:r>
                  <w:r>
                    <w:rPr>
                      <w:rFonts w:ascii="Arial MT"/>
                      <w:spacing w:val="-3"/>
                      <w:w w:val="110"/>
                      <w:sz w:val="21"/>
                    </w:rPr>
                    <w:t>of</w:t>
                  </w:r>
                  <w:r>
                    <w:rPr>
                      <w:rFonts w:ascii="Arial MT"/>
                      <w:spacing w:val="7"/>
                      <w:w w:val="110"/>
                      <w:sz w:val="21"/>
                    </w:rPr>
                    <w:t> </w:t>
                  </w:r>
                  <w:r>
                    <w:rPr>
                      <w:rFonts w:ascii="Arial MT"/>
                      <w:spacing w:val="-3"/>
                      <w:w w:val="110"/>
                      <w:sz w:val="21"/>
                    </w:rPr>
                    <w:t>Sleep</w:t>
                  </w:r>
                  <w:r>
                    <w:rPr>
                      <w:rFonts w:ascii="Arial MT"/>
                      <w:spacing w:val="-13"/>
                      <w:w w:val="110"/>
                      <w:sz w:val="21"/>
                    </w:rPr>
                    <w:t> </w:t>
                  </w:r>
                  <w:r>
                    <w:rPr>
                      <w:rFonts w:ascii="Arial MT"/>
                      <w:spacing w:val="-2"/>
                      <w:w w:val="110"/>
                      <w:sz w:val="21"/>
                    </w:rPr>
                    <w:t>(min)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32"/>
        </w:rPr>
        <w:t>150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6"/>
        <w:spacing w:before="226"/>
        <w:ind w:left="1134"/>
      </w:pPr>
      <w:r>
        <w:rPr/>
        <w:t>100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26"/>
        <w:ind w:left="1290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sz w:val="32"/>
        </w:rPr>
        <w:t>50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6"/>
        <w:spacing w:before="226"/>
        <w:ind w:left="1447"/>
      </w:pPr>
      <w:r>
        <w:rPr/>
        <w:pict>
          <v:shape style="position:absolute;margin-left:161.47442pt;margin-top:49.985648pt;width:54pt;height:15.45pt;mso-position-horizontal-relative:page;mso-position-vertical-relative:paragraph;z-index:15759360;rotation:313" type="#_x0000_t136" fillcolor="#000000" stroked="f">
            <o:extrusion v:ext="view" autorotationcenter="t"/>
            <v:textpath style="font-family:&quot;Arial&quot;;font-size:15pt;v-text-kern:t;mso-text-shadow:auto;font-weight:bold" string="Vehicle"/>
            <w10:wrap type="none"/>
          </v:shape>
        </w:pict>
      </w:r>
      <w:r>
        <w:rPr/>
        <w:pict>
          <v:shape style="position:absolute;margin-left:252.322339pt;margin-top:42.383708pt;width:33.6pt;height:15.45pt;mso-position-horizontal-relative:page;mso-position-vertical-relative:paragraph;z-index:15759872;rotation:313" type="#_x0000_t136" fillcolor="#000000" stroked="f">
            <o:extrusion v:ext="view" autorotationcenter="t"/>
            <v:textpath style="font-family:&quot;Arial&quot;;font-size:15pt;v-text-kern:t;mso-text-shadow:auto;font-weight:bold" string="MVX"/>
            <w10:wrap type="none"/>
          </v:shape>
        </w:pict>
      </w:r>
      <w:r>
        <w:rPr/>
        <w:pict>
          <v:shape style="position:absolute;margin-left:323.538733pt;margin-top:43.372125pt;width:36.15pt;height:15.45pt;mso-position-horizontal-relative:page;mso-position-vertical-relative:paragraph;z-index:15760384;rotation:313" type="#_x0000_t136" fillcolor="#000000" stroked="f">
            <o:extrusion v:ext="view" autorotationcenter="t"/>
            <v:textpath style="font-family:&quot;Arial&quot;;font-size:15pt;v-text-kern:t;mso-text-shadow:auto;font-weight:bold" string="MVM"/>
            <w10:wrap type="none"/>
          </v:shape>
        </w:pict>
      </w:r>
      <w:r>
        <w:rPr/>
        <w:pict>
          <v:shape style="position:absolute;margin-left:389.723639pt;margin-top:46.581417pt;width:44.65pt;height:15.45pt;mso-position-horizontal-relative:page;mso-position-vertical-relative:paragraph;z-index:15760896;rotation:313" type="#_x0000_t136" fillcolor="#000000" stroked="f">
            <o:extrusion v:ext="view" autorotationcenter="t"/>
            <v:textpath style="font-family:&quot;Arial&quot;;font-size:15pt;v-text-kern:t;mso-text-shadow:auto;font-weight:bold" string="MVEA"/>
            <w10:wrap type="none"/>
          </v:shape>
        </w:pict>
      </w:r>
      <w:r>
        <w:rPr>
          <w:w w:val="92"/>
        </w:rPr>
        <w:t>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2"/>
        </w:rPr>
      </w:pPr>
    </w:p>
    <w:p>
      <w:pPr>
        <w:spacing w:before="0"/>
        <w:ind w:left="3349" w:right="3032" w:firstLine="0"/>
        <w:jc w:val="center"/>
        <w:rPr>
          <w:rFonts w:ascii="Arial MT"/>
          <w:sz w:val="26"/>
        </w:rPr>
      </w:pPr>
      <w:r>
        <w:rPr>
          <w:rFonts w:ascii="Arial MT"/>
          <w:w w:val="95"/>
          <w:sz w:val="26"/>
        </w:rPr>
        <w:t>Treatment</w:t>
      </w:r>
      <w:r>
        <w:rPr>
          <w:rFonts w:ascii="Arial MT"/>
          <w:spacing w:val="22"/>
          <w:w w:val="95"/>
          <w:sz w:val="26"/>
        </w:rPr>
        <w:t> </w:t>
      </w:r>
      <w:r>
        <w:rPr>
          <w:rFonts w:ascii="Arial MT"/>
          <w:w w:val="95"/>
          <w:sz w:val="26"/>
        </w:rPr>
        <w:t>(400</w:t>
      </w:r>
      <w:r>
        <w:rPr>
          <w:rFonts w:ascii="Arial MT"/>
          <w:spacing w:val="13"/>
          <w:w w:val="95"/>
          <w:sz w:val="26"/>
        </w:rPr>
        <w:t> </w:t>
      </w:r>
      <w:r>
        <w:rPr>
          <w:rFonts w:ascii="Arial MT"/>
          <w:w w:val="95"/>
          <w:sz w:val="26"/>
        </w:rPr>
        <w:t>mg/kg)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</w:rPr>
      </w:pPr>
    </w:p>
    <w:p>
      <w:pPr>
        <w:spacing w:before="90"/>
        <w:ind w:left="1921" w:right="179" w:hanging="1441"/>
        <w:jc w:val="both"/>
        <w:rPr>
          <w:b/>
          <w:sz w:val="24"/>
        </w:rPr>
      </w:pPr>
      <w:r>
        <w:rPr>
          <w:b/>
          <w:sz w:val="24"/>
        </w:rPr>
        <w:t>Figure 4.4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Effects of hexane (MVX), ethylacetate (MVEA) and methanolic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(MVM) extracts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diazepam induced sleep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 mice.</w:t>
      </w:r>
    </w:p>
    <w:p>
      <w:pPr>
        <w:pStyle w:val="BodyText"/>
        <w:ind w:left="1921" w:right="176"/>
        <w:jc w:val="both"/>
      </w:pPr>
      <w:r>
        <w:rPr/>
        <w:t>Values are presented as mean ± SEM (n = 7) p&lt;0.05 significant when</w:t>
      </w:r>
      <w:r>
        <w:rPr>
          <w:spacing w:val="1"/>
        </w:rPr>
        <w:t> </w:t>
      </w:r>
      <w:r>
        <w:rPr/>
        <w:t>compared to control (One-way ANOVA followed by Dunnet‘s </w:t>
      </w:r>
      <w:r>
        <w:rPr>
          <w:i/>
        </w:rPr>
        <w:t>post</w:t>
      </w:r>
      <w:r>
        <w:rPr>
          <w:i/>
          <w:spacing w:val="1"/>
        </w:rPr>
        <w:t> </w:t>
      </w:r>
      <w:r>
        <w:rPr>
          <w:i/>
        </w:rPr>
        <w:t>hoc</w:t>
      </w:r>
      <w:r>
        <w:rPr/>
        <w:t>test).</w:t>
      </w:r>
    </w:p>
    <w:p>
      <w:pPr>
        <w:spacing w:after="0"/>
        <w:jc w:val="both"/>
        <w:sectPr>
          <w:pgSz w:w="11910" w:h="16840"/>
          <w:pgMar w:header="0" w:footer="1000" w:top="1580" w:bottom="1200" w:left="1680" w:right="1260"/>
        </w:sectPr>
      </w:pPr>
    </w:p>
    <w:p>
      <w:pPr>
        <w:numPr>
          <w:ilvl w:val="1"/>
          <w:numId w:val="28"/>
        </w:numPr>
        <w:tabs>
          <w:tab w:pos="1201" w:val="left" w:leader="none"/>
        </w:tabs>
        <w:spacing w:line="276" w:lineRule="auto" w:before="61"/>
        <w:ind w:left="1921" w:right="443" w:hanging="1441"/>
        <w:jc w:val="both"/>
        <w:rPr>
          <w:b/>
          <w:sz w:val="24"/>
        </w:rPr>
      </w:pPr>
      <w:r>
        <w:rPr>
          <w:b/>
          <w:sz w:val="24"/>
        </w:rPr>
        <w:t>Effect of hexane, ethylacetate and methanol leaf extracts of </w:t>
      </w:r>
      <w:r>
        <w:rPr>
          <w:b/>
          <w:i/>
          <w:sz w:val="24"/>
        </w:rPr>
        <w:t>Mitracarpus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hole-board test inmice</w:t>
      </w:r>
    </w:p>
    <w:p>
      <w:pPr>
        <w:pStyle w:val="BodyText"/>
        <w:spacing w:line="480" w:lineRule="auto" w:before="193"/>
        <w:ind w:left="480" w:right="178"/>
        <w:jc w:val="both"/>
      </w:pP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hexane</w:t>
      </w:r>
      <w:r>
        <w:rPr>
          <w:spacing w:val="1"/>
        </w:rPr>
        <w:t> </w:t>
      </w:r>
      <w:r>
        <w:rPr/>
        <w:t>(MVX),ethylacetate</w:t>
      </w:r>
      <w:r>
        <w:rPr>
          <w:spacing w:val="1"/>
        </w:rPr>
        <w:t> </w:t>
      </w:r>
      <w:r>
        <w:rPr/>
        <w:t>(MVEA)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methanol</w:t>
      </w:r>
      <w:r>
        <w:rPr>
          <w:spacing w:val="60"/>
        </w:rPr>
        <w:t> </w:t>
      </w:r>
      <w:r>
        <w:rPr/>
        <w:t>(MVM)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</w:t>
      </w:r>
      <w:r>
        <w:rPr>
          <w:i/>
          <w:spacing w:val="1"/>
        </w:rPr>
        <w:t> </w:t>
      </w:r>
      <w:r>
        <w:rPr>
          <w:i/>
        </w:rPr>
        <w:t>villosus</w:t>
      </w:r>
      <w:r>
        <w:rPr/>
        <w:t>caused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dips.Ethylacetate (MVEA) and methanol (MVM) extractsproduced significant dose-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head-dips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control.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MVEA exhibited more</w:t>
      </w:r>
      <w:r>
        <w:rPr>
          <w:spacing w:val="-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compared to MVM(Fig</w:t>
      </w:r>
      <w:r>
        <w:rPr>
          <w:spacing w:val="1"/>
        </w:rPr>
        <w:t> </w:t>
      </w:r>
      <w:r>
        <w:rPr/>
        <w:t>4.5).</w:t>
      </w:r>
    </w:p>
    <w:p>
      <w:pPr>
        <w:spacing w:after="0" w:line="480" w:lineRule="auto"/>
        <w:jc w:val="both"/>
        <w:sectPr>
          <w:pgSz w:w="11910" w:h="16840"/>
          <w:pgMar w:header="0" w:footer="1000" w:top="1360" w:bottom="1200" w:left="168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6"/>
        <w:spacing w:before="237"/>
      </w:pPr>
      <w:r>
        <w:rPr/>
        <w:pict>
          <v:group style="position:absolute;margin-left:164.686035pt;margin-top:20.566200pt;width:312.45pt;height:216.85pt;mso-position-horizontal-relative:page;mso-position-vertical-relative:paragraph;z-index:15761408" coordorigin="3294,411" coordsize="6249,4337">
            <v:shape style="position:absolute;left:3293;top:411;width:6249;height:4337" type="#_x0000_t75" stroked="false">
              <v:imagedata r:id="rId57" o:title=""/>
            </v:shape>
            <v:shape style="position:absolute;left:5086;top:1805;width:178;height:325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97"/>
                        <w:sz w:val="29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435;top:2959;width:162;height:325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97"/>
                        <w:sz w:val="29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8867;top:3337;width:162;height:325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97"/>
                        <w:sz w:val="29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40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22"/>
        <w:ind w:left="1245" w:right="0" w:firstLine="0"/>
        <w:jc w:val="left"/>
        <w:rPr>
          <w:rFonts w:ascii="Arial"/>
          <w:b/>
          <w:sz w:val="32"/>
        </w:rPr>
      </w:pPr>
      <w:r>
        <w:rPr/>
        <w:pict>
          <v:shape style="position:absolute;margin-left:121.197754pt;margin-top:19.324394pt;width:19.350pt;height:107.45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rFonts w:ascii="Arial MT"/>
                      <w:sz w:val="31"/>
                    </w:rPr>
                  </w:pPr>
                  <w:r>
                    <w:rPr>
                      <w:rFonts w:ascii="Arial MT"/>
                      <w:spacing w:val="-1"/>
                      <w:sz w:val="31"/>
                    </w:rPr>
                    <w:t>No</w:t>
                  </w:r>
                  <w:r>
                    <w:rPr>
                      <w:rFonts w:ascii="Arial MT"/>
                      <w:spacing w:val="-21"/>
                      <w:sz w:val="31"/>
                    </w:rPr>
                    <w:t> </w:t>
                  </w:r>
                  <w:r>
                    <w:rPr>
                      <w:rFonts w:ascii="Arial MT"/>
                      <w:spacing w:val="-1"/>
                      <w:sz w:val="31"/>
                    </w:rPr>
                    <w:t>of</w:t>
                  </w:r>
                  <w:r>
                    <w:rPr>
                      <w:rFonts w:ascii="Arial MT"/>
                      <w:spacing w:val="-16"/>
                      <w:sz w:val="31"/>
                    </w:rPr>
                    <w:t> </w:t>
                  </w:r>
                  <w:r>
                    <w:rPr>
                      <w:rFonts w:ascii="Arial MT"/>
                      <w:spacing w:val="-1"/>
                      <w:sz w:val="31"/>
                    </w:rPr>
                    <w:t>head</w:t>
                  </w:r>
                  <w:r>
                    <w:rPr>
                      <w:rFonts w:ascii="Arial MT"/>
                      <w:spacing w:val="-20"/>
                      <w:sz w:val="31"/>
                    </w:rPr>
                    <w:t> </w:t>
                  </w:r>
                  <w:r>
                    <w:rPr>
                      <w:rFonts w:ascii="Arial MT"/>
                      <w:sz w:val="31"/>
                    </w:rPr>
                    <w:t>dips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32"/>
        </w:rPr>
        <w:t>30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6"/>
      </w:pPr>
      <w:r>
        <w:rPr/>
        <w:t>20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21"/>
        <w:ind w:left="1245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sz w:val="32"/>
        </w:rPr>
        <w:t>10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6"/>
        <w:ind w:left="1409"/>
      </w:pPr>
      <w:r>
        <w:rPr/>
        <w:pict>
          <v:shape style="position:absolute;margin-left:160.171646pt;margin-top:45.925274pt;width:46.4pt;height:14.4pt;mso-position-horizontal-relative:page;mso-position-vertical-relative:paragraph;z-index:15762432;rotation:315" type="#_x0000_t136" fillcolor="#000000" stroked="f">
            <o:extrusion v:ext="view" autorotationcenter="t"/>
            <v:textpath style="font-family:&quot;Arial MT&quot;;font-size:14pt;v-text-kern:t;mso-text-shadow:auto" string="Control"/>
            <w10:wrap type="none"/>
          </v:shape>
        </w:pict>
      </w:r>
      <w:r>
        <w:rPr/>
        <w:pict>
          <v:shape style="position:absolute;margin-left:208.830399pt;margin-top:51.353317pt;width:61.5pt;height:14.4pt;mso-position-horizontal-relative:page;mso-position-vertical-relative:paragraph;z-index:15762944;rotation:315" type="#_x0000_t136" fillcolor="#000000" stroked="f">
            <o:extrusion v:ext="view" autorotationcenter="t"/>
            <v:textpath style="font-family:&quot;Arial MT&quot;;font-size:14pt;v-text-kern:t;mso-text-shadow:auto" string="MVM 200"/>
            <w10:wrap type="none"/>
          </v:shape>
        </w:pict>
      </w:r>
      <w:r>
        <w:rPr/>
        <w:pict>
          <v:shape style="position:absolute;margin-left:263.950623pt;margin-top:54.041374pt;width:68.75pt;height:14.4pt;mso-position-horizontal-relative:page;mso-position-vertical-relative:paragraph;z-index:15763456;rotation:315" type="#_x0000_t136" fillcolor="#000000" stroked="f">
            <o:extrusion v:ext="view" autorotationcenter="t"/>
            <v:textpath style="font-family:&quot;Arial MT&quot;;font-size:14pt;v-text-kern:t;mso-text-shadow:auto" string="MVEA 200"/>
            <w10:wrap type="none"/>
          </v:shape>
        </w:pict>
      </w:r>
      <w:r>
        <w:rPr/>
        <w:pict>
          <v:shape style="position:absolute;margin-left:333.417053pt;margin-top:50.644207pt;width:59.1pt;height:14.4pt;mso-position-horizontal-relative:page;mso-position-vertical-relative:paragraph;z-index:15763968;rotation:315" type="#_x0000_t136" fillcolor="#000000" stroked="f">
            <o:extrusion v:ext="view" autorotationcenter="t"/>
            <v:textpath style="font-family:&quot;Arial MT&quot;;font-size:14pt;v-text-kern:t;mso-text-shadow:auto" string="MVX 200"/>
            <w10:wrap type="none"/>
          </v:shape>
        </w:pict>
      </w:r>
      <w:r>
        <w:rPr/>
        <w:pict>
          <v:shape style="position:absolute;margin-left:379.954285pt;margin-top:56.780334pt;width:76.7pt;height:14.4pt;mso-position-horizontal-relative:page;mso-position-vertical-relative:paragraph;z-index:15764480;rotation:315" type="#_x0000_t136" fillcolor="#000000" stroked="f">
            <o:extrusion v:ext="view" autorotationcenter="t"/>
            <v:textpath style="font-family:&quot;Arial MT&quot;;font-size:14pt;v-text-kern:t;mso-text-shadow:auto" string="Diazepam 1"/>
            <w10:wrap type="none"/>
          </v:shape>
        </w:pict>
      </w:r>
      <w:r>
        <w:rPr>
          <w:w w:val="97"/>
        </w:rPr>
        <w:t>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pStyle w:val="Heading9"/>
        <w:spacing w:before="91"/>
        <w:ind w:left="3349" w:right="2839"/>
        <w:jc w:val="center"/>
      </w:pPr>
      <w:r>
        <w:rPr>
          <w:w w:val="95"/>
        </w:rPr>
        <w:t>Treatment</w:t>
      </w:r>
      <w:r>
        <w:rPr>
          <w:spacing w:val="51"/>
          <w:w w:val="95"/>
        </w:rPr>
        <w:t> </w:t>
      </w:r>
      <w:r>
        <w:rPr>
          <w:w w:val="95"/>
        </w:rPr>
        <w:t>(mg/kg)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3"/>
        </w:rPr>
      </w:pPr>
    </w:p>
    <w:p>
      <w:pPr>
        <w:spacing w:before="90"/>
        <w:ind w:left="1921" w:right="176" w:hanging="1441"/>
        <w:jc w:val="both"/>
        <w:rPr>
          <w:b/>
          <w:sz w:val="24"/>
        </w:rPr>
      </w:pPr>
      <w:r>
        <w:rPr>
          <w:b/>
          <w:sz w:val="24"/>
        </w:rPr>
        <w:t>Figure 4.5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Effects of hexane (MVX), ethylacetate (MVEA) and methanolic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(MVM) extracts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exploratory behaviour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 mice.</w:t>
      </w:r>
    </w:p>
    <w:p>
      <w:pPr>
        <w:pStyle w:val="BodyText"/>
        <w:ind w:left="1921" w:right="180" w:firstLine="60"/>
        <w:jc w:val="both"/>
      </w:pPr>
      <w:r>
        <w:rPr/>
        <w:t>Values are presented as mean ± SEM (n = 6) Values are presented as</w:t>
      </w:r>
      <w:r>
        <w:rPr>
          <w:spacing w:val="1"/>
        </w:rPr>
        <w:t> </w:t>
      </w:r>
      <w:r>
        <w:rPr/>
        <w:t>mean ± SEM (n = 6); p&lt;0.05 vs control (One way ANOVA Dunnet‘s</w:t>
      </w:r>
      <w:r>
        <w:rPr>
          <w:spacing w:val="1"/>
        </w:rPr>
        <w:t> </w:t>
      </w:r>
      <w:r>
        <w:rPr>
          <w:i/>
        </w:rPr>
        <w:t>post-hoc</w:t>
      </w:r>
      <w:r>
        <w:rPr>
          <w:i/>
          <w:spacing w:val="-2"/>
        </w:rPr>
        <w:t> </w:t>
      </w:r>
      <w:r>
        <w:rPr/>
        <w:t>test).</w:t>
      </w:r>
    </w:p>
    <w:p>
      <w:pPr>
        <w:spacing w:after="0"/>
        <w:jc w:val="both"/>
        <w:sectPr>
          <w:pgSz w:w="11910" w:h="16840"/>
          <w:pgMar w:header="0" w:footer="1000" w:top="1580" w:bottom="1200" w:left="1680" w:right="1260"/>
        </w:sectPr>
      </w:pPr>
    </w:p>
    <w:p>
      <w:pPr>
        <w:numPr>
          <w:ilvl w:val="1"/>
          <w:numId w:val="28"/>
        </w:numPr>
        <w:tabs>
          <w:tab w:pos="1201" w:val="left" w:leader="none"/>
        </w:tabs>
        <w:spacing w:line="276" w:lineRule="auto" w:before="61"/>
        <w:ind w:left="1200" w:right="443" w:hanging="720"/>
        <w:jc w:val="both"/>
        <w:rPr>
          <w:b/>
          <w:sz w:val="24"/>
        </w:rPr>
      </w:pPr>
      <w:r>
        <w:rPr>
          <w:b/>
          <w:sz w:val="24"/>
        </w:rPr>
        <w:t>Effect of hexane, ethylacetate and methanol leaf extracts of </w:t>
      </w:r>
      <w:r>
        <w:rPr>
          <w:b/>
          <w:i/>
          <w:sz w:val="24"/>
        </w:rPr>
        <w:t>Mitracarpus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villosus </w:t>
      </w:r>
      <w:r>
        <w:rPr>
          <w:b/>
          <w:sz w:val="24"/>
        </w:rPr>
        <w:t>on staircase test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spacing w:line="480" w:lineRule="auto" w:before="193"/>
        <w:ind w:left="480" w:right="172"/>
        <w:jc w:val="both"/>
      </w:pP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</w:t>
      </w:r>
      <w:r>
        <w:rPr>
          <w:i/>
          <w:spacing w:val="1"/>
        </w:rPr>
        <w:t> </w:t>
      </w:r>
      <w:r>
        <w:rPr>
          <w:i/>
        </w:rPr>
        <w:t>villosus</w:t>
      </w:r>
      <w:r>
        <w:rPr/>
        <w:t>leaf</w:t>
      </w:r>
      <w:r>
        <w:rPr>
          <w:spacing w:val="1"/>
        </w:rPr>
        <w:t> </w:t>
      </w:r>
      <w:r>
        <w:rPr/>
        <w:t>hexane</w:t>
      </w:r>
      <w:r>
        <w:rPr>
          <w:spacing w:val="1"/>
        </w:rPr>
        <w:t> </w:t>
      </w:r>
      <w:r>
        <w:rPr/>
        <w:t>(MVX),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(MVEA)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(MVM)caused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climbed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reduced rearing action in treated animals. However,ethylacetate (MVEA) produced</w:t>
      </w:r>
      <w:r>
        <w:rPr>
          <w:spacing w:val="1"/>
        </w:rPr>
        <w:t> </w:t>
      </w:r>
      <w:r>
        <w:rPr/>
        <w:t>significant reduction in both climbing and rearing effects on mice. This effect was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to diazepam (Fig.</w:t>
      </w:r>
      <w:r>
        <w:rPr>
          <w:spacing w:val="2"/>
        </w:rPr>
        <w:t> </w:t>
      </w:r>
      <w:r>
        <w:rPr/>
        <w:t>4.6).</w:t>
      </w:r>
    </w:p>
    <w:p>
      <w:pPr>
        <w:spacing w:after="0" w:line="480" w:lineRule="auto"/>
        <w:jc w:val="both"/>
        <w:sectPr>
          <w:pgSz w:w="11910" w:h="16840"/>
          <w:pgMar w:header="0" w:footer="1000" w:top="1360" w:bottom="1200" w:left="168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49" w:lineRule="exact" w:before="263"/>
        <w:ind w:left="814" w:right="0" w:firstLine="0"/>
        <w:jc w:val="left"/>
        <w:rPr>
          <w:rFonts w:ascii="Arial MT"/>
          <w:sz w:val="32"/>
        </w:rPr>
      </w:pPr>
      <w:r>
        <w:rPr/>
        <w:pict>
          <v:group style="position:absolute;margin-left:138.074387pt;margin-top:21.83629pt;width:227pt;height:245.2pt;mso-position-horizontal-relative:page;mso-position-vertical-relative:paragraph;z-index:-22308864" coordorigin="2761,437" coordsize="4540,4904">
            <v:shape style="position:absolute;left:2761;top:436;width:4540;height:4904" type="#_x0000_t75" stroked="false">
              <v:imagedata r:id="rId58" o:title=""/>
            </v:shape>
            <v:shape style="position:absolute;left:3499;top:1919;width:135;height:367" type="#_x0000_t202" filled="false" stroked="false">
              <v:textbox inset="0,0,0,0">
                <w:txbxContent>
                  <w:p>
                    <w:pPr>
                      <w:spacing w:line="365" w:lineRule="exact" w:before="0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64"/>
                        <w:sz w:val="3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929;top:2655;width:123;height:367" type="#_x0000_t202" filled="false" stroked="false">
              <v:textbox inset="0,0,0,0">
                <w:txbxContent>
                  <w:p>
                    <w:pPr>
                      <w:spacing w:line="365" w:lineRule="exact" w:before="0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64"/>
                        <w:sz w:val="3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702;top:3888;width:123;height:367" type="#_x0000_t202" filled="false" stroked="false">
              <v:textbox inset="0,0,0,0">
                <w:txbxContent>
                  <w:p>
                    <w:pPr>
                      <w:spacing w:line="365" w:lineRule="exact" w:before="0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64"/>
                        <w:sz w:val="3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130;top:3912;width:135;height:367" type="#_x0000_t202" filled="false" stroked="false">
              <v:textbox inset="0,0,0,0">
                <w:txbxContent>
                  <w:p>
                    <w:pPr>
                      <w:spacing w:line="365" w:lineRule="exact" w:before="0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64"/>
                        <w:sz w:val="3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870;top:4078;width:123;height:367" type="#_x0000_t202" filled="false" stroked="false">
              <v:textbox inset="0,0,0,0">
                <w:txbxContent>
                  <w:p>
                    <w:pPr>
                      <w:spacing w:line="365" w:lineRule="exact" w:before="0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64"/>
                        <w:sz w:val="32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75"/>
          <w:sz w:val="32"/>
        </w:rPr>
        <w:t>30</w:t>
      </w:r>
    </w:p>
    <w:p>
      <w:pPr>
        <w:spacing w:line="314" w:lineRule="exact" w:before="0"/>
        <w:ind w:left="5905" w:right="0" w:firstLine="0"/>
        <w:jc w:val="left"/>
        <w:rPr>
          <w:rFonts w:ascii="Arial MT"/>
          <w:sz w:val="29"/>
        </w:rPr>
      </w:pPr>
      <w:r>
        <w:rPr/>
        <w:drawing>
          <wp:inline distT="0" distB="0" distL="0" distR="0">
            <wp:extent cx="230085" cy="149147"/>
            <wp:effectExtent l="0" t="0" r="0" b="0"/>
            <wp:docPr id="4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85" cy="14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5"/>
          <w:sz w:val="20"/>
        </w:rPr>
        <w:t> </w:t>
      </w:r>
      <w:r>
        <w:rPr>
          <w:rFonts w:ascii="Arial MT"/>
          <w:w w:val="75"/>
          <w:sz w:val="29"/>
        </w:rPr>
        <w:t>Vehicle</w:t>
      </w:r>
    </w:p>
    <w:p>
      <w:pPr>
        <w:pStyle w:val="Heading9"/>
      </w:pPr>
      <w:r>
        <w:rPr/>
        <w:drawing>
          <wp:inline distT="0" distB="0" distL="0" distR="0">
            <wp:extent cx="230085" cy="149147"/>
            <wp:effectExtent l="0" t="0" r="0" b="0"/>
            <wp:docPr id="4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85" cy="14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</w:t>
      </w:r>
      <w:r>
        <w:rPr>
          <w:rFonts w:ascii="Times New Roman"/>
          <w:spacing w:val="5"/>
          <w:sz w:val="20"/>
        </w:rPr>
        <w:t> </w:t>
      </w:r>
      <w:r>
        <w:rPr>
          <w:w w:val="60"/>
        </w:rPr>
        <w:t>MVM</w:t>
      </w:r>
      <w:r>
        <w:rPr>
          <w:spacing w:val="50"/>
        </w:rPr>
        <w:t> </w:t>
      </w:r>
      <w:r>
        <w:rPr>
          <w:w w:val="60"/>
        </w:rPr>
        <w:t>200</w:t>
      </w:r>
      <w:r>
        <w:rPr>
          <w:spacing w:val="35"/>
        </w:rPr>
        <w:t> </w:t>
      </w:r>
      <w:r>
        <w:rPr>
          <w:w w:val="60"/>
        </w:rPr>
        <w:t>mg/kg</w:t>
      </w:r>
    </w:p>
    <w:p>
      <w:pPr>
        <w:tabs>
          <w:tab w:pos="6423" w:val="left" w:leader="none"/>
        </w:tabs>
        <w:spacing w:before="212"/>
        <w:ind w:left="814" w:right="0" w:firstLine="0"/>
        <w:jc w:val="left"/>
        <w:rPr>
          <w:rFonts w:ascii="Arial MT"/>
          <w:sz w:val="29"/>
        </w:rPr>
      </w:pPr>
      <w:r>
        <w:rPr/>
        <w:drawing>
          <wp:anchor distT="0" distB="0" distL="0" distR="0" allowOverlap="1" layoutInCell="1" locked="0" behindDoc="1" simplePos="0" relativeHeight="481008128">
            <wp:simplePos x="0" y="0"/>
            <wp:positionH relativeFrom="page">
              <wp:posOffset>4816989</wp:posOffset>
            </wp:positionH>
            <wp:positionV relativeFrom="paragraph">
              <wp:posOffset>157512</wp:posOffset>
            </wp:positionV>
            <wp:extent cx="230085" cy="149147"/>
            <wp:effectExtent l="0" t="0" r="0" b="0"/>
            <wp:wrapNone/>
            <wp:docPr id="5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85" cy="14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75"/>
          <w:position w:val="-18"/>
          <w:sz w:val="32"/>
        </w:rPr>
        <w:t>20</w:t>
        <w:tab/>
      </w:r>
      <w:r>
        <w:rPr>
          <w:rFonts w:ascii="Arial MT"/>
          <w:w w:val="60"/>
          <w:sz w:val="29"/>
        </w:rPr>
        <w:t>MVEA</w:t>
      </w:r>
      <w:r>
        <w:rPr>
          <w:rFonts w:ascii="Arial MT"/>
          <w:spacing w:val="27"/>
          <w:sz w:val="29"/>
        </w:rPr>
        <w:t> </w:t>
      </w:r>
      <w:r>
        <w:rPr>
          <w:rFonts w:ascii="Arial MT"/>
          <w:w w:val="60"/>
          <w:sz w:val="29"/>
        </w:rPr>
        <w:t>200</w:t>
      </w:r>
      <w:r>
        <w:rPr>
          <w:rFonts w:ascii="Arial MT"/>
          <w:spacing w:val="45"/>
          <w:w w:val="60"/>
          <w:sz w:val="29"/>
        </w:rPr>
        <w:t> </w:t>
      </w:r>
      <w:r>
        <w:rPr>
          <w:rFonts w:ascii="Arial MT"/>
          <w:w w:val="60"/>
          <w:sz w:val="29"/>
        </w:rPr>
        <w:t>mg/kg</w:t>
      </w:r>
    </w:p>
    <w:p>
      <w:pPr>
        <w:pStyle w:val="Heading9"/>
        <w:spacing w:before="16"/>
      </w:pPr>
      <w:r>
        <w:rPr/>
        <w:drawing>
          <wp:inline distT="0" distB="0" distL="0" distR="0">
            <wp:extent cx="230085" cy="149147"/>
            <wp:effectExtent l="0" t="0" r="0" b="0"/>
            <wp:docPr id="5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85" cy="14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</w:t>
      </w:r>
      <w:r>
        <w:rPr>
          <w:rFonts w:ascii="Times New Roman"/>
          <w:spacing w:val="5"/>
          <w:sz w:val="20"/>
        </w:rPr>
        <w:t> </w:t>
      </w:r>
      <w:r>
        <w:rPr>
          <w:w w:val="60"/>
        </w:rPr>
        <w:t>MVX</w:t>
      </w:r>
      <w:r>
        <w:rPr>
          <w:spacing w:val="36"/>
          <w:w w:val="60"/>
        </w:rPr>
        <w:t> </w:t>
      </w:r>
      <w:r>
        <w:rPr>
          <w:w w:val="60"/>
        </w:rPr>
        <w:t>200</w:t>
      </w:r>
      <w:r>
        <w:rPr>
          <w:spacing w:val="50"/>
        </w:rPr>
        <w:t> </w:t>
      </w:r>
      <w:r>
        <w:rPr>
          <w:w w:val="60"/>
        </w:rPr>
        <w:t>mg/kg</w:t>
      </w:r>
    </w:p>
    <w:p>
      <w:pPr>
        <w:spacing w:before="212"/>
        <w:ind w:left="5905" w:right="0" w:firstLine="0"/>
        <w:jc w:val="left"/>
        <w:rPr>
          <w:rFonts w:ascii="Arial MT"/>
          <w:sz w:val="29"/>
        </w:rPr>
      </w:pPr>
      <w:r>
        <w:rPr/>
        <w:drawing>
          <wp:inline distT="0" distB="0" distL="0" distR="0">
            <wp:extent cx="230085" cy="149147"/>
            <wp:effectExtent l="0" t="0" r="0" b="0"/>
            <wp:docPr id="5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85" cy="14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5"/>
          <w:sz w:val="20"/>
        </w:rPr>
        <w:t> </w:t>
      </w:r>
      <w:r>
        <w:rPr>
          <w:rFonts w:ascii="Arial MT"/>
          <w:w w:val="60"/>
          <w:sz w:val="29"/>
        </w:rPr>
        <w:t>Diazepam</w:t>
      </w:r>
      <w:r>
        <w:rPr>
          <w:rFonts w:ascii="Arial MT"/>
          <w:spacing w:val="54"/>
          <w:sz w:val="29"/>
        </w:rPr>
        <w:t> </w:t>
      </w:r>
      <w:r>
        <w:rPr>
          <w:rFonts w:ascii="Arial MT"/>
          <w:w w:val="60"/>
          <w:sz w:val="29"/>
        </w:rPr>
        <w:t>1</w:t>
      </w:r>
      <w:r>
        <w:rPr>
          <w:rFonts w:ascii="Arial MT"/>
          <w:spacing w:val="38"/>
          <w:sz w:val="29"/>
        </w:rPr>
        <w:t> </w:t>
      </w:r>
      <w:r>
        <w:rPr>
          <w:rFonts w:ascii="Arial MT"/>
          <w:w w:val="60"/>
          <w:sz w:val="29"/>
        </w:rPr>
        <w:t>mg/kg</w:t>
      </w:r>
    </w:p>
    <w:p>
      <w:pPr>
        <w:pStyle w:val="BodyText"/>
        <w:spacing w:before="8"/>
        <w:rPr>
          <w:rFonts w:ascii="Arial MT"/>
          <w:sz w:val="27"/>
        </w:rPr>
      </w:pPr>
    </w:p>
    <w:p>
      <w:pPr>
        <w:spacing w:before="0"/>
        <w:ind w:left="814" w:right="0" w:firstLine="0"/>
        <w:jc w:val="left"/>
        <w:rPr>
          <w:rFonts w:ascii="Arial MT"/>
          <w:sz w:val="32"/>
        </w:rPr>
      </w:pPr>
      <w:r>
        <w:rPr>
          <w:rFonts w:ascii="Arial MT"/>
          <w:w w:val="75"/>
          <w:sz w:val="32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pgSz w:w="11910" w:h="16840"/>
          <w:pgMar w:header="0" w:footer="1000" w:top="1580" w:bottom="1200" w:left="1680" w:right="1260"/>
        </w:sectPr>
      </w:pPr>
    </w:p>
    <w:p>
      <w:pPr>
        <w:spacing w:line="352" w:lineRule="exact" w:before="97"/>
        <w:ind w:left="0" w:right="736" w:firstLine="0"/>
        <w:jc w:val="center"/>
        <w:rPr>
          <w:rFonts w:ascii="Arial MT"/>
          <w:sz w:val="32"/>
        </w:rPr>
      </w:pPr>
      <w:r>
        <w:rPr>
          <w:rFonts w:ascii="Arial MT"/>
          <w:w w:val="64"/>
          <w:sz w:val="32"/>
        </w:rPr>
        <w:t>0</w:t>
      </w:r>
    </w:p>
    <w:p>
      <w:pPr>
        <w:spacing w:line="352" w:lineRule="exact" w:before="0"/>
        <w:ind w:left="1853" w:right="15" w:firstLine="0"/>
        <w:jc w:val="center"/>
        <w:rPr>
          <w:rFonts w:ascii="Arial MT"/>
          <w:sz w:val="32"/>
        </w:rPr>
      </w:pPr>
      <w:r>
        <w:rPr>
          <w:rFonts w:ascii="Arial MT"/>
          <w:w w:val="65"/>
          <w:sz w:val="32"/>
        </w:rPr>
        <w:t>Climbing</w:t>
      </w:r>
    </w:p>
    <w:p>
      <w:pPr>
        <w:pStyle w:val="BodyText"/>
        <w:spacing w:before="7"/>
        <w:rPr>
          <w:rFonts w:ascii="Arial MT"/>
          <w:sz w:val="37"/>
        </w:rPr>
      </w:pPr>
      <w:r>
        <w:rPr/>
        <w:br w:type="column"/>
      </w:r>
      <w:r>
        <w:rPr>
          <w:rFonts w:ascii="Arial MT"/>
          <w:sz w:val="37"/>
        </w:rPr>
      </w:r>
    </w:p>
    <w:p>
      <w:pPr>
        <w:spacing w:before="0"/>
        <w:ind w:left="933" w:right="0" w:firstLine="0"/>
        <w:jc w:val="left"/>
        <w:rPr>
          <w:rFonts w:ascii="Arial MT"/>
          <w:sz w:val="32"/>
        </w:rPr>
      </w:pPr>
      <w:r>
        <w:rPr>
          <w:rFonts w:ascii="Arial MT"/>
          <w:w w:val="75"/>
          <w:sz w:val="32"/>
        </w:rPr>
        <w:t>Rearing</w:t>
      </w:r>
    </w:p>
    <w:p>
      <w:pPr>
        <w:spacing w:after="0"/>
        <w:jc w:val="left"/>
        <w:rPr>
          <w:rFonts w:ascii="Arial MT"/>
          <w:sz w:val="32"/>
        </w:rPr>
        <w:sectPr>
          <w:type w:val="continuous"/>
          <w:pgSz w:w="11910" w:h="16840"/>
          <w:pgMar w:top="1340" w:bottom="1200" w:left="1680" w:right="1260"/>
          <w:cols w:num="2" w:equalWidth="0">
            <w:col w:w="2719" w:space="499"/>
            <w:col w:w="575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5"/>
        </w:rPr>
      </w:pPr>
    </w:p>
    <w:p>
      <w:pPr>
        <w:spacing w:before="90"/>
        <w:ind w:left="1921" w:right="175" w:hanging="1441"/>
        <w:jc w:val="both"/>
        <w:rPr>
          <w:b/>
          <w:sz w:val="24"/>
        </w:rPr>
      </w:pPr>
      <w:r>
        <w:rPr>
          <w:b/>
          <w:sz w:val="24"/>
        </w:rPr>
        <w:t>Figure 4.6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Effects of hexane (MVX), ethylacetate (MVEA) and methanolic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(MVM) extracts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climbing and rearing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ind w:left="1921" w:right="180" w:firstLine="60"/>
        <w:jc w:val="both"/>
      </w:pPr>
      <w:r>
        <w:rPr/>
        <w:t>Values are presented as mean ± SEM (n = 6Values are presented as</w:t>
      </w:r>
      <w:r>
        <w:rPr>
          <w:spacing w:val="1"/>
        </w:rPr>
        <w:t> </w:t>
      </w:r>
      <w:r>
        <w:rPr/>
        <w:t>mean ± SEM (n = 6); p&lt;0.05vs control (Two way ANOVA Dunnet‘s</w:t>
      </w:r>
      <w:r>
        <w:rPr>
          <w:spacing w:val="1"/>
        </w:rPr>
        <w:t> </w:t>
      </w:r>
      <w:r>
        <w:rPr>
          <w:i/>
        </w:rPr>
        <w:t>post-hoc</w:t>
      </w:r>
      <w:r>
        <w:rPr>
          <w:i/>
          <w:spacing w:val="-2"/>
        </w:rPr>
        <w:t> </w:t>
      </w:r>
      <w:r>
        <w:rPr/>
        <w:t>test).</w:t>
      </w:r>
    </w:p>
    <w:p>
      <w:pPr>
        <w:spacing w:after="0"/>
        <w:jc w:val="both"/>
        <w:sectPr>
          <w:type w:val="continuous"/>
          <w:pgSz w:w="11910" w:h="16840"/>
          <w:pgMar w:top="1340" w:bottom="1200" w:left="1680" w:right="1260"/>
        </w:sectPr>
      </w:pPr>
    </w:p>
    <w:p>
      <w:pPr>
        <w:pStyle w:val="ListParagraph"/>
        <w:numPr>
          <w:ilvl w:val="1"/>
          <w:numId w:val="28"/>
        </w:numPr>
        <w:tabs>
          <w:tab w:pos="1200" w:val="left" w:leader="none"/>
          <w:tab w:pos="1201" w:val="left" w:leader="none"/>
        </w:tabs>
        <w:spacing w:line="480" w:lineRule="auto" w:before="78" w:after="0"/>
        <w:ind w:left="480" w:right="178" w:firstLine="0"/>
        <w:jc w:val="left"/>
        <w:rPr>
          <w:sz w:val="24"/>
        </w:rPr>
      </w:pPr>
      <w:r>
        <w:rPr>
          <w:b/>
          <w:sz w:val="24"/>
        </w:rPr>
        <w:t>Functional Observational Battery (FOB) screening studies in mice</w:t>
      </w:r>
      <w:r>
        <w:rPr>
          <w:b/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9"/>
          <w:sz w:val="24"/>
        </w:rPr>
        <w:t> </w:t>
      </w:r>
      <w:r>
        <w:rPr>
          <w:sz w:val="24"/>
        </w:rPr>
        <w:t>administration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extract,</w:t>
      </w:r>
      <w:r>
        <w:rPr>
          <w:spacing w:val="11"/>
          <w:sz w:val="24"/>
        </w:rPr>
        <w:t> </w:t>
      </w:r>
      <w:r>
        <w:rPr>
          <w:sz w:val="24"/>
        </w:rPr>
        <w:t>increased</w:t>
      </w:r>
      <w:r>
        <w:rPr>
          <w:spacing w:val="12"/>
          <w:sz w:val="24"/>
        </w:rPr>
        <w:t> </w:t>
      </w:r>
      <w:r>
        <w:rPr>
          <w:sz w:val="24"/>
        </w:rPr>
        <w:t>activity</w:t>
      </w:r>
      <w:r>
        <w:rPr>
          <w:spacing w:val="5"/>
          <w:sz w:val="24"/>
        </w:rPr>
        <w:t> </w:t>
      </w:r>
      <w:r>
        <w:rPr>
          <w:sz w:val="24"/>
        </w:rPr>
        <w:t>was</w:t>
      </w:r>
      <w:r>
        <w:rPr>
          <w:spacing w:val="10"/>
          <w:sz w:val="24"/>
        </w:rPr>
        <w:t> </w:t>
      </w:r>
      <w:r>
        <w:rPr>
          <w:sz w:val="24"/>
        </w:rPr>
        <w:t>noted</w:t>
      </w:r>
      <w:r>
        <w:rPr>
          <w:spacing w:val="12"/>
          <w:sz w:val="24"/>
        </w:rPr>
        <w:t> </w:t>
      </w:r>
      <w:r>
        <w:rPr>
          <w:sz w:val="24"/>
        </w:rPr>
        <w:t>at</w:t>
      </w:r>
      <w:r>
        <w:rPr>
          <w:spacing w:val="11"/>
          <w:sz w:val="24"/>
        </w:rPr>
        <w:t> </w:t>
      </w:r>
      <w:r>
        <w:rPr>
          <w:sz w:val="24"/>
        </w:rPr>
        <w:t>10</w:t>
      </w:r>
      <w:r>
        <w:rPr>
          <w:spacing w:val="10"/>
          <w:sz w:val="24"/>
        </w:rPr>
        <w:t> </w:t>
      </w:r>
      <w:r>
        <w:rPr>
          <w:sz w:val="24"/>
        </w:rPr>
        <w:t>mg/kg</w:t>
      </w:r>
      <w:r>
        <w:rPr>
          <w:spacing w:val="8"/>
          <w:sz w:val="24"/>
        </w:rPr>
        <w:t> </w:t>
      </w:r>
      <w:r>
        <w:rPr>
          <w:sz w:val="24"/>
        </w:rPr>
        <w:t>but</w:t>
      </w:r>
      <w:r>
        <w:rPr>
          <w:spacing w:val="-57"/>
          <w:sz w:val="24"/>
        </w:rPr>
        <w:t> </w:t>
      </w:r>
      <w:r>
        <w:rPr>
          <w:sz w:val="24"/>
        </w:rPr>
        <w:t>generalized</w:t>
      </w:r>
      <w:r>
        <w:rPr>
          <w:spacing w:val="39"/>
          <w:sz w:val="24"/>
        </w:rPr>
        <w:t> </w:t>
      </w:r>
      <w:r>
        <w:rPr>
          <w:sz w:val="24"/>
        </w:rPr>
        <w:t>reduction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activity</w:t>
      </w:r>
      <w:r>
        <w:rPr>
          <w:spacing w:val="38"/>
          <w:sz w:val="24"/>
        </w:rPr>
        <w:t> </w:t>
      </w:r>
      <w:r>
        <w:rPr>
          <w:sz w:val="24"/>
        </w:rPr>
        <w:t>was</w:t>
      </w:r>
      <w:r>
        <w:rPr>
          <w:spacing w:val="39"/>
          <w:sz w:val="24"/>
        </w:rPr>
        <w:t> </w:t>
      </w:r>
      <w:r>
        <w:rPr>
          <w:sz w:val="24"/>
        </w:rPr>
        <w:t>observed</w:t>
      </w:r>
      <w:r>
        <w:rPr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39"/>
          <w:sz w:val="24"/>
        </w:rPr>
        <w:t> </w:t>
      </w:r>
      <w:r>
        <w:rPr>
          <w:sz w:val="24"/>
        </w:rPr>
        <w:t>mice</w:t>
      </w:r>
      <w:r>
        <w:rPr>
          <w:spacing w:val="39"/>
          <w:sz w:val="24"/>
        </w:rPr>
        <w:t> </w:t>
      </w:r>
      <w:r>
        <w:rPr>
          <w:sz w:val="24"/>
        </w:rPr>
        <w:t>treated</w:t>
      </w:r>
      <w:r>
        <w:rPr>
          <w:spacing w:val="39"/>
          <w:sz w:val="24"/>
        </w:rPr>
        <w:t> </w:t>
      </w:r>
      <w:r>
        <w:rPr>
          <w:sz w:val="24"/>
        </w:rPr>
        <w:t>with</w:t>
      </w:r>
      <w:r>
        <w:rPr>
          <w:spacing w:val="41"/>
          <w:sz w:val="24"/>
        </w:rPr>
        <w:t> </w:t>
      </w:r>
      <w:r>
        <w:rPr>
          <w:sz w:val="24"/>
        </w:rPr>
        <w:t>100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1000</w:t>
      </w:r>
      <w:r>
        <w:rPr>
          <w:spacing w:val="-57"/>
          <w:sz w:val="24"/>
        </w:rPr>
        <w:t> </w:t>
      </w:r>
      <w:r>
        <w:rPr>
          <w:sz w:val="24"/>
        </w:rPr>
        <w:t>mg/kg</w:t>
      </w:r>
      <w:r>
        <w:rPr>
          <w:spacing w:val="39"/>
          <w:sz w:val="24"/>
        </w:rPr>
        <w:t> </w:t>
      </w:r>
      <w:r>
        <w:rPr>
          <w:sz w:val="24"/>
        </w:rPr>
        <w:t>up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4</w:t>
      </w:r>
      <w:r>
        <w:rPr>
          <w:spacing w:val="41"/>
          <w:sz w:val="24"/>
        </w:rPr>
        <w:t> </w:t>
      </w:r>
      <w:r>
        <w:rPr>
          <w:sz w:val="24"/>
        </w:rPr>
        <w:t>h</w:t>
      </w:r>
      <w:r>
        <w:rPr>
          <w:spacing w:val="41"/>
          <w:sz w:val="24"/>
        </w:rPr>
        <w:t> </w:t>
      </w:r>
      <w:r>
        <w:rPr>
          <w:sz w:val="24"/>
        </w:rPr>
        <w:t>after</w:t>
      </w:r>
      <w:r>
        <w:rPr>
          <w:spacing w:val="41"/>
          <w:sz w:val="24"/>
        </w:rPr>
        <w:t> </w:t>
      </w:r>
      <w:r>
        <w:rPr>
          <w:sz w:val="24"/>
        </w:rPr>
        <w:t>treatment.</w:t>
      </w:r>
      <w:r>
        <w:rPr>
          <w:spacing w:val="42"/>
          <w:sz w:val="24"/>
        </w:rPr>
        <w:t> </w:t>
      </w:r>
      <w:r>
        <w:rPr>
          <w:sz w:val="24"/>
        </w:rPr>
        <w:t>There</w:t>
      </w:r>
      <w:r>
        <w:rPr>
          <w:spacing w:val="41"/>
          <w:sz w:val="24"/>
        </w:rPr>
        <w:t> </w:t>
      </w:r>
      <w:r>
        <w:rPr>
          <w:sz w:val="24"/>
        </w:rPr>
        <w:t>was</w:t>
      </w:r>
      <w:r>
        <w:rPr>
          <w:spacing w:val="42"/>
          <w:sz w:val="24"/>
        </w:rPr>
        <w:t> </w:t>
      </w:r>
      <w:r>
        <w:rPr>
          <w:sz w:val="24"/>
        </w:rPr>
        <w:t>no</w:t>
      </w:r>
      <w:r>
        <w:rPr>
          <w:spacing w:val="44"/>
          <w:sz w:val="24"/>
        </w:rPr>
        <w:t> </w:t>
      </w:r>
      <w:r>
        <w:rPr>
          <w:sz w:val="24"/>
        </w:rPr>
        <w:t>loss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balance,</w:t>
      </w:r>
      <w:r>
        <w:rPr>
          <w:spacing w:val="41"/>
          <w:sz w:val="24"/>
        </w:rPr>
        <w:t> </w:t>
      </w:r>
      <w:r>
        <w:rPr>
          <w:sz w:val="24"/>
        </w:rPr>
        <w:t>change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gait</w:t>
      </w:r>
      <w:r>
        <w:rPr>
          <w:spacing w:val="42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catalepsy.</w:t>
      </w:r>
      <w:r>
        <w:rPr>
          <w:spacing w:val="12"/>
          <w:sz w:val="24"/>
        </w:rPr>
        <w:t> </w:t>
      </w:r>
      <w:r>
        <w:rPr>
          <w:sz w:val="24"/>
        </w:rPr>
        <w:t>Tremors,</w:t>
      </w:r>
      <w:r>
        <w:rPr>
          <w:spacing w:val="13"/>
          <w:sz w:val="24"/>
        </w:rPr>
        <w:t> </w:t>
      </w:r>
      <w:r>
        <w:rPr>
          <w:sz w:val="24"/>
        </w:rPr>
        <w:t>convulsion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death</w:t>
      </w:r>
      <w:r>
        <w:rPr>
          <w:spacing w:val="13"/>
          <w:sz w:val="24"/>
        </w:rPr>
        <w:t> </w:t>
      </w:r>
      <w:r>
        <w:rPr>
          <w:sz w:val="24"/>
        </w:rPr>
        <w:t>were</w:t>
      </w:r>
      <w:r>
        <w:rPr>
          <w:spacing w:val="12"/>
          <w:sz w:val="24"/>
        </w:rPr>
        <w:t> </w:t>
      </w:r>
      <w:r>
        <w:rPr>
          <w:sz w:val="24"/>
        </w:rPr>
        <w:t>not</w:t>
      </w:r>
      <w:r>
        <w:rPr>
          <w:spacing w:val="13"/>
          <w:sz w:val="24"/>
        </w:rPr>
        <w:t> </w:t>
      </w:r>
      <w:r>
        <w:rPr>
          <w:sz w:val="24"/>
        </w:rPr>
        <w:t>recorded.</w:t>
      </w:r>
      <w:r>
        <w:rPr>
          <w:spacing w:val="13"/>
          <w:sz w:val="24"/>
        </w:rPr>
        <w:t> </w:t>
      </w:r>
      <w:r>
        <w:rPr>
          <w:sz w:val="24"/>
        </w:rPr>
        <w:t>However</w:t>
      </w:r>
      <w:r>
        <w:rPr>
          <w:spacing w:val="12"/>
          <w:sz w:val="24"/>
        </w:rPr>
        <w:t> </w:t>
      </w:r>
      <w:r>
        <w:rPr>
          <w:sz w:val="24"/>
        </w:rPr>
        <w:t>analgesia</w:t>
      </w:r>
      <w:r>
        <w:rPr>
          <w:spacing w:val="12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observed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animals</w:t>
      </w:r>
      <w:r>
        <w:rPr>
          <w:spacing w:val="25"/>
          <w:sz w:val="24"/>
        </w:rPr>
        <w:t> </w:t>
      </w:r>
      <w:r>
        <w:rPr>
          <w:sz w:val="24"/>
        </w:rPr>
        <w:t>given</w:t>
      </w:r>
      <w:r>
        <w:rPr>
          <w:spacing w:val="24"/>
          <w:sz w:val="24"/>
        </w:rPr>
        <w:t> </w:t>
      </w:r>
      <w:r>
        <w:rPr>
          <w:sz w:val="24"/>
        </w:rPr>
        <w:t>1000</w:t>
      </w:r>
      <w:r>
        <w:rPr>
          <w:spacing w:val="25"/>
          <w:sz w:val="24"/>
        </w:rPr>
        <w:t> </w:t>
      </w:r>
      <w:r>
        <w:rPr>
          <w:sz w:val="24"/>
        </w:rPr>
        <w:t>mg/kg.</w:t>
      </w:r>
      <w:r>
        <w:rPr>
          <w:spacing w:val="28"/>
          <w:sz w:val="24"/>
        </w:rPr>
        <w:t> </w:t>
      </w:r>
      <w:r>
        <w:rPr>
          <w:sz w:val="24"/>
        </w:rPr>
        <w:t>Jumps,</w:t>
      </w:r>
      <w:r>
        <w:rPr>
          <w:spacing w:val="24"/>
          <w:sz w:val="24"/>
        </w:rPr>
        <w:t> </w:t>
      </w:r>
      <w:r>
        <w:rPr>
          <w:sz w:val="24"/>
        </w:rPr>
        <w:t>defeacation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abdominal</w:t>
      </w:r>
      <w:r>
        <w:rPr>
          <w:spacing w:val="24"/>
          <w:sz w:val="24"/>
        </w:rPr>
        <w:t> </w:t>
      </w:r>
      <w:r>
        <w:rPr>
          <w:sz w:val="24"/>
        </w:rPr>
        <w:t>writhing</w:t>
      </w:r>
      <w:r>
        <w:rPr>
          <w:spacing w:val="-57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observed.</w:t>
      </w:r>
      <w:r>
        <w:rPr>
          <w:spacing w:val="2"/>
          <w:sz w:val="24"/>
        </w:rPr>
        <w:t> </w:t>
      </w:r>
      <w:r>
        <w:rPr>
          <w:sz w:val="24"/>
        </w:rPr>
        <w:t>All animals</w:t>
      </w:r>
      <w:r>
        <w:rPr>
          <w:spacing w:val="-1"/>
          <w:sz w:val="24"/>
        </w:rPr>
        <w:t> </w:t>
      </w:r>
      <w:r>
        <w:rPr>
          <w:sz w:val="24"/>
        </w:rPr>
        <w:t>were reactive</w:t>
      </w:r>
      <w:r>
        <w:rPr>
          <w:spacing w:val="-1"/>
          <w:sz w:val="24"/>
        </w:rPr>
        <w:t> </w:t>
      </w:r>
      <w:r>
        <w:rPr>
          <w:sz w:val="24"/>
        </w:rPr>
        <w:t>to touch</w:t>
      </w:r>
      <w:r>
        <w:rPr>
          <w:spacing w:val="1"/>
          <w:sz w:val="24"/>
        </w:rPr>
        <w:t> </w:t>
      </w:r>
      <w:r>
        <w:rPr>
          <w:sz w:val="24"/>
        </w:rPr>
        <w:t>(Table4.16).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00" w:top="1340" w:bottom="1200" w:left="1680" w:right="1260"/>
        </w:sectPr>
      </w:pPr>
    </w:p>
    <w:p>
      <w:pPr>
        <w:pStyle w:val="BodyText"/>
        <w:spacing w:before="10"/>
        <w:rPr>
          <w:sz w:val="20"/>
        </w:rPr>
      </w:pPr>
    </w:p>
    <w:p>
      <w:pPr>
        <w:tabs>
          <w:tab w:pos="2762" w:val="left" w:leader="none"/>
        </w:tabs>
        <w:spacing w:before="90"/>
        <w:ind w:left="5969" w:right="205" w:hanging="4647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4.16</w:t>
        <w:tab/>
        <w:t>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ofethylacetate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Mitracarpus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villosus </w:t>
      </w:r>
      <w:r>
        <w:rPr>
          <w:b/>
          <w:sz w:val="24"/>
        </w:rPr>
        <w:t>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behavioural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responses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mortality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using modified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functional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observation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battery (FOB)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test.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1"/>
        <w:gridCol w:w="564"/>
        <w:gridCol w:w="566"/>
        <w:gridCol w:w="564"/>
        <w:gridCol w:w="566"/>
        <w:gridCol w:w="566"/>
        <w:gridCol w:w="847"/>
        <w:gridCol w:w="850"/>
        <w:gridCol w:w="552"/>
        <w:gridCol w:w="552"/>
        <w:gridCol w:w="578"/>
        <w:gridCol w:w="564"/>
        <w:gridCol w:w="566"/>
        <w:gridCol w:w="564"/>
        <w:gridCol w:w="563"/>
        <w:gridCol w:w="568"/>
        <w:gridCol w:w="659"/>
        <w:gridCol w:w="563"/>
        <w:gridCol w:w="566"/>
        <w:gridCol w:w="563"/>
        <w:gridCol w:w="565"/>
      </w:tblGrid>
      <w:tr>
        <w:trPr>
          <w:trHeight w:val="398" w:hRule="atLeast"/>
        </w:trPr>
        <w:tc>
          <w:tcPr>
            <w:tcW w:w="2921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Dose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(mg/kg)</w:t>
            </w:r>
          </w:p>
        </w:tc>
        <w:tc>
          <w:tcPr>
            <w:tcW w:w="2826" w:type="dxa"/>
            <w:gridSpan w:val="5"/>
          </w:tcPr>
          <w:p>
            <w:pPr>
              <w:pStyle w:val="TableParagraph"/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Vehicle</w:t>
            </w:r>
          </w:p>
        </w:tc>
        <w:tc>
          <w:tcPr>
            <w:tcW w:w="3379" w:type="dxa"/>
            <w:gridSpan w:val="5"/>
          </w:tcPr>
          <w:p>
            <w:pPr>
              <w:pStyle w:val="TableParagraph"/>
              <w:spacing w:line="251" w:lineRule="exact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MVEA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10</w:t>
            </w:r>
          </w:p>
        </w:tc>
        <w:tc>
          <w:tcPr>
            <w:tcW w:w="2825" w:type="dxa"/>
            <w:gridSpan w:val="5"/>
          </w:tcPr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MVEA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100</w:t>
            </w:r>
          </w:p>
        </w:tc>
        <w:tc>
          <w:tcPr>
            <w:tcW w:w="2916" w:type="dxa"/>
            <w:gridSpan w:val="5"/>
          </w:tcPr>
          <w:p>
            <w:pPr>
              <w:pStyle w:val="TableParagraph"/>
              <w:spacing w:line="251" w:lineRule="exact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MVEA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1000</w:t>
            </w:r>
          </w:p>
        </w:tc>
      </w:tr>
      <w:tr>
        <w:trPr>
          <w:trHeight w:val="342" w:hRule="atLeast"/>
        </w:trPr>
        <w:tc>
          <w:tcPr>
            <w:tcW w:w="29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(min)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2h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3h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4h</w:t>
            </w:r>
          </w:p>
        </w:tc>
        <w:tc>
          <w:tcPr>
            <w:tcW w:w="847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2h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3h</w:t>
            </w:r>
          </w:p>
        </w:tc>
        <w:tc>
          <w:tcPr>
            <w:tcW w:w="57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4h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2h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3h</w:t>
            </w:r>
          </w:p>
        </w:tc>
        <w:tc>
          <w:tcPr>
            <w:tcW w:w="568" w:type="dxa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sz w:val="22"/>
              </w:rPr>
              <w:t>4h</w:t>
            </w:r>
          </w:p>
        </w:tc>
        <w:tc>
          <w:tcPr>
            <w:tcW w:w="659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4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2h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sz w:val="22"/>
              </w:rPr>
              <w:t>3h</w:t>
            </w:r>
          </w:p>
        </w:tc>
        <w:tc>
          <w:tcPr>
            <w:tcW w:w="565" w:type="dxa"/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sz w:val="22"/>
              </w:rPr>
              <w:t>4h</w:t>
            </w:r>
          </w:p>
        </w:tc>
      </w:tr>
      <w:tr>
        <w:trPr>
          <w:trHeight w:val="388" w:hRule="atLeast"/>
        </w:trPr>
        <w:tc>
          <w:tcPr>
            <w:tcW w:w="29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Lethality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6" w:hRule="atLeast"/>
        </w:trPr>
        <w:tc>
          <w:tcPr>
            <w:tcW w:w="29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Convulsion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29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Tremors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29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Sedation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8" w:type="dxa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4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5" w:type="dxa"/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</w:tr>
      <w:tr>
        <w:trPr>
          <w:trHeight w:val="345" w:hRule="atLeast"/>
        </w:trPr>
        <w:tc>
          <w:tcPr>
            <w:tcW w:w="29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Excitement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2/3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2/3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1/3</w:t>
            </w:r>
          </w:p>
        </w:tc>
        <w:tc>
          <w:tcPr>
            <w:tcW w:w="57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29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Abnormal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gait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8" w:hRule="atLeast"/>
        </w:trPr>
        <w:tc>
          <w:tcPr>
            <w:tcW w:w="29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Jumps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1/3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1/3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29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Motor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incoordination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43" w:hRule="atLeast"/>
        </w:trPr>
        <w:tc>
          <w:tcPr>
            <w:tcW w:w="29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Loss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balance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5" w:hRule="atLeast"/>
        </w:trPr>
        <w:tc>
          <w:tcPr>
            <w:tcW w:w="29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Writhes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sz w:val="22"/>
              </w:rPr>
              <w:t>1/3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921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Piloerection</w:t>
            </w:r>
          </w:p>
        </w:tc>
        <w:tc>
          <w:tcPr>
            <w:tcW w:w="564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line="244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2" w:hRule="atLeast"/>
        </w:trPr>
        <w:tc>
          <w:tcPr>
            <w:tcW w:w="29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Stereotypy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921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Respiration</w:t>
            </w:r>
          </w:p>
        </w:tc>
        <w:tc>
          <w:tcPr>
            <w:tcW w:w="564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4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line="244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56" w:hRule="atLeast"/>
        </w:trPr>
        <w:tc>
          <w:tcPr>
            <w:tcW w:w="2921" w:type="dxa"/>
          </w:tcPr>
          <w:p>
            <w:pPr>
              <w:pStyle w:val="TableParagraph"/>
              <w:spacing w:line="236" w:lineRule="exact"/>
              <w:ind w:left="107"/>
              <w:rPr>
                <w:sz w:val="22"/>
              </w:rPr>
            </w:pPr>
            <w:r>
              <w:rPr>
                <w:sz w:val="22"/>
              </w:rPr>
              <w:t>Aggression</w:t>
            </w:r>
          </w:p>
        </w:tc>
        <w:tc>
          <w:tcPr>
            <w:tcW w:w="564" w:type="dxa"/>
          </w:tcPr>
          <w:p>
            <w:pPr>
              <w:pStyle w:val="TableParagraph"/>
              <w:spacing w:line="236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36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36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36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36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36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36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36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36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</w:tcPr>
          <w:p>
            <w:pPr>
              <w:pStyle w:val="TableParagraph"/>
              <w:spacing w:line="236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36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36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36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36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36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36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36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36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36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line="236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95" w:hRule="atLeast"/>
        </w:trPr>
        <w:tc>
          <w:tcPr>
            <w:tcW w:w="29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Reaction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touch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847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7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8" w:type="dxa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659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4"/>
              <w:rPr>
                <w:sz w:val="22"/>
              </w:rPr>
            </w:pPr>
            <w:r>
              <w:rPr>
                <w:sz w:val="22"/>
              </w:rPr>
              <w:t>1/3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1/3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sz w:val="22"/>
              </w:rPr>
              <w:t>2/3</w:t>
            </w:r>
          </w:p>
        </w:tc>
        <w:tc>
          <w:tcPr>
            <w:tcW w:w="565" w:type="dxa"/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sz w:val="22"/>
              </w:rPr>
              <w:t>2/3</w:t>
            </w:r>
          </w:p>
        </w:tc>
      </w:tr>
      <w:tr>
        <w:trPr>
          <w:trHeight w:val="319" w:hRule="atLeast"/>
        </w:trPr>
        <w:tc>
          <w:tcPr>
            <w:tcW w:w="2921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Catalepsy</w:t>
            </w:r>
          </w:p>
        </w:tc>
        <w:tc>
          <w:tcPr>
            <w:tcW w:w="564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50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50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50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50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50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50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50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line="250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3" w:hRule="atLeast"/>
        </w:trPr>
        <w:tc>
          <w:tcPr>
            <w:tcW w:w="29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Analgesia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2/3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1/3</w:t>
            </w:r>
          </w:p>
        </w:tc>
        <w:tc>
          <w:tcPr>
            <w:tcW w:w="568" w:type="dxa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4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3/3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sz w:val="22"/>
              </w:rPr>
              <w:t>2/3</w:t>
            </w:r>
          </w:p>
        </w:tc>
        <w:tc>
          <w:tcPr>
            <w:tcW w:w="565" w:type="dxa"/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sz w:val="22"/>
              </w:rPr>
              <w:t>1/3</w:t>
            </w:r>
          </w:p>
        </w:tc>
      </w:tr>
      <w:tr>
        <w:trPr>
          <w:trHeight w:val="354" w:hRule="atLeast"/>
        </w:trPr>
        <w:tc>
          <w:tcPr>
            <w:tcW w:w="2921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Defeacation</w:t>
            </w:r>
          </w:p>
        </w:tc>
        <w:tc>
          <w:tcPr>
            <w:tcW w:w="56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1/3</w:t>
            </w:r>
          </w:p>
        </w:tc>
        <w:tc>
          <w:tcPr>
            <w:tcW w:w="566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1/3</w:t>
            </w:r>
          </w:p>
        </w:tc>
        <w:tc>
          <w:tcPr>
            <w:tcW w:w="566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1/3</w:t>
            </w:r>
          </w:p>
        </w:tc>
        <w:tc>
          <w:tcPr>
            <w:tcW w:w="850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1/3</w:t>
            </w:r>
          </w:p>
        </w:tc>
        <w:tc>
          <w:tcPr>
            <w:tcW w:w="578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1/3</w:t>
            </w:r>
          </w:p>
        </w:tc>
        <w:tc>
          <w:tcPr>
            <w:tcW w:w="659" w:type="dxa"/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9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line="249" w:lineRule="exact"/>
              <w:ind w:left="117"/>
              <w:rPr>
                <w:sz w:val="22"/>
              </w:rPr>
            </w:pPr>
            <w:r>
              <w:rPr>
                <w:sz w:val="22"/>
              </w:rPr>
              <w:t>1/3</w:t>
            </w:r>
          </w:p>
        </w:tc>
      </w:tr>
      <w:tr>
        <w:trPr>
          <w:trHeight w:val="342" w:hRule="atLeast"/>
        </w:trPr>
        <w:tc>
          <w:tcPr>
            <w:tcW w:w="292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Salivation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5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78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4" w:type="dxa"/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8" w:type="dxa"/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659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3" w:type="dxa"/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5" w:type="dxa"/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 w:line="247" w:lineRule="exact"/>
        <w:rPr>
          <w:sz w:val="22"/>
        </w:rPr>
        <w:sectPr>
          <w:footerReference w:type="default" r:id="rId64"/>
          <w:pgSz w:w="16840" w:h="11910" w:orient="landscape"/>
          <w:pgMar w:footer="1000" w:header="0" w:top="1100" w:bottom="1200" w:left="300" w:right="1420"/>
        </w:sectPr>
      </w:pPr>
    </w:p>
    <w:p>
      <w:pPr>
        <w:pStyle w:val="ListParagraph"/>
        <w:numPr>
          <w:ilvl w:val="1"/>
          <w:numId w:val="28"/>
        </w:numPr>
        <w:tabs>
          <w:tab w:pos="1201" w:val="left" w:leader="none"/>
        </w:tabs>
        <w:spacing w:line="240" w:lineRule="auto" w:before="78" w:after="0"/>
        <w:ind w:left="1200" w:right="114" w:hanging="720"/>
        <w:jc w:val="both"/>
        <w:rPr>
          <w:b/>
          <w:sz w:val="24"/>
        </w:rPr>
      </w:pPr>
      <w:r>
        <w:rPr>
          <w:b/>
          <w:sz w:val="24"/>
        </w:rPr>
        <w:t>Effect of theethylacetate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hole-board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(exploratory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behaviour) studies in 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3"/>
        <w:jc w:val="both"/>
      </w:pPr>
      <w:r>
        <w:rPr/>
        <w:t>Graded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(6.25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</w:t>
      </w:r>
      <w:r>
        <w:rPr>
          <w:i/>
          <w:spacing w:val="1"/>
        </w:rPr>
        <w:t> </w:t>
      </w:r>
      <w:r>
        <w:rPr>
          <w:i/>
        </w:rPr>
        <w:t>villosus</w:t>
      </w:r>
      <w:r>
        <w:rPr/>
        <w:t>producedan</w:t>
      </w:r>
      <w:r>
        <w:rPr>
          <w:spacing w:val="11"/>
        </w:rPr>
        <w:t> </w:t>
      </w:r>
      <w:r>
        <w:rPr/>
        <w:t>increase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number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exploratory</w:t>
      </w:r>
      <w:r>
        <w:rPr>
          <w:spacing w:val="4"/>
        </w:rPr>
        <w:t> </w:t>
      </w:r>
      <w:r>
        <w:rPr/>
        <w:t>head</w:t>
      </w:r>
      <w:r>
        <w:rPr>
          <w:spacing w:val="10"/>
        </w:rPr>
        <w:t> </w:t>
      </w:r>
      <w:r>
        <w:rPr/>
        <w:t>dips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doses</w:t>
      </w:r>
      <w:r>
        <w:rPr>
          <w:spacing w:val="16"/>
        </w:rPr>
        <w:t> </w:t>
      </w:r>
      <w:r>
        <w:rPr/>
        <w:t>of</w:t>
      </w:r>
      <w:r>
        <w:rPr>
          <w:spacing w:val="10"/>
        </w:rPr>
        <w:t> </w:t>
      </w:r>
      <w:r>
        <w:rPr/>
        <w:t>100</w:t>
      </w:r>
    </w:p>
    <w:p>
      <w:pPr>
        <w:pStyle w:val="BodyText"/>
        <w:spacing w:line="480" w:lineRule="auto"/>
        <w:ind w:left="480" w:right="115"/>
        <w:jc w:val="both"/>
      </w:pPr>
      <w:r>
        <w:rPr/>
        <w:t>– 400 mg/kg produced a dose-dependent reduction in the number of head-dips, which</w:t>
      </w:r>
      <w:r>
        <w:rPr>
          <w:spacing w:val="1"/>
        </w:rPr>
        <w:t> </w:t>
      </w:r>
      <w:r>
        <w:rPr/>
        <w:t>was significant(p&lt;0.001) at 200 – 400 mg/kgwhen compared to the control. Diazepam</w:t>
      </w:r>
      <w:r>
        <w:rPr>
          <w:spacing w:val="-57"/>
        </w:rPr>
        <w:t> </w:t>
      </w:r>
      <w:r>
        <w:rPr/>
        <w:t>at 0.2 mg/kg produced an increase in the frequency of head-dips while 1 mg/kg</w:t>
      </w:r>
      <w:r>
        <w:rPr>
          <w:spacing w:val="1"/>
        </w:rPr>
        <w:t> </w:t>
      </w:r>
      <w:r>
        <w:rPr/>
        <w:t>exhibited</w:t>
      </w:r>
      <w:r>
        <w:rPr>
          <w:spacing w:val="-1"/>
        </w:rPr>
        <w:t> </w:t>
      </w:r>
      <w:r>
        <w:rPr/>
        <w:t>reduction in the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head dips(Fig</w:t>
      </w:r>
      <w:r>
        <w:rPr>
          <w:spacing w:val="-2"/>
        </w:rPr>
        <w:t> </w:t>
      </w:r>
      <w:r>
        <w:rPr/>
        <w:t>4.7).</w:t>
      </w:r>
    </w:p>
    <w:p>
      <w:pPr>
        <w:spacing w:after="0" w:line="480" w:lineRule="auto"/>
        <w:jc w:val="both"/>
        <w:sectPr>
          <w:footerReference w:type="default" r:id="rId65"/>
          <w:pgSz w:w="11910" w:h="16840"/>
          <w:pgMar w:footer="1000" w:header="0" w:top="1340" w:bottom="1200" w:left="1680" w:right="1320"/>
          <w:pgNumType w:start="1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317"/>
        <w:rPr>
          <w:rFonts w:ascii="Arial MT"/>
        </w:rPr>
      </w:pPr>
      <w:r>
        <w:rPr/>
        <w:pict>
          <v:group style="position:absolute;margin-left:168.313141pt;margin-top:4.883348pt;width:333.95pt;height:240.7pt;mso-position-horizontal-relative:page;mso-position-vertical-relative:paragraph;z-index:15766016" coordorigin="3366,98" coordsize="6679,4814">
            <v:shape style="position:absolute;left:3576;top:2500;width:480;height:2279" type="#_x0000_t75" stroked="false">
              <v:imagedata r:id="rId67" o:title=""/>
            </v:shape>
            <v:shape style="position:absolute;left:3467;top:4778;width:371;height:132" coordorigin="3468,4779" coordsize="371,132" path="m3838,4779l3795,4779,3795,4780,3468,4780,3468,4802,3795,4802,3795,4911,3838,4911,3838,4779xe" filled="true" fillcolor="#000000" stroked="false">
              <v:path arrowok="t"/>
              <v:fill type="solid"/>
            </v:shape>
            <v:shape style="position:absolute;left:4230;top:1320;width:480;height:3459" coordorigin="4230,1320" coordsize="480,3459" path="m4426,4699l4339,4699,4339,4779,4426,4779,4426,4699xm4426,4519l4339,4519,4339,4619,4426,4619,4426,4519xm4426,4339l4339,4339,4339,4419,4426,4419,4426,4339xm4426,4139l4339,4139,4339,4239,4426,4239,4426,4139xm4426,3959l4339,3959,4339,4059,4426,4059,4426,3959xm4426,3779l4339,3779,4339,3879,4426,3879,4426,3779xm4426,3599l4339,3599,4339,3679,4426,3679,4426,3599xm4426,3399l4339,3399,4339,3499,4426,3499,4426,3399xm4426,3219l4339,3219,4339,3319,4426,3319,4426,3219xm4426,3039l4339,3039,4339,3119,4426,3119,4426,3039xm4426,2839l4339,2839,4339,2939,4426,2939,4426,2839xm4426,2659l4339,2659,4339,2759,4426,2759,4426,2659xm4426,2479l4339,2479,4339,2559,4426,2559,4426,2479xm4426,2279l4339,2279,4339,2379,4426,2379,4426,2279xm4426,2099l4339,2099,4339,2199,4426,2199,4426,2099xm4426,1919l4339,1919,4339,1999,4426,1999,4426,1919xm4426,1719l4339,1719,4339,1819,4426,1819,4426,1719xm4426,1539l4339,1539,4339,1639,4426,1639,4426,1539xm4513,4619l4426,4619,4426,4699,4513,4699,4513,4619xm4513,4419l4426,4419,4426,4519,4513,4519,4513,4419xm4513,4239l4426,4239,4426,4339,4513,4339,4513,4239xm4513,4059l4426,4059,4426,4139,4513,4139,4513,4059xm4513,3879l4426,3879,4426,3959,4513,3959,4513,3879xm4513,3679l4426,3679,4426,3779,4513,3779,4513,3679xm4513,3499l4426,3499,4426,3599,4513,3599,4513,3499xm4513,3319l4426,3319,4426,3399,4513,3399,4513,3319xm4513,3119l4426,3119,4426,3219,4513,3219,4513,3119xm4513,2939l4426,2939,4426,3039,4513,3039,4513,2939xm4513,2759l4426,2759,4426,2839,4513,2839,4513,2759xm4513,2559l4426,2559,4426,2659,4513,2659,4513,2559xm4513,2379l4426,2379,4426,2479,4513,2479,4513,2379xm4513,2199l4426,2199,4426,2279,4513,2279,4513,2199xm4513,1999l4426,1999,4426,2099,4513,2099,4513,1999xm4513,1819l4426,1819,4426,1919,4513,1919,4513,1819xm4513,1639l4426,1639,4426,1719,4513,1719,4513,1639xm4513,1439l4426,1439,4426,1539,4513,1539,4513,1439xm4600,4699l4513,4699,4513,4779,4600,4779,4600,4699xm4600,4519l4513,4519,4513,4619,4600,4619,4600,4519xm4600,4339l4513,4339,4513,4419,4600,4419,4600,4339xm4600,4139l4513,4139,4513,4239,4600,4239,4600,4139xm4600,3959l4513,3959,4513,4059,4600,4059,4600,3959xm4600,3779l4513,3779,4513,3879,4600,3879,4600,3779xm4600,3599l4513,3599,4513,3679,4600,3679,4600,3599xm4600,3399l4513,3399,4513,3499,4600,3499,4600,3399xm4600,3219l4513,3219,4513,3319,4600,3319,4600,3219xm4600,3039l4513,3039,4513,3119,4600,3119,4600,3039xm4600,2839l4513,2839,4513,2939,4600,2939,4600,2839xm4600,2659l4513,2659,4513,2759,4600,2759,4600,2659xm4600,2479l4513,2479,4513,2559,4600,2559,4600,2479xm4600,2279l4513,2279,4513,2379,4600,2379,4600,2279xm4600,2099l4513,2099,4513,2199,4600,2199,4600,2099xm4600,1919l4513,1919,4513,1999,4600,1999,4600,1919xm4600,1719l4513,1719,4513,1819,4600,1819,4600,1719xm4600,1539l4513,1539,4513,1639,4600,1639,4600,1539xm4709,1320l4230,1320,4230,4779,4274,4779,4274,4699,4339,4699,4339,4619,4274,4619,4274,4519,4339,4519,4339,4419,4274,4419,4274,4339,4339,4339,4339,4239,4274,4239,4274,4139,4339,4139,4339,4059,4274,4059,4274,3959,4339,3959,4339,3879,4274,3879,4274,3779,4339,3779,4339,3679,4274,3679,4274,3599,4339,3599,4339,3499,4274,3499,4274,3399,4339,3399,4339,3319,4274,3319,4274,3219,4339,3219,4339,3119,4274,3119,4274,3039,4339,3039,4339,2939,4274,2939,4274,2839,4339,2839,4339,2759,4274,2759,4274,2659,4339,2659,4339,2559,4274,2559,4274,2479,4339,2479,4339,2379,4274,2379,4274,2279,4339,2279,4339,2199,4274,2199,4274,2099,4339,2099,4339,1999,4274,1999,4274,1919,4339,1919,4339,1819,4274,1819,4274,1719,4339,1719,4339,1639,4274,1639,4274,1539,4339,1539,4339,1439,4274,1439,4274,1367,4339,1367,4339,1439,4426,1439,4426,1367,4513,1367,4513,1439,4600,1439,4600,1367,4666,1367,4666,1439,4600,1439,4600,1539,4666,1539,4666,1639,4600,1639,4600,1719,4666,1719,4666,1819,4600,1819,4600,1919,4666,1919,4666,1999,4600,1999,4600,2099,4666,2099,4666,2199,4600,2199,4600,2279,4666,2279,4666,2379,4600,2379,4600,2479,4666,2479,4666,2559,4600,2559,4600,2659,4666,2659,4666,2759,4600,2759,4600,2839,4666,2839,4666,2939,4600,2939,4600,3039,4666,3039,4666,3119,4600,3119,4600,3219,4666,3219,4666,3319,4600,3319,4600,3399,4666,3399,4666,3499,4600,3499,4600,3599,4666,3599,4666,3679,4600,3679,4600,3779,4666,3779,4666,3879,4600,3879,4600,3959,4666,3959,4666,4059,4600,4059,4600,4139,4666,4139,4666,4239,4600,4239,4600,4339,4666,4339,4666,4419,4600,4419,4600,4519,4666,4519,4666,4619,4600,4619,4600,4699,4666,4699,4666,4779,4687,4779,4709,4779,4709,1367,4709,1344,4709,1320xe" filled="true" fillcolor="#000000" stroked="false">
              <v:path arrowok="t"/>
              <v:fill type="solid"/>
            </v:shape>
            <v:shape style="position:absolute;left:4360;top:1141;width:218;height:202" type="#_x0000_t75" stroked="false">
              <v:imagedata r:id="rId68" o:title=""/>
            </v:shape>
            <v:rect style="position:absolute;left:4447;top:4778;width:44;height:132" filled="true" fillcolor="#000000" stroked="false">
              <v:fill type="solid"/>
            </v:rect>
            <v:shape style="position:absolute;left:4883;top:3707;width:480;height:1072" coordorigin="4883,3708" coordsize="480,1072" path="m5363,3708l5319,3708,5319,3754,5319,3847,5319,4686,4927,4686,4927,4569,5319,4569,5319,4546,4927,4546,4927,4430,5319,4430,5319,4406,4927,4406,4927,4290,5319,4290,5319,4267,4927,4267,4927,4150,5319,4150,5319,4127,4927,4127,4927,4010,5319,4010,5319,3987,4927,3987,4927,3871,5319,3871,5319,3847,4927,3847,4927,3754,5319,3754,5319,3708,4883,3708,4883,4779,4927,4779,4927,4709,5319,4709,5319,4779,5363,4779,5363,3754,5363,3731,5363,3708xe" filled="true" fillcolor="#000000" stroked="false">
              <v:path arrowok="t"/>
              <v:fill type="solid"/>
            </v:shape>
            <v:shape style="position:absolute;left:5014;top:3540;width:218;height:191" type="#_x0000_t75" stroked="false">
              <v:imagedata r:id="rId69" o:title=""/>
            </v:shape>
            <v:rect style="position:absolute;left:5101;top:4778;width:44;height:132" filled="true" fillcolor="#000000" stroked="false">
              <v:fill type="solid"/>
            </v:rect>
            <v:shape style="position:absolute;left:5536;top:1145;width:480;height:3638" coordorigin="5537,1146" coordsize="480,3638" path="m6016,1146l5537,1146,5537,4779,5580,4779,5580,1192,5667,1192,5667,4783,5689,4783,5689,1192,5798,1192,5798,4783,5820,4783,5820,1192,5929,1192,5929,4783,5951,4783,5951,1192,5972,1192,5972,4779,6016,4779,6016,1192,6016,1169,6016,1146xe" filled="true" fillcolor="#000000" stroked="false">
              <v:path arrowok="t"/>
              <v:fill type="solid"/>
            </v:shape>
            <v:shape style="position:absolute;left:5667;top:932;width:218;height:237" type="#_x0000_t75" stroked="false">
              <v:imagedata r:id="rId70" o:title=""/>
            </v:shape>
            <v:rect style="position:absolute;left:5754;top:4778;width:44;height:132" filled="true" fillcolor="#000000" stroked="false">
              <v:fill type="solid"/>
            </v:rect>
            <v:shape style="position:absolute;left:6211;top:1852;width:440;height:2931" coordorigin="6212,1852" coordsize="440,2931" path="m6212,1969l6321,1852m6212,2085l6430,1852m6212,2202l6539,1852m6212,2318l6648,1852m6212,2434l6651,1965m6212,2551l6651,2081m6212,2667l6651,2198m6212,2784l6651,2314m6212,2900l6651,2431m6212,3017l6651,2547m6212,3133l6651,2664m6212,3250l6651,2780m6212,3366l6651,2896m6212,3483l6651,3013m6212,3599l6651,3129m6212,3715l6651,3246m6212,3832l6651,3362m6212,3948l6651,3479m6212,4065l6651,3595m6212,4181l6651,3712m6212,4298l6651,3828m6212,4414l6651,3944m6212,4530l6651,4061m6212,4647l6651,4177m6212,4763l6651,4294m6303,4783l6651,4410m6412,4783l6651,4527m6520,4783l6651,4643m6629,4783l6651,4760e" filled="false" stroked="true" strokeweight="1.126719pt" strokecolor="#000000">
              <v:path arrowok="t"/>
              <v:stroke dashstyle="solid"/>
            </v:shape>
            <v:shape style="position:absolute;left:6190;top:1828;width:480;height:2950" coordorigin="6190,1829" coordsize="480,2950" path="m6669,1829l6190,1829,6190,4779,6234,4779,6234,1876,6212,1876,6234,1852,6669,1852,6669,1829xm6626,1852l6626,4779,6669,4779,6669,1876,6648,1876,6626,1852xm6234,1852l6212,1876,6234,1876,6234,1852xm6626,1852l6234,1852,6234,1876,6626,1876,6626,1852xm6669,1852l6626,1852,6648,1876,6669,1876,6669,1852xe" filled="true" fillcolor="#000000" stroked="false">
              <v:path arrowok="t"/>
              <v:fill type="solid"/>
            </v:shape>
            <v:shape style="position:absolute;left:6320;top:1522;width:218;height:330" type="#_x0000_t75" stroked="false">
              <v:imagedata r:id="rId71" o:title=""/>
            </v:shape>
            <v:rect style="position:absolute;left:6407;top:4778;width:44;height:132" filled="true" fillcolor="#000000" stroked="false">
              <v:fill type="solid"/>
            </v:rect>
            <v:shape style="position:absolute;left:6865;top:2042;width:440;height:2741" coordorigin="6865,2042" coordsize="440,2741" path="m6865,4666l6974,4783m6865,4550l7083,4783m6865,4433l7192,4783m6865,4317l7301,4783m6865,4201l7304,4670m6865,4084l7304,4554m6865,3968l7304,4437m6865,3851l7304,4321m6865,3735l7304,4204m6865,3618l7304,4088m6865,3502l7304,3972m6865,3386l7304,3855m6865,3269l7304,3739m6865,3153l7304,3622m6865,3036l7304,3506m6865,2920l7304,3389m6865,2803l7304,3273m6865,2687l7304,3156m6865,2570l7304,3040m6865,2454l7304,2924m6865,2337l7304,2807m6865,2221l7304,2691m6865,2105l7304,2574m6916,2042l7304,2458m7025,2042l7304,2341m7134,2042l7304,2225m7243,2042l7304,2108e" filled="false" stroked="true" strokeweight="1.126719pt" strokecolor="#000000">
              <v:path arrowok="t"/>
              <v:stroke dashstyle="solid"/>
            </v:shape>
            <v:shape style="position:absolute;left:6843;top:2019;width:480;height:2760" coordorigin="6844,2019" coordsize="480,2760" path="m7323,2019l6844,2019,6844,4779,6887,4779,6887,2066,6865,2066,6887,2042,7323,2042,7323,2019xm7279,2042l7279,4779,7323,4779,7323,2066,7301,2066,7279,2042xm6887,2042l6865,2066,6887,2066,6887,2042xm7279,2042l6887,2042,6887,2066,7279,2066,7279,2042xm7323,2042l7279,2042,7301,2066,7323,2066,7323,2042xe" filled="true" fillcolor="#000000" stroked="false">
              <v:path arrowok="t"/>
              <v:fill type="solid"/>
            </v:shape>
            <v:shape style="position:absolute;left:6974;top:1669;width:218;height:373" type="#_x0000_t75" stroked="false">
              <v:imagedata r:id="rId72" o:title=""/>
            </v:shape>
            <v:rect style="position:absolute;left:7061;top:4778;width:44;height:132" filled="true" fillcolor="#000000" stroked="false">
              <v:fill type="solid"/>
            </v:rect>
            <v:shape style="position:absolute;left:7496;top:2182;width:480;height:2601" coordorigin="7497,2182" coordsize="480,2601" path="m7976,2644l7932,2644,7932,2691,7932,2784,7932,4740,7911,4740,7911,4624,7932,4624,7932,4600,7911,4600,7911,4484,7932,4484,7932,4461,7911,4461,7911,4344,7932,4344,7932,4321,7911,4321,7911,4204,7932,4204,7932,4181,7911,4181,7911,4065,7932,4065,7932,4042,7911,4042,7911,3925,7932,3925,7932,3902,7911,3902,7911,3785,7932,3785,7932,3762,7911,3762,7911,3646,7932,3646,7932,3622,7911,3622,7911,3506,7932,3506,7932,3483,7911,3483,7911,3366,7932,3366,7932,3343,7911,3343,7911,3226,7932,3226,7932,3203,7911,3203,7911,3087,7932,3087,7932,3063,7911,3063,7911,2947,7932,2947,7932,2924,7911,2924,7911,2807,7932,2807,7932,2784,7911,2784,7911,2691,7932,2691,7932,2644,7889,2644,7889,2691,7889,2784,7889,4740,7780,4740,7780,4624,7889,4624,7889,4600,7780,4600,7780,4484,7889,4484,7889,4461,7780,4461,7780,4344,7889,4344,7889,4321,7780,4321,7780,4204,7889,4204,7889,4181,7780,4181,7780,4065,7889,4065,7889,4042,7780,4042,7780,3925,7889,3925,7889,3902,7780,3902,7780,3785,7889,3785,7889,3762,7780,3762,7780,3646,7889,3646,7889,3622,7780,3622,7780,3506,7889,3506,7889,3483,7780,3483,7780,3366,7889,3366,7889,3343,7780,3343,7780,3226,7889,3226,7889,3203,7780,3203,7780,3087,7889,3087,7889,3063,7780,3063,7780,2947,7889,2947,7889,2924,7780,2924,7780,2807,7889,2807,7889,2784,7780,2784,7780,2691,7889,2691,7889,2644,7758,2644,7758,2691,7758,2784,7758,4740,7649,4740,7649,4624,7758,4624,7758,4600,7649,4600,7649,4484,7758,4484,7758,4461,7649,4461,7649,4344,7758,4344,7758,4321,7649,4321,7649,4204,7758,4204,7758,4181,7649,4181,7649,4065,7758,4065,7758,4042,7649,4042,7649,3925,7758,3925,7758,3902,7649,3902,7649,3785,7758,3785,7758,3762,7649,3762,7649,3646,7758,3646,7758,3622,7649,3622,7649,3506,7758,3506,7758,3483,7649,3483,7649,3366,7758,3366,7758,3343,7649,3343,7649,3226,7758,3226,7758,3203,7649,3203,7649,3087,7758,3087,7758,3063,7649,3063,7649,2947,7758,2947,7758,2924,7649,2924,7649,2807,7758,2807,7758,2784,7649,2784,7649,2691,7758,2691,7758,2644,7758,2229,7845,2229,7845,2205,7845,2182,7715,2182,7628,2182,7628,2229,7715,2229,7715,2644,7628,2644,7628,2691,7628,2784,7628,4740,7540,4740,7540,4624,7628,4624,7628,4600,7540,4600,7540,4484,7628,4484,7628,4461,7540,4461,7540,4344,7628,4344,7628,4321,7540,4321,7540,4204,7628,4204,7628,4181,7540,4181,7540,4065,7628,4065,7628,4042,7540,4042,7540,3925,7628,3925,7628,3902,7540,3902,7540,3785,7628,3785,7628,3762,7540,3762,7540,3646,7628,3646,7628,3622,7540,3622,7540,3506,7628,3506,7628,3483,7540,3483,7540,3366,7628,3366,7628,3343,7540,3343,7540,3226,7628,3226,7628,3203,7540,3203,7540,3087,7628,3087,7628,3063,7540,3063,7540,2947,7628,2947,7628,2924,7540,2924,7540,2807,7628,2807,7628,2784,7540,2784,7540,2691,7628,2691,7628,2644,7497,2644,7497,4779,7540,4779,7540,4763,7628,4763,7628,4783,7649,4783,7649,4763,7758,4763,7758,4783,7780,4783,7780,4763,7889,4763,7889,4783,7911,4783,7911,4763,7932,4763,7932,4779,7976,4779,7976,2691,7976,2667,7976,2644xe" filled="true" fillcolor="#000000" stroked="false">
              <v:path arrowok="t"/>
              <v:fill type="solid"/>
            </v:shape>
            <v:rect style="position:absolute;left:7714;top:4778;width:44;height:132" filled="true" fillcolor="#000000" stroked="false">
              <v:fill type="solid"/>
            </v:rect>
            <v:shape style="position:absolute;left:8160;top:3525;width:401;height:427" type="#_x0000_t75" stroked="false">
              <v:imagedata r:id="rId73" o:title=""/>
            </v:shape>
            <v:shape style="position:absolute;left:8172;top:3536;width:436;height:521" coordorigin="8172,3537" coordsize="436,521" path="m8172,4003l8608,3537m8176,4007l8223,4057e" filled="false" stroked="true" strokeweight="1.126719pt" strokecolor="#000000">
              <v:path arrowok="t"/>
              <v:stroke dashstyle="solid"/>
            </v:shape>
            <v:shape style="position:absolute;left:8284;top:3657;width:265;height:284" coordorigin="8285,3657" coordsize="265,284" path="m8285,3890l8332,3941m8393,3774l8441,3824m8502,3657l8549,3708e" filled="false" stroked="true" strokeweight="1.126719pt" strokecolor="#000000">
              <v:path arrowok="t"/>
              <v:stroke dashstyle="solid"/>
            </v:shape>
            <v:shape style="position:absolute;left:8172;top:3649;width:440;height:524" coordorigin="8172,3649" coordsize="440,524" path="m8172,4119l8611,3649m8176,4123l8223,4173e" filled="false" stroked="true" strokeweight="1.126719pt" strokecolor="#000000">
              <v:path arrowok="t"/>
              <v:stroke dashstyle="solid"/>
            </v:shape>
            <v:shape style="position:absolute;left:8284;top:3773;width:265;height:284" coordorigin="8285,3774" coordsize="265,284" path="m8285,4007l8332,4057m8393,3890l8441,3941m8502,3774l8549,3824e" filled="false" stroked="true" strokeweight="1.126719pt" strokecolor="#000000">
              <v:path arrowok="t"/>
              <v:stroke dashstyle="solid"/>
            </v:shape>
            <v:shape style="position:absolute;left:8172;top:3765;width:440;height:524" coordorigin="8172,3766" coordsize="440,524" path="m8172,4235l8611,3766m8176,4239l8223,4290e" filled="false" stroked="true" strokeweight="1.126719pt" strokecolor="#000000">
              <v:path arrowok="t"/>
              <v:stroke dashstyle="solid"/>
            </v:shape>
            <v:shape style="position:absolute;left:8284;top:3890;width:265;height:284" coordorigin="8285,3890" coordsize="265,284" path="m8285,4123l8332,4173m8393,4007l8441,4057m8502,3890l8549,3941e" filled="false" stroked="true" strokeweight="1.126719pt" strokecolor="#000000">
              <v:path arrowok="t"/>
              <v:stroke dashstyle="solid"/>
            </v:shape>
            <v:shape style="position:absolute;left:8172;top:3882;width:440;height:524" coordorigin="8172,3882" coordsize="440,524" path="m8172,4352l8611,3882m8176,4356l8223,4406e" filled="false" stroked="true" strokeweight="1.126719pt" strokecolor="#000000">
              <v:path arrowok="t"/>
              <v:stroke dashstyle="solid"/>
            </v:shape>
            <v:shape style="position:absolute;left:8284;top:4006;width:265;height:284" coordorigin="8285,4007" coordsize="265,284" path="m8285,4239l8332,4290m8393,4123l8441,4173m8502,4007l8549,4057e" filled="false" stroked="true" strokeweight="1.126719pt" strokecolor="#000000">
              <v:path arrowok="t"/>
              <v:stroke dashstyle="solid"/>
            </v:shape>
            <v:shape style="position:absolute;left:8172;top:3998;width:440;height:524" coordorigin="8172,3999" coordsize="440,524" path="m8172,4468l8611,3999m8176,4472l8223,4523e" filled="false" stroked="true" strokeweight="1.126719pt" strokecolor="#000000">
              <v:path arrowok="t"/>
              <v:stroke dashstyle="solid"/>
            </v:shape>
            <v:shape style="position:absolute;left:8284;top:4122;width:265;height:284" coordorigin="8285,4123" coordsize="265,284" path="m8285,4356l8332,4406m8393,4239l8441,4290m8502,4123l8549,4173e" filled="false" stroked="true" strokeweight="1.126719pt" strokecolor="#000000">
              <v:path arrowok="t"/>
              <v:stroke dashstyle="solid"/>
            </v:shape>
            <v:shape style="position:absolute;left:8172;top:4115;width:440;height:525" coordorigin="8172,4115" coordsize="440,525" path="m8172,4585l8611,4115m8176,4589l8223,4639e" filled="false" stroked="true" strokeweight="1.126719pt" strokecolor="#000000">
              <v:path arrowok="t"/>
              <v:stroke dashstyle="solid"/>
            </v:shape>
            <v:shape style="position:absolute;left:8284;top:4239;width:265;height:284" coordorigin="8285,4239" coordsize="265,284" path="m8285,4472l8332,4523m8393,4356l8441,4406m8502,4239l8549,4290e" filled="false" stroked="true" strokeweight="1.126719pt" strokecolor="#000000">
              <v:path arrowok="t"/>
              <v:stroke dashstyle="solid"/>
            </v:shape>
            <v:shape style="position:absolute;left:8172;top:4231;width:440;height:525" coordorigin="8172,4232" coordsize="440,525" path="m8172,4701l8611,4232m8176,4705l8223,4756e" filled="false" stroked="true" strokeweight="1.126719pt" strokecolor="#000000">
              <v:path arrowok="t"/>
              <v:stroke dashstyle="solid"/>
            </v:shape>
            <v:shape style="position:absolute;left:8284;top:4355;width:265;height:284" coordorigin="8285,4356" coordsize="265,284" path="m8285,4589l8332,4639m8393,4472l8441,4523m8502,4356l8549,4406e" filled="false" stroked="true" strokeweight="1.126719pt" strokecolor="#000000">
              <v:path arrowok="t"/>
              <v:stroke dashstyle="solid"/>
            </v:shape>
            <v:line style="position:absolute" from="8205,4783" to="8611,4348" stroked="true" strokeweight="1.124184pt" strokecolor="#000000">
              <v:stroke dashstyle="solid"/>
            </v:line>
            <v:shape style="position:absolute;left:8273;top:4453;width:350;height:341" type="#_x0000_t75" stroked="false">
              <v:imagedata r:id="rId74" o:title=""/>
            </v:shape>
            <v:shape style="position:absolute;left:8150;top:3513;width:480;height:1266" coordorigin="8150,3514" coordsize="480,1266" path="m8629,3514l8150,3514,8150,4779,8194,4779,8194,3560,8172,3560,8194,3537,8629,3537,8629,3514xm8586,3537l8586,4779,8629,4779,8629,3560,8608,3560,8586,3537xm8194,3537l8172,3560,8194,3560,8194,3537xm8586,3537l8194,3537,8194,3560,8586,3560,8586,3537xm8629,3537l8586,3537,8608,3560,8629,3560,8629,3537xe" filled="true" fillcolor="#000000" stroked="false">
              <v:path arrowok="t"/>
              <v:fill type="solid"/>
            </v:shape>
            <v:shape style="position:absolute;left:8280;top:3253;width:218;height:284" type="#_x0000_t75" stroked="false">
              <v:imagedata r:id="rId75" o:title=""/>
            </v:shape>
            <v:shape style="position:absolute;left:8367;top:3925;width:915;height:986" coordorigin="8368,3925" coordsize="915,986" path="m8412,4779l8368,4779,8368,4911,8412,4911,8412,4779xm9283,3925l9239,3925,9239,3972,9239,4011,9239,4110,9239,4244,9239,4343,9239,4477,9239,4576,9239,4710,8848,4292,8847,4294,8847,4157,9239,4576,9239,4477,8848,4059,8847,4061,8847,3972,8894,3972,8893,3973,9239,4343,9239,4244,8984,3972,9112,3972,9111,3973,9239,4110,9239,4011,9202,3972,9239,3972,9239,3925,8804,3925,8804,4779,8847,4779,8847,4622,8993,4779,9047,4779,9066,4758,8848,4525,8847,4526,8847,4390,9211,4779,9239,4779,9261,4779,9283,4779,9283,3972,9283,3948,9283,3925xe" filled="true" fillcolor="#000000" stroked="false">
              <v:path arrowok="t"/>
              <v:fill type="solid"/>
            </v:shape>
            <v:shape style="position:absolute;left:8934;top:3816;width:218;height:132" type="#_x0000_t75" stroked="false">
              <v:imagedata r:id="rId76" o:title=""/>
            </v:shape>
            <v:shape style="position:absolute;left:9021;top:4216;width:915;height:695" coordorigin="9021,4216" coordsize="915,695" path="m9065,4779l9021,4779,9021,4911,9065,4911,9065,4779xm9936,4216l9846,4216,9846,4263,9500,4633,9500,4496,9502,4497,9719,4264,9718,4263,9846,4263,9846,4216,9629,4216,9629,4263,9500,4400,9500,4263,9629,4263,9629,4216,9457,4216,9457,4779,9500,4779,9500,4729,9502,4730,9892,4312,9892,4446,9601,4758,9620,4779,9674,4779,9892,4545,9892,4679,9819,4758,9838,4779,9891,4779,9892,4778,9892,4779,9936,4779,9936,4263,9936,4239,9936,4216xe" filled="true" fillcolor="#000000" stroked="false">
              <v:path arrowok="t"/>
              <v:fill type="solid"/>
            </v:shape>
            <v:shape style="position:absolute;left:9587;top:4119;width:218;height:121" type="#_x0000_t75" stroked="false">
              <v:imagedata r:id="rId77" o:title=""/>
            </v:shape>
            <v:shape style="position:absolute;left:3366;top:97;width:6679;height:4814" coordorigin="3366,98" coordsize="6679,4814" path="m10045,4755l3511,4755,3511,3639,3490,3639,3490,3638,3511,3638,3511,3591,3490,3591,3511,3591,3511,2473,3511,2473,3511,2427,3511,2427,3511,1309,3490,1309,3490,1309,3511,1309,3511,1262,3490,1262,3490,1261,3511,1261,3511,145,3490,145,3490,144,3511,144,3511,98,3490,98,3468,98,3366,98,3366,144,3468,144,3468,145,3468,1261,3468,1262,3366,1262,3366,1309,3468,1309,3468,1309,3468,2427,3366,2427,3366,2473,3468,2473,3468,3591,3366,3591,3366,3638,3468,3638,3468,3639,3468,4755,3468,4756,3366,4756,3366,4802,3468,4802,3468,4802,3490,4802,3490,4802,3511,4802,3511,4780,3838,4780,3838,4802,4448,4802,4448,4780,4491,4780,4491,4802,5101,4802,5101,4780,5145,4780,5145,4802,5755,4802,5755,4780,5798,4780,5798,4802,6408,4802,6408,4780,6452,4780,6452,4802,7061,4802,7061,4780,7105,4780,7105,4802,7715,4802,7715,4780,7758,4780,7758,4802,8368,4802,8368,4780,8412,4780,8412,4802,9021,4802,9021,4780,9065,4780,9065,4802,9675,4802,9675,4911,9718,4911,9718,4802,10045,4802,10045,4780,10045,4779,10045,4755xe" filled="true" fillcolor="#000000" stroked="false">
              <v:path arrowok="t"/>
              <v:fill type="solid"/>
            </v:shape>
            <v:shape style="position:absolute;left:4404;top:858;width:146;height:269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93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689;top:648;width:146;height:269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93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035;top:3280;width:146;height:269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93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999;top:3629;width:146;height:269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93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9620;top:3885;width:133;height:269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93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90"/>
        </w:rPr>
        <w:t>4</w:t>
      </w:r>
      <w:r>
        <w:rPr>
          <w:rFonts w:ascii="Arial MT"/>
          <w:spacing w:val="-17"/>
          <w:w w:val="90"/>
        </w:rPr>
        <w:t> </w:t>
      </w:r>
      <w:r>
        <w:rPr>
          <w:rFonts w:ascii="Arial MT"/>
          <w:w w:val="90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9"/>
        </w:rPr>
      </w:pPr>
    </w:p>
    <w:p>
      <w:pPr>
        <w:pStyle w:val="BodyText"/>
        <w:spacing w:before="93"/>
        <w:ind w:left="1317"/>
        <w:rPr>
          <w:rFonts w:ascii="Arial MT"/>
        </w:rPr>
      </w:pPr>
      <w:r>
        <w:rPr/>
        <w:pict>
          <v:shape style="position:absolute;margin-left:125.699707pt;margin-top:12.803269pt;width:14.6pt;height:115.35pt;mso-position-horizontal-relative:page;mso-position-vertical-relative:paragraph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22"/>
                    </w:rPr>
                  </w:pPr>
                  <w:r>
                    <w:rPr>
                      <w:rFonts w:ascii="Arial MT"/>
                      <w:w w:val="105"/>
                      <w:sz w:val="22"/>
                    </w:rPr>
                    <w:t>N</w:t>
                  </w:r>
                  <w:r>
                    <w:rPr>
                      <w:rFonts w:ascii="Arial MT"/>
                      <w:spacing w:val="6"/>
                      <w:w w:val="105"/>
                      <w:sz w:val="22"/>
                    </w:rPr>
                    <w:t> </w:t>
                  </w:r>
                  <w:r>
                    <w:rPr>
                      <w:rFonts w:ascii="Arial MT"/>
                      <w:w w:val="105"/>
                      <w:sz w:val="22"/>
                    </w:rPr>
                    <w:t>o </w:t>
                  </w:r>
                  <w:r>
                    <w:rPr>
                      <w:rFonts w:ascii="Arial MT"/>
                      <w:spacing w:val="20"/>
                      <w:w w:val="105"/>
                      <w:sz w:val="22"/>
                    </w:rPr>
                    <w:t> </w:t>
                  </w:r>
                  <w:r>
                    <w:rPr>
                      <w:rFonts w:ascii="Arial MT"/>
                      <w:w w:val="105"/>
                      <w:sz w:val="22"/>
                    </w:rPr>
                    <w:t>o</w:t>
                  </w:r>
                  <w:r>
                    <w:rPr>
                      <w:rFonts w:ascii="Arial MT"/>
                      <w:spacing w:val="-8"/>
                      <w:w w:val="105"/>
                      <w:sz w:val="22"/>
                    </w:rPr>
                    <w:t> </w:t>
                  </w:r>
                  <w:r>
                    <w:rPr>
                      <w:rFonts w:ascii="Arial MT"/>
                      <w:w w:val="105"/>
                      <w:sz w:val="22"/>
                    </w:rPr>
                    <w:t>f</w:t>
                  </w:r>
                  <w:r>
                    <w:rPr>
                      <w:rFonts w:ascii="Arial MT"/>
                      <w:spacing w:val="55"/>
                      <w:w w:val="105"/>
                      <w:sz w:val="22"/>
                    </w:rPr>
                    <w:t> </w:t>
                  </w:r>
                  <w:r>
                    <w:rPr>
                      <w:rFonts w:ascii="Arial MT"/>
                      <w:w w:val="105"/>
                      <w:sz w:val="22"/>
                    </w:rPr>
                    <w:t>h</w:t>
                  </w:r>
                  <w:r>
                    <w:rPr>
                      <w:rFonts w:ascii="Arial MT"/>
                      <w:spacing w:val="-12"/>
                      <w:w w:val="105"/>
                      <w:sz w:val="22"/>
                    </w:rPr>
                    <w:t> </w:t>
                  </w:r>
                  <w:r>
                    <w:rPr>
                      <w:rFonts w:ascii="Arial MT"/>
                      <w:w w:val="105"/>
                      <w:sz w:val="22"/>
                    </w:rPr>
                    <w:t>e</w:t>
                  </w:r>
                  <w:r>
                    <w:rPr>
                      <w:rFonts w:ascii="Arial MT"/>
                      <w:spacing w:val="-8"/>
                      <w:w w:val="105"/>
                      <w:sz w:val="22"/>
                    </w:rPr>
                    <w:t> </w:t>
                  </w:r>
                  <w:r>
                    <w:rPr>
                      <w:rFonts w:ascii="Arial MT"/>
                      <w:w w:val="105"/>
                      <w:sz w:val="22"/>
                    </w:rPr>
                    <w:t>a</w:t>
                  </w:r>
                  <w:r>
                    <w:rPr>
                      <w:rFonts w:ascii="Arial MT"/>
                      <w:spacing w:val="-13"/>
                      <w:w w:val="105"/>
                      <w:sz w:val="22"/>
                    </w:rPr>
                    <w:t> </w:t>
                  </w:r>
                  <w:r>
                    <w:rPr>
                      <w:rFonts w:ascii="Arial MT"/>
                      <w:w w:val="105"/>
                      <w:sz w:val="22"/>
                    </w:rPr>
                    <w:t>d </w:t>
                  </w:r>
                  <w:r>
                    <w:rPr>
                      <w:rFonts w:ascii="Arial MT"/>
                      <w:spacing w:val="24"/>
                      <w:w w:val="105"/>
                      <w:sz w:val="22"/>
                    </w:rPr>
                    <w:t> </w:t>
                  </w:r>
                  <w:r>
                    <w:rPr>
                      <w:rFonts w:ascii="Arial MT"/>
                      <w:w w:val="105"/>
                      <w:sz w:val="22"/>
                    </w:rPr>
                    <w:t>d</w:t>
                  </w:r>
                  <w:r>
                    <w:rPr>
                      <w:rFonts w:ascii="Arial MT"/>
                      <w:spacing w:val="-13"/>
                      <w:w w:val="105"/>
                      <w:sz w:val="22"/>
                    </w:rPr>
                    <w:t> </w:t>
                  </w:r>
                  <w:r>
                    <w:rPr>
                      <w:rFonts w:ascii="Arial MT"/>
                      <w:spacing w:val="10"/>
                      <w:w w:val="105"/>
                      <w:sz w:val="22"/>
                    </w:rPr>
                    <w:t>ip</w:t>
                  </w:r>
                  <w:r>
                    <w:rPr>
                      <w:rFonts w:ascii="Arial MT"/>
                      <w:spacing w:val="-8"/>
                      <w:w w:val="105"/>
                      <w:sz w:val="22"/>
                    </w:rPr>
                    <w:t> </w:t>
                  </w:r>
                  <w:r>
                    <w:rPr>
                      <w:rFonts w:ascii="Arial MT"/>
                      <w:w w:val="105"/>
                      <w:sz w:val="22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0"/>
        </w:rPr>
        <w:t>3</w:t>
      </w:r>
      <w:r>
        <w:rPr>
          <w:rFonts w:ascii="Arial MT"/>
          <w:spacing w:val="-17"/>
          <w:w w:val="90"/>
        </w:rPr>
        <w:t> </w:t>
      </w:r>
      <w:r>
        <w:rPr>
          <w:rFonts w:ascii="Arial MT"/>
          <w:w w:val="90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9"/>
        </w:rPr>
      </w:pPr>
    </w:p>
    <w:p>
      <w:pPr>
        <w:pStyle w:val="BodyText"/>
        <w:spacing w:before="93"/>
        <w:ind w:left="1317"/>
        <w:rPr>
          <w:rFonts w:ascii="Arial MT"/>
        </w:rPr>
      </w:pPr>
      <w:r>
        <w:rPr>
          <w:rFonts w:ascii="Arial MT"/>
          <w:w w:val="90"/>
        </w:rPr>
        <w:t>2</w:t>
      </w:r>
      <w:r>
        <w:rPr>
          <w:rFonts w:ascii="Arial MT"/>
          <w:spacing w:val="-17"/>
          <w:w w:val="90"/>
        </w:rPr>
        <w:t> </w:t>
      </w:r>
      <w:r>
        <w:rPr>
          <w:rFonts w:ascii="Arial MT"/>
          <w:w w:val="90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9"/>
        </w:rPr>
      </w:pPr>
    </w:p>
    <w:p>
      <w:pPr>
        <w:pStyle w:val="BodyText"/>
        <w:spacing w:before="93"/>
        <w:ind w:left="1317"/>
        <w:rPr>
          <w:rFonts w:ascii="Arial MT"/>
        </w:rPr>
      </w:pPr>
      <w:r>
        <w:rPr>
          <w:rFonts w:ascii="Arial MT"/>
          <w:w w:val="90"/>
        </w:rPr>
        <w:t>1</w:t>
      </w:r>
      <w:r>
        <w:rPr>
          <w:rFonts w:ascii="Arial MT"/>
          <w:spacing w:val="-17"/>
          <w:w w:val="90"/>
        </w:rPr>
        <w:t> </w:t>
      </w:r>
      <w:r>
        <w:rPr>
          <w:rFonts w:ascii="Arial MT"/>
          <w:w w:val="90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9"/>
        </w:rPr>
      </w:pPr>
    </w:p>
    <w:p>
      <w:pPr>
        <w:pStyle w:val="BodyText"/>
        <w:spacing w:before="93"/>
        <w:ind w:left="1475"/>
        <w:rPr>
          <w:rFonts w:ascii="Arial MT"/>
        </w:rPr>
      </w:pPr>
      <w:r>
        <w:rPr>
          <w:rFonts w:ascii="Arial MT"/>
          <w:w w:val="93"/>
        </w:rPr>
        <w:t>0</w:t>
      </w:r>
    </w:p>
    <w:p>
      <w:pPr>
        <w:pStyle w:val="BodyText"/>
        <w:spacing w:before="1"/>
        <w:rPr>
          <w:rFonts w:ascii="Arial MT"/>
        </w:rPr>
      </w:pPr>
    </w:p>
    <w:p>
      <w:pPr>
        <w:pStyle w:val="Heading5"/>
        <w:ind w:left="3824"/>
      </w:pPr>
      <w:r>
        <w:rPr/>
        <w:pict>
          <v:shape style="position:absolute;margin-left:147.226038pt;margin-top:8.695547pt;width:49.95pt;height:11.65pt;mso-position-horizontal-relative:page;mso-position-vertical-relative:paragraph;z-index:15767040;rotation:314" type="#_x0000_t136" fillcolor="#000000" stroked="f">
            <o:extrusion v:ext="view" autorotationcenter="t"/>
            <v:textpath style="font-family:&quot;Arial MT&quot;;font-size:11pt;v-text-kern:t;mso-text-shadow:auto" string="C o n tro l"/>
            <w10:wrap type="none"/>
          </v:shape>
        </w:pict>
      </w:r>
      <w:r>
        <w:rPr/>
        <w:pict>
          <v:shape style="position:absolute;margin-left:148.251987pt;margin-top:33.155961pt;width:67.5pt;height:11.65pt;mso-position-horizontal-relative:page;mso-position-vertical-relative:paragraph;z-index:15767552;rotation:314" type="#_x0000_t136" fillcolor="#000000" stroked="f">
            <o:extrusion v:ext="view" autorotationcenter="t"/>
            <v:textpath style="font-family:&quot;Arial MT&quot;;font-size:11pt;v-text-kern:t;mso-text-shadow:auto" string="D ia ze p a m"/>
            <w10:wrap type="none"/>
          </v:shape>
        </w:pict>
      </w:r>
      <w:r>
        <w:rPr/>
        <w:pict>
          <v:shape style="position:absolute;margin-left:206.54184pt;margin-top:-3.871881pt;width:20.150pt;height:11.65pt;mso-position-horizontal-relative:page;mso-position-vertical-relative:paragraph;z-index:15768064;rotation:314" type="#_x0000_t136" fillcolor="#000000" stroked="f">
            <o:extrusion v:ext="view" autorotationcenter="t"/>
            <v:textpath style="font-family:&quot;Arial MT&quot;;font-size:11pt;v-text-kern:t;mso-text-shadow:auto" string="0 .2"/>
            <w10:wrap type="none"/>
          </v:shape>
        </w:pict>
      </w:r>
      <w:r>
        <w:rPr/>
        <w:pict>
          <v:shape style="position:absolute;margin-left:239.209213pt;margin-top:-3.87188pt;width:20.150pt;height:11.65pt;mso-position-horizontal-relative:page;mso-position-vertical-relative:paragraph;z-index:15768576;rotation:314" type="#_x0000_t136" fillcolor="#000000" stroked="f">
            <o:extrusion v:ext="view" autorotationcenter="t"/>
            <v:textpath style="font-family:&quot;Arial MT&quot;;font-size:11pt;v-text-kern:t;mso-text-shadow:auto" string="1 .0"/>
            <w10:wrap type="none"/>
          </v:shape>
        </w:pict>
      </w:r>
      <w:r>
        <w:rPr/>
        <w:pict>
          <v:shape style="position:absolute;margin-left:263.829633pt;margin-top:.103955pt;width:28.8pt;height:11.65pt;mso-position-horizontal-relative:page;mso-position-vertical-relative:paragraph;z-index:-22304768;rotation:314" type="#_x0000_t136" fillcolor="#000000" stroked="f">
            <o:extrusion v:ext="view" autorotationcenter="t"/>
            <v:textpath style="font-family:&quot;Arial MT&quot;;font-size:11pt;v-text-kern:t;mso-text-shadow:auto" string="6 .2 5"/>
            <w10:wrap type="none"/>
          </v:shape>
        </w:pict>
      </w:r>
      <w:r>
        <w:rPr/>
        <w:pict>
          <v:shape style="position:absolute;margin-left:296.496991pt;margin-top:.103973pt;width:28.8pt;height:11.65pt;mso-position-horizontal-relative:page;mso-position-vertical-relative:paragraph;z-index:-22304256;rotation:314" type="#_x0000_t136" fillcolor="#000000" stroked="f">
            <o:extrusion v:ext="view" autorotationcenter="t"/>
            <v:textpath style="font-family:&quot;Arial MT&quot;;font-size:11pt;v-text-kern:t;mso-text-shadow:auto" string="1 2 .5"/>
            <w10:wrap type="none"/>
          </v:shape>
        </w:pict>
      </w:r>
      <w:r>
        <w:rPr/>
        <w:pict>
          <v:shape style="position:absolute;margin-left:180.91936pt;margin-top:33.155962pt;width:67.5pt;height:11.65pt;mso-position-horizontal-relative:page;mso-position-vertical-relative:paragraph;z-index:15770112;rotation:314" type="#_x0000_t136" fillcolor="#000000" stroked="f">
            <o:extrusion v:ext="view" autorotationcenter="t"/>
            <v:textpath style="font-family:&quot;Arial MT&quot;;font-size:11pt;v-text-kern:t;mso-text-shadow:auto" string="D ia ze p a m"/>
            <w10:wrap type="none"/>
          </v:shape>
        </w:pict>
      </w:r>
      <w:r>
        <w:rPr/>
        <w:pict>
          <v:shape style="position:absolute;margin-left:340.302197pt;margin-top:-4.861235pt;width:15.8pt;height:11.65pt;mso-position-horizontal-relative:page;mso-position-vertical-relative:paragraph;z-index:-22303232;rotation:314" type="#_x0000_t136" fillcolor="#000000" stroked="f">
            <o:extrusion v:ext="view" autorotationcenter="t"/>
            <v:textpath style="font-family:&quot;Arial MT&quot;;font-size:11pt;v-text-kern:t;mso-text-shadow:auto" string="2 5"/>
            <w10:wrap type="none"/>
          </v:shape>
        </w:pict>
      </w:r>
      <w:r>
        <w:rPr/>
        <w:pict>
          <v:shape style="position:absolute;margin-left:372.969586pt;margin-top:-4.861216pt;width:15.8pt;height:11.65pt;mso-position-horizontal-relative:page;mso-position-vertical-relative:paragraph;z-index:-22302720;rotation:314" type="#_x0000_t136" fillcolor="#000000" stroked="f">
            <o:extrusion v:ext="view" autorotationcenter="t"/>
            <v:textpath style="font-family:&quot;Arial MT&quot;;font-size:11pt;v-text-kern:t;mso-text-shadow:auto" string="5 0"/>
            <w10:wrap type="none"/>
          </v:shape>
        </w:pict>
      </w:r>
      <w:r>
        <w:rPr/>
        <w:pict>
          <v:shape style="position:absolute;margin-left:398.43703pt;margin-top:-1.793204pt;width:24.5pt;height:11.65pt;mso-position-horizontal-relative:page;mso-position-vertical-relative:paragraph;z-index:-22302208;rotation:314" type="#_x0000_t136" fillcolor="#000000" stroked="f">
            <o:extrusion v:ext="view" autorotationcenter="t"/>
            <v:textpath style="font-family:&quot;Arial MT&quot;;font-size:11pt;v-text-kern:t;mso-text-shadow:auto" string="1 0 0"/>
            <w10:wrap type="none"/>
          </v:shape>
        </w:pict>
      </w:r>
      <w:r>
        <w:rPr/>
        <w:pict>
          <v:shape style="position:absolute;margin-left:431.104388pt;margin-top:-1.793204pt;width:24.5pt;height:11.65pt;mso-position-horizontal-relative:page;mso-position-vertical-relative:paragraph;z-index:-22301696;rotation:314" type="#_x0000_t136" fillcolor="#000000" stroked="f">
            <o:extrusion v:ext="view" autorotationcenter="t"/>
            <v:textpath style="font-family:&quot;Arial MT&quot;;font-size:11pt;v-text-kern:t;mso-text-shadow:auto" string="2 0 0"/>
            <w10:wrap type="none"/>
          </v:shape>
        </w:pict>
      </w:r>
      <w:r>
        <w:rPr/>
        <w:pict>
          <v:shape style="position:absolute;margin-left:463.771747pt;margin-top:-1.793221pt;width:24.5pt;height:11.65pt;mso-position-horizontal-relative:page;mso-position-vertical-relative:paragraph;z-index:-22301184;rotation:314" type="#_x0000_t136" fillcolor="#000000" stroked="f">
            <o:extrusion v:ext="view" autorotationcenter="t"/>
            <v:textpath style="font-family:&quot;Arial MT&quot;;font-size:11pt;v-text-kern:t;mso-text-shadow:auto" string="4 0 0"/>
            <w10:wrap type="none"/>
          </v:shape>
        </w:pict>
      </w:r>
      <w:r>
        <w:rPr>
          <w:w w:val="95"/>
        </w:rPr>
        <w:t>_</w:t>
      </w:r>
      <w:r>
        <w:rPr>
          <w:spacing w:val="-23"/>
          <w:w w:val="95"/>
        </w:rPr>
        <w:t> </w:t>
      </w:r>
      <w:r>
        <w:rPr>
          <w:w w:val="95"/>
        </w:rPr>
        <w:t>_</w:t>
      </w:r>
      <w:r>
        <w:rPr>
          <w:spacing w:val="-22"/>
          <w:w w:val="95"/>
        </w:rPr>
        <w:t> </w:t>
      </w:r>
      <w:r>
        <w:rPr>
          <w:w w:val="95"/>
        </w:rPr>
        <w:t>_</w:t>
      </w:r>
      <w:r>
        <w:rPr>
          <w:spacing w:val="-22"/>
          <w:w w:val="95"/>
        </w:rPr>
        <w:t> </w:t>
      </w:r>
      <w:r>
        <w:rPr>
          <w:w w:val="95"/>
        </w:rPr>
        <w:t>_</w:t>
      </w:r>
      <w:r>
        <w:rPr>
          <w:spacing w:val="-22"/>
          <w:w w:val="95"/>
        </w:rPr>
        <w:t> </w:t>
      </w:r>
      <w:r>
        <w:rPr>
          <w:w w:val="95"/>
        </w:rPr>
        <w:t>_</w:t>
      </w:r>
      <w:r>
        <w:rPr>
          <w:spacing w:val="-23"/>
          <w:w w:val="95"/>
        </w:rPr>
        <w:t> </w:t>
      </w:r>
      <w:r>
        <w:rPr>
          <w:w w:val="95"/>
        </w:rPr>
        <w:t>_</w:t>
      </w:r>
      <w:r>
        <w:rPr>
          <w:spacing w:val="-22"/>
          <w:w w:val="95"/>
        </w:rPr>
        <w:t> </w:t>
      </w:r>
      <w:r>
        <w:rPr>
          <w:w w:val="95"/>
        </w:rPr>
        <w:t>_</w:t>
      </w:r>
      <w:r>
        <w:rPr>
          <w:spacing w:val="-22"/>
          <w:w w:val="95"/>
        </w:rPr>
        <w:t> </w:t>
      </w:r>
      <w:r>
        <w:rPr>
          <w:w w:val="95"/>
        </w:rPr>
        <w:t>_</w:t>
      </w:r>
      <w:r>
        <w:rPr>
          <w:spacing w:val="-19"/>
          <w:w w:val="95"/>
        </w:rPr>
        <w:t> </w:t>
      </w:r>
      <w:r>
        <w:rPr>
          <w:w w:val="95"/>
        </w:rPr>
        <w:t>_</w:t>
      </w:r>
      <w:r>
        <w:rPr>
          <w:spacing w:val="-23"/>
          <w:w w:val="95"/>
        </w:rPr>
        <w:t> </w:t>
      </w:r>
      <w:r>
        <w:rPr>
          <w:w w:val="95"/>
        </w:rPr>
        <w:t>_</w:t>
      </w:r>
      <w:r>
        <w:rPr>
          <w:spacing w:val="-22"/>
          <w:w w:val="95"/>
        </w:rPr>
        <w:t> </w:t>
      </w:r>
      <w:r>
        <w:rPr>
          <w:w w:val="95"/>
        </w:rPr>
        <w:t>_</w:t>
      </w:r>
      <w:r>
        <w:rPr>
          <w:spacing w:val="-22"/>
          <w:w w:val="95"/>
        </w:rPr>
        <w:t> </w:t>
      </w:r>
      <w:r>
        <w:rPr>
          <w:w w:val="95"/>
        </w:rPr>
        <w:t>_</w:t>
      </w:r>
      <w:r>
        <w:rPr>
          <w:spacing w:val="-22"/>
          <w:w w:val="95"/>
        </w:rPr>
        <w:t> </w:t>
      </w:r>
      <w:r>
        <w:rPr>
          <w:w w:val="95"/>
        </w:rPr>
        <w:t>_</w:t>
      </w:r>
      <w:r>
        <w:rPr>
          <w:spacing w:val="-23"/>
          <w:w w:val="95"/>
        </w:rPr>
        <w:t> </w:t>
      </w:r>
      <w:r>
        <w:rPr>
          <w:w w:val="95"/>
        </w:rPr>
        <w:t>_</w:t>
      </w:r>
      <w:r>
        <w:rPr>
          <w:spacing w:val="-22"/>
          <w:w w:val="95"/>
        </w:rPr>
        <w:t> </w:t>
      </w:r>
      <w:r>
        <w:rPr>
          <w:w w:val="95"/>
        </w:rPr>
        <w:t>_</w:t>
      </w:r>
      <w:r>
        <w:rPr>
          <w:spacing w:val="-22"/>
          <w:w w:val="95"/>
        </w:rPr>
        <w:t> </w:t>
      </w:r>
      <w:r>
        <w:rPr>
          <w:w w:val="95"/>
        </w:rPr>
        <w:t>_</w:t>
      </w:r>
      <w:r>
        <w:rPr>
          <w:spacing w:val="-19"/>
          <w:w w:val="95"/>
        </w:rPr>
        <w:t> </w:t>
      </w:r>
      <w:r>
        <w:rPr>
          <w:w w:val="95"/>
        </w:rPr>
        <w:t>_</w:t>
      </w:r>
    </w:p>
    <w:p>
      <w:pPr>
        <w:pStyle w:val="BodyText"/>
        <w:spacing w:before="170"/>
        <w:ind w:left="5337"/>
        <w:rPr>
          <w:rFonts w:ascii="Arial MT"/>
        </w:rPr>
      </w:pPr>
      <w:r>
        <w:rPr>
          <w:rFonts w:ascii="Arial MT"/>
          <w:w w:val="90"/>
        </w:rPr>
        <w:t>M</w:t>
      </w:r>
      <w:r>
        <w:rPr>
          <w:rFonts w:ascii="Arial MT"/>
          <w:spacing w:val="5"/>
          <w:w w:val="90"/>
        </w:rPr>
        <w:t> </w:t>
      </w:r>
      <w:r>
        <w:rPr>
          <w:rFonts w:ascii="Arial MT"/>
          <w:w w:val="90"/>
        </w:rPr>
        <w:t>V</w:t>
      </w:r>
      <w:r>
        <w:rPr>
          <w:rFonts w:ascii="Arial MT"/>
          <w:spacing w:val="-10"/>
          <w:w w:val="90"/>
        </w:rPr>
        <w:t> </w:t>
      </w:r>
      <w:r>
        <w:rPr>
          <w:rFonts w:ascii="Arial MT"/>
          <w:w w:val="90"/>
        </w:rPr>
        <w:t>E</w:t>
      </w:r>
      <w:r>
        <w:rPr>
          <w:rFonts w:ascii="Arial MT"/>
          <w:spacing w:val="-11"/>
          <w:w w:val="90"/>
        </w:rPr>
        <w:t> </w:t>
      </w:r>
      <w:r>
        <w:rPr>
          <w:rFonts w:ascii="Arial MT"/>
          <w:w w:val="90"/>
        </w:rPr>
        <w:t>A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1"/>
        <w:rPr>
          <w:rFonts w:ascii="Arial MT"/>
          <w:sz w:val="20"/>
        </w:rPr>
      </w:pPr>
    </w:p>
    <w:p>
      <w:pPr>
        <w:pStyle w:val="BodyText"/>
        <w:ind w:left="3595"/>
        <w:rPr>
          <w:rFonts w:ascii="Arial MT"/>
        </w:rPr>
      </w:pPr>
      <w:r>
        <w:rPr>
          <w:rFonts w:ascii="Arial MT"/>
          <w:w w:val="90"/>
        </w:rPr>
        <w:t>T</w:t>
      </w:r>
      <w:r>
        <w:rPr>
          <w:rFonts w:ascii="Arial MT"/>
          <w:spacing w:val="-5"/>
          <w:w w:val="90"/>
        </w:rPr>
        <w:t> </w:t>
      </w:r>
      <w:r>
        <w:rPr>
          <w:rFonts w:ascii="Arial MT"/>
          <w:w w:val="90"/>
        </w:rPr>
        <w:t>r</w:t>
      </w:r>
      <w:r>
        <w:rPr>
          <w:rFonts w:ascii="Arial MT"/>
          <w:spacing w:val="-27"/>
          <w:w w:val="90"/>
        </w:rPr>
        <w:t> </w:t>
      </w:r>
      <w:r>
        <w:rPr>
          <w:rFonts w:ascii="Arial MT"/>
          <w:w w:val="90"/>
        </w:rPr>
        <w:t>e</w:t>
      </w:r>
      <w:r>
        <w:rPr>
          <w:rFonts w:ascii="Arial MT"/>
          <w:spacing w:val="-11"/>
          <w:w w:val="90"/>
        </w:rPr>
        <w:t> </w:t>
      </w:r>
      <w:r>
        <w:rPr>
          <w:rFonts w:ascii="Arial MT"/>
          <w:w w:val="90"/>
        </w:rPr>
        <w:t>a</w:t>
      </w:r>
      <w:r>
        <w:rPr>
          <w:rFonts w:ascii="Arial MT"/>
          <w:spacing w:val="-6"/>
          <w:w w:val="90"/>
        </w:rPr>
        <w:t> </w:t>
      </w:r>
      <w:r>
        <w:rPr>
          <w:rFonts w:ascii="Arial MT"/>
          <w:spacing w:val="10"/>
          <w:w w:val="90"/>
        </w:rPr>
        <w:t>tm</w:t>
      </w:r>
      <w:r>
        <w:rPr>
          <w:rFonts w:ascii="Arial MT"/>
          <w:spacing w:val="21"/>
          <w:w w:val="90"/>
        </w:rPr>
        <w:t> </w:t>
      </w:r>
      <w:r>
        <w:rPr>
          <w:rFonts w:ascii="Arial MT"/>
          <w:w w:val="90"/>
        </w:rPr>
        <w:t>e</w:t>
      </w:r>
      <w:r>
        <w:rPr>
          <w:rFonts w:ascii="Arial MT"/>
          <w:spacing w:val="-6"/>
          <w:w w:val="90"/>
        </w:rPr>
        <w:t> </w:t>
      </w:r>
      <w:r>
        <w:rPr>
          <w:rFonts w:ascii="Arial MT"/>
          <w:w w:val="90"/>
        </w:rPr>
        <w:t>n</w:t>
      </w:r>
      <w:r>
        <w:rPr>
          <w:rFonts w:ascii="Arial MT"/>
          <w:spacing w:val="-11"/>
          <w:w w:val="90"/>
        </w:rPr>
        <w:t> </w:t>
      </w:r>
      <w:r>
        <w:rPr>
          <w:rFonts w:ascii="Arial MT"/>
          <w:w w:val="90"/>
        </w:rPr>
        <w:t>t</w:t>
      </w:r>
      <w:r>
        <w:rPr>
          <w:rFonts w:ascii="Arial MT"/>
          <w:spacing w:val="58"/>
          <w:w w:val="90"/>
        </w:rPr>
        <w:t> </w:t>
      </w:r>
      <w:r>
        <w:rPr>
          <w:rFonts w:ascii="Arial MT"/>
          <w:w w:val="90"/>
        </w:rPr>
        <w:t>(</w:t>
      </w:r>
      <w:r>
        <w:rPr>
          <w:rFonts w:ascii="Arial MT"/>
          <w:spacing w:val="-31"/>
          <w:w w:val="90"/>
        </w:rPr>
        <w:t> </w:t>
      </w:r>
      <w:r>
        <w:rPr>
          <w:rFonts w:ascii="Arial MT"/>
          <w:w w:val="90"/>
        </w:rPr>
        <w:t>m</w:t>
      </w:r>
      <w:r>
        <w:rPr>
          <w:rFonts w:ascii="Arial MT"/>
          <w:spacing w:val="21"/>
          <w:w w:val="90"/>
        </w:rPr>
        <w:t> </w:t>
      </w:r>
      <w:r>
        <w:rPr>
          <w:rFonts w:ascii="Arial MT"/>
          <w:w w:val="90"/>
        </w:rPr>
        <w:t>g</w:t>
      </w:r>
      <w:r>
        <w:rPr>
          <w:rFonts w:ascii="Arial MT"/>
          <w:spacing w:val="-10"/>
          <w:w w:val="90"/>
        </w:rPr>
        <w:t> </w:t>
      </w:r>
      <w:r>
        <w:rPr>
          <w:rFonts w:ascii="Arial MT"/>
          <w:w w:val="90"/>
        </w:rPr>
        <w:t>/</w:t>
      </w:r>
      <w:r>
        <w:rPr>
          <w:rFonts w:ascii="Arial MT"/>
          <w:spacing w:val="-34"/>
          <w:w w:val="90"/>
        </w:rPr>
        <w:t> </w:t>
      </w:r>
      <w:r>
        <w:rPr>
          <w:rFonts w:ascii="Arial MT"/>
          <w:w w:val="90"/>
        </w:rPr>
        <w:t>k</w:t>
      </w:r>
      <w:r>
        <w:rPr>
          <w:rFonts w:ascii="Arial MT"/>
          <w:spacing w:val="-13"/>
          <w:w w:val="90"/>
        </w:rPr>
        <w:t> </w:t>
      </w:r>
      <w:r>
        <w:rPr>
          <w:rFonts w:ascii="Arial MT"/>
          <w:w w:val="90"/>
        </w:rPr>
        <w:t>g</w:t>
      </w:r>
      <w:r>
        <w:rPr>
          <w:rFonts w:ascii="Arial MT"/>
          <w:spacing w:val="-7"/>
          <w:w w:val="90"/>
        </w:rPr>
        <w:t> </w:t>
      </w:r>
      <w:r>
        <w:rPr>
          <w:rFonts w:ascii="Arial MT"/>
          <w:w w:val="90"/>
        </w:rPr>
        <w:t>)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"/>
        <w:rPr>
          <w:rFonts w:ascii="Arial MT"/>
          <w:sz w:val="28"/>
        </w:rPr>
      </w:pPr>
    </w:p>
    <w:p>
      <w:pPr>
        <w:tabs>
          <w:tab w:pos="1920" w:val="left" w:leader="none"/>
        </w:tabs>
        <w:spacing w:before="1"/>
        <w:ind w:left="2641" w:right="115" w:hanging="2161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4.7</w:t>
        <w:tab/>
        <w:t>Effect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6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22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2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Hole-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board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(exploratory behaviour) 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ind w:left="1921" w:right="112" w:firstLine="60"/>
      </w:pPr>
      <w:r>
        <w:rPr/>
        <w:t>Values</w:t>
      </w:r>
      <w:r>
        <w:rPr>
          <w:spacing w:val="51"/>
        </w:rPr>
        <w:t> </w:t>
      </w:r>
      <w:r>
        <w:rPr/>
        <w:t>are</w:t>
      </w:r>
      <w:r>
        <w:rPr>
          <w:spacing w:val="50"/>
        </w:rPr>
        <w:t> </w:t>
      </w:r>
      <w:r>
        <w:rPr/>
        <w:t>presented</w:t>
      </w:r>
      <w:r>
        <w:rPr>
          <w:spacing w:val="52"/>
        </w:rPr>
        <w:t> </w:t>
      </w:r>
      <w:r>
        <w:rPr/>
        <w:t>as</w:t>
      </w:r>
      <w:r>
        <w:rPr>
          <w:spacing w:val="53"/>
        </w:rPr>
        <w:t> </w:t>
      </w:r>
      <w:r>
        <w:rPr/>
        <w:t>mean</w:t>
      </w:r>
      <w:r>
        <w:rPr>
          <w:spacing w:val="51"/>
        </w:rPr>
        <w:t> </w:t>
      </w:r>
      <w:r>
        <w:rPr/>
        <w:t>±</w:t>
      </w:r>
      <w:r>
        <w:rPr>
          <w:spacing w:val="52"/>
        </w:rPr>
        <w:t> </w:t>
      </w:r>
      <w:r>
        <w:rPr/>
        <w:t>SEM</w:t>
      </w:r>
      <w:r>
        <w:rPr>
          <w:spacing w:val="51"/>
        </w:rPr>
        <w:t> </w:t>
      </w:r>
      <w:r>
        <w:rPr/>
        <w:t>(n</w:t>
      </w:r>
      <w:r>
        <w:rPr>
          <w:spacing w:val="51"/>
        </w:rPr>
        <w:t> </w:t>
      </w:r>
      <w:r>
        <w:rPr/>
        <w:t>=</w:t>
      </w:r>
      <w:r>
        <w:rPr>
          <w:spacing w:val="50"/>
        </w:rPr>
        <w:t> </w:t>
      </w:r>
      <w:r>
        <w:rPr/>
        <w:t>6);</w:t>
      </w:r>
      <w:r>
        <w:rPr>
          <w:spacing w:val="56"/>
        </w:rPr>
        <w:t> </w:t>
      </w:r>
      <w:r>
        <w:rPr>
          <w:vertAlign w:val="superscript"/>
        </w:rPr>
        <w:t>a</w:t>
      </w:r>
      <w:r>
        <w:rPr>
          <w:vertAlign w:val="baseline"/>
        </w:rPr>
        <w:t>p&lt;0.05,</w:t>
      </w:r>
      <w:r>
        <w:rPr>
          <w:spacing w:val="52"/>
          <w:vertAlign w:val="baseline"/>
        </w:rPr>
        <w:t> </w:t>
      </w:r>
      <w:r>
        <w:rPr>
          <w:vertAlign w:val="superscript"/>
        </w:rPr>
        <w:t>b</w:t>
      </w:r>
      <w:r>
        <w:rPr>
          <w:vertAlign w:val="baseline"/>
        </w:rPr>
        <w:t>p&lt;0.001,</w:t>
      </w:r>
      <w:r>
        <w:rPr>
          <w:spacing w:val="-57"/>
          <w:vertAlign w:val="baseline"/>
        </w:rPr>
        <w:t> </w:t>
      </w:r>
      <w:r>
        <w:rPr>
          <w:vertAlign w:val="superscript"/>
        </w:rPr>
        <w:t>c</w:t>
      </w:r>
      <w:r>
        <w:rPr>
          <w:vertAlign w:val="baseline"/>
        </w:rPr>
        <w:t>p&lt;0.0001</w:t>
      </w:r>
      <w:r>
        <w:rPr>
          <w:spacing w:val="-1"/>
          <w:vertAlign w:val="baseline"/>
        </w:rPr>
        <w:t> </w:t>
      </w:r>
      <w:r>
        <w:rPr>
          <w:vertAlign w:val="baseline"/>
        </w:rPr>
        <w:t>vs</w:t>
      </w:r>
      <w:r>
        <w:rPr>
          <w:spacing w:val="-1"/>
          <w:vertAlign w:val="baseline"/>
        </w:rPr>
        <w:t> </w:t>
      </w:r>
      <w:r>
        <w:rPr>
          <w:vertAlign w:val="baseline"/>
        </w:rPr>
        <w:t>control (One</w:t>
      </w:r>
      <w:r>
        <w:rPr>
          <w:spacing w:val="-1"/>
          <w:vertAlign w:val="baseline"/>
        </w:rPr>
        <w:t> </w:t>
      </w:r>
      <w:r>
        <w:rPr>
          <w:vertAlign w:val="baseline"/>
        </w:rPr>
        <w:t>way</w:t>
      </w:r>
      <w:r>
        <w:rPr>
          <w:spacing w:val="-5"/>
          <w:vertAlign w:val="baseline"/>
        </w:rPr>
        <w:t> </w:t>
      </w:r>
      <w:r>
        <w:rPr>
          <w:vertAlign w:val="baseline"/>
        </w:rPr>
        <w:t>ANOVA</w:t>
      </w:r>
      <w:r>
        <w:rPr>
          <w:spacing w:val="-1"/>
          <w:vertAlign w:val="baseline"/>
        </w:rPr>
        <w:t> </w:t>
      </w:r>
      <w:r>
        <w:rPr>
          <w:vertAlign w:val="baseline"/>
        </w:rPr>
        <w:t>Dunnet‘s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post-hoc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test).</w:t>
      </w:r>
    </w:p>
    <w:p>
      <w:pPr>
        <w:spacing w:after="0"/>
        <w:sectPr>
          <w:footerReference w:type="default" r:id="rId66"/>
          <w:pgSz w:w="11910" w:h="16840"/>
          <w:pgMar w:footer="1000" w:header="0" w:top="1580" w:bottom="1200" w:left="1680" w:right="1320"/>
        </w:sectPr>
      </w:pPr>
    </w:p>
    <w:p>
      <w:pPr>
        <w:pStyle w:val="ListParagraph"/>
        <w:numPr>
          <w:ilvl w:val="1"/>
          <w:numId w:val="28"/>
        </w:numPr>
        <w:tabs>
          <w:tab w:pos="1201" w:val="left" w:leader="none"/>
        </w:tabs>
        <w:spacing w:line="240" w:lineRule="auto" w:before="78" w:after="0"/>
        <w:ind w:left="1200" w:right="117" w:hanging="720"/>
        <w:jc w:val="both"/>
        <w:rPr>
          <w:b/>
          <w:sz w:val="24"/>
        </w:rPr>
      </w:pPr>
      <w:r>
        <w:rPr>
          <w:b/>
          <w:sz w:val="24"/>
        </w:rPr>
        <w:t>Effect of the 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staircase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assay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6"/>
        <w:jc w:val="both"/>
      </w:pPr>
      <w:r>
        <w:rPr/>
        <w:t>Graded doses (6.25 – 12.5 mg/kg) of the ethylacetate extract produced an increase in</w:t>
      </w:r>
      <w:r>
        <w:rPr>
          <w:spacing w:val="1"/>
        </w:rPr>
        <w:t> </w:t>
      </w:r>
      <w:r>
        <w:rPr/>
        <w:t>number of stepsand</w:t>
      </w:r>
      <w:r>
        <w:rPr>
          <w:spacing w:val="1"/>
        </w:rPr>
        <w:t> </w:t>
      </w:r>
      <w:r>
        <w:rPr/>
        <w:t>rearing activities of mice while decrease of both</w:t>
      </w:r>
      <w:r>
        <w:rPr>
          <w:spacing w:val="60"/>
        </w:rPr>
        <w:t> </w:t>
      </w:r>
      <w:r>
        <w:rPr/>
        <w:t>steps climbed</w:t>
      </w:r>
      <w:r>
        <w:rPr>
          <w:spacing w:val="1"/>
        </w:rPr>
        <w:t> </w:t>
      </w:r>
      <w:r>
        <w:rPr/>
        <w:t>and rearing on the hind legs was observed at 200 – 400 mg/kg. These were dose-</w:t>
      </w:r>
      <w:r>
        <w:rPr>
          <w:spacing w:val="1"/>
        </w:rPr>
        <w:t> </w:t>
      </w:r>
      <w:r>
        <w:rPr/>
        <w:t>dependent and significant (p&lt;0.05) when compared to the control group. Diazepam (1</w:t>
      </w:r>
      <w:r>
        <w:rPr>
          <w:spacing w:val="-57"/>
        </w:rPr>
        <w:t> </w:t>
      </w:r>
      <w:r>
        <w:rPr/>
        <w:t>mg/kg) reduced both the number of steps climbed and rearing but at 0.2 mg/kg 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climbing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rearing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significantly(p&lt;0.001)</w:t>
      </w:r>
      <w:r>
        <w:rPr>
          <w:spacing w:val="-2"/>
        </w:rPr>
        <w:t> </w:t>
      </w:r>
      <w:r>
        <w:rPr/>
        <w:t>(Fig</w:t>
      </w:r>
      <w:r>
        <w:rPr>
          <w:spacing w:val="-2"/>
        </w:rPr>
        <w:t> </w:t>
      </w:r>
      <w:r>
        <w:rPr/>
        <w:t>4.8; A and</w:t>
      </w:r>
      <w:r>
        <w:rPr>
          <w:spacing w:val="2"/>
        </w:rPr>
        <w:t> </w:t>
      </w:r>
      <w:r>
        <w:rPr/>
        <w:t>B).</w:t>
      </w:r>
    </w:p>
    <w:p>
      <w:pPr>
        <w:spacing w:after="0" w:line="480" w:lineRule="auto"/>
        <w:jc w:val="both"/>
        <w:sectPr>
          <w:footerReference w:type="default" r:id="rId78"/>
          <w:pgSz w:w="11910" w:h="16840"/>
          <w:pgMar w:footer="1000" w:header="0" w:top="1340" w:bottom="1200" w:left="1680" w:right="1320"/>
          <w:pgNumType w:start="111"/>
        </w:sectPr>
      </w:pPr>
    </w:p>
    <w:p>
      <w:pPr>
        <w:pStyle w:val="BodyText"/>
        <w:rPr>
          <w:sz w:val="9"/>
        </w:rPr>
      </w:pPr>
    </w:p>
    <w:p>
      <w:pPr>
        <w:spacing w:before="100"/>
        <w:ind w:left="1037" w:right="0" w:firstLine="0"/>
        <w:jc w:val="left"/>
        <w:rPr>
          <w:rFonts w:ascii="Arial"/>
          <w:b/>
          <w:sz w:val="17"/>
        </w:rPr>
      </w:pPr>
      <w:r>
        <w:rPr/>
        <w:pict>
          <v:group style="position:absolute;margin-left:147.568192pt;margin-top:8.295445pt;width:249.25pt;height:254.75pt;mso-position-horizontal-relative:page;mso-position-vertical-relative:paragraph;z-index:15773184" coordorigin="2951,166" coordsize="4985,5095">
            <v:shape style="position:absolute;left:2951;top:165;width:4985;height:5095" type="#_x0000_t75" stroked="false">
              <v:imagedata r:id="rId79" o:title=""/>
            </v:shape>
            <v:shape style="position:absolute;left:3713;top:946;width:92;height:19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83"/>
                        <w:sz w:val="17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685;top:1356;width:100;height:19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83"/>
                        <w:sz w:val="17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131;top:3390;width:100;height:19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83"/>
                        <w:sz w:val="17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621;top:3613;width:100;height:19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83"/>
                        <w:sz w:val="17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203;top:4262;width:92;height:19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83"/>
                        <w:sz w:val="17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80"/>
          <w:sz w:val="17"/>
        </w:rPr>
        <w:t>5</w:t>
      </w:r>
      <w:r>
        <w:rPr>
          <w:rFonts w:ascii="Arial"/>
          <w:b/>
          <w:spacing w:val="-10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0</w:t>
      </w:r>
    </w:p>
    <w:p>
      <w:pPr>
        <w:pStyle w:val="BodyText"/>
        <w:spacing w:before="2"/>
        <w:rPr>
          <w:rFonts w:ascii="Arial"/>
          <w:b/>
          <w:sz w:val="15"/>
        </w:rPr>
      </w:pPr>
    </w:p>
    <w:p>
      <w:pPr>
        <w:spacing w:before="101"/>
        <w:ind w:left="717" w:right="0" w:firstLine="0"/>
        <w:jc w:val="left"/>
        <w:rPr>
          <w:rFonts w:ascii="Arial MT"/>
          <w:sz w:val="17"/>
        </w:rPr>
      </w:pPr>
      <w:r>
        <w:rPr>
          <w:rFonts w:ascii="Arial MT"/>
          <w:w w:val="83"/>
          <w:sz w:val="17"/>
        </w:rPr>
        <w:t>A</w:t>
      </w:r>
    </w:p>
    <w:p>
      <w:pPr>
        <w:pStyle w:val="BodyText"/>
        <w:spacing w:before="6"/>
        <w:rPr>
          <w:rFonts w:ascii="Arial MT"/>
          <w:sz w:val="21"/>
        </w:rPr>
      </w:pPr>
    </w:p>
    <w:p>
      <w:pPr>
        <w:spacing w:before="101"/>
        <w:ind w:left="1037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80"/>
          <w:sz w:val="17"/>
        </w:rPr>
        <w:t>4</w:t>
      </w:r>
      <w:r>
        <w:rPr>
          <w:rFonts w:ascii="Arial"/>
          <w:b/>
          <w:spacing w:val="-10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spacing w:line="173" w:lineRule="exact" w:before="95"/>
        <w:ind w:left="6944" w:right="0" w:firstLine="0"/>
        <w:jc w:val="left"/>
        <w:rPr>
          <w:rFonts w:ascii="Arial MT"/>
          <w:sz w:val="16"/>
        </w:rPr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5176357</wp:posOffset>
            </wp:positionH>
            <wp:positionV relativeFrom="paragraph">
              <wp:posOffset>59734</wp:posOffset>
            </wp:positionV>
            <wp:extent cx="204202" cy="83225"/>
            <wp:effectExtent l="0" t="0" r="0" b="0"/>
            <wp:wrapNone/>
            <wp:docPr id="5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02" cy="8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8.855766pt;margin-top:-9.465424pt;width:10pt;height:105.65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25"/>
                      <w:sz w:val="14"/>
                    </w:rPr>
                    <w:t>N</w:t>
                  </w:r>
                  <w:r>
                    <w:rPr>
                      <w:rFonts w:ascii="Arial MT"/>
                      <w:spacing w:val="1"/>
                      <w:w w:val="125"/>
                      <w:sz w:val="14"/>
                    </w:rPr>
                    <w:t> </w:t>
                  </w:r>
                  <w:r>
                    <w:rPr>
                      <w:rFonts w:ascii="Arial MT"/>
                      <w:w w:val="125"/>
                      <w:sz w:val="14"/>
                    </w:rPr>
                    <w:t>o </w:t>
                  </w:r>
                  <w:r>
                    <w:rPr>
                      <w:rFonts w:ascii="Arial MT"/>
                      <w:spacing w:val="12"/>
                      <w:w w:val="125"/>
                      <w:sz w:val="14"/>
                    </w:rPr>
                    <w:t> </w:t>
                  </w:r>
                  <w:r>
                    <w:rPr>
                      <w:rFonts w:ascii="Arial MT"/>
                      <w:w w:val="125"/>
                      <w:sz w:val="14"/>
                    </w:rPr>
                    <w:t>o</w:t>
                  </w:r>
                  <w:r>
                    <w:rPr>
                      <w:rFonts w:ascii="Arial MT"/>
                      <w:spacing w:val="-14"/>
                      <w:w w:val="125"/>
                      <w:sz w:val="14"/>
                    </w:rPr>
                    <w:t> </w:t>
                  </w:r>
                  <w:r>
                    <w:rPr>
                      <w:rFonts w:ascii="Arial MT"/>
                      <w:w w:val="125"/>
                      <w:sz w:val="14"/>
                    </w:rPr>
                    <w:t>f</w:t>
                  </w:r>
                  <w:r>
                    <w:rPr>
                      <w:rFonts w:ascii="Arial MT"/>
                      <w:spacing w:val="40"/>
                      <w:w w:val="125"/>
                      <w:sz w:val="14"/>
                    </w:rPr>
                    <w:t> </w:t>
                  </w:r>
                  <w:r>
                    <w:rPr>
                      <w:rFonts w:ascii="Arial MT"/>
                      <w:w w:val="125"/>
                      <w:sz w:val="14"/>
                    </w:rPr>
                    <w:t>s</w:t>
                  </w:r>
                  <w:r>
                    <w:rPr>
                      <w:rFonts w:ascii="Arial MT"/>
                      <w:spacing w:val="-12"/>
                      <w:w w:val="125"/>
                      <w:sz w:val="14"/>
                    </w:rPr>
                    <w:t> </w:t>
                  </w:r>
                  <w:r>
                    <w:rPr>
                      <w:rFonts w:ascii="Arial MT"/>
                      <w:w w:val="125"/>
                      <w:sz w:val="14"/>
                    </w:rPr>
                    <w:t>te</w:t>
                  </w:r>
                  <w:r>
                    <w:rPr>
                      <w:rFonts w:ascii="Arial MT"/>
                      <w:spacing w:val="-11"/>
                      <w:w w:val="125"/>
                      <w:sz w:val="14"/>
                    </w:rPr>
                    <w:t> </w:t>
                  </w:r>
                  <w:r>
                    <w:rPr>
                      <w:rFonts w:ascii="Arial MT"/>
                      <w:w w:val="125"/>
                      <w:sz w:val="14"/>
                    </w:rPr>
                    <w:t>p</w:t>
                  </w:r>
                  <w:r>
                    <w:rPr>
                      <w:rFonts w:ascii="Arial MT"/>
                      <w:spacing w:val="-14"/>
                      <w:w w:val="125"/>
                      <w:sz w:val="14"/>
                    </w:rPr>
                    <w:t> </w:t>
                  </w:r>
                  <w:r>
                    <w:rPr>
                      <w:rFonts w:ascii="Arial MT"/>
                      <w:w w:val="125"/>
                      <w:sz w:val="14"/>
                    </w:rPr>
                    <w:t>s </w:t>
                  </w:r>
                  <w:r>
                    <w:rPr>
                      <w:rFonts w:ascii="Arial MT"/>
                      <w:spacing w:val="11"/>
                      <w:w w:val="125"/>
                      <w:sz w:val="14"/>
                    </w:rPr>
                    <w:t> </w:t>
                  </w:r>
                  <w:r>
                    <w:rPr>
                      <w:rFonts w:ascii="Arial MT"/>
                      <w:w w:val="125"/>
                      <w:sz w:val="14"/>
                    </w:rPr>
                    <w:t>c</w:t>
                  </w:r>
                  <w:r>
                    <w:rPr>
                      <w:rFonts w:ascii="Arial MT"/>
                      <w:spacing w:val="-12"/>
                      <w:w w:val="125"/>
                      <w:sz w:val="14"/>
                    </w:rPr>
                    <w:t> </w:t>
                  </w:r>
                  <w:r>
                    <w:rPr>
                      <w:rFonts w:ascii="Arial MT"/>
                      <w:w w:val="125"/>
                      <w:sz w:val="14"/>
                    </w:rPr>
                    <w:t>lim</w:t>
                  </w:r>
                  <w:r>
                    <w:rPr>
                      <w:rFonts w:ascii="Arial MT"/>
                      <w:spacing w:val="11"/>
                      <w:w w:val="125"/>
                      <w:sz w:val="14"/>
                    </w:rPr>
                    <w:t> </w:t>
                  </w:r>
                  <w:r>
                    <w:rPr>
                      <w:rFonts w:ascii="Arial MT"/>
                      <w:w w:val="125"/>
                      <w:sz w:val="14"/>
                    </w:rPr>
                    <w:t>b</w:t>
                  </w:r>
                  <w:r>
                    <w:rPr>
                      <w:rFonts w:ascii="Arial MT"/>
                      <w:spacing w:val="-11"/>
                      <w:w w:val="125"/>
                      <w:sz w:val="14"/>
                    </w:rPr>
                    <w:t> </w:t>
                  </w:r>
                  <w:r>
                    <w:rPr>
                      <w:rFonts w:ascii="Arial MT"/>
                      <w:w w:val="125"/>
                      <w:sz w:val="14"/>
                    </w:rPr>
                    <w:t>e</w:t>
                  </w:r>
                  <w:r>
                    <w:rPr>
                      <w:rFonts w:ascii="Arial MT"/>
                      <w:spacing w:val="-10"/>
                      <w:w w:val="125"/>
                      <w:sz w:val="14"/>
                    </w:rPr>
                    <w:t> </w:t>
                  </w:r>
                  <w:r>
                    <w:rPr>
                      <w:rFonts w:ascii="Arial MT"/>
                      <w:w w:val="125"/>
                      <w:sz w:val="1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80"/>
          <w:sz w:val="16"/>
        </w:rPr>
        <w:t>C</w:t>
      </w:r>
      <w:r>
        <w:rPr>
          <w:rFonts w:ascii="Arial MT"/>
          <w:spacing w:val="3"/>
          <w:w w:val="80"/>
          <w:sz w:val="16"/>
        </w:rPr>
        <w:t> </w:t>
      </w:r>
      <w:r>
        <w:rPr>
          <w:rFonts w:ascii="Arial MT"/>
          <w:w w:val="80"/>
          <w:sz w:val="16"/>
        </w:rPr>
        <w:t>o</w:t>
      </w:r>
      <w:r>
        <w:rPr>
          <w:rFonts w:ascii="Arial MT"/>
          <w:spacing w:val="-3"/>
          <w:w w:val="80"/>
          <w:sz w:val="16"/>
        </w:rPr>
        <w:t> </w:t>
      </w:r>
      <w:r>
        <w:rPr>
          <w:rFonts w:ascii="Arial MT"/>
          <w:w w:val="80"/>
          <w:sz w:val="16"/>
        </w:rPr>
        <w:t>n</w:t>
      </w:r>
      <w:r>
        <w:rPr>
          <w:rFonts w:ascii="Arial MT"/>
          <w:spacing w:val="-3"/>
          <w:w w:val="80"/>
          <w:sz w:val="16"/>
        </w:rPr>
        <w:t> </w:t>
      </w:r>
      <w:r>
        <w:rPr>
          <w:rFonts w:ascii="Arial MT"/>
          <w:w w:val="80"/>
          <w:sz w:val="16"/>
        </w:rPr>
        <w:t>tr</w:t>
      </w:r>
      <w:r>
        <w:rPr>
          <w:rFonts w:ascii="Arial MT"/>
          <w:spacing w:val="-18"/>
          <w:w w:val="80"/>
          <w:sz w:val="16"/>
        </w:rPr>
        <w:t> </w:t>
      </w:r>
      <w:r>
        <w:rPr>
          <w:rFonts w:ascii="Arial MT"/>
          <w:w w:val="80"/>
          <w:sz w:val="16"/>
        </w:rPr>
        <w:t>o</w:t>
      </w:r>
      <w:r>
        <w:rPr>
          <w:rFonts w:ascii="Arial MT"/>
          <w:spacing w:val="-6"/>
          <w:w w:val="80"/>
          <w:sz w:val="16"/>
        </w:rPr>
        <w:t> </w:t>
      </w:r>
      <w:r>
        <w:rPr>
          <w:rFonts w:ascii="Arial MT"/>
          <w:w w:val="80"/>
          <w:sz w:val="16"/>
        </w:rPr>
        <w:t>l</w:t>
      </w:r>
      <w:r>
        <w:rPr>
          <w:rFonts w:ascii="Arial MT"/>
          <w:spacing w:val="31"/>
          <w:w w:val="80"/>
          <w:sz w:val="16"/>
        </w:rPr>
        <w:t> </w:t>
      </w:r>
      <w:r>
        <w:rPr>
          <w:rFonts w:ascii="Arial MT"/>
          <w:w w:val="80"/>
          <w:sz w:val="16"/>
        </w:rPr>
        <w:t>1</w:t>
      </w:r>
      <w:r>
        <w:rPr>
          <w:rFonts w:ascii="Arial MT"/>
          <w:spacing w:val="-4"/>
          <w:w w:val="80"/>
          <w:sz w:val="16"/>
        </w:rPr>
        <w:t> </w:t>
      </w:r>
      <w:r>
        <w:rPr>
          <w:rFonts w:ascii="Arial MT"/>
          <w:w w:val="80"/>
          <w:sz w:val="16"/>
        </w:rPr>
        <w:t>0</w:t>
      </w:r>
      <w:r>
        <w:rPr>
          <w:rFonts w:ascii="Arial MT"/>
          <w:spacing w:val="-6"/>
          <w:w w:val="80"/>
          <w:sz w:val="16"/>
        </w:rPr>
        <w:t> </w:t>
      </w:r>
      <w:r>
        <w:rPr>
          <w:rFonts w:ascii="Arial MT"/>
          <w:w w:val="80"/>
          <w:sz w:val="16"/>
        </w:rPr>
        <w:t>m</w:t>
      </w:r>
      <w:r>
        <w:rPr>
          <w:rFonts w:ascii="Arial MT"/>
          <w:spacing w:val="16"/>
          <w:w w:val="80"/>
          <w:sz w:val="16"/>
        </w:rPr>
        <w:t> </w:t>
      </w:r>
      <w:r>
        <w:rPr>
          <w:rFonts w:ascii="Arial MT"/>
          <w:w w:val="80"/>
          <w:sz w:val="16"/>
        </w:rPr>
        <w:t>l/k</w:t>
      </w:r>
      <w:r>
        <w:rPr>
          <w:rFonts w:ascii="Arial MT"/>
          <w:spacing w:val="-6"/>
          <w:w w:val="80"/>
          <w:sz w:val="16"/>
        </w:rPr>
        <w:t> </w:t>
      </w:r>
      <w:r>
        <w:rPr>
          <w:rFonts w:ascii="Arial MT"/>
          <w:w w:val="80"/>
          <w:sz w:val="16"/>
        </w:rPr>
        <w:t>g</w:t>
      </w:r>
    </w:p>
    <w:p>
      <w:pPr>
        <w:spacing w:line="184" w:lineRule="exact" w:before="0"/>
        <w:ind w:left="1037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w w:val="80"/>
          <w:sz w:val="17"/>
        </w:rPr>
        <w:t>3</w:t>
      </w:r>
      <w:r>
        <w:rPr>
          <w:rFonts w:ascii="Arial"/>
          <w:b/>
          <w:spacing w:val="-15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0</w:t>
      </w:r>
    </w:p>
    <w:p>
      <w:pPr>
        <w:spacing w:line="513" w:lineRule="auto" w:before="28"/>
        <w:ind w:left="6944" w:right="314" w:firstLine="0"/>
        <w:jc w:val="left"/>
        <w:rPr>
          <w:rFonts w:ascii="Arial MT"/>
          <w:sz w:val="16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5176357</wp:posOffset>
            </wp:positionH>
            <wp:positionV relativeFrom="paragraph">
              <wp:posOffset>22608</wp:posOffset>
            </wp:positionV>
            <wp:extent cx="204202" cy="83225"/>
            <wp:effectExtent l="0" t="0" r="0" b="0"/>
            <wp:wrapNone/>
            <wp:docPr id="5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02" cy="8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5176357</wp:posOffset>
            </wp:positionH>
            <wp:positionV relativeFrom="paragraph">
              <wp:posOffset>272285</wp:posOffset>
            </wp:positionV>
            <wp:extent cx="204202" cy="83225"/>
            <wp:effectExtent l="0" t="0" r="0" b="0"/>
            <wp:wrapNone/>
            <wp:docPr id="6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02" cy="8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80"/>
          <w:sz w:val="16"/>
        </w:rPr>
        <w:t>D ia</w:t>
      </w:r>
      <w:r>
        <w:rPr>
          <w:rFonts w:ascii="Arial MT"/>
          <w:spacing w:val="-6"/>
          <w:w w:val="80"/>
          <w:sz w:val="16"/>
        </w:rPr>
        <w:t> </w:t>
      </w:r>
      <w:r>
        <w:rPr>
          <w:rFonts w:ascii="Arial MT"/>
          <w:w w:val="80"/>
          <w:sz w:val="16"/>
        </w:rPr>
        <w:t>z</w:t>
      </w:r>
      <w:r>
        <w:rPr>
          <w:rFonts w:ascii="Arial MT"/>
          <w:spacing w:val="-8"/>
          <w:w w:val="80"/>
          <w:sz w:val="16"/>
        </w:rPr>
        <w:t> </w:t>
      </w:r>
      <w:r>
        <w:rPr>
          <w:rFonts w:ascii="Arial MT"/>
          <w:w w:val="80"/>
          <w:sz w:val="16"/>
        </w:rPr>
        <w:t>e</w:t>
      </w:r>
      <w:r>
        <w:rPr>
          <w:rFonts w:ascii="Arial MT"/>
          <w:spacing w:val="-6"/>
          <w:w w:val="80"/>
          <w:sz w:val="16"/>
        </w:rPr>
        <w:t> </w:t>
      </w:r>
      <w:r>
        <w:rPr>
          <w:rFonts w:ascii="Arial MT"/>
          <w:w w:val="80"/>
          <w:sz w:val="16"/>
        </w:rPr>
        <w:t>p</w:t>
      </w:r>
      <w:r>
        <w:rPr>
          <w:rFonts w:ascii="Arial MT"/>
          <w:spacing w:val="-6"/>
          <w:w w:val="80"/>
          <w:sz w:val="16"/>
        </w:rPr>
        <w:t> </w:t>
      </w:r>
      <w:r>
        <w:rPr>
          <w:rFonts w:ascii="Arial MT"/>
          <w:w w:val="80"/>
          <w:sz w:val="16"/>
        </w:rPr>
        <w:t>a</w:t>
      </w:r>
      <w:r>
        <w:rPr>
          <w:rFonts w:ascii="Arial MT"/>
          <w:spacing w:val="-6"/>
          <w:w w:val="80"/>
          <w:sz w:val="16"/>
        </w:rPr>
        <w:t> </w:t>
      </w:r>
      <w:r>
        <w:rPr>
          <w:rFonts w:ascii="Arial MT"/>
          <w:w w:val="80"/>
          <w:sz w:val="16"/>
        </w:rPr>
        <w:t>m</w:t>
      </w:r>
      <w:r>
        <w:rPr>
          <w:rFonts w:ascii="Arial MT"/>
          <w:spacing w:val="23"/>
          <w:w w:val="80"/>
          <w:sz w:val="16"/>
        </w:rPr>
        <w:t> </w:t>
      </w:r>
      <w:r>
        <w:rPr>
          <w:rFonts w:ascii="Arial MT"/>
          <w:w w:val="80"/>
          <w:sz w:val="16"/>
        </w:rPr>
        <w:t>0</w:t>
      </w:r>
      <w:r>
        <w:rPr>
          <w:rFonts w:ascii="Arial MT"/>
          <w:spacing w:val="-6"/>
          <w:w w:val="80"/>
          <w:sz w:val="16"/>
        </w:rPr>
        <w:t> </w:t>
      </w:r>
      <w:r>
        <w:rPr>
          <w:rFonts w:ascii="Arial MT"/>
          <w:w w:val="80"/>
          <w:sz w:val="16"/>
        </w:rPr>
        <w:t>.</w:t>
      </w:r>
      <w:r>
        <w:rPr>
          <w:rFonts w:ascii="Arial MT"/>
          <w:spacing w:val="-21"/>
          <w:w w:val="80"/>
          <w:sz w:val="16"/>
        </w:rPr>
        <w:t> </w:t>
      </w:r>
      <w:r>
        <w:rPr>
          <w:rFonts w:ascii="Arial MT"/>
          <w:w w:val="80"/>
          <w:sz w:val="16"/>
        </w:rPr>
        <w:t>2</w:t>
      </w:r>
      <w:r>
        <w:rPr>
          <w:rFonts w:ascii="Arial MT"/>
          <w:spacing w:val="33"/>
          <w:sz w:val="16"/>
        </w:rPr>
        <w:t> </w:t>
      </w:r>
      <w:r>
        <w:rPr>
          <w:rFonts w:ascii="Arial MT"/>
          <w:w w:val="80"/>
          <w:sz w:val="16"/>
        </w:rPr>
        <w:t>m</w:t>
      </w:r>
      <w:r>
        <w:rPr>
          <w:rFonts w:ascii="Arial MT"/>
          <w:spacing w:val="11"/>
          <w:w w:val="80"/>
          <w:sz w:val="16"/>
        </w:rPr>
        <w:t> </w:t>
      </w:r>
      <w:r>
        <w:rPr>
          <w:rFonts w:ascii="Arial MT"/>
          <w:w w:val="80"/>
          <w:sz w:val="16"/>
        </w:rPr>
        <w:t>g</w:t>
      </w:r>
      <w:r>
        <w:rPr>
          <w:rFonts w:ascii="Arial MT"/>
          <w:spacing w:val="-9"/>
          <w:w w:val="80"/>
          <w:sz w:val="16"/>
        </w:rPr>
        <w:t> </w:t>
      </w:r>
      <w:r>
        <w:rPr>
          <w:rFonts w:ascii="Arial MT"/>
          <w:w w:val="80"/>
          <w:sz w:val="16"/>
        </w:rPr>
        <w:t>/</w:t>
      </w:r>
      <w:r>
        <w:rPr>
          <w:rFonts w:ascii="Arial MT"/>
          <w:spacing w:val="-21"/>
          <w:w w:val="80"/>
          <w:sz w:val="16"/>
        </w:rPr>
        <w:t> </w:t>
      </w:r>
      <w:r>
        <w:rPr>
          <w:rFonts w:ascii="Arial MT"/>
          <w:w w:val="80"/>
          <w:sz w:val="16"/>
        </w:rPr>
        <w:t>k</w:t>
      </w:r>
      <w:r>
        <w:rPr>
          <w:rFonts w:ascii="Arial MT"/>
          <w:spacing w:val="-8"/>
          <w:w w:val="80"/>
          <w:sz w:val="16"/>
        </w:rPr>
        <w:t> </w:t>
      </w:r>
      <w:r>
        <w:rPr>
          <w:rFonts w:ascii="Arial MT"/>
          <w:w w:val="80"/>
          <w:sz w:val="16"/>
        </w:rPr>
        <w:t>g</w:t>
      </w:r>
      <w:r>
        <w:rPr>
          <w:rFonts w:ascii="Arial MT"/>
          <w:spacing w:val="-33"/>
          <w:w w:val="80"/>
          <w:sz w:val="16"/>
        </w:rPr>
        <w:t> </w:t>
      </w:r>
      <w:r>
        <w:rPr>
          <w:rFonts w:ascii="Arial MT"/>
          <w:w w:val="80"/>
          <w:sz w:val="16"/>
        </w:rPr>
        <w:t>D ia</w:t>
      </w:r>
      <w:r>
        <w:rPr>
          <w:rFonts w:ascii="Arial MT"/>
          <w:spacing w:val="-6"/>
          <w:w w:val="80"/>
          <w:sz w:val="16"/>
        </w:rPr>
        <w:t> </w:t>
      </w:r>
      <w:r>
        <w:rPr>
          <w:rFonts w:ascii="Arial MT"/>
          <w:w w:val="80"/>
          <w:sz w:val="16"/>
        </w:rPr>
        <w:t>z</w:t>
      </w:r>
      <w:r>
        <w:rPr>
          <w:rFonts w:ascii="Arial MT"/>
          <w:spacing w:val="-8"/>
          <w:w w:val="80"/>
          <w:sz w:val="16"/>
        </w:rPr>
        <w:t> </w:t>
      </w:r>
      <w:r>
        <w:rPr>
          <w:rFonts w:ascii="Arial MT"/>
          <w:w w:val="80"/>
          <w:sz w:val="16"/>
        </w:rPr>
        <w:t>e</w:t>
      </w:r>
      <w:r>
        <w:rPr>
          <w:rFonts w:ascii="Arial MT"/>
          <w:spacing w:val="-6"/>
          <w:w w:val="80"/>
          <w:sz w:val="16"/>
        </w:rPr>
        <w:t> </w:t>
      </w:r>
      <w:r>
        <w:rPr>
          <w:rFonts w:ascii="Arial MT"/>
          <w:w w:val="80"/>
          <w:sz w:val="16"/>
        </w:rPr>
        <w:t>p</w:t>
      </w:r>
      <w:r>
        <w:rPr>
          <w:rFonts w:ascii="Arial MT"/>
          <w:spacing w:val="-6"/>
          <w:w w:val="80"/>
          <w:sz w:val="16"/>
        </w:rPr>
        <w:t> </w:t>
      </w:r>
      <w:r>
        <w:rPr>
          <w:rFonts w:ascii="Arial MT"/>
          <w:w w:val="80"/>
          <w:sz w:val="16"/>
        </w:rPr>
        <w:t>a</w:t>
      </w:r>
      <w:r>
        <w:rPr>
          <w:rFonts w:ascii="Arial MT"/>
          <w:spacing w:val="-6"/>
          <w:w w:val="80"/>
          <w:sz w:val="16"/>
        </w:rPr>
        <w:t> </w:t>
      </w:r>
      <w:r>
        <w:rPr>
          <w:rFonts w:ascii="Arial MT"/>
          <w:w w:val="80"/>
          <w:sz w:val="16"/>
        </w:rPr>
        <w:t>m</w:t>
      </w:r>
      <w:r>
        <w:rPr>
          <w:rFonts w:ascii="Arial MT"/>
          <w:spacing w:val="23"/>
          <w:w w:val="80"/>
          <w:sz w:val="16"/>
        </w:rPr>
        <w:t> </w:t>
      </w:r>
      <w:r>
        <w:rPr>
          <w:rFonts w:ascii="Arial MT"/>
          <w:w w:val="80"/>
          <w:sz w:val="16"/>
        </w:rPr>
        <w:t>0</w:t>
      </w:r>
      <w:r>
        <w:rPr>
          <w:rFonts w:ascii="Arial MT"/>
          <w:spacing w:val="-6"/>
          <w:w w:val="80"/>
          <w:sz w:val="16"/>
        </w:rPr>
        <w:t> </w:t>
      </w:r>
      <w:r>
        <w:rPr>
          <w:rFonts w:ascii="Arial MT"/>
          <w:w w:val="80"/>
          <w:sz w:val="16"/>
        </w:rPr>
        <w:t>.</w:t>
      </w:r>
      <w:r>
        <w:rPr>
          <w:rFonts w:ascii="Arial MT"/>
          <w:spacing w:val="-21"/>
          <w:w w:val="80"/>
          <w:sz w:val="16"/>
        </w:rPr>
        <w:t> </w:t>
      </w:r>
      <w:r>
        <w:rPr>
          <w:rFonts w:ascii="Arial MT"/>
          <w:w w:val="80"/>
          <w:sz w:val="16"/>
        </w:rPr>
        <w:t>2</w:t>
      </w:r>
      <w:r>
        <w:rPr>
          <w:rFonts w:ascii="Arial MT"/>
          <w:spacing w:val="7"/>
          <w:w w:val="80"/>
          <w:sz w:val="16"/>
        </w:rPr>
        <w:t> </w:t>
      </w:r>
      <w:r>
        <w:rPr>
          <w:rFonts w:ascii="Arial MT"/>
          <w:w w:val="80"/>
          <w:sz w:val="16"/>
        </w:rPr>
        <w:t>m</w:t>
      </w:r>
      <w:r>
        <w:rPr>
          <w:rFonts w:ascii="Arial MT"/>
          <w:spacing w:val="11"/>
          <w:w w:val="80"/>
          <w:sz w:val="16"/>
        </w:rPr>
        <w:t> </w:t>
      </w:r>
      <w:r>
        <w:rPr>
          <w:rFonts w:ascii="Arial MT"/>
          <w:w w:val="80"/>
          <w:sz w:val="16"/>
        </w:rPr>
        <w:t>g</w:t>
      </w:r>
      <w:r>
        <w:rPr>
          <w:rFonts w:ascii="Arial MT"/>
          <w:spacing w:val="-9"/>
          <w:w w:val="80"/>
          <w:sz w:val="16"/>
        </w:rPr>
        <w:t> </w:t>
      </w:r>
      <w:r>
        <w:rPr>
          <w:rFonts w:ascii="Arial MT"/>
          <w:w w:val="80"/>
          <w:sz w:val="16"/>
        </w:rPr>
        <w:t>/</w:t>
      </w:r>
      <w:r>
        <w:rPr>
          <w:rFonts w:ascii="Arial MT"/>
          <w:spacing w:val="-21"/>
          <w:w w:val="80"/>
          <w:sz w:val="16"/>
        </w:rPr>
        <w:t> </w:t>
      </w:r>
      <w:r>
        <w:rPr>
          <w:rFonts w:ascii="Arial MT"/>
          <w:w w:val="80"/>
          <w:sz w:val="16"/>
        </w:rPr>
        <w:t>k</w:t>
      </w:r>
      <w:r>
        <w:rPr>
          <w:rFonts w:ascii="Arial MT"/>
          <w:spacing w:val="-8"/>
          <w:w w:val="80"/>
          <w:sz w:val="16"/>
        </w:rPr>
        <w:t> </w:t>
      </w:r>
      <w:r>
        <w:rPr>
          <w:rFonts w:ascii="Arial MT"/>
          <w:w w:val="80"/>
          <w:sz w:val="16"/>
        </w:rPr>
        <w:t>g</w:t>
      </w:r>
    </w:p>
    <w:p>
      <w:pPr>
        <w:spacing w:after="0" w:line="513" w:lineRule="auto"/>
        <w:jc w:val="left"/>
        <w:rPr>
          <w:rFonts w:ascii="Arial MT"/>
          <w:sz w:val="16"/>
        </w:rPr>
        <w:sectPr>
          <w:pgSz w:w="11910" w:h="16840"/>
          <w:pgMar w:header="0" w:footer="1000" w:top="1580" w:bottom="1200" w:left="1680" w:right="1320"/>
        </w:sectPr>
      </w:pPr>
    </w:p>
    <w:p>
      <w:pPr>
        <w:spacing w:before="0"/>
        <w:ind w:left="0" w:right="3408" w:firstLine="0"/>
        <w:jc w:val="right"/>
        <w:rPr>
          <w:rFonts w:ascii="Arial"/>
          <w:b/>
          <w:sz w:val="17"/>
        </w:rPr>
      </w:pPr>
      <w:r>
        <w:rPr>
          <w:rFonts w:ascii="Arial"/>
          <w:b/>
          <w:w w:val="80"/>
          <w:sz w:val="17"/>
        </w:rPr>
        <w:t>2</w:t>
      </w:r>
      <w:r>
        <w:rPr>
          <w:rFonts w:ascii="Arial"/>
          <w:b/>
          <w:spacing w:val="-10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26"/>
        <w:ind w:left="0" w:right="3408" w:firstLine="0"/>
        <w:jc w:val="right"/>
        <w:rPr>
          <w:rFonts w:ascii="Arial"/>
          <w:b/>
          <w:sz w:val="17"/>
        </w:rPr>
      </w:pPr>
      <w:r>
        <w:rPr>
          <w:rFonts w:ascii="Arial"/>
          <w:b/>
          <w:w w:val="80"/>
          <w:sz w:val="17"/>
        </w:rPr>
        <w:t>1</w:t>
      </w:r>
      <w:r>
        <w:rPr>
          <w:rFonts w:ascii="Arial"/>
          <w:b/>
          <w:spacing w:val="-10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27"/>
        <w:ind w:left="0" w:right="3408" w:firstLine="0"/>
        <w:jc w:val="right"/>
        <w:rPr>
          <w:rFonts w:ascii="Arial"/>
          <w:b/>
          <w:sz w:val="17"/>
        </w:rPr>
      </w:pPr>
      <w:r>
        <w:rPr>
          <w:rFonts w:ascii="Arial"/>
          <w:b/>
          <w:w w:val="83"/>
          <w:sz w:val="17"/>
        </w:rPr>
        <w:t>0</w:t>
      </w:r>
    </w:p>
    <w:p>
      <w:pPr>
        <w:spacing w:before="35"/>
        <w:ind w:left="2989" w:right="0" w:firstLine="0"/>
        <w:jc w:val="left"/>
        <w:rPr>
          <w:rFonts w:ascii="Arial MT"/>
          <w:sz w:val="17"/>
        </w:rPr>
      </w:pPr>
      <w:r>
        <w:rPr/>
        <w:pict>
          <v:shape style="position:absolute;margin-left:268.318628pt;margin-top:4.922148pt;width:6.35pt;height:8.0500pt;mso-position-horizontal-relative:page;mso-position-vertical-relative:paragraph;z-index:-22293504;rotation:309" type="#_x0000_t136" fillcolor="#000000" stroked="f">
            <o:extrusion v:ext="view" autorotationcenter="t"/>
            <v:textpath style="font-family:&quot;Arial&quot;;font-size:8pt;v-text-kern:t;mso-text-shadow:auto;font-style:italic" string="1"/>
            <w10:wrap type="none"/>
          </v:shape>
        </w:pict>
      </w:r>
      <w:r>
        <w:rPr>
          <w:rFonts w:ascii="Arial MT"/>
          <w:w w:val="80"/>
          <w:sz w:val="17"/>
        </w:rPr>
        <w:t>T</w:t>
      </w:r>
      <w:r>
        <w:rPr>
          <w:rFonts w:ascii="Arial MT"/>
          <w:spacing w:val="-2"/>
          <w:w w:val="80"/>
          <w:sz w:val="17"/>
        </w:rPr>
        <w:t> </w:t>
      </w:r>
      <w:r>
        <w:rPr>
          <w:rFonts w:ascii="Arial MT"/>
          <w:w w:val="80"/>
          <w:sz w:val="17"/>
        </w:rPr>
        <w:t>r</w:t>
      </w:r>
      <w:r>
        <w:rPr>
          <w:rFonts w:ascii="Arial MT"/>
          <w:spacing w:val="-17"/>
          <w:w w:val="80"/>
          <w:sz w:val="17"/>
        </w:rPr>
        <w:t> </w:t>
      </w:r>
      <w:r>
        <w:rPr>
          <w:rFonts w:ascii="Arial MT"/>
          <w:w w:val="80"/>
          <w:sz w:val="17"/>
        </w:rPr>
        <w:t>e</w:t>
      </w:r>
      <w:r>
        <w:rPr>
          <w:rFonts w:ascii="Arial MT"/>
          <w:spacing w:val="-6"/>
          <w:w w:val="80"/>
          <w:sz w:val="17"/>
        </w:rPr>
        <w:t> </w:t>
      </w:r>
      <w:r>
        <w:rPr>
          <w:rFonts w:ascii="Arial MT"/>
          <w:w w:val="80"/>
          <w:sz w:val="17"/>
        </w:rPr>
        <w:t>a</w:t>
      </w:r>
      <w:r>
        <w:rPr>
          <w:rFonts w:ascii="Arial MT"/>
          <w:spacing w:val="-4"/>
          <w:w w:val="80"/>
          <w:sz w:val="17"/>
        </w:rPr>
        <w:t> </w:t>
      </w:r>
      <w:r>
        <w:rPr>
          <w:rFonts w:ascii="Arial MT"/>
          <w:w w:val="80"/>
          <w:sz w:val="17"/>
        </w:rPr>
        <w:t>tm</w:t>
      </w:r>
      <w:r>
        <w:rPr>
          <w:rFonts w:ascii="Arial MT"/>
          <w:spacing w:val="15"/>
          <w:w w:val="80"/>
          <w:sz w:val="17"/>
        </w:rPr>
        <w:t> </w:t>
      </w:r>
      <w:r>
        <w:rPr>
          <w:rFonts w:ascii="Arial MT"/>
          <w:w w:val="80"/>
          <w:sz w:val="17"/>
        </w:rPr>
        <w:t>e</w:t>
      </w:r>
      <w:r>
        <w:rPr>
          <w:rFonts w:ascii="Arial MT"/>
          <w:spacing w:val="-4"/>
          <w:w w:val="80"/>
          <w:sz w:val="17"/>
        </w:rPr>
        <w:t> </w:t>
      </w:r>
      <w:r>
        <w:rPr>
          <w:rFonts w:ascii="Arial MT"/>
          <w:w w:val="80"/>
          <w:sz w:val="17"/>
        </w:rPr>
        <w:t>n</w:t>
      </w:r>
      <w:r>
        <w:rPr>
          <w:rFonts w:ascii="Arial MT"/>
          <w:spacing w:val="-6"/>
          <w:w w:val="80"/>
          <w:sz w:val="17"/>
        </w:rPr>
        <w:t> </w:t>
      </w:r>
      <w:r>
        <w:rPr>
          <w:rFonts w:ascii="Arial MT"/>
          <w:w w:val="80"/>
          <w:sz w:val="17"/>
        </w:rPr>
        <w:t>t</w:t>
      </w:r>
      <w:r>
        <w:rPr>
          <w:rFonts w:ascii="Arial MT"/>
          <w:spacing w:val="3"/>
          <w:w w:val="80"/>
          <w:sz w:val="17"/>
        </w:rPr>
        <w:t> </w:t>
      </w:r>
      <w:r>
        <w:rPr>
          <w:rFonts w:ascii="Arial MT"/>
          <w:w w:val="80"/>
          <w:sz w:val="17"/>
        </w:rPr>
        <w:t>(</w:t>
      </w:r>
      <w:r>
        <w:rPr>
          <w:rFonts w:ascii="Arial MT"/>
          <w:spacing w:val="-19"/>
          <w:w w:val="80"/>
          <w:sz w:val="17"/>
        </w:rPr>
        <w:t> </w:t>
      </w:r>
      <w:r>
        <w:rPr>
          <w:rFonts w:ascii="Arial MT"/>
          <w:w w:val="80"/>
          <w:sz w:val="17"/>
        </w:rPr>
        <w:t>m</w:t>
      </w:r>
      <w:r>
        <w:rPr>
          <w:rFonts w:ascii="Arial MT"/>
          <w:spacing w:val="14"/>
          <w:w w:val="80"/>
          <w:sz w:val="17"/>
        </w:rPr>
        <w:t> </w:t>
      </w:r>
      <w:r>
        <w:rPr>
          <w:rFonts w:ascii="Arial MT"/>
          <w:w w:val="80"/>
          <w:sz w:val="17"/>
        </w:rPr>
        <w:t>g</w:t>
      </w:r>
      <w:r>
        <w:rPr>
          <w:rFonts w:ascii="Arial MT"/>
          <w:spacing w:val="-6"/>
          <w:w w:val="80"/>
          <w:sz w:val="17"/>
        </w:rPr>
        <w:t> </w:t>
      </w:r>
      <w:r>
        <w:rPr>
          <w:rFonts w:ascii="Arial MT"/>
          <w:w w:val="80"/>
          <w:sz w:val="17"/>
        </w:rPr>
        <w:t>/</w:t>
      </w:r>
      <w:r>
        <w:rPr>
          <w:rFonts w:ascii="Arial MT"/>
          <w:spacing w:val="-20"/>
          <w:w w:val="80"/>
          <w:sz w:val="17"/>
        </w:rPr>
        <w:t> </w:t>
      </w:r>
      <w:r>
        <w:rPr>
          <w:rFonts w:ascii="Arial MT"/>
          <w:w w:val="80"/>
          <w:sz w:val="17"/>
        </w:rPr>
        <w:t>k</w:t>
      </w:r>
      <w:r>
        <w:rPr>
          <w:rFonts w:ascii="Arial MT"/>
          <w:spacing w:val="-7"/>
          <w:w w:val="80"/>
          <w:sz w:val="17"/>
        </w:rPr>
        <w:t> </w:t>
      </w:r>
      <w:r>
        <w:rPr>
          <w:rFonts w:ascii="Arial MT"/>
          <w:w w:val="80"/>
          <w:sz w:val="17"/>
        </w:rPr>
        <w:t>g</w:t>
      </w:r>
      <w:r>
        <w:rPr>
          <w:rFonts w:ascii="Arial MT"/>
          <w:spacing w:val="-4"/>
          <w:w w:val="80"/>
          <w:sz w:val="17"/>
        </w:rPr>
        <w:t> </w:t>
      </w:r>
      <w:r>
        <w:rPr>
          <w:rFonts w:ascii="Arial MT"/>
          <w:w w:val="80"/>
          <w:sz w:val="17"/>
        </w:rPr>
        <w:t>)</w:t>
      </w:r>
    </w:p>
    <w:p>
      <w:pPr>
        <w:spacing w:line="513" w:lineRule="auto" w:before="7"/>
        <w:ind w:left="1510" w:right="507" w:firstLine="0"/>
        <w:jc w:val="both"/>
        <w:rPr>
          <w:rFonts w:ascii="Arial MT"/>
          <w:sz w:val="16"/>
        </w:rPr>
      </w:pPr>
      <w:r>
        <w:rPr/>
        <w:br w:type="column"/>
      </w:r>
      <w:r>
        <w:rPr>
          <w:rFonts w:ascii="Arial MT"/>
          <w:spacing w:val="-1"/>
          <w:w w:val="80"/>
          <w:sz w:val="16"/>
        </w:rPr>
        <w:t>M V E A</w:t>
      </w:r>
      <w:r>
        <w:rPr>
          <w:rFonts w:ascii="Arial MT"/>
          <w:w w:val="80"/>
          <w:sz w:val="16"/>
        </w:rPr>
        <w:t> </w:t>
      </w:r>
      <w:r>
        <w:rPr>
          <w:rFonts w:ascii="Arial MT"/>
          <w:spacing w:val="-1"/>
          <w:w w:val="80"/>
          <w:sz w:val="16"/>
        </w:rPr>
        <w:t>6 . 2 5</w:t>
      </w:r>
      <w:r>
        <w:rPr>
          <w:rFonts w:ascii="Arial MT"/>
          <w:w w:val="80"/>
          <w:sz w:val="16"/>
        </w:rPr>
        <w:t> m g / k g</w:t>
      </w:r>
      <w:r>
        <w:rPr>
          <w:rFonts w:ascii="Arial MT"/>
          <w:spacing w:val="-33"/>
          <w:w w:val="80"/>
          <w:sz w:val="16"/>
        </w:rPr>
        <w:t> </w:t>
      </w:r>
      <w:r>
        <w:rPr>
          <w:rFonts w:ascii="Arial MT"/>
          <w:spacing w:val="-1"/>
          <w:w w:val="80"/>
          <w:sz w:val="16"/>
        </w:rPr>
        <w:t>M V E A</w:t>
      </w:r>
      <w:r>
        <w:rPr>
          <w:rFonts w:ascii="Arial MT"/>
          <w:w w:val="80"/>
          <w:sz w:val="16"/>
        </w:rPr>
        <w:t> </w:t>
      </w:r>
      <w:r>
        <w:rPr>
          <w:rFonts w:ascii="Arial MT"/>
          <w:spacing w:val="-1"/>
          <w:w w:val="80"/>
          <w:sz w:val="16"/>
        </w:rPr>
        <w:t>1 2 . 5</w:t>
      </w:r>
      <w:r>
        <w:rPr>
          <w:rFonts w:ascii="Arial MT"/>
          <w:w w:val="80"/>
          <w:sz w:val="16"/>
        </w:rPr>
        <w:t> m g / k g</w:t>
      </w:r>
      <w:r>
        <w:rPr>
          <w:rFonts w:ascii="Arial MT"/>
          <w:spacing w:val="-33"/>
          <w:w w:val="80"/>
          <w:sz w:val="16"/>
        </w:rPr>
        <w:t> </w:t>
      </w:r>
      <w:r>
        <w:rPr>
          <w:rFonts w:ascii="Arial MT"/>
          <w:w w:val="80"/>
          <w:sz w:val="16"/>
        </w:rPr>
        <w:t>M</w:t>
      </w:r>
      <w:r>
        <w:rPr>
          <w:rFonts w:ascii="Arial MT"/>
          <w:spacing w:val="11"/>
          <w:w w:val="80"/>
          <w:sz w:val="16"/>
        </w:rPr>
        <w:t> </w:t>
      </w:r>
      <w:r>
        <w:rPr>
          <w:rFonts w:ascii="Arial MT"/>
          <w:w w:val="80"/>
          <w:sz w:val="16"/>
        </w:rPr>
        <w:t>V E</w:t>
      </w:r>
      <w:r>
        <w:rPr>
          <w:rFonts w:ascii="Arial MT"/>
          <w:spacing w:val="2"/>
          <w:w w:val="80"/>
          <w:sz w:val="16"/>
        </w:rPr>
        <w:t> </w:t>
      </w:r>
      <w:r>
        <w:rPr>
          <w:rFonts w:ascii="Arial MT"/>
          <w:w w:val="80"/>
          <w:sz w:val="16"/>
        </w:rPr>
        <w:t>A</w:t>
      </w:r>
      <w:r>
        <w:rPr>
          <w:rFonts w:ascii="Arial MT"/>
          <w:spacing w:val="16"/>
          <w:w w:val="80"/>
          <w:sz w:val="16"/>
        </w:rPr>
        <w:t> </w:t>
      </w:r>
      <w:r>
        <w:rPr>
          <w:rFonts w:ascii="Arial MT"/>
          <w:w w:val="80"/>
          <w:sz w:val="16"/>
        </w:rPr>
        <w:t>2</w:t>
      </w:r>
      <w:r>
        <w:rPr>
          <w:rFonts w:ascii="Arial MT"/>
          <w:spacing w:val="-4"/>
          <w:w w:val="80"/>
          <w:sz w:val="16"/>
        </w:rPr>
        <w:t> </w:t>
      </w:r>
      <w:r>
        <w:rPr>
          <w:rFonts w:ascii="Arial MT"/>
          <w:w w:val="80"/>
          <w:sz w:val="16"/>
        </w:rPr>
        <w:t>5</w:t>
      </w:r>
      <w:r>
        <w:rPr>
          <w:rFonts w:ascii="Arial MT"/>
          <w:spacing w:val="10"/>
          <w:w w:val="80"/>
          <w:sz w:val="16"/>
        </w:rPr>
        <w:t> </w:t>
      </w:r>
      <w:r>
        <w:rPr>
          <w:rFonts w:ascii="Arial MT"/>
          <w:w w:val="80"/>
          <w:sz w:val="16"/>
        </w:rPr>
        <w:t>m</w:t>
      </w:r>
      <w:r>
        <w:rPr>
          <w:rFonts w:ascii="Arial MT"/>
          <w:spacing w:val="13"/>
          <w:w w:val="80"/>
          <w:sz w:val="16"/>
        </w:rPr>
        <w:t> </w:t>
      </w:r>
      <w:r>
        <w:rPr>
          <w:rFonts w:ascii="Arial MT"/>
          <w:w w:val="80"/>
          <w:sz w:val="16"/>
        </w:rPr>
        <w:t>g</w:t>
      </w:r>
      <w:r>
        <w:rPr>
          <w:rFonts w:ascii="Arial MT"/>
          <w:spacing w:val="-6"/>
          <w:w w:val="80"/>
          <w:sz w:val="16"/>
        </w:rPr>
        <w:t> </w:t>
      </w:r>
      <w:r>
        <w:rPr>
          <w:rFonts w:ascii="Arial MT"/>
          <w:w w:val="80"/>
          <w:sz w:val="16"/>
        </w:rPr>
        <w:t>/</w:t>
      </w:r>
      <w:r>
        <w:rPr>
          <w:rFonts w:ascii="Arial MT"/>
          <w:spacing w:val="-21"/>
          <w:w w:val="80"/>
          <w:sz w:val="16"/>
        </w:rPr>
        <w:t> </w:t>
      </w:r>
      <w:r>
        <w:rPr>
          <w:rFonts w:ascii="Arial MT"/>
          <w:w w:val="80"/>
          <w:sz w:val="16"/>
        </w:rPr>
        <w:t>k</w:t>
      </w:r>
      <w:r>
        <w:rPr>
          <w:rFonts w:ascii="Arial MT"/>
          <w:spacing w:val="-5"/>
          <w:w w:val="80"/>
          <w:sz w:val="16"/>
        </w:rPr>
        <w:t> </w:t>
      </w:r>
      <w:r>
        <w:rPr>
          <w:rFonts w:ascii="Arial MT"/>
          <w:w w:val="80"/>
          <w:sz w:val="16"/>
        </w:rPr>
        <w:t>g</w:t>
      </w:r>
    </w:p>
    <w:p>
      <w:pPr>
        <w:spacing w:line="513" w:lineRule="auto" w:before="0"/>
        <w:ind w:left="1510" w:right="562" w:firstLine="0"/>
        <w:jc w:val="left"/>
        <w:rPr>
          <w:rFonts w:ascii="Arial MT"/>
          <w:sz w:val="16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5176357</wp:posOffset>
            </wp:positionH>
            <wp:positionV relativeFrom="paragraph">
              <wp:posOffset>-749681</wp:posOffset>
            </wp:positionV>
            <wp:extent cx="204202" cy="83225"/>
            <wp:effectExtent l="0" t="0" r="0" b="0"/>
            <wp:wrapNone/>
            <wp:docPr id="6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02" cy="8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5176357</wp:posOffset>
            </wp:positionH>
            <wp:positionV relativeFrom="paragraph">
              <wp:posOffset>-500004</wp:posOffset>
            </wp:positionV>
            <wp:extent cx="204202" cy="83285"/>
            <wp:effectExtent l="0" t="0" r="0" b="0"/>
            <wp:wrapNone/>
            <wp:docPr id="6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02" cy="8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5176357</wp:posOffset>
            </wp:positionH>
            <wp:positionV relativeFrom="paragraph">
              <wp:posOffset>-250267</wp:posOffset>
            </wp:positionV>
            <wp:extent cx="204202" cy="83225"/>
            <wp:effectExtent l="0" t="0" r="0" b="0"/>
            <wp:wrapNone/>
            <wp:docPr id="6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02" cy="8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5176357</wp:posOffset>
            </wp:positionH>
            <wp:positionV relativeFrom="paragraph">
              <wp:posOffset>-590</wp:posOffset>
            </wp:positionV>
            <wp:extent cx="204202" cy="83225"/>
            <wp:effectExtent l="0" t="0" r="0" b="0"/>
            <wp:wrapNone/>
            <wp:docPr id="6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02" cy="8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5176357</wp:posOffset>
            </wp:positionH>
            <wp:positionV relativeFrom="paragraph">
              <wp:posOffset>249086</wp:posOffset>
            </wp:positionV>
            <wp:extent cx="204202" cy="83225"/>
            <wp:effectExtent l="0" t="0" r="0" b="0"/>
            <wp:wrapNone/>
            <wp:docPr id="7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02" cy="8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5176357</wp:posOffset>
            </wp:positionH>
            <wp:positionV relativeFrom="paragraph">
              <wp:posOffset>498763</wp:posOffset>
            </wp:positionV>
            <wp:extent cx="204202" cy="83225"/>
            <wp:effectExtent l="0" t="0" r="0" b="0"/>
            <wp:wrapNone/>
            <wp:docPr id="7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02" cy="8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5176357</wp:posOffset>
            </wp:positionH>
            <wp:positionV relativeFrom="paragraph">
              <wp:posOffset>748440</wp:posOffset>
            </wp:positionV>
            <wp:extent cx="204202" cy="83225"/>
            <wp:effectExtent l="0" t="0" r="0" b="0"/>
            <wp:wrapNone/>
            <wp:docPr id="7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02" cy="8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80"/>
          <w:sz w:val="16"/>
        </w:rPr>
        <w:t>M V E A</w:t>
      </w:r>
      <w:r>
        <w:rPr>
          <w:rFonts w:ascii="Arial MT"/>
          <w:spacing w:val="28"/>
          <w:sz w:val="16"/>
        </w:rPr>
        <w:t> </w:t>
      </w:r>
      <w:r>
        <w:rPr>
          <w:rFonts w:ascii="Arial MT"/>
          <w:w w:val="80"/>
          <w:sz w:val="16"/>
        </w:rPr>
        <w:t>5 0</w:t>
      </w:r>
      <w:r>
        <w:rPr>
          <w:rFonts w:ascii="Arial MT"/>
          <w:spacing w:val="26"/>
          <w:sz w:val="16"/>
        </w:rPr>
        <w:t> </w:t>
      </w:r>
      <w:r>
        <w:rPr>
          <w:rFonts w:ascii="Arial MT"/>
          <w:w w:val="80"/>
          <w:sz w:val="16"/>
        </w:rPr>
        <w:t>m</w:t>
      </w:r>
      <w:r>
        <w:rPr>
          <w:rFonts w:ascii="Arial MT"/>
          <w:spacing w:val="27"/>
          <w:sz w:val="16"/>
        </w:rPr>
        <w:t> </w:t>
      </w:r>
      <w:r>
        <w:rPr>
          <w:rFonts w:ascii="Arial MT"/>
          <w:w w:val="80"/>
          <w:sz w:val="16"/>
        </w:rPr>
        <w:t>g / k g</w:t>
      </w:r>
      <w:r>
        <w:rPr>
          <w:rFonts w:ascii="Arial MT"/>
          <w:spacing w:val="1"/>
          <w:w w:val="80"/>
          <w:sz w:val="16"/>
        </w:rPr>
        <w:t> </w:t>
      </w:r>
      <w:r>
        <w:rPr>
          <w:rFonts w:ascii="Arial MT"/>
          <w:w w:val="80"/>
          <w:sz w:val="16"/>
        </w:rPr>
        <w:t>M V E A 1 0 0</w:t>
      </w:r>
      <w:r>
        <w:rPr>
          <w:rFonts w:ascii="Arial MT"/>
          <w:spacing w:val="1"/>
          <w:w w:val="80"/>
          <w:sz w:val="16"/>
        </w:rPr>
        <w:t> </w:t>
      </w:r>
      <w:r>
        <w:rPr>
          <w:rFonts w:ascii="Arial MT"/>
          <w:w w:val="80"/>
          <w:sz w:val="16"/>
        </w:rPr>
        <w:t>m g / k g</w:t>
      </w:r>
      <w:r>
        <w:rPr>
          <w:rFonts w:ascii="Arial MT"/>
          <w:spacing w:val="1"/>
          <w:w w:val="80"/>
          <w:sz w:val="16"/>
        </w:rPr>
        <w:t> </w:t>
      </w:r>
      <w:r>
        <w:rPr>
          <w:rFonts w:ascii="Arial MT"/>
          <w:w w:val="80"/>
          <w:sz w:val="16"/>
        </w:rPr>
        <w:t>M V E A</w:t>
      </w:r>
      <w:r>
        <w:rPr>
          <w:rFonts w:ascii="Arial MT"/>
          <w:spacing w:val="1"/>
          <w:w w:val="80"/>
          <w:sz w:val="16"/>
        </w:rPr>
        <w:t> </w:t>
      </w:r>
      <w:r>
        <w:rPr>
          <w:rFonts w:ascii="Arial MT"/>
          <w:w w:val="80"/>
          <w:sz w:val="16"/>
        </w:rPr>
        <w:t>2 0 0</w:t>
      </w:r>
      <w:r>
        <w:rPr>
          <w:rFonts w:ascii="Arial MT"/>
          <w:spacing w:val="26"/>
          <w:sz w:val="16"/>
        </w:rPr>
        <w:t> </w:t>
      </w:r>
      <w:r>
        <w:rPr>
          <w:rFonts w:ascii="Arial MT"/>
          <w:w w:val="80"/>
          <w:sz w:val="16"/>
        </w:rPr>
        <w:t>m g /k g</w:t>
      </w:r>
      <w:r>
        <w:rPr>
          <w:rFonts w:ascii="Arial MT"/>
          <w:spacing w:val="-33"/>
          <w:w w:val="80"/>
          <w:sz w:val="16"/>
        </w:rPr>
        <w:t> </w:t>
      </w:r>
      <w:r>
        <w:rPr>
          <w:rFonts w:ascii="Arial MT"/>
          <w:w w:val="80"/>
          <w:sz w:val="16"/>
        </w:rPr>
        <w:t>M</w:t>
      </w:r>
      <w:r>
        <w:rPr>
          <w:rFonts w:ascii="Arial MT"/>
          <w:spacing w:val="11"/>
          <w:w w:val="80"/>
          <w:sz w:val="16"/>
        </w:rPr>
        <w:t> </w:t>
      </w:r>
      <w:r>
        <w:rPr>
          <w:rFonts w:ascii="Arial MT"/>
          <w:w w:val="80"/>
          <w:sz w:val="16"/>
        </w:rPr>
        <w:t>V E A</w:t>
      </w:r>
      <w:r>
        <w:rPr>
          <w:rFonts w:ascii="Arial MT"/>
          <w:spacing w:val="17"/>
          <w:w w:val="80"/>
          <w:sz w:val="16"/>
        </w:rPr>
        <w:t> </w:t>
      </w:r>
      <w:r>
        <w:rPr>
          <w:rFonts w:ascii="Arial MT"/>
          <w:w w:val="80"/>
          <w:sz w:val="16"/>
        </w:rPr>
        <w:t>4</w:t>
      </w:r>
      <w:r>
        <w:rPr>
          <w:rFonts w:ascii="Arial MT"/>
          <w:spacing w:val="-6"/>
          <w:w w:val="80"/>
          <w:sz w:val="16"/>
        </w:rPr>
        <w:t> </w:t>
      </w:r>
      <w:r>
        <w:rPr>
          <w:rFonts w:ascii="Arial MT"/>
          <w:w w:val="80"/>
          <w:sz w:val="16"/>
        </w:rPr>
        <w:t>0</w:t>
      </w:r>
      <w:r>
        <w:rPr>
          <w:rFonts w:ascii="Arial MT"/>
          <w:spacing w:val="-4"/>
          <w:w w:val="80"/>
          <w:sz w:val="16"/>
        </w:rPr>
        <w:t> </w:t>
      </w:r>
      <w:r>
        <w:rPr>
          <w:rFonts w:ascii="Arial MT"/>
          <w:w w:val="80"/>
          <w:sz w:val="16"/>
        </w:rPr>
        <w:t>0</w:t>
      </w:r>
      <w:r>
        <w:rPr>
          <w:rFonts w:ascii="Arial MT"/>
          <w:spacing w:val="10"/>
          <w:w w:val="80"/>
          <w:sz w:val="16"/>
        </w:rPr>
        <w:t> </w:t>
      </w:r>
      <w:r>
        <w:rPr>
          <w:rFonts w:ascii="Arial MT"/>
          <w:w w:val="80"/>
          <w:sz w:val="16"/>
        </w:rPr>
        <w:t>m</w:t>
      </w:r>
      <w:r>
        <w:rPr>
          <w:rFonts w:ascii="Arial MT"/>
          <w:spacing w:val="12"/>
          <w:w w:val="80"/>
          <w:sz w:val="16"/>
        </w:rPr>
        <w:t> </w:t>
      </w:r>
      <w:r>
        <w:rPr>
          <w:rFonts w:ascii="Arial MT"/>
          <w:w w:val="80"/>
          <w:sz w:val="16"/>
        </w:rPr>
        <w:t>g</w:t>
      </w:r>
      <w:r>
        <w:rPr>
          <w:rFonts w:ascii="Arial MT"/>
          <w:spacing w:val="-4"/>
          <w:w w:val="80"/>
          <w:sz w:val="16"/>
        </w:rPr>
        <w:t> </w:t>
      </w:r>
      <w:r>
        <w:rPr>
          <w:rFonts w:ascii="Arial MT"/>
          <w:w w:val="80"/>
          <w:sz w:val="16"/>
        </w:rPr>
        <w:t>/k</w:t>
      </w:r>
      <w:r>
        <w:rPr>
          <w:rFonts w:ascii="Arial MT"/>
          <w:spacing w:val="-6"/>
          <w:w w:val="80"/>
          <w:sz w:val="16"/>
        </w:rPr>
        <w:t> </w:t>
      </w:r>
      <w:r>
        <w:rPr>
          <w:rFonts w:ascii="Arial MT"/>
          <w:w w:val="80"/>
          <w:sz w:val="16"/>
        </w:rPr>
        <w:t>g</w:t>
      </w:r>
    </w:p>
    <w:p>
      <w:pPr>
        <w:spacing w:after="0" w:line="513" w:lineRule="auto"/>
        <w:jc w:val="left"/>
        <w:rPr>
          <w:rFonts w:ascii="Arial MT"/>
          <w:sz w:val="16"/>
        </w:rPr>
        <w:sectPr>
          <w:type w:val="continuous"/>
          <w:pgSz w:w="11910" w:h="16840"/>
          <w:pgMar w:top="1340" w:bottom="1200" w:left="1680" w:right="1320"/>
          <w:cols w:num="2" w:equalWidth="0">
            <w:col w:w="4628" w:space="806"/>
            <w:col w:w="3476"/>
          </w:cols>
        </w:sectPr>
      </w:pPr>
    </w:p>
    <w:p>
      <w:pPr>
        <w:pStyle w:val="BodyText"/>
        <w:spacing w:before="7"/>
        <w:rPr>
          <w:rFonts w:ascii="Arial MT"/>
          <w:sz w:val="29"/>
        </w:rPr>
      </w:pPr>
    </w:p>
    <w:p>
      <w:pPr>
        <w:spacing w:line="168" w:lineRule="exact" w:before="94"/>
        <w:ind w:left="1092" w:right="0" w:firstLine="0"/>
        <w:jc w:val="left"/>
        <w:rPr>
          <w:rFonts w:ascii="Arial MT"/>
          <w:sz w:val="17"/>
        </w:rPr>
      </w:pPr>
      <w:r>
        <w:rPr/>
        <w:pict>
          <v:group style="position:absolute;margin-left:152.374680pt;margin-top:8.770969pt;width:259.7pt;height:188.15pt;mso-position-horizontal-relative:page;mso-position-vertical-relative:paragraph;z-index:15778816" coordorigin="3047,175" coordsize="5194,3763">
            <v:shape style="position:absolute;left:3047;top:175;width:5194;height:3763" type="#_x0000_t75" stroked="false">
              <v:imagedata r:id="rId90" o:title=""/>
            </v:shape>
            <v:shape style="position:absolute;left:4853;top:369;width:118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2"/>
                        <w:sz w:val="19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854;top:2590;width:118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2"/>
                        <w:sz w:val="19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394;top:2881;width:118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2"/>
                        <w:sz w:val="19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345;top:3100;width:118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2"/>
                        <w:sz w:val="19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919;top:3264;width:108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2"/>
                        <w:sz w:val="19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90"/>
          <w:sz w:val="17"/>
        </w:rPr>
        <w:t>3</w:t>
      </w:r>
      <w:r>
        <w:rPr>
          <w:rFonts w:ascii="Arial MT"/>
          <w:spacing w:val="-2"/>
          <w:w w:val="90"/>
          <w:sz w:val="17"/>
        </w:rPr>
        <w:t> </w:t>
      </w:r>
      <w:r>
        <w:rPr>
          <w:rFonts w:ascii="Arial MT"/>
          <w:w w:val="90"/>
          <w:sz w:val="17"/>
        </w:rPr>
        <w:t>0</w:t>
      </w:r>
    </w:p>
    <w:p>
      <w:pPr>
        <w:spacing w:line="191" w:lineRule="exact" w:before="0"/>
        <w:ind w:left="769" w:right="0" w:firstLine="0"/>
        <w:jc w:val="left"/>
        <w:rPr>
          <w:rFonts w:ascii="Arial MT"/>
          <w:sz w:val="19"/>
        </w:rPr>
      </w:pPr>
      <w:r>
        <w:rPr>
          <w:rFonts w:ascii="Arial MT"/>
          <w:w w:val="92"/>
          <w:sz w:val="19"/>
        </w:rPr>
        <w:t>B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6"/>
        </w:rPr>
      </w:pPr>
    </w:p>
    <w:p>
      <w:pPr>
        <w:spacing w:before="94"/>
        <w:ind w:left="1092" w:right="0" w:firstLine="0"/>
        <w:jc w:val="left"/>
        <w:rPr>
          <w:rFonts w:ascii="Arial MT"/>
          <w:sz w:val="17"/>
        </w:rPr>
      </w:pPr>
      <w:r>
        <w:rPr/>
        <w:pict>
          <v:shape style="position:absolute;margin-left:121.554909pt;margin-top:4.230498pt;width:11.8pt;height:75.05pt;mso-position-horizontal-relative:page;mso-position-vertical-relative:paragraph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w w:val="110"/>
                      <w:sz w:val="17"/>
                    </w:rPr>
                    <w:t>N</w:t>
                  </w:r>
                  <w:r>
                    <w:rPr>
                      <w:rFonts w:ascii="Arial MT"/>
                      <w:spacing w:val="2"/>
                      <w:w w:val="110"/>
                      <w:sz w:val="17"/>
                    </w:rPr>
                    <w:t> </w:t>
                  </w:r>
                  <w:r>
                    <w:rPr>
                      <w:rFonts w:ascii="Arial MT"/>
                      <w:w w:val="110"/>
                      <w:sz w:val="17"/>
                    </w:rPr>
                    <w:t>o </w:t>
                  </w:r>
                  <w:r>
                    <w:rPr>
                      <w:rFonts w:ascii="Arial MT"/>
                      <w:spacing w:val="11"/>
                      <w:w w:val="110"/>
                      <w:sz w:val="17"/>
                    </w:rPr>
                    <w:t> </w:t>
                  </w:r>
                  <w:r>
                    <w:rPr>
                      <w:rFonts w:ascii="Arial MT"/>
                      <w:w w:val="110"/>
                      <w:sz w:val="17"/>
                    </w:rPr>
                    <w:t>o</w:t>
                  </w:r>
                  <w:r>
                    <w:rPr>
                      <w:rFonts w:ascii="Arial MT"/>
                      <w:spacing w:val="-10"/>
                      <w:w w:val="110"/>
                      <w:sz w:val="17"/>
                    </w:rPr>
                    <w:t> </w:t>
                  </w:r>
                  <w:r>
                    <w:rPr>
                      <w:rFonts w:ascii="Arial MT"/>
                      <w:w w:val="110"/>
                      <w:sz w:val="17"/>
                    </w:rPr>
                    <w:t>f</w:t>
                  </w:r>
                  <w:r>
                    <w:rPr>
                      <w:rFonts w:ascii="Arial MT"/>
                      <w:spacing w:val="39"/>
                      <w:w w:val="110"/>
                      <w:sz w:val="17"/>
                    </w:rPr>
                    <w:t> </w:t>
                  </w:r>
                  <w:r>
                    <w:rPr>
                      <w:rFonts w:ascii="Arial MT"/>
                      <w:w w:val="110"/>
                      <w:sz w:val="17"/>
                    </w:rPr>
                    <w:t>r</w:t>
                  </w:r>
                  <w:r>
                    <w:rPr>
                      <w:rFonts w:ascii="Arial MT"/>
                      <w:spacing w:val="-26"/>
                      <w:w w:val="110"/>
                      <w:sz w:val="17"/>
                    </w:rPr>
                    <w:t> </w:t>
                  </w:r>
                  <w:r>
                    <w:rPr>
                      <w:rFonts w:ascii="Arial MT"/>
                      <w:w w:val="110"/>
                      <w:sz w:val="17"/>
                    </w:rPr>
                    <w:t>e</w:t>
                  </w:r>
                  <w:r>
                    <w:rPr>
                      <w:rFonts w:ascii="Arial MT"/>
                      <w:spacing w:val="-10"/>
                      <w:w w:val="110"/>
                      <w:sz w:val="17"/>
                    </w:rPr>
                    <w:t> </w:t>
                  </w:r>
                  <w:r>
                    <w:rPr>
                      <w:rFonts w:ascii="Arial MT"/>
                      <w:w w:val="110"/>
                      <w:sz w:val="17"/>
                    </w:rPr>
                    <w:t>a</w:t>
                  </w:r>
                  <w:r>
                    <w:rPr>
                      <w:rFonts w:ascii="Arial MT"/>
                      <w:spacing w:val="-13"/>
                      <w:w w:val="110"/>
                      <w:sz w:val="17"/>
                    </w:rPr>
                    <w:t> </w:t>
                  </w:r>
                  <w:r>
                    <w:rPr>
                      <w:rFonts w:ascii="Arial MT"/>
                      <w:w w:val="110"/>
                      <w:sz w:val="17"/>
                    </w:rPr>
                    <w:t>r</w:t>
                  </w:r>
                  <w:r>
                    <w:rPr>
                      <w:rFonts w:ascii="Arial MT"/>
                      <w:spacing w:val="-26"/>
                      <w:w w:val="110"/>
                      <w:sz w:val="17"/>
                    </w:rPr>
                    <w:t> </w:t>
                  </w:r>
                  <w:r>
                    <w:rPr>
                      <w:rFonts w:ascii="Arial MT"/>
                      <w:w w:val="110"/>
                      <w:sz w:val="17"/>
                    </w:rPr>
                    <w:t>in</w:t>
                  </w:r>
                  <w:r>
                    <w:rPr>
                      <w:rFonts w:ascii="Arial MT"/>
                      <w:spacing w:val="-10"/>
                      <w:w w:val="110"/>
                      <w:sz w:val="17"/>
                    </w:rPr>
                    <w:t> </w:t>
                  </w:r>
                  <w:r>
                    <w:rPr>
                      <w:rFonts w:ascii="Arial MT"/>
                      <w:w w:val="110"/>
                      <w:sz w:val="17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0"/>
          <w:sz w:val="17"/>
        </w:rPr>
        <w:t>2</w:t>
      </w:r>
      <w:r>
        <w:rPr>
          <w:rFonts w:ascii="Arial MT"/>
          <w:spacing w:val="-2"/>
          <w:w w:val="90"/>
          <w:sz w:val="17"/>
        </w:rPr>
        <w:t> </w:t>
      </w:r>
      <w:r>
        <w:rPr>
          <w:rFonts w:ascii="Arial MT"/>
          <w:w w:val="90"/>
          <w:sz w:val="17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before="95"/>
        <w:ind w:left="1092" w:right="0" w:firstLine="0"/>
        <w:jc w:val="left"/>
        <w:rPr>
          <w:rFonts w:ascii="Arial MT"/>
          <w:sz w:val="17"/>
        </w:rPr>
      </w:pPr>
      <w:r>
        <w:rPr>
          <w:rFonts w:ascii="Arial MT"/>
          <w:w w:val="90"/>
          <w:sz w:val="17"/>
        </w:rPr>
        <w:t>1</w:t>
      </w:r>
      <w:r>
        <w:rPr>
          <w:rFonts w:ascii="Arial MT"/>
          <w:spacing w:val="-2"/>
          <w:w w:val="90"/>
          <w:sz w:val="17"/>
        </w:rPr>
        <w:t> </w:t>
      </w:r>
      <w:r>
        <w:rPr>
          <w:rFonts w:ascii="Arial MT"/>
          <w:w w:val="90"/>
          <w:sz w:val="17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spacing w:before="95"/>
        <w:ind w:left="1216" w:right="0" w:firstLine="0"/>
        <w:jc w:val="left"/>
        <w:rPr>
          <w:rFonts w:ascii="Arial MT"/>
          <w:sz w:val="17"/>
        </w:rPr>
      </w:pPr>
      <w:r>
        <w:rPr/>
        <w:pict>
          <v:shape style="position:absolute;margin-left:155.091891pt;margin-top:24.221127pt;width:17.1pt;height:8.25pt;mso-position-horizontal-relative:page;mso-position-vertical-relative:paragraph;z-index:15780864;rotation:313" type="#_x0000_t136" fillcolor="#000000" stroked="f">
            <o:extrusion v:ext="view" autorotationcenter="t"/>
            <v:textpath style="font-family:&quot;Arial MT&quot;;font-size:8pt;v-text-kern:t;mso-text-shadow:auto" string="C trl"/>
            <w10:wrap type="none"/>
          </v:shape>
        </w:pict>
      </w:r>
      <w:r>
        <w:rPr/>
        <w:pict>
          <v:shape style="position:absolute;margin-left:169.011673pt;margin-top:29.218016pt;width:30.75pt;height:8.25pt;mso-position-horizontal-relative:page;mso-position-vertical-relative:paragraph;z-index:15781376;rotation:313" type="#_x0000_t136" fillcolor="#000000" stroked="f">
            <o:extrusion v:ext="view" autorotationcenter="t"/>
            <v:textpath style="font-family:&quot;Arial MT&quot;;font-size:8pt;v-text-kern:t;mso-text-shadow:auto" string="D z 0 .2"/>
            <w10:wrap type="none"/>
          </v:shape>
        </w:pict>
      </w:r>
      <w:r>
        <w:rPr/>
        <w:pict>
          <v:shape style="position:absolute;margin-left:202.357907pt;margin-top:25.570672pt;width:21.65pt;height:8.25pt;mso-position-horizontal-relative:page;mso-position-vertical-relative:paragraph;z-index:15781888;rotation:313" type="#_x0000_t136" fillcolor="#000000" stroked="f">
            <o:extrusion v:ext="view" autorotationcenter="t"/>
            <v:textpath style="font-family:&quot;Arial MT&quot;;font-size:8pt;v-text-kern:t;mso-text-shadow:auto" string="D z 1"/>
            <w10:wrap type="none"/>
          </v:shape>
        </w:pict>
      </w:r>
      <w:r>
        <w:rPr/>
        <w:pict>
          <v:shape style="position:absolute;margin-left:227.9633pt;margin-top:26.036235pt;width:20.4pt;height:8.25pt;mso-position-horizontal-relative:page;mso-position-vertical-relative:paragraph;z-index:15782400;rotation:313" type="#_x0000_t136" fillcolor="#000000" stroked="f">
            <o:extrusion v:ext="view" autorotationcenter="t"/>
            <v:textpath style="font-family:&quot;Arial MT&quot;;font-size:8pt;v-text-kern:t;mso-text-shadow:auto" string="6 .25"/>
            <w10:wrap type="none"/>
          </v:shape>
        </w:pict>
      </w:r>
      <w:r>
        <w:rPr/>
        <w:pict>
          <v:shape style="position:absolute;margin-left:253.36665pt;margin-top:26.036248pt;width:20.4pt;height:8.25pt;mso-position-horizontal-relative:page;mso-position-vertical-relative:paragraph;z-index:15782912;rotation:313" type="#_x0000_t136" fillcolor="#000000" stroked="f">
            <o:extrusion v:ext="view" autorotationcenter="t"/>
            <v:textpath style="font-family:&quot;Arial MT&quot;;font-size:8pt;v-text-kern:t;mso-text-shadow:auto" string="12 .5"/>
            <w10:wrap type="none"/>
          </v:shape>
        </w:pict>
      </w:r>
      <w:r>
        <w:rPr/>
        <w:pict>
          <v:shape style="position:absolute;margin-left:286.430627pt;margin-top:22.692334pt;width:11.3pt;height:8.25pt;mso-position-horizontal-relative:page;mso-position-vertical-relative:paragraph;z-index:15783424;rotation:313" type="#_x0000_t136" fillcolor="#000000" stroked="f">
            <o:extrusion v:ext="view" autorotationcenter="t"/>
            <v:textpath style="font-family:&quot;Arial MT&quot;;font-size:8pt;v-text-kern:t;mso-text-shadow:auto" string="25"/>
            <w10:wrap type="none"/>
          </v:shape>
        </w:pict>
      </w:r>
      <w:r>
        <w:rPr/>
        <w:pict>
          <v:shape style="position:absolute;margin-left:311.833948pt;margin-top:22.692334pt;width:11.3pt;height:8.25pt;mso-position-horizontal-relative:page;mso-position-vertical-relative:paragraph;z-index:15783936;rotation:313" type="#_x0000_t136" fillcolor="#000000" stroked="f">
            <o:extrusion v:ext="view" autorotationcenter="t"/>
            <v:textpath style="font-family:&quot;Arial MT&quot;;font-size:8pt;v-text-kern:t;mso-text-shadow:auto" string="50"/>
            <w10:wrap type="none"/>
          </v:shape>
        </w:pict>
      </w:r>
      <w:r>
        <w:rPr/>
        <w:pict>
          <v:shape style="position:absolute;margin-left:331.762134pt;margin-top:25.317836pt;width:17.350pt;height:8.25pt;mso-position-horizontal-relative:page;mso-position-vertical-relative:paragraph;z-index:15784448;rotation:313" type="#_x0000_t136" fillcolor="#000000" stroked="f">
            <o:extrusion v:ext="view" autorotationcenter="t"/>
            <v:textpath style="font-family:&quot;Arial MT&quot;;font-size:8pt;v-text-kern:t;mso-text-shadow:auto" string="100"/>
            <w10:wrap type="none"/>
          </v:shape>
        </w:pict>
      </w:r>
      <w:r>
        <w:rPr/>
        <w:pict>
          <v:shape style="position:absolute;margin-left:357.165454pt;margin-top:25.317849pt;width:17.350pt;height:8.25pt;mso-position-horizontal-relative:page;mso-position-vertical-relative:paragraph;z-index:15784960;rotation:313" type="#_x0000_t136" fillcolor="#000000" stroked="f">
            <o:extrusion v:ext="view" autorotationcenter="t"/>
            <v:textpath style="font-family:&quot;Arial MT&quot;;font-size:8pt;v-text-kern:t;mso-text-shadow:auto" string="200"/>
            <w10:wrap type="none"/>
          </v:shape>
        </w:pict>
      </w:r>
      <w:r>
        <w:rPr/>
        <w:pict>
          <v:shape style="position:absolute;margin-left:382.568774pt;margin-top:25.317836pt;width:17.350pt;height:8.25pt;mso-position-horizontal-relative:page;mso-position-vertical-relative:paragraph;z-index:15785472;rotation:313" type="#_x0000_t136" fillcolor="#000000" stroked="f">
            <o:extrusion v:ext="view" autorotationcenter="t"/>
            <v:textpath style="font-family:&quot;Arial MT&quot;;font-size:8pt;v-text-kern:t;mso-text-shadow:auto" string="400"/>
            <w10:wrap type="none"/>
          </v:shape>
        </w:pict>
      </w:r>
      <w:r>
        <w:rPr>
          <w:rFonts w:ascii="Arial MT"/>
          <w:w w:val="92"/>
          <w:sz w:val="17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7"/>
        </w:rPr>
      </w:pPr>
    </w:p>
    <w:p>
      <w:pPr>
        <w:spacing w:before="92"/>
        <w:ind w:left="171" w:right="1102" w:firstLine="0"/>
        <w:jc w:val="center"/>
        <w:rPr>
          <w:rFonts w:ascii="Arial MT"/>
          <w:sz w:val="19"/>
        </w:rPr>
      </w:pPr>
      <w:r>
        <w:rPr>
          <w:rFonts w:ascii="Arial MT"/>
          <w:w w:val="90"/>
          <w:sz w:val="19"/>
        </w:rPr>
        <w:t>T</w:t>
      </w:r>
      <w:r>
        <w:rPr>
          <w:rFonts w:ascii="Arial MT"/>
          <w:spacing w:val="-5"/>
          <w:w w:val="90"/>
          <w:sz w:val="19"/>
        </w:rPr>
        <w:t> </w:t>
      </w:r>
      <w:r>
        <w:rPr>
          <w:rFonts w:ascii="Arial MT"/>
          <w:spacing w:val="11"/>
          <w:w w:val="90"/>
          <w:sz w:val="19"/>
        </w:rPr>
        <w:t>re</w:t>
      </w:r>
      <w:r>
        <w:rPr>
          <w:rFonts w:ascii="Arial MT"/>
          <w:spacing w:val="-10"/>
          <w:w w:val="90"/>
          <w:sz w:val="19"/>
        </w:rPr>
        <w:t> </w:t>
      </w:r>
      <w:r>
        <w:rPr>
          <w:rFonts w:ascii="Arial MT"/>
          <w:w w:val="90"/>
          <w:sz w:val="19"/>
        </w:rPr>
        <w:t>a</w:t>
      </w:r>
      <w:r>
        <w:rPr>
          <w:rFonts w:ascii="Arial MT"/>
          <w:spacing w:val="-6"/>
          <w:w w:val="90"/>
          <w:sz w:val="19"/>
        </w:rPr>
        <w:t> </w:t>
      </w:r>
      <w:r>
        <w:rPr>
          <w:rFonts w:ascii="Arial MT"/>
          <w:w w:val="90"/>
          <w:sz w:val="19"/>
        </w:rPr>
        <w:t>tm</w:t>
      </w:r>
      <w:r>
        <w:rPr>
          <w:rFonts w:ascii="Arial MT"/>
          <w:spacing w:val="14"/>
          <w:w w:val="90"/>
          <w:sz w:val="19"/>
        </w:rPr>
        <w:t> </w:t>
      </w:r>
      <w:r>
        <w:rPr>
          <w:rFonts w:ascii="Arial MT"/>
          <w:w w:val="90"/>
          <w:sz w:val="19"/>
        </w:rPr>
        <w:t>e</w:t>
      </w:r>
      <w:r>
        <w:rPr>
          <w:rFonts w:ascii="Arial MT"/>
          <w:spacing w:val="-7"/>
          <w:w w:val="90"/>
          <w:sz w:val="19"/>
        </w:rPr>
        <w:t> </w:t>
      </w:r>
      <w:r>
        <w:rPr>
          <w:rFonts w:ascii="Arial MT"/>
          <w:w w:val="90"/>
          <w:sz w:val="19"/>
        </w:rPr>
        <w:t>n</w:t>
      </w:r>
      <w:r>
        <w:rPr>
          <w:rFonts w:ascii="Arial MT"/>
          <w:spacing w:val="-10"/>
          <w:w w:val="90"/>
          <w:sz w:val="19"/>
        </w:rPr>
        <w:t> </w:t>
      </w:r>
      <w:r>
        <w:rPr>
          <w:rFonts w:ascii="Arial MT"/>
          <w:w w:val="90"/>
          <w:sz w:val="19"/>
        </w:rPr>
        <w:t>t</w:t>
      </w:r>
      <w:r>
        <w:rPr>
          <w:rFonts w:ascii="Arial MT"/>
          <w:spacing w:val="43"/>
          <w:w w:val="90"/>
          <w:sz w:val="19"/>
        </w:rPr>
        <w:t> </w:t>
      </w:r>
      <w:r>
        <w:rPr>
          <w:rFonts w:ascii="Arial MT"/>
          <w:w w:val="90"/>
          <w:sz w:val="19"/>
        </w:rPr>
        <w:t>(</w:t>
      </w:r>
      <w:r>
        <w:rPr>
          <w:rFonts w:ascii="Arial MT"/>
          <w:spacing w:val="-26"/>
          <w:w w:val="90"/>
          <w:sz w:val="19"/>
        </w:rPr>
        <w:t> </w:t>
      </w:r>
      <w:r>
        <w:rPr>
          <w:rFonts w:ascii="Arial MT"/>
          <w:w w:val="90"/>
          <w:sz w:val="19"/>
        </w:rPr>
        <w:t>m</w:t>
      </w:r>
      <w:r>
        <w:rPr>
          <w:rFonts w:ascii="Arial MT"/>
          <w:spacing w:val="14"/>
          <w:w w:val="90"/>
          <w:sz w:val="19"/>
        </w:rPr>
        <w:t> </w:t>
      </w:r>
      <w:r>
        <w:rPr>
          <w:rFonts w:ascii="Arial MT"/>
          <w:w w:val="90"/>
          <w:sz w:val="19"/>
        </w:rPr>
        <w:t>g</w:t>
      </w:r>
      <w:r>
        <w:rPr>
          <w:rFonts w:ascii="Arial MT"/>
          <w:spacing w:val="-10"/>
          <w:w w:val="90"/>
          <w:sz w:val="19"/>
        </w:rPr>
        <w:t> </w:t>
      </w:r>
      <w:r>
        <w:rPr>
          <w:rFonts w:ascii="Arial MT"/>
          <w:w w:val="90"/>
          <w:sz w:val="19"/>
        </w:rPr>
        <w:t>/</w:t>
      </w:r>
      <w:r>
        <w:rPr>
          <w:rFonts w:ascii="Arial MT"/>
          <w:spacing w:val="-27"/>
          <w:w w:val="90"/>
          <w:sz w:val="19"/>
        </w:rPr>
        <w:t> </w:t>
      </w:r>
      <w:r>
        <w:rPr>
          <w:rFonts w:ascii="Arial MT"/>
          <w:w w:val="90"/>
          <w:sz w:val="19"/>
        </w:rPr>
        <w:t>k</w:t>
      </w:r>
      <w:r>
        <w:rPr>
          <w:rFonts w:ascii="Arial MT"/>
          <w:spacing w:val="-11"/>
          <w:w w:val="90"/>
          <w:sz w:val="19"/>
        </w:rPr>
        <w:t> </w:t>
      </w:r>
      <w:r>
        <w:rPr>
          <w:rFonts w:ascii="Arial MT"/>
          <w:w w:val="90"/>
          <w:sz w:val="19"/>
        </w:rPr>
        <w:t>g</w:t>
      </w:r>
      <w:r>
        <w:rPr>
          <w:rFonts w:ascii="Arial MT"/>
          <w:spacing w:val="-7"/>
          <w:w w:val="90"/>
          <w:sz w:val="19"/>
        </w:rPr>
        <w:t> </w:t>
      </w:r>
      <w:r>
        <w:rPr>
          <w:rFonts w:ascii="Arial MT"/>
          <w:w w:val="90"/>
          <w:sz w:val="19"/>
        </w:rPr>
        <w:t>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1"/>
        </w:rPr>
      </w:pPr>
    </w:p>
    <w:p>
      <w:pPr>
        <w:spacing w:before="90"/>
        <w:ind w:left="1921" w:right="116" w:hanging="1441"/>
        <w:jc w:val="both"/>
        <w:rPr>
          <w:b/>
          <w:sz w:val="24"/>
        </w:rPr>
      </w:pPr>
      <w:r>
        <w:rPr>
          <w:b/>
          <w:sz w:val="24"/>
        </w:rPr>
        <w:t>Figure 4.8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stepclimbing (A) and rearing (B) activity usingStaircase assay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ind w:left="1921" w:right="117"/>
        <w:jc w:val="both"/>
      </w:pPr>
      <w:r>
        <w:rPr/>
        <w:t>Values are presented as mean ± SEM (n = 6); p&lt; 0.05 vs control (One-</w:t>
      </w:r>
      <w:r>
        <w:rPr>
          <w:spacing w:val="1"/>
        </w:rPr>
        <w:t> </w:t>
      </w:r>
      <w:r>
        <w:rPr/>
        <w:t>way</w:t>
      </w:r>
      <w:r>
        <w:rPr>
          <w:spacing w:val="-6"/>
        </w:rPr>
        <w:t> </w:t>
      </w:r>
      <w:r>
        <w:rPr/>
        <w:t>ANOVA</w:t>
      </w:r>
      <w:r>
        <w:rPr>
          <w:spacing w:val="-1"/>
        </w:rPr>
        <w:t> </w:t>
      </w:r>
      <w:r>
        <w:rPr/>
        <w:t>Dunnett‘s</w:t>
      </w:r>
      <w:r>
        <w:rPr>
          <w:spacing w:val="3"/>
        </w:rPr>
        <w:t> </w:t>
      </w:r>
      <w:r>
        <w:rPr>
          <w:i/>
        </w:rPr>
        <w:t>post 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jc w:val="both"/>
        <w:sectPr>
          <w:type w:val="continuous"/>
          <w:pgSz w:w="11910" w:h="16840"/>
          <w:pgMar w:top="1340" w:bottom="1200" w:left="1680" w:right="1320"/>
        </w:sectPr>
      </w:pPr>
    </w:p>
    <w:p>
      <w:pPr>
        <w:pStyle w:val="ListParagraph"/>
        <w:numPr>
          <w:ilvl w:val="1"/>
          <w:numId w:val="28"/>
        </w:numPr>
        <w:tabs>
          <w:tab w:pos="1201" w:val="left" w:leader="none"/>
        </w:tabs>
        <w:spacing w:line="240" w:lineRule="auto" w:before="78" w:after="0"/>
        <w:ind w:left="1200" w:right="114" w:hanging="720"/>
        <w:jc w:val="both"/>
        <w:rPr>
          <w:b/>
          <w:sz w:val="24"/>
        </w:rPr>
      </w:pPr>
      <w:r>
        <w:rPr>
          <w:b/>
          <w:sz w:val="24"/>
        </w:rPr>
        <w:t>Effects of the 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the Open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Field 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6"/>
        <w:jc w:val="both"/>
      </w:pPr>
      <w:r>
        <w:rPr/>
        <w:t>Mice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acutely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villosus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number of squares crossed at the periphery was increased at 6.25 – 12 mg/kg, number</w:t>
      </w:r>
      <w:r>
        <w:rPr>
          <w:spacing w:val="1"/>
        </w:rPr>
        <w:t> </w:t>
      </w:r>
      <w:r>
        <w:rPr/>
        <w:t>of central squares was increased at 6.25 – 25 mg/kg and likewise increased rearing</w:t>
      </w:r>
      <w:r>
        <w:rPr>
          <w:spacing w:val="1"/>
        </w:rPr>
        <w:t> </w:t>
      </w:r>
      <w:r>
        <w:rPr/>
        <w:t>activities were recorded at 6.25 – 12.5 mg/kg. However general decreases of these</w:t>
      </w:r>
      <w:r>
        <w:rPr>
          <w:spacing w:val="1"/>
        </w:rPr>
        <w:t> </w:t>
      </w:r>
      <w:r>
        <w:rPr/>
        <w:t>parameters were shown at 100 – 400 mg/kg. Effects on peripheral squares crossed</w:t>
      </w:r>
      <w:r>
        <w:rPr>
          <w:spacing w:val="1"/>
        </w:rPr>
        <w:t> </w:t>
      </w:r>
      <w:r>
        <w:rPr/>
        <w:t>were significant (P&lt;0.0001) and dose-dependent compared with the control, whereas</w:t>
      </w:r>
      <w:r>
        <w:rPr>
          <w:spacing w:val="1"/>
        </w:rPr>
        <w:t> </w:t>
      </w:r>
      <w:r>
        <w:rPr/>
        <w:t>increased number of central squares crossed were dose-independent(Fig 4.9, 4.10 and</w:t>
      </w:r>
      <w:r>
        <w:rPr>
          <w:spacing w:val="1"/>
        </w:rPr>
        <w:t> </w:t>
      </w:r>
      <w:r>
        <w:rPr/>
        <w:t>4.11).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184" w:val="left" w:leader="none"/>
        </w:tabs>
        <w:spacing w:before="239"/>
        <w:ind w:left="720" w:right="0" w:firstLine="0"/>
        <w:jc w:val="left"/>
        <w:rPr>
          <w:rFonts w:ascii="Arial MT"/>
          <w:sz w:val="22"/>
        </w:rPr>
      </w:pPr>
      <w:r>
        <w:rPr/>
        <w:pict>
          <v:group style="position:absolute;margin-left:163.965225pt;margin-top:16.392401pt;width:272.7pt;height:232.3pt;mso-position-horizontal-relative:page;mso-position-vertical-relative:paragraph;z-index:15785984" coordorigin="3279,328" coordsize="5454,4646">
            <v:shape style="position:absolute;left:3279;top:327;width:5454;height:4646" type="#_x0000_t75" stroked="false">
              <v:imagedata r:id="rId91" o:title=""/>
            </v:shape>
            <v:shape style="position:absolute;left:4140;top:576;width:109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207;top:2302;width:119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261;top:3602;width:119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702;top:4156;width:109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7783;top:4433;width:109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8296;top:4454;width:109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w w:val="8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8.553040pt;margin-top:22.63693pt;width:11.9pt;height:223.85pt;mso-position-horizontal-relative:page;mso-position-vertical-relative:paragraph;z-index:-2228736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w w:val="125"/>
                      <w:sz w:val="17"/>
                    </w:rPr>
                    <w:t>N</w:t>
                  </w:r>
                  <w:r>
                    <w:rPr>
                      <w:rFonts w:ascii="Arial MT"/>
                      <w:spacing w:val="6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o </w:t>
                  </w:r>
                  <w:r>
                    <w:rPr>
                      <w:rFonts w:ascii="Arial MT"/>
                      <w:spacing w:val="22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o</w:t>
                  </w:r>
                  <w:r>
                    <w:rPr>
                      <w:rFonts w:ascii="Arial MT"/>
                      <w:spacing w:val="-11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f</w:t>
                  </w:r>
                  <w:r>
                    <w:rPr>
                      <w:rFonts w:ascii="Arial MT"/>
                      <w:spacing w:val="56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p</w:t>
                  </w:r>
                  <w:r>
                    <w:rPr>
                      <w:rFonts w:ascii="Arial MT"/>
                      <w:spacing w:val="-8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e</w:t>
                  </w:r>
                  <w:r>
                    <w:rPr>
                      <w:rFonts w:ascii="Arial MT"/>
                      <w:spacing w:val="-11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r</w:t>
                  </w:r>
                  <w:r>
                    <w:rPr>
                      <w:rFonts w:ascii="Arial MT"/>
                      <w:spacing w:val="-28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ip</w:t>
                  </w:r>
                  <w:r>
                    <w:rPr>
                      <w:rFonts w:ascii="Arial MT"/>
                      <w:spacing w:val="-7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h</w:t>
                  </w:r>
                  <w:r>
                    <w:rPr>
                      <w:rFonts w:ascii="Arial MT"/>
                      <w:spacing w:val="-12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e</w:t>
                  </w:r>
                  <w:r>
                    <w:rPr>
                      <w:rFonts w:ascii="Arial MT"/>
                      <w:spacing w:val="-7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r</w:t>
                  </w:r>
                  <w:r>
                    <w:rPr>
                      <w:rFonts w:ascii="Arial MT"/>
                      <w:spacing w:val="-32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a</w:t>
                  </w:r>
                  <w:r>
                    <w:rPr>
                      <w:rFonts w:ascii="Arial MT"/>
                      <w:spacing w:val="-8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l</w:t>
                  </w:r>
                  <w:r>
                    <w:rPr>
                      <w:rFonts w:ascii="Arial MT"/>
                      <w:spacing w:val="49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s</w:t>
                  </w:r>
                  <w:r>
                    <w:rPr>
                      <w:rFonts w:ascii="Arial MT"/>
                      <w:spacing w:val="-10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q</w:t>
                  </w:r>
                  <w:r>
                    <w:rPr>
                      <w:rFonts w:ascii="Arial MT"/>
                      <w:spacing w:val="-11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u</w:t>
                  </w:r>
                  <w:r>
                    <w:rPr>
                      <w:rFonts w:ascii="Arial MT"/>
                      <w:spacing w:val="-8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a</w:t>
                  </w:r>
                  <w:r>
                    <w:rPr>
                      <w:rFonts w:ascii="Arial MT"/>
                      <w:spacing w:val="-8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r</w:t>
                  </w:r>
                  <w:r>
                    <w:rPr>
                      <w:rFonts w:ascii="Arial MT"/>
                      <w:spacing w:val="-31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e</w:t>
                  </w:r>
                  <w:r>
                    <w:rPr>
                      <w:rFonts w:ascii="Arial MT"/>
                      <w:spacing w:val="-8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s </w:t>
                  </w:r>
                  <w:r>
                    <w:rPr>
                      <w:rFonts w:ascii="Arial MT"/>
                      <w:spacing w:val="16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c</w:t>
                  </w:r>
                  <w:r>
                    <w:rPr>
                      <w:rFonts w:ascii="Arial MT"/>
                      <w:spacing w:val="-10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r</w:t>
                  </w:r>
                  <w:r>
                    <w:rPr>
                      <w:rFonts w:ascii="Arial MT"/>
                      <w:spacing w:val="-32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o</w:t>
                  </w:r>
                  <w:r>
                    <w:rPr>
                      <w:rFonts w:ascii="Arial MT"/>
                      <w:spacing w:val="-8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s</w:t>
                  </w:r>
                  <w:r>
                    <w:rPr>
                      <w:rFonts w:ascii="Arial MT"/>
                      <w:spacing w:val="-13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s</w:t>
                  </w:r>
                  <w:r>
                    <w:rPr>
                      <w:rFonts w:ascii="Arial MT"/>
                      <w:spacing w:val="-10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e</w:t>
                  </w:r>
                  <w:r>
                    <w:rPr>
                      <w:rFonts w:ascii="Arial MT"/>
                      <w:spacing w:val="-8"/>
                      <w:w w:val="125"/>
                      <w:sz w:val="17"/>
                    </w:rPr>
                    <w:t> </w:t>
                  </w:r>
                  <w:r>
                    <w:rPr>
                      <w:rFonts w:ascii="Arial MT"/>
                      <w:w w:val="125"/>
                      <w:sz w:val="17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0"/>
          <w:position w:val="-7"/>
          <w:sz w:val="22"/>
        </w:rPr>
        <w:t>A</w:t>
        <w:tab/>
      </w:r>
      <w:r>
        <w:rPr>
          <w:rFonts w:ascii="Arial MT"/>
          <w:w w:val="80"/>
          <w:sz w:val="22"/>
        </w:rPr>
        <w:t>1</w:t>
      </w:r>
      <w:r>
        <w:rPr>
          <w:rFonts w:ascii="Arial MT"/>
          <w:spacing w:val="-23"/>
          <w:w w:val="80"/>
          <w:sz w:val="22"/>
        </w:rPr>
        <w:t> </w:t>
      </w:r>
      <w:r>
        <w:rPr>
          <w:rFonts w:ascii="Arial MT"/>
          <w:w w:val="80"/>
          <w:sz w:val="22"/>
        </w:rPr>
        <w:t>5</w:t>
      </w:r>
      <w:r>
        <w:rPr>
          <w:rFonts w:ascii="Arial MT"/>
          <w:spacing w:val="-22"/>
          <w:w w:val="80"/>
          <w:sz w:val="22"/>
        </w:rPr>
        <w:t> </w:t>
      </w:r>
      <w:r>
        <w:rPr>
          <w:rFonts w:ascii="Arial MT"/>
          <w:w w:val="80"/>
          <w:sz w:val="22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93"/>
        <w:ind w:left="1184" w:right="0" w:firstLine="0"/>
        <w:jc w:val="left"/>
        <w:rPr>
          <w:rFonts w:ascii="Arial MT"/>
          <w:sz w:val="22"/>
        </w:rPr>
      </w:pPr>
      <w:r>
        <w:rPr>
          <w:rFonts w:ascii="Arial MT"/>
          <w:w w:val="80"/>
          <w:sz w:val="22"/>
        </w:rPr>
        <w:t>1</w:t>
      </w:r>
      <w:r>
        <w:rPr>
          <w:rFonts w:ascii="Arial MT"/>
          <w:spacing w:val="-23"/>
          <w:w w:val="80"/>
          <w:sz w:val="22"/>
        </w:rPr>
        <w:t> </w:t>
      </w:r>
      <w:r>
        <w:rPr>
          <w:rFonts w:ascii="Arial MT"/>
          <w:w w:val="80"/>
          <w:sz w:val="22"/>
        </w:rPr>
        <w:t>0</w:t>
      </w:r>
      <w:r>
        <w:rPr>
          <w:rFonts w:ascii="Arial MT"/>
          <w:spacing w:val="-22"/>
          <w:w w:val="80"/>
          <w:sz w:val="22"/>
        </w:rPr>
        <w:t> </w:t>
      </w:r>
      <w:r>
        <w:rPr>
          <w:rFonts w:ascii="Arial MT"/>
          <w:w w:val="80"/>
          <w:sz w:val="22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spacing w:before="93"/>
        <w:ind w:left="1309" w:right="0" w:firstLine="0"/>
        <w:jc w:val="left"/>
        <w:rPr>
          <w:rFonts w:ascii="Arial MT"/>
          <w:sz w:val="22"/>
        </w:rPr>
      </w:pPr>
      <w:r>
        <w:rPr>
          <w:rFonts w:ascii="Arial MT"/>
          <w:w w:val="80"/>
          <w:sz w:val="22"/>
        </w:rPr>
        <w:t>5</w:t>
      </w:r>
      <w:r>
        <w:rPr>
          <w:rFonts w:ascii="Arial MT"/>
          <w:spacing w:val="-23"/>
          <w:w w:val="80"/>
          <w:sz w:val="22"/>
        </w:rPr>
        <w:t> </w:t>
      </w:r>
      <w:r>
        <w:rPr>
          <w:rFonts w:ascii="Arial MT"/>
          <w:w w:val="80"/>
          <w:sz w:val="22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3"/>
        </w:rPr>
      </w:pPr>
    </w:p>
    <w:p>
      <w:pPr>
        <w:spacing w:before="94"/>
        <w:ind w:left="1433" w:right="0" w:firstLine="0"/>
        <w:jc w:val="left"/>
        <w:rPr>
          <w:rFonts w:ascii="Arial MT"/>
          <w:sz w:val="22"/>
        </w:rPr>
      </w:pPr>
      <w:r>
        <w:rPr/>
        <w:pict>
          <v:shape style="position:absolute;margin-left:145.775385pt;margin-top:38.82683pt;width:42.3pt;height:10pt;mso-position-horizontal-relative:page;mso-position-vertical-relative:paragraph;z-index:15787008;rotation:309" type="#_x0000_t136" fillcolor="#000000" stroked="f">
            <o:extrusion v:ext="view" autorotationcenter="t"/>
            <v:textpath style="font-family:&quot;Arial&quot;;font-size:10pt;v-text-kern:t;mso-text-shadow:auto;font-style:italic" string="C o n tro l"/>
            <w10:wrap type="none"/>
          </v:shape>
        </w:pict>
      </w:r>
      <w:r>
        <w:rPr/>
        <w:pict>
          <v:shape style="position:absolute;margin-left:168.969189pt;margin-top:40.137307pt;width:47.15pt;height:10pt;mso-position-horizontal-relative:page;mso-position-vertical-relative:paragraph;z-index:15787520;rotation:309" type="#_x0000_t136" fillcolor="#000000" stroked="f">
            <o:extrusion v:ext="view" autorotationcenter="t"/>
            <v:textpath style="font-family:&quot;Arial&quot;;font-size:10pt;v-text-kern:t;mso-text-shadow:auto;font-style:italic" string="D ia z 0 . 2"/>
            <w10:wrap type="none"/>
          </v:shape>
        </w:pict>
      </w:r>
      <w:r>
        <w:rPr/>
        <w:pict>
          <v:shape style="position:absolute;margin-left:204.857788pt;margin-top:35.592056pt;width:36pt;height:10pt;mso-position-horizontal-relative:page;mso-position-vertical-relative:paragraph;z-index:15788032;rotation:309" type="#_x0000_t136" fillcolor="#000000" stroked="f">
            <o:extrusion v:ext="view" autorotationcenter="t"/>
            <v:textpath style="font-family:&quot;Arial&quot;;font-size:10pt;v-text-kern:t;mso-text-shadow:auto;font-style:italic" string="D ia z 1"/>
            <w10:wrap type="none"/>
          </v:shape>
        </w:pict>
      </w:r>
      <w:r>
        <w:rPr/>
        <w:pict>
          <v:shape style="position:absolute;margin-left:241.282629pt;margin-top:30.982288pt;width:24.2pt;height:10pt;mso-position-horizontal-relative:page;mso-position-vertical-relative:paragraph;z-index:-22285312;rotation:309" type="#_x0000_t136" fillcolor="#000000" stroked="f">
            <o:extrusion v:ext="view" autorotationcenter="t"/>
            <v:textpath style="font-family:&quot;Arial&quot;;font-size:10pt;v-text-kern:t;mso-text-shadow:auto;font-style:italic" string="6 . 2 5"/>
            <w10:wrap type="none"/>
          </v:shape>
        </w:pict>
      </w:r>
      <w:r>
        <w:rPr/>
        <w:pict>
          <v:shape style="position:absolute;margin-left:267.951697pt;margin-top:30.982296pt;width:24.2pt;height:10pt;mso-position-horizontal-relative:page;mso-position-vertical-relative:paragraph;z-index:-22284800;rotation:309" type="#_x0000_t136" fillcolor="#000000" stroked="f">
            <o:extrusion v:ext="view" autorotationcenter="t"/>
            <v:textpath style="font-family:&quot;Arial&quot;;font-size:10pt;v-text-kern:t;mso-text-shadow:auto;font-style:italic" string="1 2 . 5"/>
            <w10:wrap type="none"/>
          </v:shape>
        </w:pict>
      </w:r>
      <w:r>
        <w:rPr/>
        <w:pict>
          <v:shape style="position:absolute;margin-left:303.840326pt;margin-top:26.43705pt;width:13.05pt;height:10pt;mso-position-horizontal-relative:page;mso-position-vertical-relative:paragraph;z-index:-22284288;rotation:309" type="#_x0000_t136" fillcolor="#000000" stroked="f">
            <o:extrusion v:ext="view" autorotationcenter="t"/>
            <v:textpath style="font-family:&quot;Arial&quot;;font-size:10pt;v-text-kern:t;mso-text-shadow:auto;font-style:italic" string="2 5"/>
            <w10:wrap type="none"/>
          </v:shape>
        </w:pict>
      </w:r>
      <w:r>
        <w:rPr/>
        <w:pict>
          <v:shape style="position:absolute;margin-left:330.509393pt;margin-top:26.437058pt;width:13.05pt;height:10pt;mso-position-horizontal-relative:page;mso-position-vertical-relative:paragraph;z-index:-22283776;rotation:309" type="#_x0000_t136" fillcolor="#000000" stroked="f">
            <o:extrusion v:ext="view" autorotationcenter="t"/>
            <v:textpath style="font-family:&quot;Arial&quot;;font-size:10pt;v-text-kern:t;mso-text-shadow:auto;font-style:italic" string="5 0"/>
            <w10:wrap type="none"/>
          </v:shape>
        </w:pict>
      </w:r>
      <w:r>
        <w:rPr/>
        <w:pict>
          <v:shape style="position:absolute;margin-left:351.238928pt;margin-top:29.213857pt;width:20.45pt;height:10pt;mso-position-horizontal-relative:page;mso-position-vertical-relative:paragraph;z-index:-22283264;rotation:309" type="#_x0000_t136" fillcolor="#000000" stroked="f">
            <o:extrusion v:ext="view" autorotationcenter="t"/>
            <v:textpath style="font-family:&quot;Arial&quot;;font-size:10pt;v-text-kern:t;mso-text-shadow:auto;font-style:italic" string="1 0 0"/>
            <w10:wrap type="none"/>
          </v:shape>
        </w:pict>
      </w:r>
      <w:r>
        <w:rPr/>
        <w:pict>
          <v:shape style="position:absolute;margin-left:378.050635pt;margin-top:29.213836pt;width:20.45pt;height:10pt;mso-position-horizontal-relative:page;mso-position-vertical-relative:paragraph;z-index:-22282752;rotation:309" type="#_x0000_t136" fillcolor="#000000" stroked="f">
            <o:extrusion v:ext="view" autorotationcenter="t"/>
            <v:textpath style="font-family:&quot;Arial&quot;;font-size:10pt;v-text-kern:t;mso-text-shadow:auto;font-style:italic" string="2 0 0"/>
            <w10:wrap type="none"/>
          </v:shape>
        </w:pict>
      </w:r>
      <w:r>
        <w:rPr/>
        <w:pict>
          <v:shape style="position:absolute;margin-left:404.719733pt;margin-top:29.213852pt;width:20.45pt;height:10pt;mso-position-horizontal-relative:page;mso-position-vertical-relative:paragraph;z-index:-22282240;rotation:309" type="#_x0000_t136" fillcolor="#000000" stroked="f">
            <o:extrusion v:ext="view" autorotationcenter="t"/>
            <v:textpath style="font-family:&quot;Arial&quot;;font-size:10pt;v-text-kern:t;mso-text-shadow:auto;font-style:italic" string="4 0 0"/>
            <w10:wrap type="none"/>
          </v:shape>
        </w:pict>
      </w:r>
      <w:r>
        <w:rPr>
          <w:rFonts w:ascii="Arial MT"/>
          <w:w w:val="80"/>
          <w:sz w:val="22"/>
        </w:rPr>
        <w:t>0</w:t>
      </w:r>
    </w:p>
    <w:p>
      <w:pPr>
        <w:pStyle w:val="BodyText"/>
        <w:spacing w:before="2"/>
        <w:rPr>
          <w:rFonts w:ascii="Arial MT"/>
          <w:sz w:val="27"/>
        </w:rPr>
      </w:pPr>
    </w:p>
    <w:p>
      <w:pPr>
        <w:spacing w:before="0"/>
        <w:ind w:left="3304" w:right="0" w:firstLine="0"/>
        <w:jc w:val="left"/>
        <w:rPr>
          <w:rFonts w:ascii="Arial MT"/>
          <w:sz w:val="31"/>
        </w:rPr>
      </w:pPr>
      <w:r>
        <w:rPr>
          <w:rFonts w:ascii="Arial MT"/>
          <w:w w:val="80"/>
          <w:sz w:val="31"/>
        </w:rPr>
        <w:t>_</w:t>
      </w:r>
      <w:r>
        <w:rPr>
          <w:rFonts w:ascii="Arial MT"/>
          <w:spacing w:val="-19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9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9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8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9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9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9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8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6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9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9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8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9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9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8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9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9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  <w:r>
        <w:rPr>
          <w:rFonts w:ascii="Arial MT"/>
          <w:spacing w:val="-16"/>
          <w:w w:val="80"/>
          <w:sz w:val="31"/>
        </w:rPr>
        <w:t> </w:t>
      </w:r>
      <w:r>
        <w:rPr>
          <w:rFonts w:ascii="Arial MT"/>
          <w:w w:val="80"/>
          <w:sz w:val="31"/>
        </w:rPr>
        <w:t>_</w:t>
      </w:r>
    </w:p>
    <w:p>
      <w:pPr>
        <w:spacing w:before="69"/>
        <w:ind w:left="2086" w:right="1102" w:firstLine="0"/>
        <w:jc w:val="center"/>
        <w:rPr>
          <w:rFonts w:ascii="Arial MT"/>
          <w:sz w:val="22"/>
        </w:rPr>
      </w:pPr>
      <w:r>
        <w:rPr>
          <w:rFonts w:ascii="Arial MT"/>
          <w:w w:val="80"/>
          <w:sz w:val="22"/>
        </w:rPr>
        <w:t>M</w:t>
      </w:r>
      <w:r>
        <w:rPr>
          <w:rFonts w:ascii="Arial MT"/>
          <w:spacing w:val="-6"/>
          <w:w w:val="80"/>
          <w:sz w:val="22"/>
        </w:rPr>
        <w:t> </w:t>
      </w:r>
      <w:r>
        <w:rPr>
          <w:rFonts w:ascii="Arial MT"/>
          <w:w w:val="80"/>
          <w:sz w:val="22"/>
        </w:rPr>
        <w:t>V</w:t>
      </w:r>
      <w:r>
        <w:rPr>
          <w:rFonts w:ascii="Arial MT"/>
          <w:spacing w:val="-15"/>
          <w:w w:val="80"/>
          <w:sz w:val="22"/>
        </w:rPr>
        <w:t> </w:t>
      </w:r>
      <w:r>
        <w:rPr>
          <w:rFonts w:ascii="Arial MT"/>
          <w:w w:val="80"/>
          <w:sz w:val="22"/>
        </w:rPr>
        <w:t>E</w:t>
      </w:r>
      <w:r>
        <w:rPr>
          <w:rFonts w:ascii="Arial MT"/>
          <w:spacing w:val="-16"/>
          <w:w w:val="80"/>
          <w:sz w:val="22"/>
        </w:rPr>
        <w:t> </w:t>
      </w:r>
      <w:r>
        <w:rPr>
          <w:rFonts w:ascii="Arial MT"/>
          <w:w w:val="80"/>
          <w:sz w:val="22"/>
        </w:rPr>
        <w:t>A</w:t>
      </w:r>
    </w:p>
    <w:p>
      <w:pPr>
        <w:pStyle w:val="BodyText"/>
        <w:spacing w:before="10"/>
        <w:rPr>
          <w:rFonts w:ascii="Arial MT"/>
          <w:sz w:val="29"/>
        </w:rPr>
      </w:pPr>
    </w:p>
    <w:p>
      <w:pPr>
        <w:spacing w:before="0"/>
        <w:ind w:left="2842" w:right="0" w:firstLine="0"/>
        <w:jc w:val="left"/>
        <w:rPr>
          <w:rFonts w:ascii="Arial MT"/>
          <w:sz w:val="22"/>
        </w:rPr>
      </w:pPr>
      <w:r>
        <w:rPr>
          <w:rFonts w:ascii="Arial MT"/>
          <w:w w:val="80"/>
          <w:sz w:val="22"/>
        </w:rPr>
        <w:t>T</w:t>
      </w:r>
      <w:r>
        <w:rPr>
          <w:rFonts w:ascii="Arial MT"/>
          <w:spacing w:val="-8"/>
          <w:w w:val="80"/>
          <w:sz w:val="22"/>
        </w:rPr>
        <w:t> </w:t>
      </w:r>
      <w:r>
        <w:rPr>
          <w:rFonts w:ascii="Arial MT"/>
          <w:w w:val="80"/>
          <w:sz w:val="22"/>
        </w:rPr>
        <w:t>r</w:t>
      </w:r>
      <w:r>
        <w:rPr>
          <w:rFonts w:ascii="Arial MT"/>
          <w:spacing w:val="-25"/>
          <w:w w:val="80"/>
          <w:sz w:val="22"/>
        </w:rPr>
        <w:t> </w:t>
      </w:r>
      <w:r>
        <w:rPr>
          <w:rFonts w:ascii="Arial MT"/>
          <w:w w:val="80"/>
          <w:sz w:val="22"/>
        </w:rPr>
        <w:t>e</w:t>
      </w:r>
      <w:r>
        <w:rPr>
          <w:rFonts w:ascii="Arial MT"/>
          <w:spacing w:val="-12"/>
          <w:w w:val="80"/>
          <w:sz w:val="22"/>
        </w:rPr>
        <w:t> </w:t>
      </w:r>
      <w:r>
        <w:rPr>
          <w:rFonts w:ascii="Arial MT"/>
          <w:w w:val="80"/>
          <w:sz w:val="22"/>
        </w:rPr>
        <w:t>a</w:t>
      </w:r>
      <w:r>
        <w:rPr>
          <w:rFonts w:ascii="Arial MT"/>
          <w:spacing w:val="-10"/>
          <w:w w:val="80"/>
          <w:sz w:val="22"/>
        </w:rPr>
        <w:t> </w:t>
      </w:r>
      <w:r>
        <w:rPr>
          <w:rFonts w:ascii="Arial MT"/>
          <w:w w:val="80"/>
          <w:sz w:val="22"/>
        </w:rPr>
        <w:t>tm</w:t>
      </w:r>
      <w:r>
        <w:rPr>
          <w:rFonts w:ascii="Arial MT"/>
          <w:spacing w:val="10"/>
          <w:w w:val="80"/>
          <w:sz w:val="22"/>
        </w:rPr>
        <w:t> </w:t>
      </w:r>
      <w:r>
        <w:rPr>
          <w:rFonts w:ascii="Arial MT"/>
          <w:w w:val="80"/>
          <w:sz w:val="22"/>
        </w:rPr>
        <w:t>e</w:t>
      </w:r>
      <w:r>
        <w:rPr>
          <w:rFonts w:ascii="Arial MT"/>
          <w:spacing w:val="-9"/>
          <w:w w:val="80"/>
          <w:sz w:val="22"/>
        </w:rPr>
        <w:t> </w:t>
      </w:r>
      <w:r>
        <w:rPr>
          <w:rFonts w:ascii="Arial MT"/>
          <w:w w:val="80"/>
          <w:sz w:val="22"/>
        </w:rPr>
        <w:t>n</w:t>
      </w:r>
      <w:r>
        <w:rPr>
          <w:rFonts w:ascii="Arial MT"/>
          <w:spacing w:val="-13"/>
          <w:w w:val="80"/>
          <w:sz w:val="22"/>
        </w:rPr>
        <w:t> </w:t>
      </w:r>
      <w:r>
        <w:rPr>
          <w:rFonts w:ascii="Arial MT"/>
          <w:w w:val="80"/>
          <w:sz w:val="22"/>
        </w:rPr>
        <w:t>t</w:t>
      </w:r>
      <w:r>
        <w:rPr>
          <w:rFonts w:ascii="Arial MT"/>
          <w:spacing w:val="38"/>
          <w:w w:val="80"/>
          <w:sz w:val="22"/>
        </w:rPr>
        <w:t> </w:t>
      </w:r>
      <w:r>
        <w:rPr>
          <w:rFonts w:ascii="Arial MT"/>
          <w:w w:val="80"/>
          <w:sz w:val="22"/>
        </w:rPr>
        <w:t>(</w:t>
      </w:r>
      <w:r>
        <w:rPr>
          <w:rFonts w:ascii="Arial MT"/>
          <w:spacing w:val="-28"/>
          <w:w w:val="80"/>
          <w:sz w:val="22"/>
        </w:rPr>
        <w:t> </w:t>
      </w:r>
      <w:r>
        <w:rPr>
          <w:rFonts w:ascii="Arial MT"/>
          <w:w w:val="80"/>
          <w:sz w:val="22"/>
        </w:rPr>
        <w:t>m</w:t>
      </w:r>
      <w:r>
        <w:rPr>
          <w:rFonts w:ascii="Arial MT"/>
          <w:spacing w:val="11"/>
          <w:w w:val="80"/>
          <w:sz w:val="22"/>
        </w:rPr>
        <w:t> </w:t>
      </w:r>
      <w:r>
        <w:rPr>
          <w:rFonts w:ascii="Arial MT"/>
          <w:w w:val="80"/>
          <w:sz w:val="22"/>
        </w:rPr>
        <w:t>g</w:t>
      </w:r>
      <w:r>
        <w:rPr>
          <w:rFonts w:ascii="Arial MT"/>
          <w:spacing w:val="-13"/>
          <w:w w:val="80"/>
          <w:sz w:val="22"/>
        </w:rPr>
        <w:t> </w:t>
      </w:r>
      <w:r>
        <w:rPr>
          <w:rFonts w:ascii="Arial MT"/>
          <w:w w:val="80"/>
          <w:sz w:val="22"/>
        </w:rPr>
        <w:t>/</w:t>
      </w:r>
      <w:r>
        <w:rPr>
          <w:rFonts w:ascii="Arial MT"/>
          <w:spacing w:val="-29"/>
          <w:w w:val="80"/>
          <w:sz w:val="22"/>
        </w:rPr>
        <w:t> </w:t>
      </w:r>
      <w:r>
        <w:rPr>
          <w:rFonts w:ascii="Arial MT"/>
          <w:w w:val="80"/>
          <w:sz w:val="22"/>
        </w:rPr>
        <w:t>k</w:t>
      </w:r>
      <w:r>
        <w:rPr>
          <w:rFonts w:ascii="Arial MT"/>
          <w:spacing w:val="-14"/>
          <w:w w:val="80"/>
          <w:sz w:val="22"/>
        </w:rPr>
        <w:t> </w:t>
      </w:r>
      <w:r>
        <w:rPr>
          <w:rFonts w:ascii="Arial MT"/>
          <w:w w:val="80"/>
          <w:sz w:val="22"/>
        </w:rPr>
        <w:t>g</w:t>
      </w:r>
      <w:r>
        <w:rPr>
          <w:rFonts w:ascii="Arial MT"/>
          <w:spacing w:val="-9"/>
          <w:w w:val="80"/>
          <w:sz w:val="22"/>
        </w:rPr>
        <w:t> </w:t>
      </w:r>
      <w:r>
        <w:rPr>
          <w:rFonts w:ascii="Arial MT"/>
          <w:w w:val="80"/>
          <w:sz w:val="22"/>
        </w:rPr>
        <w:t>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9"/>
        </w:rPr>
      </w:pPr>
    </w:p>
    <w:p>
      <w:pPr>
        <w:tabs>
          <w:tab w:pos="1920" w:val="left" w:leader="none"/>
        </w:tabs>
        <w:spacing w:before="90"/>
        <w:ind w:left="1921" w:right="1000" w:hanging="1441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4.9</w:t>
        <w:tab/>
        <w:t>Effect ofethylacetate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locomotion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using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Open Field 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mice.</w:t>
      </w:r>
    </w:p>
    <w:p>
      <w:pPr>
        <w:pStyle w:val="BodyText"/>
        <w:ind w:left="1921"/>
      </w:pPr>
      <w:r>
        <w:rPr/>
        <w:t>Values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presented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mean</w:t>
      </w:r>
      <w:r>
        <w:rPr>
          <w:spacing w:val="4"/>
        </w:rPr>
        <w:t> </w:t>
      </w:r>
      <w:r>
        <w:rPr/>
        <w:t>±</w:t>
      </w:r>
      <w:r>
        <w:rPr>
          <w:spacing w:val="4"/>
        </w:rPr>
        <w:t> </w:t>
      </w:r>
      <w:r>
        <w:rPr/>
        <w:t>SEM</w:t>
      </w:r>
      <w:r>
        <w:rPr>
          <w:spacing w:val="3"/>
        </w:rPr>
        <w:t> </w:t>
      </w:r>
      <w:r>
        <w:rPr/>
        <w:t>(n</w:t>
      </w:r>
      <w:r>
        <w:rPr>
          <w:spacing w:val="3"/>
        </w:rPr>
        <w:t> </w:t>
      </w:r>
      <w:r>
        <w:rPr/>
        <w:t>=</w:t>
      </w:r>
      <w:r>
        <w:rPr>
          <w:spacing w:val="5"/>
        </w:rPr>
        <w:t> </w:t>
      </w:r>
      <w:r>
        <w:rPr/>
        <w:t>6);</w:t>
      </w:r>
      <w:r>
        <w:rPr>
          <w:spacing w:val="5"/>
        </w:rPr>
        <w:t> </w:t>
      </w:r>
      <w:r>
        <w:rPr/>
        <w:t>p&lt;</w:t>
      </w:r>
      <w:r>
        <w:rPr>
          <w:spacing w:val="5"/>
        </w:rPr>
        <w:t> </w:t>
      </w:r>
      <w:r>
        <w:rPr/>
        <w:t>0.05</w:t>
      </w:r>
      <w:r>
        <w:rPr>
          <w:spacing w:val="4"/>
        </w:rPr>
        <w:t> </w:t>
      </w:r>
      <w:r>
        <w:rPr/>
        <w:t>vs</w:t>
      </w:r>
      <w:r>
        <w:rPr>
          <w:spacing w:val="3"/>
        </w:rPr>
        <w:t> </w:t>
      </w:r>
      <w:r>
        <w:rPr/>
        <w:t>control</w:t>
      </w:r>
      <w:r>
        <w:rPr>
          <w:spacing w:val="4"/>
        </w:rPr>
        <w:t> </w:t>
      </w:r>
      <w:r>
        <w:rPr/>
        <w:t>(One-</w:t>
      </w:r>
      <w:r>
        <w:rPr>
          <w:spacing w:val="-57"/>
        </w:rPr>
        <w:t> </w:t>
      </w:r>
      <w:r>
        <w:rPr/>
        <w:t>way</w:t>
      </w:r>
      <w:r>
        <w:rPr>
          <w:spacing w:val="-6"/>
        </w:rPr>
        <w:t> </w:t>
      </w:r>
      <w:r>
        <w:rPr/>
        <w:t>ANOVA</w:t>
      </w:r>
      <w:r>
        <w:rPr>
          <w:spacing w:val="-1"/>
        </w:rPr>
        <w:t> </w:t>
      </w:r>
      <w:r>
        <w:rPr/>
        <w:t>Dunnett‘s</w:t>
      </w:r>
      <w:r>
        <w:rPr>
          <w:spacing w:val="3"/>
        </w:rPr>
        <w:t> </w:t>
      </w:r>
      <w:r>
        <w:rPr>
          <w:i/>
        </w:rPr>
        <w:t>post 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sectPr>
          <w:pgSz w:w="11910" w:h="16840"/>
          <w:pgMar w:header="0" w:footer="1000" w:top="1580" w:bottom="12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93"/>
        <w:ind w:left="1132" w:right="0" w:firstLine="0"/>
        <w:jc w:val="left"/>
        <w:rPr>
          <w:rFonts w:ascii="Arial MT"/>
          <w:sz w:val="19"/>
        </w:rPr>
      </w:pPr>
      <w:r>
        <w:rPr/>
        <w:pict>
          <v:group style="position:absolute;margin-left:154.881348pt;margin-top:9.246695pt;width:310.5pt;height:265.1pt;mso-position-horizontal-relative:page;mso-position-vertical-relative:paragraph;z-index:15792128" coordorigin="3098,185" coordsize="6210,5302">
            <v:shape style="position:absolute;left:3097;top:184;width:6210;height:5302" type="#_x0000_t75" stroked="false">
              <v:imagedata r:id="rId92" o:title=""/>
            </v:shape>
            <v:shape style="position:absolute;left:4039;top:926;width:111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86"/>
                        <w:sz w:val="21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925;top:1936;width:102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86"/>
                        <w:sz w:val="19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533;top:1936;width:112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86"/>
                        <w:sz w:val="19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286;top:2179;width:112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86"/>
                        <w:sz w:val="19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85"/>
          <w:sz w:val="19"/>
        </w:rPr>
        <w:t>1</w:t>
      </w:r>
      <w:r>
        <w:rPr>
          <w:rFonts w:ascii="Arial MT"/>
          <w:spacing w:val="-8"/>
          <w:w w:val="85"/>
          <w:sz w:val="19"/>
        </w:rPr>
        <w:t> </w:t>
      </w:r>
      <w:r>
        <w:rPr>
          <w:rFonts w:ascii="Arial MT"/>
          <w:w w:val="85"/>
          <w:sz w:val="19"/>
        </w:rPr>
        <w:t>0</w:t>
      </w:r>
    </w:p>
    <w:p>
      <w:pPr>
        <w:pStyle w:val="BodyText"/>
        <w:spacing w:before="4"/>
        <w:rPr>
          <w:rFonts w:ascii="Arial MT"/>
          <w:sz w:val="23"/>
        </w:rPr>
      </w:pPr>
    </w:p>
    <w:p>
      <w:pPr>
        <w:spacing w:before="0"/>
        <w:ind w:left="727" w:right="0" w:firstLine="0"/>
        <w:jc w:val="left"/>
        <w:rPr>
          <w:rFonts w:ascii="Arial MT"/>
          <w:sz w:val="29"/>
        </w:rPr>
      </w:pPr>
      <w:r>
        <w:rPr>
          <w:rFonts w:ascii="Arial MT"/>
          <w:w w:val="87"/>
          <w:sz w:val="29"/>
        </w:rPr>
        <w:t>B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93"/>
        <w:ind w:left="1260" w:right="0" w:firstLine="0"/>
        <w:jc w:val="left"/>
        <w:rPr>
          <w:rFonts w:ascii="Arial MT"/>
          <w:sz w:val="19"/>
        </w:rPr>
      </w:pPr>
      <w:r>
        <w:rPr/>
        <w:pict>
          <v:shape style="position:absolute;margin-left:129.110855pt;margin-top:-5.150750pt;width:12.15pt;height:191.5pt;mso-position-horizontal-relative:page;mso-position-vertical-relative:paragraph;z-index:157926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115"/>
                      <w:sz w:val="18"/>
                    </w:rPr>
                    <w:t>N</w:t>
                  </w:r>
                  <w:r>
                    <w:rPr>
                      <w:rFonts w:ascii="Arial MT"/>
                      <w:spacing w:val="1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o </w:t>
                  </w:r>
                  <w:r>
                    <w:rPr>
                      <w:rFonts w:ascii="Arial MT"/>
                      <w:spacing w:val="11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o</w:t>
                  </w:r>
                  <w:r>
                    <w:rPr>
                      <w:rFonts w:ascii="Arial MT"/>
                      <w:spacing w:val="-15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f</w:t>
                  </w:r>
                  <w:r>
                    <w:rPr>
                      <w:rFonts w:ascii="Arial MT"/>
                      <w:spacing w:val="45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c</w:t>
                  </w:r>
                  <w:r>
                    <w:rPr>
                      <w:rFonts w:ascii="Arial MT"/>
                      <w:spacing w:val="-17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e</w:t>
                  </w:r>
                  <w:r>
                    <w:rPr>
                      <w:rFonts w:ascii="Arial MT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n</w:t>
                  </w:r>
                  <w:r>
                    <w:rPr>
                      <w:rFonts w:ascii="Arial MT"/>
                      <w:spacing w:val="-12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spacing w:val="9"/>
                      <w:w w:val="115"/>
                      <w:sz w:val="18"/>
                    </w:rPr>
                    <w:t>tr</w:t>
                  </w:r>
                  <w:r>
                    <w:rPr>
                      <w:rFonts w:ascii="Arial MT"/>
                      <w:spacing w:val="-29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a</w:t>
                  </w:r>
                  <w:r>
                    <w:rPr>
                      <w:rFonts w:ascii="Arial MT"/>
                      <w:spacing w:val="-15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l</w:t>
                  </w:r>
                  <w:r>
                    <w:rPr>
                      <w:rFonts w:ascii="Arial MT"/>
                      <w:spacing w:val="43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s</w:t>
                  </w:r>
                  <w:r>
                    <w:rPr>
                      <w:rFonts w:ascii="Arial MT"/>
                      <w:spacing w:val="-17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q</w:t>
                  </w:r>
                  <w:r>
                    <w:rPr>
                      <w:rFonts w:ascii="Arial MT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u</w:t>
                  </w:r>
                  <w:r>
                    <w:rPr>
                      <w:rFonts w:ascii="Arial MT"/>
                      <w:spacing w:val="-12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a</w:t>
                  </w:r>
                  <w:r>
                    <w:rPr>
                      <w:rFonts w:ascii="Arial MT"/>
                      <w:spacing w:val="-14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r</w:t>
                  </w:r>
                  <w:r>
                    <w:rPr>
                      <w:rFonts w:ascii="Arial MT"/>
                      <w:spacing w:val="-29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e</w:t>
                  </w:r>
                  <w:r>
                    <w:rPr>
                      <w:rFonts w:ascii="Arial MT"/>
                      <w:spacing w:val="-15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s </w:t>
                  </w:r>
                  <w:r>
                    <w:rPr>
                      <w:rFonts w:ascii="Arial MT"/>
                      <w:spacing w:val="9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c</w:t>
                  </w:r>
                  <w:r>
                    <w:rPr>
                      <w:rFonts w:ascii="Arial MT"/>
                      <w:spacing w:val="-17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r</w:t>
                  </w:r>
                  <w:r>
                    <w:rPr>
                      <w:rFonts w:ascii="Arial MT"/>
                      <w:spacing w:val="-29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o</w:t>
                  </w:r>
                  <w:r>
                    <w:rPr>
                      <w:rFonts w:ascii="Arial MT"/>
                      <w:spacing w:val="-15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s</w:t>
                  </w:r>
                  <w:r>
                    <w:rPr>
                      <w:rFonts w:ascii="Arial MT"/>
                      <w:spacing w:val="-13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s</w:t>
                  </w:r>
                  <w:r>
                    <w:rPr>
                      <w:rFonts w:ascii="Arial MT"/>
                      <w:spacing w:val="-17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e</w:t>
                  </w:r>
                  <w:r>
                    <w:rPr>
                      <w:rFonts w:ascii="Arial MT"/>
                      <w:spacing w:val="-11"/>
                      <w:w w:val="115"/>
                      <w:sz w:val="18"/>
                    </w:rPr>
                    <w:t> </w:t>
                  </w:r>
                  <w:r>
                    <w:rPr>
                      <w:rFonts w:ascii="Arial MT"/>
                      <w:w w:val="115"/>
                      <w:sz w:val="18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86"/>
          <w:sz w:val="19"/>
        </w:rPr>
        <w:t>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</w:rPr>
      </w:pPr>
    </w:p>
    <w:p>
      <w:pPr>
        <w:spacing w:before="93"/>
        <w:ind w:left="1260" w:right="0" w:firstLine="0"/>
        <w:jc w:val="left"/>
        <w:rPr>
          <w:rFonts w:ascii="Arial MT"/>
          <w:sz w:val="19"/>
        </w:rPr>
      </w:pPr>
      <w:r>
        <w:rPr>
          <w:rFonts w:ascii="Arial MT"/>
          <w:w w:val="86"/>
          <w:sz w:val="19"/>
        </w:rPr>
        <w:t>6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</w:rPr>
      </w:pPr>
    </w:p>
    <w:p>
      <w:pPr>
        <w:spacing w:before="93"/>
        <w:ind w:left="1260" w:right="0" w:firstLine="0"/>
        <w:jc w:val="left"/>
        <w:rPr>
          <w:rFonts w:ascii="Arial MT"/>
          <w:sz w:val="19"/>
        </w:rPr>
      </w:pPr>
      <w:r>
        <w:rPr>
          <w:rFonts w:ascii="Arial MT"/>
          <w:w w:val="86"/>
          <w:sz w:val="19"/>
        </w:rPr>
        <w:t>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</w:rPr>
      </w:pPr>
    </w:p>
    <w:p>
      <w:pPr>
        <w:spacing w:before="93"/>
        <w:ind w:left="1260" w:right="0" w:firstLine="0"/>
        <w:jc w:val="left"/>
        <w:rPr>
          <w:rFonts w:ascii="Arial MT"/>
          <w:sz w:val="19"/>
        </w:rPr>
      </w:pPr>
      <w:r>
        <w:rPr>
          <w:rFonts w:ascii="Arial MT"/>
          <w:w w:val="86"/>
          <w:sz w:val="19"/>
        </w:rPr>
        <w:t>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</w:rPr>
      </w:pPr>
    </w:p>
    <w:p>
      <w:pPr>
        <w:spacing w:before="93"/>
        <w:ind w:left="1260" w:right="0" w:firstLine="0"/>
        <w:jc w:val="left"/>
        <w:rPr>
          <w:rFonts w:ascii="Arial MT"/>
          <w:sz w:val="19"/>
        </w:rPr>
      </w:pPr>
      <w:r>
        <w:rPr/>
        <w:pict>
          <v:shape style="position:absolute;margin-left:146.224997pt;margin-top:31.920541pt;width:34.6pt;height:7.9pt;mso-position-horizontal-relative:page;mso-position-vertical-relative:paragraph;z-index:15793152;rotation:311" type="#_x0000_t136" fillcolor="#000000" stroked="f">
            <o:extrusion v:ext="view" autorotationcenter="t"/>
            <v:textpath style="font-family:&quot;Arial MT&quot;;font-size:7pt;v-text-kern:t;mso-text-shadow:auto" string="Control"/>
            <w10:wrap type="none"/>
          </v:shape>
        </w:pict>
      </w:r>
      <w:r>
        <w:rPr/>
        <w:pict>
          <v:shape style="position:absolute;margin-left:151.883545pt;margin-top:43.145109pt;width:64.6500pt;height:7.9pt;mso-position-horizontal-relative:page;mso-position-vertical-relative:paragraph;z-index:15793664;rotation:311" type="#_x0000_t136" fillcolor="#000000" stroked="f">
            <o:extrusion v:ext="view" autorotationcenter="t"/>
            <v:textpath style="font-family:&quot;Arial MT&quot;;font-size:7pt;v-text-kern:t;mso-text-shadow:auto" string="Diazepam  0.2"/>
            <w10:wrap type="none"/>
          </v:shape>
        </w:pict>
      </w:r>
      <w:r>
        <w:rPr/>
        <w:pict>
          <v:shape style="position:absolute;margin-left:189.529358pt;margin-top:39.878836pt;width:55.9pt;height:7.9pt;mso-position-horizontal-relative:page;mso-position-vertical-relative:paragraph;z-index:15794176;rotation:311" type="#_x0000_t136" fillcolor="#000000" stroked="f">
            <o:extrusion v:ext="view" autorotationcenter="t"/>
            <v:textpath style="font-family:&quot;Arial MT&quot;;font-size:7pt;v-text-kern:t;mso-text-shadow:auto" string="Diazepam  1"/>
            <w10:wrap type="none"/>
          </v:shape>
        </w:pict>
      </w:r>
      <w:r>
        <w:rPr/>
        <w:pict>
          <v:shape style="position:absolute;margin-left:221.779147pt;margin-top:39.454888pt;width:53pt;height:7.9pt;mso-position-horizontal-relative:page;mso-position-vertical-relative:paragraph;z-index:15794688;rotation:311" type="#_x0000_t136" fillcolor="#000000" stroked="f">
            <o:extrusion v:ext="view" autorotationcenter="t"/>
            <v:textpath style="font-family:&quot;Arial MT&quot;;font-size:7pt;v-text-kern:t;mso-text-shadow:auto" string="MVEA  6.25"/>
            <w10:wrap type="none"/>
          </v:shape>
        </w:pict>
      </w:r>
      <w:r>
        <w:rPr/>
        <w:pict>
          <v:shape style="position:absolute;margin-left:252.213031pt;margin-top:39.453482pt;width:53pt;height:7.9pt;mso-position-horizontal-relative:page;mso-position-vertical-relative:paragraph;z-index:15795200;rotation:311" type="#_x0000_t136" fillcolor="#000000" stroked="f">
            <o:extrusion v:ext="view" autorotationcenter="t"/>
            <v:textpath style="font-family:&quot;Arial MT&quot;;font-size:7pt;v-text-kern:t;mso-text-shadow:auto" string="MVEA  12.5"/>
            <w10:wrap type="none"/>
          </v:shape>
        </w:pict>
      </w:r>
      <w:r>
        <w:rPr/>
        <w:pict>
          <v:shape style="position:absolute;margin-left:290.005145pt;margin-top:36.187381pt;width:44.25pt;height:7.9pt;mso-position-horizontal-relative:page;mso-position-vertical-relative:paragraph;z-index:15795712;rotation:311" type="#_x0000_t136" fillcolor="#000000" stroked="f">
            <o:extrusion v:ext="view" autorotationcenter="t"/>
            <v:textpath style="font-family:&quot;Arial MT&quot;;font-size:7pt;v-text-kern:t;mso-text-shadow:auto" string="MVEA  25"/>
            <w10:wrap type="none"/>
          </v:shape>
        </w:pict>
      </w:r>
      <w:r>
        <w:rPr/>
        <w:pict>
          <v:shape style="position:absolute;margin-left:320.438983pt;margin-top:36.188752pt;width:44.25pt;height:7.9pt;mso-position-horizontal-relative:page;mso-position-vertical-relative:paragraph;z-index:15796224;rotation:311" type="#_x0000_t136" fillcolor="#000000" stroked="f">
            <o:extrusion v:ext="view" autorotationcenter="t"/>
            <v:textpath style="font-family:&quot;Arial MT&quot;;font-size:7pt;v-text-kern:t;mso-text-shadow:auto" string="MVEA  50"/>
            <w10:wrap type="none"/>
          </v:shape>
        </w:pict>
      </w:r>
      <w:r>
        <w:rPr/>
        <w:pict>
          <v:shape style="position:absolute;margin-left:345.917029pt;margin-top:38.525001pt;width:50.1pt;height:7.9pt;mso-position-horizontal-relative:page;mso-position-vertical-relative:paragraph;z-index:15796736;rotation:311" type="#_x0000_t136" fillcolor="#000000" stroked="f">
            <o:extrusion v:ext="view" autorotationcenter="t"/>
            <v:textpath style="font-family:&quot;Arial MT&quot;;font-size:7pt;v-text-kern:t;mso-text-shadow:auto" string="MVEA  100"/>
            <w10:wrap type="none"/>
          </v:shape>
        </w:pict>
      </w:r>
      <w:r>
        <w:rPr/>
        <w:pict>
          <v:shape style="position:absolute;margin-left:376.350867pt;margin-top:38.525175pt;width:50.1pt;height:7.9pt;mso-position-horizontal-relative:page;mso-position-vertical-relative:paragraph;z-index:15797248;rotation:311" type="#_x0000_t136" fillcolor="#000000" stroked="f">
            <o:extrusion v:ext="view" autorotationcenter="t"/>
            <v:textpath style="font-family:&quot;Arial MT&quot;;font-size:7pt;v-text-kern:t;mso-text-shadow:auto" string="MVEA  200"/>
            <w10:wrap type="none"/>
          </v:shape>
        </w:pict>
      </w:r>
      <w:r>
        <w:rPr/>
        <w:pict>
          <v:shape style="position:absolute;margin-left:406.784796pt;margin-top:38.525035pt;width:50.1pt;height:7.9pt;mso-position-horizontal-relative:page;mso-position-vertical-relative:paragraph;z-index:15797760;rotation:311" type="#_x0000_t136" fillcolor="#000000" stroked="f">
            <o:extrusion v:ext="view" autorotationcenter="t"/>
            <v:textpath style="font-family:&quot;Arial MT&quot;;font-size:7pt;v-text-kern:t;mso-text-shadow:auto" string="MVEA  400"/>
            <w10:wrap type="none"/>
          </v:shape>
        </w:pict>
      </w:r>
      <w:r>
        <w:rPr>
          <w:rFonts w:ascii="Arial MT"/>
          <w:w w:val="86"/>
          <w:sz w:val="19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spacing w:before="1"/>
        <w:ind w:left="2886" w:right="0" w:firstLine="0"/>
        <w:jc w:val="left"/>
        <w:rPr>
          <w:rFonts w:ascii="Arial MT"/>
          <w:sz w:val="21"/>
        </w:rPr>
      </w:pPr>
      <w:r>
        <w:rPr>
          <w:rFonts w:ascii="Arial MT"/>
          <w:w w:val="85"/>
          <w:sz w:val="21"/>
        </w:rPr>
        <w:t>T</w:t>
      </w:r>
      <w:r>
        <w:rPr>
          <w:rFonts w:ascii="Arial MT"/>
          <w:spacing w:val="-7"/>
          <w:w w:val="85"/>
          <w:sz w:val="21"/>
        </w:rPr>
        <w:t> </w:t>
      </w:r>
      <w:r>
        <w:rPr>
          <w:rFonts w:ascii="Arial MT"/>
          <w:w w:val="85"/>
          <w:sz w:val="21"/>
        </w:rPr>
        <w:t>r</w:t>
      </w:r>
      <w:r>
        <w:rPr>
          <w:rFonts w:ascii="Arial MT"/>
          <w:spacing w:val="-24"/>
          <w:w w:val="85"/>
          <w:sz w:val="21"/>
        </w:rPr>
        <w:t> </w:t>
      </w:r>
      <w:r>
        <w:rPr>
          <w:rFonts w:ascii="Arial MT"/>
          <w:w w:val="85"/>
          <w:sz w:val="21"/>
        </w:rPr>
        <w:t>e</w:t>
      </w:r>
      <w:r>
        <w:rPr>
          <w:rFonts w:ascii="Arial MT"/>
          <w:spacing w:val="-11"/>
          <w:w w:val="85"/>
          <w:sz w:val="21"/>
        </w:rPr>
        <w:t> </w:t>
      </w:r>
      <w:r>
        <w:rPr>
          <w:rFonts w:ascii="Arial MT"/>
          <w:w w:val="85"/>
          <w:sz w:val="21"/>
        </w:rPr>
        <w:t>a</w:t>
      </w:r>
      <w:r>
        <w:rPr>
          <w:rFonts w:ascii="Arial MT"/>
          <w:spacing w:val="-8"/>
          <w:w w:val="85"/>
          <w:sz w:val="21"/>
        </w:rPr>
        <w:t> </w:t>
      </w:r>
      <w:r>
        <w:rPr>
          <w:rFonts w:ascii="Arial MT"/>
          <w:w w:val="85"/>
          <w:sz w:val="21"/>
        </w:rPr>
        <w:t>tm</w:t>
      </w:r>
      <w:r>
        <w:rPr>
          <w:rFonts w:ascii="Arial MT"/>
          <w:spacing w:val="13"/>
          <w:w w:val="85"/>
          <w:sz w:val="21"/>
        </w:rPr>
        <w:t> </w:t>
      </w:r>
      <w:r>
        <w:rPr>
          <w:rFonts w:ascii="Arial MT"/>
          <w:w w:val="85"/>
          <w:sz w:val="21"/>
        </w:rPr>
        <w:t>e</w:t>
      </w:r>
      <w:r>
        <w:rPr>
          <w:rFonts w:ascii="Arial MT"/>
          <w:spacing w:val="-7"/>
          <w:w w:val="85"/>
          <w:sz w:val="21"/>
        </w:rPr>
        <w:t> </w:t>
      </w:r>
      <w:r>
        <w:rPr>
          <w:rFonts w:ascii="Arial MT"/>
          <w:w w:val="85"/>
          <w:sz w:val="21"/>
        </w:rPr>
        <w:t>n</w:t>
      </w:r>
      <w:r>
        <w:rPr>
          <w:rFonts w:ascii="Arial MT"/>
          <w:spacing w:val="-11"/>
          <w:w w:val="85"/>
          <w:sz w:val="21"/>
        </w:rPr>
        <w:t> </w:t>
      </w:r>
      <w:r>
        <w:rPr>
          <w:rFonts w:ascii="Arial MT"/>
          <w:w w:val="85"/>
          <w:sz w:val="21"/>
        </w:rPr>
        <w:t>t</w:t>
      </w:r>
      <w:r>
        <w:rPr>
          <w:rFonts w:ascii="Arial MT"/>
          <w:spacing w:val="42"/>
          <w:w w:val="85"/>
          <w:sz w:val="21"/>
        </w:rPr>
        <w:t> </w:t>
      </w:r>
      <w:r>
        <w:rPr>
          <w:rFonts w:ascii="Arial MT"/>
          <w:w w:val="85"/>
          <w:sz w:val="21"/>
        </w:rPr>
        <w:t>(</w:t>
      </w:r>
      <w:r>
        <w:rPr>
          <w:rFonts w:ascii="Arial MT"/>
          <w:spacing w:val="-27"/>
          <w:w w:val="85"/>
          <w:sz w:val="21"/>
        </w:rPr>
        <w:t> </w:t>
      </w:r>
      <w:r>
        <w:rPr>
          <w:rFonts w:ascii="Arial MT"/>
          <w:w w:val="85"/>
          <w:sz w:val="21"/>
        </w:rPr>
        <w:t>m</w:t>
      </w:r>
      <w:r>
        <w:rPr>
          <w:rFonts w:ascii="Arial MT"/>
          <w:spacing w:val="13"/>
          <w:w w:val="85"/>
          <w:sz w:val="21"/>
        </w:rPr>
        <w:t> </w:t>
      </w:r>
      <w:r>
        <w:rPr>
          <w:rFonts w:ascii="Arial MT"/>
          <w:w w:val="85"/>
          <w:sz w:val="21"/>
        </w:rPr>
        <w:t>g</w:t>
      </w:r>
      <w:r>
        <w:rPr>
          <w:rFonts w:ascii="Arial MT"/>
          <w:spacing w:val="-11"/>
          <w:w w:val="85"/>
          <w:sz w:val="21"/>
        </w:rPr>
        <w:t> </w:t>
      </w:r>
      <w:r>
        <w:rPr>
          <w:rFonts w:ascii="Arial MT"/>
          <w:w w:val="85"/>
          <w:sz w:val="21"/>
        </w:rPr>
        <w:t>/</w:t>
      </w:r>
      <w:r>
        <w:rPr>
          <w:rFonts w:ascii="Arial MT"/>
          <w:spacing w:val="-29"/>
          <w:w w:val="85"/>
          <w:sz w:val="21"/>
        </w:rPr>
        <w:t> </w:t>
      </w:r>
      <w:r>
        <w:rPr>
          <w:rFonts w:ascii="Arial MT"/>
          <w:w w:val="85"/>
          <w:sz w:val="21"/>
        </w:rPr>
        <w:t>k</w:t>
      </w:r>
      <w:r>
        <w:rPr>
          <w:rFonts w:ascii="Arial MT"/>
          <w:spacing w:val="-13"/>
          <w:w w:val="85"/>
          <w:sz w:val="21"/>
        </w:rPr>
        <w:t> </w:t>
      </w:r>
      <w:r>
        <w:rPr>
          <w:rFonts w:ascii="Arial MT"/>
          <w:w w:val="85"/>
          <w:sz w:val="21"/>
        </w:rPr>
        <w:t>g</w:t>
      </w:r>
      <w:r>
        <w:rPr>
          <w:rFonts w:ascii="Arial MT"/>
          <w:spacing w:val="-8"/>
          <w:w w:val="85"/>
          <w:sz w:val="21"/>
        </w:rPr>
        <w:t> </w:t>
      </w:r>
      <w:r>
        <w:rPr>
          <w:rFonts w:ascii="Arial MT"/>
          <w:w w:val="85"/>
          <w:sz w:val="21"/>
        </w:rPr>
        <w:t>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6"/>
        </w:rPr>
      </w:pPr>
    </w:p>
    <w:p>
      <w:pPr>
        <w:tabs>
          <w:tab w:pos="1920" w:val="left" w:leader="none"/>
        </w:tabs>
        <w:spacing w:line="237" w:lineRule="auto" w:before="92"/>
        <w:ind w:left="1921" w:right="117" w:hanging="1441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4.10</w:t>
        <w:tab/>
        <w:t>Effect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ofethylacetate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4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23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sz w:val="24"/>
        </w:rPr>
        <w:t>on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square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crossings 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theOpen Field 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mice</w:t>
      </w:r>
    </w:p>
    <w:p>
      <w:pPr>
        <w:pStyle w:val="BodyText"/>
        <w:ind w:left="1921"/>
      </w:pPr>
      <w:r>
        <w:rPr/>
        <w:t>Values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presented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mean</w:t>
      </w:r>
      <w:r>
        <w:rPr>
          <w:spacing w:val="4"/>
        </w:rPr>
        <w:t> </w:t>
      </w:r>
      <w:r>
        <w:rPr/>
        <w:t>±</w:t>
      </w:r>
      <w:r>
        <w:rPr>
          <w:spacing w:val="4"/>
        </w:rPr>
        <w:t> </w:t>
      </w:r>
      <w:r>
        <w:rPr/>
        <w:t>SEM</w:t>
      </w:r>
      <w:r>
        <w:rPr>
          <w:spacing w:val="3"/>
        </w:rPr>
        <w:t> </w:t>
      </w:r>
      <w:r>
        <w:rPr/>
        <w:t>(n</w:t>
      </w:r>
      <w:r>
        <w:rPr>
          <w:spacing w:val="3"/>
        </w:rPr>
        <w:t> </w:t>
      </w:r>
      <w:r>
        <w:rPr/>
        <w:t>=</w:t>
      </w:r>
      <w:r>
        <w:rPr>
          <w:spacing w:val="5"/>
        </w:rPr>
        <w:t> </w:t>
      </w:r>
      <w:r>
        <w:rPr/>
        <w:t>6);</w:t>
      </w:r>
      <w:r>
        <w:rPr>
          <w:spacing w:val="5"/>
        </w:rPr>
        <w:t> </w:t>
      </w:r>
      <w:r>
        <w:rPr/>
        <w:t>p&lt;</w:t>
      </w:r>
      <w:r>
        <w:rPr>
          <w:spacing w:val="5"/>
        </w:rPr>
        <w:t> </w:t>
      </w:r>
      <w:r>
        <w:rPr/>
        <w:t>0.05</w:t>
      </w:r>
      <w:r>
        <w:rPr>
          <w:spacing w:val="4"/>
        </w:rPr>
        <w:t> </w:t>
      </w:r>
      <w:r>
        <w:rPr/>
        <w:t>vs</w:t>
      </w:r>
      <w:r>
        <w:rPr>
          <w:spacing w:val="3"/>
        </w:rPr>
        <w:t> </w:t>
      </w:r>
      <w:r>
        <w:rPr/>
        <w:t>control</w:t>
      </w:r>
      <w:r>
        <w:rPr>
          <w:spacing w:val="4"/>
        </w:rPr>
        <w:t> </w:t>
      </w:r>
      <w:r>
        <w:rPr/>
        <w:t>(One-</w:t>
      </w:r>
      <w:r>
        <w:rPr>
          <w:spacing w:val="-57"/>
        </w:rPr>
        <w:t> </w:t>
      </w:r>
      <w:r>
        <w:rPr/>
        <w:t>way</w:t>
      </w:r>
      <w:r>
        <w:rPr>
          <w:spacing w:val="-6"/>
        </w:rPr>
        <w:t> </w:t>
      </w:r>
      <w:r>
        <w:rPr/>
        <w:t>ANOVA</w:t>
      </w:r>
      <w:r>
        <w:rPr>
          <w:spacing w:val="-1"/>
        </w:rPr>
        <w:t> </w:t>
      </w:r>
      <w:r>
        <w:rPr/>
        <w:t>Dunnett‘s</w:t>
      </w:r>
      <w:r>
        <w:rPr>
          <w:spacing w:val="3"/>
        </w:rPr>
        <w:t> </w:t>
      </w:r>
      <w:r>
        <w:rPr>
          <w:i/>
        </w:rPr>
        <w:t>post 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sectPr>
          <w:pgSz w:w="11910" w:h="16840"/>
          <w:pgMar w:header="0" w:footer="1000" w:top="1580" w:bottom="12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247" w:val="left" w:leader="none"/>
        </w:tabs>
        <w:spacing w:before="237"/>
        <w:ind w:left="829"/>
        <w:rPr>
          <w:rFonts w:ascii="Arial MT"/>
        </w:rPr>
      </w:pPr>
      <w:r>
        <w:rPr/>
        <w:pict>
          <v:group style="position:absolute;margin-left:163.743576pt;margin-top:16.680338pt;width:314.3pt;height:235.75pt;mso-position-horizontal-relative:page;mso-position-vertical-relative:paragraph;z-index:15798272" coordorigin="3275,334" coordsize="6286,4715">
            <v:shape style="position:absolute;left:3493;top:2072;width:390;height:1330" coordorigin="3494,2072" coordsize="390,1330" path="m3514,3286l3494,3286,3494,3309,3514,3309,3514,3286xm3514,3099l3494,3099,3494,3122,3514,3122,3514,3099xm3514,2912l3494,2912,3494,2936,3514,2936,3514,2912xm3514,2726l3494,2726,3494,2749,3514,2749,3514,2726xm3514,2539l3494,2539,3494,2562,3514,2562,3514,2539xm3514,2352l3494,2352,3494,2376,3514,2376,3514,2352xm3514,2166l3494,2166,3494,2189,3514,2189,3514,2166xm3555,3379l3535,3379,3535,3402,3555,3402,3555,3379xm3555,3192l3535,3192,3535,3216,3555,3216,3555,3192xm3555,3006l3535,3006,3535,3029,3555,3029,3555,3006xm3555,2819l3535,2819,3535,2842,3555,2842,3555,2819xm3555,2632l3535,2632,3535,2656,3555,2656,3555,2632xm3555,2446l3535,2446,3535,2469,3555,2469,3555,2446xm3555,2259l3535,2259,3535,2282,3555,2282,3555,2259xm3555,2072l3535,2072,3535,2096,3555,2096,3555,2072xm3596,3286l3575,3286,3575,3309,3596,3309,3596,3286xm3596,3099l3575,3099,3575,3122,3596,3122,3596,3099xm3596,2912l3575,2912,3575,2936,3596,2936,3596,2912xm3596,2726l3575,2726,3575,2749,3596,2749,3596,2726xm3596,2539l3575,2539,3575,2562,3596,2562,3596,2539xm3596,2352l3575,2352,3575,2376,3596,2376,3596,2352xm3596,2166l3575,2166,3575,2189,3596,2189,3596,2166xm3637,3192l3616,3192,3616,3216,3637,3216,3637,3192xm3637,3006l3616,3006,3616,3029,3637,3029,3637,3006xm3637,2819l3616,2819,3616,2842,3637,2842,3637,2819xm3637,2632l3616,2632,3616,2656,3637,2656,3637,2632xm3637,2446l3616,2446,3616,2469,3637,2469,3637,2446xm3637,2259l3616,2259,3616,2282,3637,2282,3637,2259xm3637,2072l3616,2072,3616,2096,3637,2096,3637,2072xm3678,3286l3657,3286,3657,3309,3678,3309,3678,3286xm3678,3099l3657,3099,3657,3122,3678,3122,3678,3099xm3678,2912l3657,2912,3657,2936,3678,2936,3678,2912xm3678,2726l3657,2726,3657,2749,3678,2749,3678,2726xm3678,2539l3657,2539,3657,2562,3678,2562,3678,2539xm3678,2352l3657,2352,3657,2376,3678,2376,3678,2352xm3678,2166l3657,2166,3657,2189,3678,2189,3678,2166xm3719,3192l3698,3192,3698,3216,3719,3216,3719,3192xm3719,3006l3698,3006,3698,3029,3719,3029,3719,3006xm3719,2819l3698,2819,3698,2842,3719,2842,3719,2819xm3719,2632l3698,2632,3698,2656,3719,2656,3719,2632xm3719,2446l3698,2446,3698,2469,3719,2469,3719,2446xm3719,2259l3698,2259,3698,2282,3719,2282,3719,2259xm3719,2072l3698,2072,3698,2096,3719,2096,3719,2072xm3760,3286l3739,3286,3739,3309,3760,3309,3760,3286xm3760,3099l3739,3099,3739,3122,3760,3122,3760,3099xm3760,2912l3739,2912,3739,2936,3760,2936,3760,2912xm3760,2726l3739,2726,3739,2749,3760,2749,3760,2726xm3760,2539l3739,2539,3739,2562,3760,2562,3760,2539xm3760,2352l3739,2352,3739,2376,3760,2376,3760,2352xm3760,2166l3739,2166,3739,2189,3760,2189,3760,2166xm3801,3192l3780,3192,3780,3216,3801,3216,3801,3192xm3801,3006l3780,3006,3780,3029,3801,3029,3801,3006xm3801,2819l3780,2819,3780,2842,3801,2842,3801,2819xm3801,2632l3780,2632,3780,2656,3801,2656,3801,2632xm3801,2446l3780,2446,3780,2469,3801,2469,3801,2446xm3801,2259l3780,2259,3780,2282,3801,2282,3801,2259xm3801,2072l3780,2072,3780,2096,3801,2096,3801,2072xm3842,3286l3821,3286,3821,3309,3842,3309,3842,3286xm3842,3099l3821,3099,3821,3122,3842,3122,3842,3099xm3842,2912l3821,2912,3821,2936,3842,2936,3842,2912xm3842,2726l3821,2726,3821,2749,3842,2749,3842,2726xm3842,2539l3821,2539,3821,2562,3842,2562,3842,2539xm3842,2352l3821,2352,3821,2376,3842,2376,3842,2352xm3842,2166l3821,2166,3821,2189,3842,2189,3842,2166xm3883,3192l3862,3192,3862,3216,3883,3216,3883,3192xm3883,3006l3862,3006,3862,3029,3883,3029,3883,3006xm3883,2819l3862,2819,3862,2842,3883,2842,3883,2819xm3883,2632l3862,2632,3862,2656,3883,2656,3883,2632xm3883,2446l3862,2446,3862,2469,3883,2469,3883,2446xm3883,2259l3862,2259,3862,2282,3883,2282,3883,2259xm3883,2072l3862,2072,3862,2096,3883,2096,3883,2072xe" filled="true" fillcolor="#000000" stroked="false">
              <v:path arrowok="t"/>
              <v:fill type="solid"/>
            </v:shape>
            <v:shape style="position:absolute;left:3493;top:3378;width:390;height:1330" coordorigin="3494,3379" coordsize="390,1330" path="m3514,4592l3494,4592,3494,4615,3514,4615,3514,4592xm3514,4405l3494,4405,3494,4429,3514,4429,3514,4405xm3514,4219l3494,4219,3494,4242,3514,4242,3514,4219xm3514,4032l3494,4032,3494,4055,3514,4055,3514,4032xm3514,3845l3494,3845,3494,3869,3514,3869,3514,3845xm3514,3659l3494,3659,3494,3682,3514,3682,3514,3659xm3514,3472l3494,3472,3494,3496,3514,3496,3514,3472xm3555,4685l3535,4685,3535,4708,3555,4708,3555,4685xm3555,4499l3535,4499,3535,4522,3555,4522,3555,4499xm3555,4312l3535,4312,3535,4335,3555,4335,3555,4312xm3555,4125l3535,4125,3535,4149,3555,4149,3555,4125xm3555,3939l3535,3939,3535,3962,3555,3962,3555,3939xm3555,3752l3535,3752,3535,3775,3555,3775,3555,3752xm3555,3566l3535,3566,3535,3589,3555,3589,3555,3566xm3555,3379l3535,3379,3535,3402,3555,3402,3555,3379xm3596,4592l3575,4592,3575,4615,3596,4615,3596,4592xm3596,4405l3575,4405,3575,4429,3596,4429,3596,4405xm3596,4219l3575,4219,3575,4242,3596,4242,3596,4219xm3596,4032l3575,4032,3575,4055,3596,4055,3596,4032xm3596,3845l3575,3845,3575,3869,3596,3869,3596,3845xm3596,3659l3575,3659,3575,3682,3596,3682,3596,3659xm3596,3472l3575,3472,3575,3496,3596,3496,3596,3472xm3637,4499l3616,4499,3616,4522,3637,4522,3637,4499xm3637,4312l3616,4312,3616,4335,3637,4335,3637,4312xm3637,4125l3616,4125,3616,4149,3637,4149,3637,4125xm3637,3939l3616,3939,3616,3962,3637,3962,3637,3939xm3637,3752l3616,3752,3616,3775,3637,3775,3637,3752xm3637,3566l3616,3566,3616,3589,3637,3589,3637,3566xm3637,3379l3616,3379,3616,3402,3637,3402,3637,3379xm3678,4592l3657,4592,3657,4615,3678,4615,3678,4592xm3678,4405l3657,4405,3657,4429,3678,4429,3678,4405xm3678,4219l3657,4219,3657,4242,3678,4242,3678,4219xm3678,4032l3657,4032,3657,4055,3678,4055,3678,4032xm3678,3845l3657,3845,3657,3869,3678,3869,3678,3845xm3678,3659l3657,3659,3657,3682,3678,3682,3678,3659xm3678,3472l3657,3472,3657,3496,3678,3496,3678,3472xm3719,4499l3698,4499,3698,4522,3719,4522,3719,4499xm3719,4312l3698,4312,3698,4335,3719,4335,3719,4312xm3719,4125l3698,4125,3698,4149,3719,4149,3719,4125xm3719,3939l3698,3939,3698,3962,3719,3962,3719,3939xm3719,3752l3698,3752,3698,3775,3719,3775,3719,3752xm3719,3566l3698,3566,3698,3589,3719,3589,3719,3566xm3719,3379l3698,3379,3698,3402,3719,3402,3719,3379xm3760,4592l3739,4592,3739,4615,3760,4615,3760,4592xm3760,4405l3739,4405,3739,4429,3760,4429,3760,4405xm3760,4219l3739,4219,3739,4242,3760,4242,3760,4219xm3760,4032l3739,4032,3739,4055,3760,4055,3760,4032xm3760,3845l3739,3845,3739,3869,3760,3869,3760,3845xm3760,3659l3739,3659,3739,3682,3760,3682,3760,3659xm3760,3472l3739,3472,3739,3496,3760,3496,3760,3472xm3801,4499l3780,4499,3780,4522,3801,4522,3801,4499xm3801,4312l3780,4312,3780,4335,3801,4335,3801,4312xm3801,4125l3780,4125,3780,4149,3801,4149,3801,4125xm3801,3939l3780,3939,3780,3962,3801,3962,3801,3939xm3801,3752l3780,3752,3780,3775,3801,3775,3801,3752xm3801,3566l3780,3566,3780,3589,3801,3589,3801,3566xm3801,3379l3780,3379,3780,3402,3801,3402,3801,3379xm3842,4592l3821,4592,3821,4615,3842,4615,3842,4592xm3842,4405l3821,4405,3821,4429,3842,4429,3842,4405xm3842,4219l3821,4219,3821,4242,3842,4242,3842,4219xm3842,4032l3821,4032,3821,4055,3842,4055,3842,4032xm3842,3845l3821,3845,3821,3869,3842,3869,3842,3845xm3842,3659l3821,3659,3821,3682,3842,3682,3842,3659xm3842,3472l3821,3472,3821,3496,3842,3496,3842,3472xm3883,4499l3862,4499,3862,4522,3883,4522,3883,4499xm3883,4312l3862,4312,3862,4335,3883,4335,3883,4312xm3883,4125l3862,4125,3862,4149,3883,4149,3883,4125xm3883,3939l3862,3939,3862,3962,3883,3962,3883,3939xm3883,3752l3862,3752,3862,3775,3883,3775,3883,3752xm3883,3566l3862,3566,3862,3589,3883,3589,3883,3566xm3883,3379l3862,3379,3862,3402,3883,3402,3883,3379xe" filled="true" fillcolor="#000000" stroked="false">
              <v:path arrowok="t"/>
              <v:fill type="solid"/>
            </v:shape>
            <v:shape style="position:absolute;left:3473;top:2049;width:451;height:2975" coordorigin="3473,2049" coordsize="451,2975" path="m3555,4872l3535,4872,3535,4895,3555,4895,3555,4872xm3555,4685l3535,4685,3535,4708,3555,4708,3555,4685xm3596,4965l3575,4965,3575,4988,3596,4988,3596,4965xm3596,4778l3575,4778,3575,4802,3596,4802,3596,4778xm3637,4872l3616,4872,3616,4895,3637,4895,3637,4872xm3637,4685l3616,4685,3616,4708,3637,4708,3637,4685xm3678,4965l3657,4965,3657,4988,3678,4988,3678,4965xm3678,4778l3657,4778,3657,4802,3678,4802,3678,4778xm3719,4872l3698,4872,3698,4895,3719,4895,3719,4872xm3719,4685l3698,4685,3698,4708,3719,4708,3719,4685xm3760,4965l3739,4965,3739,4988,3760,4988,3760,4965xm3760,4778l3739,4778,3739,4802,3760,4802,3760,4778xm3801,4872l3780,4872,3780,4895,3801,4895,3801,4872xm3801,4685l3780,4685,3780,4708,3801,4708,3801,4685xm3842,4965l3821,4965,3821,4988,3842,4988,3842,4965xm3842,4778l3821,4778,3821,4802,3842,4802,3842,4778xm3924,2049l3473,2049,3473,5023,3514,5023,3514,4988,3514,4965,3514,4802,3514,4778,3514,2096,3883,2096,3883,4685,3862,4685,3862,4708,3883,4708,3883,4872,3862,4872,3862,4895,3883,4895,3883,5023,3924,5023,3924,2096,3924,2072,3924,2049xe" filled="true" fillcolor="#000000" stroked="false">
              <v:path arrowok="t"/>
              <v:fill type="solid"/>
            </v:shape>
            <v:shape style="position:absolute;left:3596;top:1687;width:205;height:385" type="#_x0000_t75" stroked="false">
              <v:imagedata r:id="rId93" o:title=""/>
            </v:shape>
            <v:shape style="position:absolute;left:4108;top:4343;width:410;height:680" coordorigin="4108,4343" coordsize="410,680" path="m4149,4983l4108,4983,4108,5023,4149,5023,4149,4983xm4149,4903l4108,4903,4108,4943,4149,4943,4149,4903xm4149,4803l4108,4803,4108,4843,4149,4843,4149,4803xm4149,4703l4108,4703,4108,4763,4149,4763,4149,4703xm4149,4623l4108,4623,4108,4663,4149,4663,4149,4623xm4149,4523l4108,4523,4108,4563,4149,4563,4149,4523xm4149,4423l4108,4423,4108,4483,4149,4483,4149,4423xm4149,4343l4108,4343,4108,4383,4149,4383,4149,4343xm4190,4943l4149,4943,4149,4983,4190,4983,4190,4943xm4190,4843l4149,4843,4149,4903,4190,4903,4190,4843xm4190,4763l4149,4763,4149,4803,4190,4803,4190,4763xm4190,4663l4149,4663,4149,4703,4190,4703,4190,4663xm4190,4563l4149,4563,4149,4623,4190,4623,4190,4563xm4190,4483l4149,4483,4149,4523,4190,4523,4190,4483xm4190,4383l4149,4383,4149,4423,4190,4423,4190,4383xm4231,4983l4190,4983,4190,5023,4231,5023,4231,4983xm4231,4903l4190,4903,4190,4943,4231,4943,4231,4903xm4231,4803l4190,4803,4190,4843,4231,4843,4231,4803xm4231,4703l4190,4703,4190,4763,4231,4763,4231,4703xm4231,4623l4190,4623,4190,4663,4231,4663,4231,4623xm4231,4523l4190,4523,4190,4563,4231,4563,4231,4523xm4231,4423l4190,4423,4190,4483,4231,4483,4231,4423xm4272,4943l4231,4943,4231,4983,4272,4983,4272,4943xm4272,4843l4231,4843,4231,4903,4272,4903,4272,4843xm4272,4763l4231,4763,4231,4803,4272,4803,4272,4763xm4272,4663l4231,4663,4231,4703,4272,4703,4272,4663xm4272,4563l4231,4563,4231,4623,4272,4623,4272,4563xm4272,4483l4231,4483,4231,4523,4272,4523,4272,4483xm4272,4383l4231,4383,4231,4423,4272,4423,4272,4383xm4313,4983l4272,4983,4272,5023,4313,5023,4313,4983xm4313,4903l4272,4903,4272,4943,4313,4943,4313,4903xm4313,4803l4272,4803,4272,4843,4313,4843,4313,4803xm4313,4703l4272,4703,4272,4763,4313,4763,4313,4703xm4313,4623l4272,4623,4272,4663,4313,4663,4313,4623xm4313,4523l4272,4523,4272,4563,4313,4563,4313,4523xm4313,4423l4272,4423,4272,4483,4313,4483,4313,4423xm4354,4943l4313,4943,4313,4983,4354,4983,4354,4943xm4354,4843l4313,4843,4313,4903,4354,4903,4354,4843xm4354,4763l4313,4763,4313,4803,4354,4803,4354,4763xm4354,4663l4313,4663,4313,4703,4354,4703,4354,4663xm4354,4563l4313,4563,4313,4623,4354,4623,4354,4563xm4354,4483l4313,4483,4313,4523,4354,4523,4354,4483xm4354,4383l4313,4383,4313,4423,4354,4423,4354,4383xm4395,4983l4354,4983,4354,5023,4395,5023,4395,4983xm4395,4903l4354,4903,4354,4943,4395,4943,4395,4903xm4395,4803l4354,4803,4354,4843,4395,4843,4395,4803xm4395,4703l4354,4703,4354,4763,4395,4763,4395,4703xm4395,4623l4354,4623,4354,4663,4395,4663,4395,4623xm4395,4523l4354,4523,4354,4563,4395,4563,4395,4523xm4395,4423l4354,4423,4354,4483,4395,4483,4395,4423xm4436,4943l4395,4943,4395,4983,4436,4983,4436,4943xm4436,4843l4395,4843,4395,4903,4436,4903,4436,4843xm4436,4763l4395,4763,4395,4803,4436,4803,4436,4763xm4436,4663l4395,4663,4395,4703,4436,4703,4436,4663xm4436,4563l4395,4563,4395,4623,4436,4623,4436,4563xm4436,4483l4395,4483,4395,4523,4436,4523,4436,4483xm4436,4383l4395,4383,4395,4423,4436,4423,4436,4383xm4477,4983l4436,4983,4436,5023,4477,5023,4477,4983xm4477,4903l4436,4903,4436,4943,4477,4943,4477,4903xm4477,4803l4436,4803,4436,4843,4477,4843,4477,4803xm4477,4703l4436,4703,4436,4763,4477,4763,4477,4703xm4477,4623l4436,4623,4436,4663,4477,4663,4477,4623xm4477,4523l4436,4523,4436,4563,4477,4563,4477,4523xm4477,4423l4436,4423,4436,4483,4477,4483,4477,4423xm4518,4943l4477,4943,4477,4983,4518,4983,4518,4943xm4518,4843l4477,4843,4477,4903,4518,4903,4518,4843xm4518,4763l4477,4763,4477,4803,4518,4803,4518,4763xm4518,4663l4477,4663,4477,4703,4518,4703,4518,4663xm4518,4563l4477,4563,4477,4623,4518,4623,4518,4563xm4518,4483l4477,4483,4477,4523,4518,4523,4518,4483xm4518,4383l4477,4383,4477,4423,4518,4423,4518,4383xe" filled="true" fillcolor="#000000" stroked="false">
              <v:path arrowok="t"/>
              <v:fill type="solid"/>
            </v:shape>
            <v:shape style="position:absolute;left:4108;top:3683;width:410;height:700" coordorigin="4108,3683" coordsize="410,700" path="m4149,4343l4108,4343,4108,4383,4149,4383,4149,4343xm4149,4243l4108,4243,4108,4283,4149,4283,4149,4243xm4149,4143l4108,4143,4108,4203,4149,4203,4149,4143xm4149,4063l4108,4063,4108,4103,4149,4103,4149,4063xm4149,3963l4108,3963,4108,4003,4149,4003,4149,3963xm4149,3863l4108,3863,4108,3923,4149,3923,4149,3863xm4149,3783l4108,3783,4108,3823,4149,3823,4149,3783xm4149,3683l4108,3683,4108,3723,4149,3723,4149,3683xm4190,4283l4149,4283,4149,4343,4190,4343,4190,4283xm4190,4203l4149,4203,4149,4243,4190,4243,4190,4203xm4190,4103l4149,4103,4149,4143,4190,4143,4190,4103xm4190,4003l4149,4003,4149,4063,4190,4063,4190,4003xm4190,3923l4149,3923,4149,3963,4190,3963,4190,3923xm4190,3823l4149,3823,4149,3863,4190,3863,4190,3823xm4190,3723l4149,3723,4149,3783,4190,3783,4190,3723xm4231,4343l4190,4343,4190,4383,4231,4383,4231,4343xm4231,4243l4190,4243,4190,4283,4231,4283,4231,4243xm4231,4143l4190,4143,4190,4203,4231,4203,4231,4143xm4231,4063l4190,4063,4190,4103,4231,4103,4231,4063xm4231,3963l4190,3963,4190,4003,4231,4003,4231,3963xm4231,3863l4190,3863,4190,3923,4231,3923,4231,3863xm4231,3783l4190,3783,4190,3823,4231,3823,4231,3783xm4272,4283l4231,4283,4231,4343,4272,4343,4272,4283xm4272,4203l4231,4203,4231,4243,4272,4243,4272,4203xm4272,4103l4231,4103,4231,4143,4272,4143,4272,4103xm4272,4003l4231,4003,4231,4063,4272,4063,4272,4003xm4272,3923l4231,3923,4231,3963,4272,3963,4272,3923xm4272,3823l4231,3823,4231,3863,4272,3863,4272,3823xm4272,3723l4231,3723,4231,3783,4272,3783,4272,3723xm4313,4343l4272,4343,4272,4383,4313,4383,4313,4343xm4313,4243l4272,4243,4272,4283,4313,4283,4313,4243xm4313,4143l4272,4143,4272,4203,4313,4203,4313,4143xm4313,4063l4272,4063,4272,4103,4313,4103,4313,4063xm4313,3963l4272,3963,4272,4003,4313,4003,4313,3963xm4313,3863l4272,3863,4272,3923,4313,3923,4313,3863xm4313,3783l4272,3783,4272,3823,4313,3823,4313,3783xm4354,4283l4313,4283,4313,4343,4354,4343,4354,4283xm4354,4203l4313,4203,4313,4243,4354,4243,4354,4203xm4354,4103l4313,4103,4313,4143,4354,4143,4354,4103xm4354,4003l4313,4003,4313,4063,4354,4063,4354,4003xm4354,3923l4313,3923,4313,3963,4354,3963,4354,3923xm4354,3823l4313,3823,4313,3863,4354,3863,4354,3823xm4354,3723l4313,3723,4313,3783,4354,3783,4354,3723xm4395,4343l4354,4343,4354,4383,4395,4383,4395,4343xm4395,4243l4354,4243,4354,4283,4395,4283,4395,4243xm4395,4143l4354,4143,4354,4203,4395,4203,4395,4143xm4395,4063l4354,4063,4354,4103,4395,4103,4395,4063xm4395,3963l4354,3963,4354,4003,4395,4003,4395,3963xm4395,3863l4354,3863,4354,3923,4395,3923,4395,3863xm4395,3783l4354,3783,4354,3823,4395,3823,4395,3783xm4436,4283l4395,4283,4395,4343,4436,4343,4436,4283xm4436,4203l4395,4203,4395,4243,4436,4243,4436,4203xm4436,4103l4395,4103,4395,4143,4436,4143,4436,4103xm4436,4003l4395,4003,4395,4063,4436,4063,4436,4003xm4436,3923l4395,3923,4395,3963,4436,3963,4436,3923xm4436,3823l4395,3823,4395,3863,4436,3863,4436,3823xm4436,3723l4395,3723,4395,3783,4436,3783,4436,3723xm4477,4343l4436,4343,4436,4383,4477,4383,4477,4343xm4477,4243l4436,4243,4436,4283,4477,4283,4477,4243xm4477,4143l4436,4143,4436,4203,4477,4203,4477,4143xm4477,4063l4436,4063,4436,4103,4477,4103,4477,4063xm4477,3963l4436,3963,4436,4003,4477,4003,4477,3963xm4477,3863l4436,3863,4436,3923,4477,3923,4477,3863xm4477,3783l4436,3783,4436,3823,4477,3823,4477,3783xm4518,4283l4477,4283,4477,4343,4518,4343,4518,4283xm4518,4203l4477,4203,4477,4243,4518,4243,4518,4203xm4518,4103l4477,4103,4477,4143,4518,4143,4518,4103xm4518,4003l4477,4003,4477,4063,4518,4063,4518,4003xm4518,3923l4477,3923,4477,3963,4518,3963,4518,3923xm4518,3823l4477,3823,4477,3863,4518,3863,4518,3823xm4518,3723l4477,3723,4477,3783,4518,3783,4518,3723xe" filled="true" fillcolor="#000000" stroked="false">
              <v:path arrowok="t"/>
              <v:fill type="solid"/>
            </v:shape>
            <v:shape style="position:absolute;left:4108;top:3023;width:410;height:700" coordorigin="4108,3023" coordsize="410,700" path="m4149,3683l4108,3683,4108,3723,4149,3723,4149,3683xm4149,3583l4108,3583,4108,3643,4149,3643,4149,3583xm4149,3503l4108,3503,4108,3543,4149,3543,4149,3503xm4149,3403l4108,3403,4108,3443,4149,3443,4149,3403xm4149,3303l4108,3303,4108,3363,4149,3363,4149,3303xm4149,3223l4108,3223,4108,3263,4149,3263,4149,3223xm4149,3123l4108,3123,4108,3163,4149,3163,4149,3123xm4149,3023l4108,3023,4108,3083,4149,3083,4149,3023xm4190,3643l4149,3643,4149,3683,4190,3683,4190,3643xm4190,3543l4149,3543,4149,3583,4190,3583,4190,3543xm4190,3443l4149,3443,4149,3503,4190,3503,4190,3443xm4190,3363l4149,3363,4149,3403,4190,3403,4190,3363xm4190,3263l4149,3263,4149,3303,4190,3303,4190,3263xm4190,3163l4149,3163,4149,3223,4190,3223,4190,3163xm4190,3083l4149,3083,4149,3123,4190,3123,4190,3083xm4231,3683l4190,3683,4190,3723,4231,3723,4231,3683xm4231,3583l4190,3583,4190,3643,4231,3643,4231,3583xm4231,3503l4190,3503,4190,3543,4231,3543,4231,3503xm4231,3403l4190,3403,4190,3443,4231,3443,4231,3403xm4231,3303l4190,3303,4190,3363,4231,3363,4231,3303xm4231,3223l4190,3223,4190,3263,4231,3263,4231,3223xm4231,3123l4190,3123,4190,3163,4231,3163,4231,3123xm4272,3643l4231,3643,4231,3683,4272,3683,4272,3643xm4272,3543l4231,3543,4231,3583,4272,3583,4272,3543xm4272,3443l4231,3443,4231,3503,4272,3503,4272,3443xm4272,3363l4231,3363,4231,3403,4272,3403,4272,3363xm4272,3263l4231,3263,4231,3303,4272,3303,4272,3263xm4272,3163l4231,3163,4231,3223,4272,3223,4272,3163xm4272,3083l4231,3083,4231,3123,4272,3123,4272,3083xm4313,3683l4272,3683,4272,3723,4313,3723,4313,3683xm4313,3583l4272,3583,4272,3643,4313,3643,4313,3583xm4313,3503l4272,3503,4272,3543,4313,3543,4313,3503xm4313,3403l4272,3403,4272,3443,4313,3443,4313,3403xm4313,3303l4272,3303,4272,3363,4313,3363,4313,3303xm4313,3223l4272,3223,4272,3263,4313,3263,4313,3223xm4313,3123l4272,3123,4272,3163,4313,3163,4313,3123xm4354,3643l4313,3643,4313,3683,4354,3683,4354,3643xm4354,3543l4313,3543,4313,3583,4354,3583,4354,3543xm4354,3443l4313,3443,4313,3503,4354,3503,4354,3443xm4354,3363l4313,3363,4313,3403,4354,3403,4354,3363xm4354,3263l4313,3263,4313,3303,4354,3303,4354,3263xm4354,3163l4313,3163,4313,3223,4354,3223,4354,3163xm4354,3083l4313,3083,4313,3123,4354,3123,4354,3083xm4395,3683l4354,3683,4354,3723,4395,3723,4395,3683xm4395,3583l4354,3583,4354,3643,4395,3643,4395,3583xm4395,3503l4354,3503,4354,3543,4395,3543,4395,3503xm4395,3403l4354,3403,4354,3443,4395,3443,4395,3403xm4395,3303l4354,3303,4354,3363,4395,3363,4395,3303xm4395,3223l4354,3223,4354,3263,4395,3263,4395,3223xm4395,3123l4354,3123,4354,3163,4395,3163,4395,3123xm4436,3643l4395,3643,4395,3683,4436,3683,4436,3643xm4436,3543l4395,3543,4395,3583,4436,3583,4436,3543xm4436,3443l4395,3443,4395,3503,4436,3503,4436,3443xm4436,3363l4395,3363,4395,3403,4436,3403,4436,3363xm4436,3263l4395,3263,4395,3303,4436,3303,4436,3263xm4436,3163l4395,3163,4395,3223,4436,3223,4436,3163xm4436,3083l4395,3083,4395,3123,4436,3123,4436,3083xm4477,3683l4436,3683,4436,3723,4477,3723,4477,3683xm4477,3583l4436,3583,4436,3643,4477,3643,4477,3583xm4477,3503l4436,3503,4436,3543,4477,3543,4477,3503xm4477,3403l4436,3403,4436,3443,4477,3443,4477,3403xm4477,3303l4436,3303,4436,3363,4477,3363,4477,3303xm4477,3223l4436,3223,4436,3263,4477,3263,4477,3223xm4477,3123l4436,3123,4436,3163,4477,3163,4477,3123xm4518,3643l4477,3643,4477,3683,4518,3683,4518,3643xm4518,3543l4477,3543,4477,3583,4518,3583,4518,3543xm4518,3443l4477,3443,4477,3503,4518,3503,4518,3443xm4518,3363l4477,3363,4477,3403,4518,3403,4518,3363xm4518,3263l4477,3263,4477,3303,4518,3303,4518,3263xm4518,3163l4477,3163,4477,3223,4518,3223,4518,3163xm4518,3083l4477,3083,4477,3123,4518,3123,4518,3083xe" filled="true" fillcolor="#000000" stroked="false">
              <v:path arrowok="t"/>
              <v:fill type="solid"/>
            </v:shape>
            <v:shape style="position:absolute;left:4087;top:2084;width:1046;height:2940" coordorigin="4088,2084" coordsize="1046,2940" path="m4190,2983l4149,2983,4149,3023,4190,3023,4190,2983xm4190,2883l4149,2883,4149,2943,4190,2943,4190,2883xm4190,2803l4149,2803,4149,2843,4190,2843,4190,2803xm4190,2703l4149,2703,4149,2743,4190,2743,4190,2703xm4231,3023l4190,3023,4190,3083,4231,3083,4231,3023xm4231,2943l4190,2943,4190,2983,4231,2983,4231,2943xm4231,2843l4190,2843,4190,2883,4231,2883,4231,2843xm4231,2743l4190,2743,4190,2803,4231,2803,4231,2743xm4231,2663l4190,2663,4190,2703,4231,2703,4231,2663xm4272,2983l4231,2983,4231,3023,4272,3023,4272,2983xm4272,2883l4231,2883,4231,2943,4272,2943,4272,2883xm4272,2803l4231,2803,4231,2843,4272,2843,4272,2803xm4272,2703l4231,2703,4231,2743,4272,2743,4272,2703xm4313,3023l4272,3023,4272,3083,4313,3083,4313,3023xm4313,2943l4272,2943,4272,2983,4313,2983,4313,2943xm4313,2843l4272,2843,4272,2883,4313,2883,4313,2843xm4313,2743l4272,2743,4272,2803,4313,2803,4313,2743xm4313,2663l4272,2663,4272,2703,4313,2703,4313,2663xm4354,2983l4313,2983,4313,3023,4354,3023,4354,2983xm4354,2883l4313,2883,4313,2943,4354,2943,4354,2883xm4354,2803l4313,2803,4313,2843,4354,2843,4354,2803xm4354,2703l4313,2703,4313,2743,4354,2743,4354,2703xm4395,3023l4354,3023,4354,3083,4395,3083,4395,3023xm4395,2943l4354,2943,4354,2983,4395,2983,4395,2943xm4395,2843l4354,2843,4354,2883,4395,2883,4395,2843xm4395,2743l4354,2743,4354,2803,4395,2803,4395,2743xm4395,2663l4354,2663,4354,2703,4395,2703,4395,2663xm4436,2983l4395,2983,4395,3023,4436,3023,4436,2983xm4436,2883l4395,2883,4395,2943,4436,2943,4436,2883xm4436,2803l4395,2803,4395,2843,4436,2843,4436,2803xm4436,2703l4395,2703,4395,2743,4436,2743,4436,2703xm4477,3023l4436,3023,4436,3083,4477,3083,4477,3023xm4477,2943l4436,2943,4436,2983,4477,2983,4477,2943xm4477,2843l4436,2843,4436,2883,4477,2883,4477,2843xm4477,2743l4436,2743,4436,2803,4477,2803,4477,2743xm4477,2663l4436,2663,4436,2703,4477,2703,4477,2663xm4539,2574l4334,2574,4334,2131,4416,2131,4416,2107,4416,2084,4293,2084,4211,2084,4211,2131,4293,2131,4293,2574,4088,2574,4088,5023,4129,5023,4129,3083,4149,3083,4149,3023,4129,3023,4129,2983,4149,2983,4149,2943,4129,2943,4129,2883,4149,2883,4149,2843,4129,2843,4129,2803,4149,2803,4149,2743,4129,2743,4129,2703,4149,2703,4149,2663,4129,2663,4129,2621,4149,2621,4149,2663,4190,2663,4190,2621,4231,2621,4231,2663,4272,2663,4272,2621,4313,2621,4313,2663,4354,2663,4354,2621,4395,2621,4395,2663,4436,2663,4436,2621,4477,2621,4477,2663,4498,2663,4498,2703,4477,2703,4477,2743,4498,2743,4498,2803,4477,2803,4477,2843,4498,2843,4498,2883,4477,2883,4477,2943,4498,2943,4498,2983,4477,2983,4477,3023,4498,3023,4498,5023,4539,5023,4539,2621,4539,2597,4539,2574xm4805,4992l4723,4992,4723,5023,4805,5023,4805,4992xm4805,4806l4723,4806,4723,4899,4805,4899,4805,4806xm4805,4619l4723,4619,4723,4712,4805,4712,4805,4619xm4805,4432l4723,4432,4723,4526,4805,4526,4805,4432xm4887,4899l4805,4899,4805,4992,4887,4992,4887,4899xm4887,4712l4805,4712,4805,4806,4887,4806,4887,4712xm4887,4526l4805,4526,4805,4619,4887,4619,4887,4526xm4887,4339l4805,4339,4805,4432,4887,4432,4887,4339xm4969,4992l4887,4992,4887,5023,4969,5023,4969,4992xm4969,4806l4887,4806,4887,4899,4969,4899,4969,4806xm4969,4619l4887,4619,4887,4712,4969,4712,4969,4619xm4969,4432l4887,4432,4887,4526,4969,4526,4969,4432xm5051,4899l4969,4899,4969,4992,5051,4992,5051,4899xm5051,4712l4969,4712,4969,4806,5051,4806,5051,4712xm5051,4526l4969,4526,4969,4619,5051,4619,5051,4526xm5133,4992l5051,4992,5051,5023,5133,5023,5133,4992xm5133,4806l5051,4806,5051,4899,5133,4899,5133,4806xm5133,4619l5051,4619,5051,4712,5133,4712,5133,4619xm5133,4432l5051,4432,5051,4526,5133,4526,5133,4432xe" filled="true" fillcolor="#000000" stroked="false">
              <v:path arrowok="t"/>
              <v:fill type="solid"/>
            </v:shape>
            <v:shape style="position:absolute;left:4702;top:4315;width:451;height:708" coordorigin="4703,4316" coordsize="451,708" path="m5154,4316l4703,4316,4703,5023,4744,5023,4744,4362,4805,4362,4805,4432,4887,4432,4887,4362,4969,4362,4969,4432,5051,4432,5051,4362,5113,4362,5113,5023,5154,5023,5154,4362,5154,4339,5154,4316xe" filled="true" fillcolor="#000000" stroked="false">
              <v:path arrowok="t"/>
              <v:fill type="solid"/>
            </v:shape>
            <v:shape style="position:absolute;left:4825;top:4152;width:205;height:187" type="#_x0000_t75" stroked="false">
              <v:imagedata r:id="rId94" o:title=""/>
            </v:shape>
            <v:shape style="position:absolute;left:5317;top:859;width:1066;height:4168" coordorigin="5318,859" coordsize="1066,4168" path="m5769,1299l5728,1299,5728,1345,5728,1439,5728,1462,5728,1579,5728,1602,5728,1719,5728,1742,5728,1859,5728,1882,5728,1999,5728,2022,5728,2139,5728,2162,5728,2279,5728,2302,5728,2419,5728,2442,5728,2558,5728,2582,5728,2698,5728,2722,5728,2838,5728,2862,5728,2978,5728,3002,5728,3118,5728,3142,5728,3258,5728,3282,5728,3398,5728,3422,5728,3538,5728,3562,5728,3678,5728,3702,5728,3818,5728,3842,5728,3958,5728,3981,5728,4098,5728,4121,5728,4238,5728,4261,5728,4378,5728,4401,5728,4518,5728,4541,5728,4658,5728,4681,5728,4798,5728,4821,5728,4938,5359,4938,5359,4821,5728,4821,5728,4798,5359,4798,5359,4681,5728,4681,5728,4658,5359,4658,5359,4541,5728,4541,5728,4518,5359,4518,5359,4401,5728,4401,5728,4378,5359,4378,5359,4261,5728,4261,5728,4238,5359,4238,5359,4121,5728,4121,5728,4098,5359,4098,5359,3981,5728,3981,5728,3958,5359,3958,5359,3842,5728,3842,5728,3818,5359,3818,5359,3702,5728,3702,5728,3678,5359,3678,5359,3562,5728,3562,5728,3538,5359,3538,5359,3422,5728,3422,5728,3398,5359,3398,5359,3282,5728,3282,5728,3258,5359,3258,5359,3142,5728,3142,5728,3118,5359,3118,5359,3002,5728,3002,5728,2978,5359,2978,5359,2862,5728,2862,5728,2838,5359,2838,5359,2722,5728,2722,5728,2698,5359,2698,5359,2582,5728,2582,5728,2558,5359,2558,5359,2442,5728,2442,5728,2419,5359,2419,5359,2302,5728,2302,5728,2279,5359,2279,5359,2162,5728,2162,5728,2139,5359,2139,5359,2022,5728,2022,5728,1999,5359,1999,5359,1882,5728,1882,5728,1859,5359,1859,5359,1742,5728,1742,5728,1719,5359,1719,5359,1602,5728,1602,5728,1579,5359,1579,5359,1462,5728,1462,5728,1439,5359,1439,5359,1345,5728,1345,5728,1299,5564,1299,5564,906,5646,906,5646,883,5646,859,5523,859,5441,859,5441,906,5523,906,5523,1299,5318,1299,5318,5023,5359,5023,5359,4961,5728,4961,5728,5023,5769,5023,5769,1345,5769,1322,5769,1299xm6384,1672l5933,1672,5933,5023,5974,5023,5974,1719,6056,1719,6056,5027,6076,5027,6076,1719,6179,1719,6179,5027,6199,5027,6199,1719,6302,1719,6302,5027,6322,5027,6322,1719,6343,1719,6343,5023,6384,5023,6384,1719,6384,1695,6384,1672xe" filled="true" fillcolor="#000000" stroked="false">
              <v:path arrowok="t"/>
              <v:fill type="solid"/>
            </v:shape>
            <v:shape style="position:absolute;left:6055;top:1333;width:205;height:362" type="#_x0000_t75" stroked="false">
              <v:imagedata r:id="rId95" o:title=""/>
            </v:shape>
            <v:shape style="position:absolute;left:6568;top:2939;width:414;height:2088" coordorigin="6568,2940" coordsize="414,2088" path="m6568,3056l6671,2940m6568,3173l6773,2940m6568,3289l6876,2940m6568,3406l6978,2940m6568,3523l6981,3052m6568,3639l6981,3169m6568,3756l6981,3286m6568,3873l6981,3402m6568,3989l6981,3519m6568,4106l6981,3636m6568,4222l6981,3752m6568,4339l6981,3869m6568,4456l6981,3985m6568,4572l6981,4102m6568,4689l6981,4219m6568,4806l6981,4335m6568,4922l6981,4452m6578,5027l6981,4569m6681,5027l6981,4685m6783,5027l6981,4802m6886,5027l6981,4918e" filled="false" stroked="true" strokeweight="1.09565pt" strokecolor="#000000">
              <v:path arrowok="t"/>
              <v:stroke dashstyle="solid"/>
            </v:shape>
            <v:shape style="position:absolute;left:6547;top:2216;width:451;height:2808" coordorigin="6548,2216" coordsize="451,2808" path="m6998,2916l6794,2916,6794,2263,6876,2263,6876,2240,6876,2216,6753,2216,6671,2216,6671,2263,6753,2263,6753,2916,6548,2916,6548,5023,6589,5023,6589,2963,6958,2963,6958,5023,6998,5023,6998,2963,6998,2940,6998,2916xe" filled="true" fillcolor="#000000" stroked="false">
              <v:path arrowok="t"/>
              <v:fill type="solid"/>
            </v:shape>
            <v:shape style="position:absolute;left:7182;top:3530;width:414;height:1497" coordorigin="7183,3531" coordsize="414,1497" path="m7183,4911l7285,5027m7183,4794l7388,5027m7183,4677l7490,5027m7183,4561l7593,5027m7183,4444l7596,4915m7183,4327l7596,4798m7183,4211l7596,4681m7183,4094l7596,4565m7183,3977l7596,4448m7183,3861l7596,4331m7183,3744l7596,4215m7183,3628l7596,4098m7200,3531l7596,3981m7303,3531l7596,3865m7405,3531l7596,3748m7508,3531l7596,3632e" filled="false" stroked="true" strokeweight="1.09565pt" strokecolor="#000000">
              <v:path arrowok="t"/>
              <v:stroke dashstyle="solid"/>
            </v:shape>
            <v:shape style="position:absolute;left:7162;top:2764;width:1066;height:2263" coordorigin="7162,2765" coordsize="1066,2263" path="m7613,3507l7408,3507,7408,2811,7490,2811,7490,2788,7490,2765,7367,2765,7285,2765,7285,2811,7367,2811,7367,3507,7162,3507,7162,5023,7203,5023,7203,3554,7572,3554,7572,5023,7613,5023,7613,3554,7613,3531,7613,3507xm8228,3880l8187,3880,8187,3927,8187,4020,8187,4044,8187,4160,8187,4184,8187,4300,8187,4324,8187,4440,8187,4464,8187,4580,8187,4604,8187,4720,8187,4743,8187,4860,8187,4883,8187,5000,8167,5000,8167,4883,8187,4883,8187,4860,8167,4860,8167,4743,8187,4743,8187,4720,8167,4720,8167,4604,8187,4604,8187,4580,8167,4580,8167,4464,8187,4464,8187,4440,8167,4440,8167,4324,8187,4324,8187,4300,8167,4300,8167,4184,8187,4184,8187,4160,8167,4160,8167,4044,8187,4044,8187,4020,8167,4020,8167,3927,8187,3927,8187,3880,8146,3880,8146,3927,8146,4020,8146,4044,8146,4160,8146,4184,8146,4300,8146,4324,8146,4440,8146,4464,8146,4580,8146,4604,8146,4720,8146,4743,8146,4860,8146,4883,8146,5000,8044,5000,8044,4883,8146,4883,8146,4860,8044,4860,8044,4743,8146,4743,8146,4720,8044,4720,8044,4604,8146,4604,8146,4580,8044,4580,8044,4464,8146,4464,8146,4440,8044,4440,8044,4324,8146,4324,8146,4300,8044,4300,8044,4184,8146,4184,8146,4160,8044,4160,8044,4044,8146,4044,8146,4020,8044,4020,8044,3927,8146,3927,8146,3880,8023,3880,8023,3927,8023,4020,8023,4044,8023,4160,8023,4184,8023,4300,8023,4324,8023,4440,8023,4464,8023,4580,8023,4604,8023,4720,8023,4743,8023,4860,8023,4883,8023,5000,7921,5000,7921,4883,8023,4883,8023,4860,7921,4860,7921,4743,8023,4743,8023,4720,7921,4720,7921,4604,8023,4604,8023,4580,7921,4580,7921,4464,8023,4464,8023,4440,7921,4440,7921,4324,8023,4324,8023,4300,7921,4300,7921,4184,8023,4184,8023,4160,7921,4160,7921,4044,8023,4044,8023,4020,7921,4020,7921,3927,8023,3927,8023,3880,8023,3394,8105,3394,8105,3371,8105,3348,7982,3348,7900,3348,7900,3394,7982,3394,7982,3880,7900,3880,7900,3927,7900,4020,7900,4044,7900,4160,7900,4184,7900,4300,7900,4324,7900,4440,7900,4464,7900,4580,7900,4604,7900,4720,7900,4743,7900,4860,7900,4883,7900,5000,7818,5000,7818,4883,7900,4883,7900,4860,7818,4860,7818,4743,7900,4743,7900,4720,7818,4720,7818,4604,7900,4604,7900,4580,7818,4580,7818,4464,7900,4464,7900,4440,7818,4440,7818,4324,7900,4324,7900,4300,7818,4300,7818,4184,7900,4184,7900,4160,7818,4160,7818,4044,7900,4044,7900,4020,7818,4020,7818,3927,7900,3927,7900,3880,7777,3880,7777,5023,7798,5023,7818,5023,7900,5023,7900,5027,7921,5027,7921,5023,8023,5023,8023,5027,8044,5027,8044,5023,8146,5023,8146,5027,8167,5027,8167,5023,8187,5023,8211,5023,8228,5023,8228,3927,8228,3904,8228,3880xe" filled="true" fillcolor="#000000" stroked="false">
              <v:path arrowok="t"/>
              <v:fill type="solid"/>
            </v:shape>
            <v:shape style="position:absolute;left:8484;top:4992;width:339;height:35" coordorigin="8485,4992" coordsize="339,35" path="m8485,5027l8515,4992m8587,5027l8618,4992m8690,5027l8720,4992m8792,5027l8823,4992e" filled="false" stroked="true" strokeweight="1.09565pt" strokecolor="#000000">
              <v:path arrowok="t"/>
              <v:stroke dashstyle="solid"/>
            </v:shape>
            <v:shape style="position:absolute;left:8392;top:4937;width:451;height:86" coordorigin="8392,4938" coordsize="451,86" path="m8843,4969l8720,4969,8720,4961,8720,4938,8597,4938,8515,4938,8515,4969,8392,4969,8392,5023,8433,5023,8433,5016,8802,5016,8802,5023,8843,5023,8843,5016,8843,4992,8843,4969xe" filled="true" fillcolor="#000000" stroked="false">
              <v:path arrowok="t"/>
              <v:fill type="solid"/>
            </v:shape>
            <v:shape style="position:absolute;left:9098;top:4899;width:340;height:125" type="#_x0000_t75" stroked="false">
              <v:imagedata r:id="rId96" o:title=""/>
            </v:shape>
            <v:shape style="position:absolute;left:9007;top:4875;width:451;height:148" coordorigin="9007,4876" coordsize="451,148" path="m9458,4876l9007,4876,9007,5023,9048,5023,9048,4922,9028,4922,9048,4899,9458,4899,9458,4876xm9417,4899l9417,5023,9458,5023,9458,4922,9438,4922,9417,4899xm9048,4899l9028,4922,9048,4922,9048,4899xm9417,4899l9048,4899,9048,4922,9417,4922,9417,4899xm9458,4899l9417,4899,9438,4922,9458,4922,9458,4899xe" filled="true" fillcolor="#000000" stroked="false">
              <v:path arrowok="t"/>
              <v:fill type="solid"/>
            </v:shape>
            <v:shape style="position:absolute;left:9130;top:4786;width:205;height:113" type="#_x0000_t75" stroked="false">
              <v:imagedata r:id="rId97" o:title=""/>
            </v:shape>
            <v:shape style="position:absolute;left:3274;top:333;width:6286;height:4715" coordorigin="3275,334" coordsize="6286,4715" path="m9561,5000l3412,5000,3412,4114,3412,4113,3412,4067,3391,4067,3391,4066,3412,4066,3412,3181,3412,3180,3412,3134,3391,3134,3391,3134,3412,3134,3412,2248,3391,2248,3391,2247,3412,2247,3412,2201,3412,1315,3391,1315,3391,1314,3412,1314,3412,1268,3412,1268,3412,381,3412,380,3412,334,3391,334,3391,334,3371,334,3371,334,3275,334,3275,381,3371,381,3371,1268,3275,1268,3275,1314,3371,1314,3371,1315,3371,2201,3275,2201,3275,2247,3371,2247,3371,2248,3371,3134,3371,3134,3275,3134,3275,3181,3371,3181,3371,4066,3371,4067,3275,4067,3275,4114,3371,4114,3371,5000,3275,5000,3275,5047,3371,5047,3371,5048,3391,5048,3391,5047,3412,5047,9561,5047,9561,5000xe" filled="true" fillcolor="#000000" stroked="false">
              <v:path arrowok="t"/>
              <v:fill type="solid"/>
            </v:shape>
            <v:shape style="position:absolute;left:7920;top:2974;width:138;height:270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8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846;top:3790;width:138;height:270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8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8546;top:4513;width:126;height:270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8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9171;top:4420;width:126;height:270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8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position w:val="-11"/>
        </w:rPr>
        <w:t>C</w:t>
        <w:tab/>
      </w:r>
      <w:r>
        <w:rPr>
          <w:rFonts w:ascii="Arial MT"/>
          <w:w w:val="85"/>
        </w:rPr>
        <w:t>2</w:t>
      </w:r>
      <w:r>
        <w:rPr>
          <w:rFonts w:ascii="Arial MT"/>
          <w:spacing w:val="-17"/>
          <w:w w:val="85"/>
        </w:rPr>
        <w:t> </w:t>
      </w:r>
      <w:r>
        <w:rPr>
          <w:rFonts w:ascii="Arial MT"/>
          <w:w w:val="85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8"/>
        </w:rPr>
      </w:pPr>
    </w:p>
    <w:p>
      <w:pPr>
        <w:pStyle w:val="BodyText"/>
        <w:spacing w:before="93"/>
        <w:ind w:left="1247"/>
        <w:rPr>
          <w:rFonts w:ascii="Arial MT"/>
        </w:rPr>
      </w:pPr>
      <w:r>
        <w:rPr>
          <w:rFonts w:ascii="Arial MT"/>
          <w:w w:val="85"/>
        </w:rPr>
        <w:t>2</w:t>
      </w:r>
      <w:r>
        <w:rPr>
          <w:rFonts w:ascii="Arial MT"/>
          <w:spacing w:val="-17"/>
          <w:w w:val="85"/>
        </w:rPr>
        <w:t> </w:t>
      </w:r>
      <w:r>
        <w:rPr>
          <w:rFonts w:ascii="Arial MT"/>
          <w:w w:val="85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9"/>
        </w:rPr>
      </w:pPr>
    </w:p>
    <w:p>
      <w:pPr>
        <w:pStyle w:val="BodyText"/>
        <w:spacing w:before="94"/>
        <w:ind w:left="1247"/>
        <w:rPr>
          <w:rFonts w:ascii="Arial MT"/>
        </w:rPr>
      </w:pPr>
      <w:r>
        <w:rPr/>
        <w:pict>
          <v:shape style="position:absolute;margin-left:124.603127pt;margin-top:-12.126225pt;width:13.85pt;height:95.65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w w:val="110"/>
                      <w:sz w:val="21"/>
                    </w:rPr>
                    <w:t>N</w:t>
                  </w:r>
                  <w:r>
                    <w:rPr>
                      <w:rFonts w:ascii="Arial MT"/>
                      <w:spacing w:val="7"/>
                      <w:w w:val="110"/>
                      <w:sz w:val="21"/>
                    </w:rPr>
                    <w:t> </w:t>
                  </w:r>
                  <w:r>
                    <w:rPr>
                      <w:rFonts w:ascii="Arial MT"/>
                      <w:w w:val="110"/>
                      <w:sz w:val="21"/>
                    </w:rPr>
                    <w:t>o </w:t>
                  </w:r>
                  <w:r>
                    <w:rPr>
                      <w:rFonts w:ascii="Arial MT"/>
                      <w:spacing w:val="26"/>
                      <w:w w:val="110"/>
                      <w:sz w:val="21"/>
                    </w:rPr>
                    <w:t> </w:t>
                  </w:r>
                  <w:r>
                    <w:rPr>
                      <w:rFonts w:ascii="Arial MT"/>
                      <w:w w:val="110"/>
                      <w:sz w:val="21"/>
                    </w:rPr>
                    <w:t>o</w:t>
                  </w:r>
                  <w:r>
                    <w:rPr>
                      <w:rFonts w:ascii="Arial MT"/>
                      <w:spacing w:val="-8"/>
                      <w:w w:val="110"/>
                      <w:sz w:val="21"/>
                    </w:rPr>
                    <w:t> </w:t>
                  </w:r>
                  <w:r>
                    <w:rPr>
                      <w:rFonts w:ascii="Arial MT"/>
                      <w:w w:val="110"/>
                      <w:sz w:val="21"/>
                    </w:rPr>
                    <w:t>f</w:t>
                  </w:r>
                  <w:r>
                    <w:rPr>
                      <w:rFonts w:ascii="Arial MT"/>
                      <w:spacing w:val="57"/>
                      <w:w w:val="110"/>
                      <w:sz w:val="21"/>
                    </w:rPr>
                    <w:t> </w:t>
                  </w:r>
                  <w:r>
                    <w:rPr>
                      <w:rFonts w:ascii="Arial MT"/>
                      <w:w w:val="110"/>
                      <w:sz w:val="21"/>
                    </w:rPr>
                    <w:t>r</w:t>
                  </w:r>
                  <w:r>
                    <w:rPr>
                      <w:rFonts w:ascii="Arial MT"/>
                      <w:spacing w:val="-29"/>
                      <w:w w:val="110"/>
                      <w:sz w:val="21"/>
                    </w:rPr>
                    <w:t> </w:t>
                  </w:r>
                  <w:r>
                    <w:rPr>
                      <w:rFonts w:ascii="Arial MT"/>
                      <w:w w:val="110"/>
                      <w:sz w:val="21"/>
                    </w:rPr>
                    <w:t>e</w:t>
                  </w:r>
                  <w:r>
                    <w:rPr>
                      <w:rFonts w:ascii="Arial MT"/>
                      <w:spacing w:val="-7"/>
                      <w:w w:val="110"/>
                      <w:sz w:val="21"/>
                    </w:rPr>
                    <w:t> </w:t>
                  </w:r>
                  <w:r>
                    <w:rPr>
                      <w:rFonts w:ascii="Arial MT"/>
                      <w:w w:val="110"/>
                      <w:sz w:val="21"/>
                    </w:rPr>
                    <w:t>a</w:t>
                  </w:r>
                  <w:r>
                    <w:rPr>
                      <w:rFonts w:ascii="Arial MT"/>
                      <w:spacing w:val="-12"/>
                      <w:w w:val="110"/>
                      <w:sz w:val="21"/>
                    </w:rPr>
                    <w:t> </w:t>
                  </w:r>
                  <w:r>
                    <w:rPr>
                      <w:rFonts w:ascii="Arial MT"/>
                      <w:w w:val="110"/>
                      <w:sz w:val="21"/>
                    </w:rPr>
                    <w:t>r</w:t>
                  </w:r>
                  <w:r>
                    <w:rPr>
                      <w:rFonts w:ascii="Arial MT"/>
                      <w:spacing w:val="-29"/>
                      <w:w w:val="110"/>
                      <w:sz w:val="21"/>
                    </w:rPr>
                    <w:t> </w:t>
                  </w:r>
                  <w:r>
                    <w:rPr>
                      <w:rFonts w:ascii="Arial MT"/>
                      <w:spacing w:val="10"/>
                      <w:w w:val="110"/>
                      <w:sz w:val="21"/>
                    </w:rPr>
                    <w:t>in</w:t>
                  </w:r>
                  <w:r>
                    <w:rPr>
                      <w:rFonts w:ascii="Arial MT"/>
                      <w:spacing w:val="-7"/>
                      <w:w w:val="110"/>
                      <w:sz w:val="21"/>
                    </w:rPr>
                    <w:t> </w:t>
                  </w:r>
                  <w:r>
                    <w:rPr>
                      <w:rFonts w:ascii="Arial MT"/>
                      <w:w w:val="110"/>
                      <w:sz w:val="21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85"/>
        </w:rPr>
        <w:t>1</w:t>
      </w:r>
      <w:r>
        <w:rPr>
          <w:rFonts w:ascii="Arial MT"/>
          <w:spacing w:val="-17"/>
          <w:w w:val="85"/>
        </w:rPr>
        <w:t> </w:t>
      </w:r>
      <w:r>
        <w:rPr>
          <w:rFonts w:ascii="Arial MT"/>
          <w:w w:val="85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9"/>
        </w:rPr>
      </w:pPr>
    </w:p>
    <w:p>
      <w:pPr>
        <w:pStyle w:val="BodyText"/>
        <w:spacing w:before="93"/>
        <w:ind w:left="1247"/>
        <w:rPr>
          <w:rFonts w:ascii="Arial MT"/>
        </w:rPr>
      </w:pPr>
      <w:r>
        <w:rPr>
          <w:rFonts w:ascii="Arial MT"/>
          <w:w w:val="85"/>
        </w:rPr>
        <w:t>1</w:t>
      </w:r>
      <w:r>
        <w:rPr>
          <w:rFonts w:ascii="Arial MT"/>
          <w:spacing w:val="-17"/>
          <w:w w:val="85"/>
        </w:rPr>
        <w:t> </w:t>
      </w:r>
      <w:r>
        <w:rPr>
          <w:rFonts w:ascii="Arial MT"/>
          <w:w w:val="85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9"/>
        </w:rPr>
      </w:pPr>
    </w:p>
    <w:p>
      <w:pPr>
        <w:pStyle w:val="BodyText"/>
        <w:spacing w:before="93"/>
        <w:ind w:left="1396"/>
        <w:rPr>
          <w:rFonts w:ascii="Arial MT"/>
        </w:rPr>
      </w:pPr>
      <w:r>
        <w:rPr>
          <w:rFonts w:ascii="Arial MT"/>
          <w:w w:val="88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9"/>
        </w:rPr>
      </w:pPr>
    </w:p>
    <w:p>
      <w:pPr>
        <w:pStyle w:val="BodyText"/>
        <w:spacing w:before="94"/>
        <w:ind w:left="1396"/>
        <w:rPr>
          <w:rFonts w:ascii="Arial MT"/>
        </w:rPr>
      </w:pPr>
      <w:r>
        <w:rPr/>
        <w:pict>
          <v:shape style="position:absolute;margin-left:325.243066pt;margin-top:28.020115pt;width:14.9pt;height:11.35pt;mso-position-horizontal-relative:page;mso-position-vertical-relative:paragraph;z-index:15801856;rotation:312" type="#_x0000_t136" fillcolor="#000000" stroked="f">
            <o:extrusion v:ext="view" autorotationcenter="t"/>
            <v:textpath style="font-family:&quot;Arial MT&quot;;font-size:11pt;v-text-kern:t;mso-text-shadow:auto" string="2 5"/>
            <w10:wrap type="none"/>
          </v:shape>
        </w:pict>
      </w:r>
      <w:r>
        <w:rPr/>
        <w:pict>
          <v:shape style="position:absolute;margin-left:355.98858pt;margin-top:28.02014pt;width:14.9pt;height:11.35pt;mso-position-horizontal-relative:page;mso-position-vertical-relative:paragraph;z-index:15802368;rotation:312" type="#_x0000_t136" fillcolor="#000000" stroked="f">
            <o:extrusion v:ext="view" autorotationcenter="t"/>
            <v:textpath style="font-family:&quot;Arial MT&quot;;font-size:11pt;v-text-kern:t;mso-text-shadow:auto" string="5 0"/>
            <w10:wrap type="none"/>
          </v:shape>
        </w:pict>
      </w:r>
      <w:r>
        <w:rPr>
          <w:rFonts w:ascii="Arial MT"/>
          <w:w w:val="88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Heading4"/>
        <w:spacing w:before="240"/>
        <w:ind w:left="2994" w:right="538"/>
        <w:jc w:val="center"/>
      </w:pPr>
      <w:r>
        <w:rPr/>
        <w:pict>
          <v:shape style="position:absolute;margin-left:165.717575pt;margin-top:.070336pt;width:22.85pt;height:11.35pt;mso-position-horizontal-relative:page;mso-position-vertical-relative:paragraph;z-index:15799296;rotation:312" type="#_x0000_t136" fillcolor="#000000" stroked="f">
            <o:extrusion v:ext="view" autorotationcenter="t"/>
            <v:textpath style="font-family:&quot;Arial MT&quot;;font-size:11pt;v-text-kern:t;mso-text-shadow:auto" string="C trl"/>
            <w10:wrap type="none"/>
          </v:shape>
        </w:pict>
      </w:r>
      <w:r>
        <w:rPr/>
        <w:pict>
          <v:shape style="position:absolute;margin-left:179.573578pt;margin-top:8.474143pt;width:41.85pt;height:11.35pt;mso-position-horizontal-relative:page;mso-position-vertical-relative:paragraph;z-index:15799808;rotation:312" type="#_x0000_t136" fillcolor="#000000" stroked="f">
            <o:extrusion v:ext="view" autorotationcenter="t"/>
            <v:textpath style="font-family:&quot;Arial MT&quot;;font-size:11pt;v-text-kern:t;mso-text-shadow:auto" string="D z 0 .2"/>
            <w10:wrap type="none"/>
          </v:shape>
        </w:pict>
      </w:r>
      <w:r>
        <w:rPr/>
        <w:pict>
          <v:shape style="position:absolute;margin-left:220.667545pt;margin-top:3.895479pt;width:29.2pt;height:11.35pt;mso-position-horizontal-relative:page;mso-position-vertical-relative:paragraph;z-index:15800320;rotation:312" type="#_x0000_t136" fillcolor="#000000" stroked="f">
            <o:extrusion v:ext="view" autorotationcenter="t"/>
            <v:textpath style="font-family:&quot;Arial MT&quot;;font-size:11pt;v-text-kern:t;mso-text-shadow:auto" string="D z 1"/>
            <w10:wrap type="none"/>
          </v:shape>
        </w:pict>
      </w:r>
      <w:r>
        <w:rPr/>
        <w:pict>
          <v:shape style="position:absolute;margin-left:253.061987pt;margin-top:2.954645pt;width:27.55pt;height:11.35pt;mso-position-horizontal-relative:page;mso-position-vertical-relative:paragraph;z-index:-22273024;rotation:312" type="#_x0000_t136" fillcolor="#000000" stroked="f">
            <o:extrusion v:ext="view" autorotationcenter="t"/>
            <v:textpath style="font-family:&quot;Arial MT&quot;;font-size:11pt;v-text-kern:t;mso-text-shadow:auto" string="6 .2 5"/>
            <w10:wrap type="none"/>
          </v:shape>
        </w:pict>
      </w:r>
      <w:r>
        <w:rPr/>
        <w:pict>
          <v:shape style="position:absolute;margin-left:283.807501pt;margin-top:2.954667pt;width:27.55pt;height:11.35pt;mso-position-horizontal-relative:page;mso-position-vertical-relative:paragraph;z-index:-22272512;rotation:312" type="#_x0000_t136" fillcolor="#000000" stroked="f">
            <o:extrusion v:ext="view" autorotationcenter="t"/>
            <v:textpath style="font-family:&quot;Arial MT&quot;;font-size:11pt;v-text-kern:t;mso-text-shadow:auto" string="1 2 .5"/>
            <w10:wrap type="none"/>
          </v:shape>
        </w:pict>
      </w:r>
      <w:r>
        <w:rPr/>
        <w:pict>
          <v:shape style="position:absolute;margin-left:379.826874pt;margin-top:1.047923pt;width:23.35pt;height:11.35pt;mso-position-horizontal-relative:page;mso-position-vertical-relative:paragraph;z-index:-22270976;rotation:312" type="#_x0000_t136" fillcolor="#000000" stroked="f">
            <o:extrusion v:ext="view" autorotationcenter="t"/>
            <v:textpath style="font-family:&quot;Arial MT&quot;;font-size:11pt;v-text-kern:t;mso-text-shadow:auto" string="1 0 0"/>
            <w10:wrap type="none"/>
          </v:shape>
        </w:pict>
      </w:r>
      <w:r>
        <w:rPr/>
        <w:pict>
          <v:shape style="position:absolute;margin-left:410.572418pt;margin-top:1.047952pt;width:23.35pt;height:11.35pt;mso-position-horizontal-relative:page;mso-position-vertical-relative:paragraph;z-index:-22270464;rotation:312" type="#_x0000_t136" fillcolor="#000000" stroked="f">
            <o:extrusion v:ext="view" autorotationcenter="t"/>
            <v:textpath style="font-family:&quot;Arial MT&quot;;font-size:11pt;v-text-kern:t;mso-text-shadow:auto" string="2 0 0"/>
            <w10:wrap type="none"/>
          </v:shape>
        </w:pict>
      </w:r>
      <w:r>
        <w:rPr/>
        <w:pict>
          <v:shape style="position:absolute;margin-left:441.317932pt;margin-top:1.04789pt;width:23.35pt;height:11.35pt;mso-position-horizontal-relative:page;mso-position-vertical-relative:paragraph;z-index:-22269952;rotation:312" type="#_x0000_t136" fillcolor="#000000" stroked="f">
            <o:extrusion v:ext="view" autorotationcenter="t"/>
            <v:textpath style="font-family:&quot;Arial MT&quot;;font-size:11pt;v-text-kern:t;mso-text-shadow:auto" string="4 0 0"/>
            <w10:wrap type="none"/>
          </v:shape>
        </w:pict>
      </w:r>
      <w:r>
        <w:rPr>
          <w:w w:val="85"/>
        </w:rPr>
        <w:t>_</w:t>
      </w:r>
      <w:r>
        <w:rPr>
          <w:spacing w:val="-17"/>
          <w:w w:val="85"/>
        </w:rPr>
        <w:t> </w:t>
      </w:r>
      <w:r>
        <w:rPr>
          <w:w w:val="85"/>
        </w:rPr>
        <w:t>_</w:t>
      </w:r>
      <w:r>
        <w:rPr>
          <w:spacing w:val="-17"/>
          <w:w w:val="85"/>
        </w:rPr>
        <w:t> </w:t>
      </w:r>
      <w:r>
        <w:rPr>
          <w:w w:val="85"/>
        </w:rPr>
        <w:t>_</w:t>
      </w:r>
      <w:r>
        <w:rPr>
          <w:spacing w:val="-16"/>
          <w:w w:val="85"/>
        </w:rPr>
        <w:t> </w:t>
      </w:r>
      <w:r>
        <w:rPr>
          <w:w w:val="85"/>
        </w:rPr>
        <w:t>_</w:t>
      </w:r>
      <w:r>
        <w:rPr>
          <w:spacing w:val="-17"/>
          <w:w w:val="85"/>
        </w:rPr>
        <w:t> </w:t>
      </w:r>
      <w:r>
        <w:rPr>
          <w:w w:val="85"/>
        </w:rPr>
        <w:t>_</w:t>
      </w:r>
      <w:r>
        <w:rPr>
          <w:spacing w:val="-16"/>
          <w:w w:val="85"/>
        </w:rPr>
        <w:t> </w:t>
      </w:r>
      <w:r>
        <w:rPr>
          <w:w w:val="85"/>
        </w:rPr>
        <w:t>_</w:t>
      </w:r>
      <w:r>
        <w:rPr>
          <w:spacing w:val="-17"/>
          <w:w w:val="85"/>
        </w:rPr>
        <w:t> </w:t>
      </w:r>
      <w:r>
        <w:rPr>
          <w:w w:val="85"/>
        </w:rPr>
        <w:t>_</w:t>
      </w:r>
      <w:r>
        <w:rPr>
          <w:spacing w:val="-16"/>
          <w:w w:val="85"/>
        </w:rPr>
        <w:t> </w:t>
      </w:r>
      <w:r>
        <w:rPr>
          <w:w w:val="85"/>
        </w:rPr>
        <w:t>_</w:t>
      </w:r>
      <w:r>
        <w:rPr>
          <w:spacing w:val="-17"/>
          <w:w w:val="85"/>
        </w:rPr>
        <w:t> </w:t>
      </w:r>
      <w:r>
        <w:rPr>
          <w:w w:val="85"/>
        </w:rPr>
        <w:t>_</w:t>
      </w:r>
      <w:r>
        <w:rPr>
          <w:spacing w:val="-12"/>
          <w:w w:val="85"/>
        </w:rPr>
        <w:t> </w:t>
      </w:r>
      <w:r>
        <w:rPr>
          <w:w w:val="85"/>
        </w:rPr>
        <w:t>_</w:t>
      </w:r>
      <w:r>
        <w:rPr>
          <w:spacing w:val="-17"/>
          <w:w w:val="85"/>
        </w:rPr>
        <w:t> </w:t>
      </w:r>
      <w:r>
        <w:rPr>
          <w:w w:val="85"/>
        </w:rPr>
        <w:t>_</w:t>
      </w:r>
      <w:r>
        <w:rPr>
          <w:spacing w:val="-16"/>
          <w:w w:val="85"/>
        </w:rPr>
        <w:t> </w:t>
      </w:r>
      <w:r>
        <w:rPr>
          <w:w w:val="85"/>
        </w:rPr>
        <w:t>_</w:t>
      </w:r>
      <w:r>
        <w:rPr>
          <w:spacing w:val="-17"/>
          <w:w w:val="85"/>
        </w:rPr>
        <w:t> </w:t>
      </w:r>
      <w:r>
        <w:rPr>
          <w:w w:val="85"/>
        </w:rPr>
        <w:t>_</w:t>
      </w:r>
      <w:r>
        <w:rPr>
          <w:spacing w:val="-16"/>
          <w:w w:val="85"/>
        </w:rPr>
        <w:t> </w:t>
      </w:r>
      <w:r>
        <w:rPr>
          <w:w w:val="85"/>
        </w:rPr>
        <w:t>_</w:t>
      </w:r>
      <w:r>
        <w:rPr>
          <w:spacing w:val="-17"/>
          <w:w w:val="85"/>
        </w:rPr>
        <w:t> </w:t>
      </w:r>
      <w:r>
        <w:rPr>
          <w:w w:val="85"/>
        </w:rPr>
        <w:t>_</w:t>
      </w:r>
      <w:r>
        <w:rPr>
          <w:spacing w:val="-16"/>
          <w:w w:val="85"/>
        </w:rPr>
        <w:t> </w:t>
      </w:r>
      <w:r>
        <w:rPr>
          <w:w w:val="85"/>
        </w:rPr>
        <w:t>_</w:t>
      </w:r>
      <w:r>
        <w:rPr>
          <w:spacing w:val="-17"/>
          <w:w w:val="85"/>
        </w:rPr>
        <w:t> </w:t>
      </w:r>
      <w:r>
        <w:rPr>
          <w:w w:val="85"/>
        </w:rPr>
        <w:t>_</w:t>
      </w:r>
      <w:r>
        <w:rPr>
          <w:spacing w:val="-16"/>
          <w:w w:val="85"/>
        </w:rPr>
        <w:t> </w:t>
      </w:r>
      <w:r>
        <w:rPr>
          <w:w w:val="85"/>
        </w:rPr>
        <w:t>_</w:t>
      </w:r>
      <w:r>
        <w:rPr>
          <w:spacing w:val="-13"/>
          <w:w w:val="85"/>
        </w:rPr>
        <w:t> </w:t>
      </w:r>
      <w:r>
        <w:rPr>
          <w:w w:val="85"/>
        </w:rPr>
        <w:t>_</w:t>
      </w:r>
    </w:p>
    <w:p>
      <w:pPr>
        <w:pStyle w:val="BodyText"/>
        <w:spacing w:before="193"/>
        <w:ind w:left="2994" w:right="593"/>
        <w:jc w:val="center"/>
        <w:rPr>
          <w:rFonts w:ascii="Arial MT"/>
        </w:rPr>
      </w:pPr>
      <w:r>
        <w:rPr>
          <w:rFonts w:ascii="Arial MT"/>
          <w:w w:val="85"/>
        </w:rPr>
        <w:t>M V</w:t>
      </w:r>
      <w:r>
        <w:rPr>
          <w:rFonts w:ascii="Arial MT"/>
          <w:spacing w:val="-13"/>
          <w:w w:val="85"/>
        </w:rPr>
        <w:t> </w:t>
      </w:r>
      <w:r>
        <w:rPr>
          <w:rFonts w:ascii="Arial MT"/>
          <w:w w:val="85"/>
        </w:rPr>
        <w:t>E</w:t>
      </w:r>
      <w:r>
        <w:rPr>
          <w:rFonts w:ascii="Arial MT"/>
          <w:spacing w:val="-13"/>
          <w:w w:val="85"/>
        </w:rPr>
        <w:t> </w:t>
      </w:r>
      <w:r>
        <w:rPr>
          <w:rFonts w:ascii="Arial MT"/>
          <w:w w:val="85"/>
        </w:rPr>
        <w:t>A</w:t>
      </w:r>
    </w:p>
    <w:p>
      <w:pPr>
        <w:pStyle w:val="BodyText"/>
        <w:spacing w:before="4"/>
        <w:ind w:left="2664"/>
        <w:rPr>
          <w:rFonts w:ascii="Arial MT"/>
        </w:rPr>
      </w:pPr>
      <w:r>
        <w:rPr>
          <w:rFonts w:ascii="Arial MT"/>
          <w:w w:val="85"/>
        </w:rPr>
        <w:t>T</w:t>
      </w:r>
      <w:r>
        <w:rPr>
          <w:rFonts w:ascii="Arial MT"/>
          <w:spacing w:val="-5"/>
          <w:w w:val="85"/>
        </w:rPr>
        <w:t> </w:t>
      </w:r>
      <w:r>
        <w:rPr>
          <w:rFonts w:ascii="Arial MT"/>
          <w:w w:val="85"/>
        </w:rPr>
        <w:t>r</w:t>
      </w:r>
      <w:r>
        <w:rPr>
          <w:rFonts w:ascii="Arial MT"/>
          <w:spacing w:val="-27"/>
          <w:w w:val="85"/>
        </w:rPr>
        <w:t> </w:t>
      </w:r>
      <w:r>
        <w:rPr>
          <w:rFonts w:ascii="Arial MT"/>
          <w:w w:val="85"/>
        </w:rPr>
        <w:t>e</w:t>
      </w:r>
      <w:r>
        <w:rPr>
          <w:rFonts w:ascii="Arial MT"/>
          <w:spacing w:val="-11"/>
          <w:w w:val="85"/>
        </w:rPr>
        <w:t> </w:t>
      </w:r>
      <w:r>
        <w:rPr>
          <w:rFonts w:ascii="Arial MT"/>
          <w:w w:val="85"/>
        </w:rPr>
        <w:t>a</w:t>
      </w:r>
      <w:r>
        <w:rPr>
          <w:rFonts w:ascii="Arial MT"/>
          <w:spacing w:val="-7"/>
          <w:w w:val="85"/>
        </w:rPr>
        <w:t> </w:t>
      </w:r>
      <w:r>
        <w:rPr>
          <w:rFonts w:ascii="Arial MT"/>
          <w:spacing w:val="9"/>
          <w:w w:val="85"/>
        </w:rPr>
        <w:t>tm</w:t>
      </w:r>
      <w:r>
        <w:rPr>
          <w:rFonts w:ascii="Arial MT"/>
          <w:spacing w:val="18"/>
          <w:w w:val="85"/>
        </w:rPr>
        <w:t> </w:t>
      </w:r>
      <w:r>
        <w:rPr>
          <w:rFonts w:ascii="Arial MT"/>
          <w:w w:val="85"/>
        </w:rPr>
        <w:t>e</w:t>
      </w:r>
      <w:r>
        <w:rPr>
          <w:rFonts w:ascii="Arial MT"/>
          <w:spacing w:val="-7"/>
          <w:w w:val="85"/>
        </w:rPr>
        <w:t> </w:t>
      </w:r>
      <w:r>
        <w:rPr>
          <w:rFonts w:ascii="Arial MT"/>
          <w:w w:val="85"/>
        </w:rPr>
        <w:t>n</w:t>
      </w:r>
      <w:r>
        <w:rPr>
          <w:rFonts w:ascii="Arial MT"/>
          <w:spacing w:val="-10"/>
          <w:w w:val="85"/>
        </w:rPr>
        <w:t> </w:t>
      </w:r>
      <w:r>
        <w:rPr>
          <w:rFonts w:ascii="Arial MT"/>
          <w:w w:val="85"/>
        </w:rPr>
        <w:t>t</w:t>
      </w:r>
      <w:r>
        <w:rPr>
          <w:rFonts w:ascii="Arial MT"/>
          <w:spacing w:val="53"/>
          <w:w w:val="85"/>
        </w:rPr>
        <w:t> </w:t>
      </w:r>
      <w:r>
        <w:rPr>
          <w:rFonts w:ascii="Arial MT"/>
          <w:w w:val="85"/>
        </w:rPr>
        <w:t>(</w:t>
      </w:r>
      <w:r>
        <w:rPr>
          <w:rFonts w:ascii="Arial MT"/>
          <w:spacing w:val="-30"/>
          <w:w w:val="85"/>
        </w:rPr>
        <w:t> </w:t>
      </w:r>
      <w:r>
        <w:rPr>
          <w:rFonts w:ascii="Arial MT"/>
          <w:w w:val="85"/>
        </w:rPr>
        <w:t>m</w:t>
      </w:r>
      <w:r>
        <w:rPr>
          <w:rFonts w:ascii="Arial MT"/>
          <w:spacing w:val="18"/>
          <w:w w:val="85"/>
        </w:rPr>
        <w:t> </w:t>
      </w:r>
      <w:r>
        <w:rPr>
          <w:rFonts w:ascii="Arial MT"/>
          <w:w w:val="85"/>
        </w:rPr>
        <w:t>g</w:t>
      </w:r>
      <w:r>
        <w:rPr>
          <w:rFonts w:ascii="Arial MT"/>
          <w:spacing w:val="-11"/>
          <w:w w:val="85"/>
        </w:rPr>
        <w:t> </w:t>
      </w:r>
      <w:r>
        <w:rPr>
          <w:rFonts w:ascii="Arial MT"/>
          <w:w w:val="85"/>
        </w:rPr>
        <w:t>/</w:t>
      </w:r>
      <w:r>
        <w:rPr>
          <w:rFonts w:ascii="Arial MT"/>
          <w:spacing w:val="-32"/>
          <w:w w:val="85"/>
        </w:rPr>
        <w:t> </w:t>
      </w:r>
      <w:r>
        <w:rPr>
          <w:rFonts w:ascii="Arial MT"/>
          <w:w w:val="85"/>
        </w:rPr>
        <w:t>k</w:t>
      </w:r>
      <w:r>
        <w:rPr>
          <w:rFonts w:ascii="Arial MT"/>
          <w:spacing w:val="-12"/>
          <w:w w:val="85"/>
        </w:rPr>
        <w:t> </w:t>
      </w:r>
      <w:r>
        <w:rPr>
          <w:rFonts w:ascii="Arial MT"/>
          <w:w w:val="85"/>
        </w:rPr>
        <w:t>g</w:t>
      </w:r>
      <w:r>
        <w:rPr>
          <w:rFonts w:ascii="Arial MT"/>
          <w:spacing w:val="-8"/>
          <w:w w:val="85"/>
        </w:rPr>
        <w:t> </w:t>
      </w:r>
      <w:r>
        <w:rPr>
          <w:rFonts w:ascii="Arial MT"/>
          <w:w w:val="85"/>
        </w:rPr>
        <w:t>)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8"/>
        <w:rPr>
          <w:rFonts w:ascii="Arial MT"/>
          <w:sz w:val="26"/>
        </w:rPr>
      </w:pPr>
    </w:p>
    <w:p>
      <w:pPr>
        <w:tabs>
          <w:tab w:pos="1920" w:val="left" w:leader="none"/>
        </w:tabs>
        <w:spacing w:before="0"/>
        <w:ind w:left="1921" w:right="116" w:hanging="1441"/>
        <w:jc w:val="left"/>
        <w:rPr>
          <w:b/>
          <w:sz w:val="24"/>
        </w:rPr>
      </w:pPr>
      <w:r>
        <w:rPr>
          <w:b/>
          <w:sz w:val="24"/>
        </w:rPr>
        <w:t>Figure4.11</w:t>
        <w:tab/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diazepam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(Dz), control (ctrl)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 rearing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activity using Open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Field.</w:t>
      </w:r>
    </w:p>
    <w:p>
      <w:pPr>
        <w:pStyle w:val="BodyText"/>
        <w:ind w:left="1921"/>
      </w:pPr>
      <w:r>
        <w:rPr/>
        <w:t>Values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presented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mean</w:t>
      </w:r>
      <w:r>
        <w:rPr>
          <w:spacing w:val="4"/>
        </w:rPr>
        <w:t> </w:t>
      </w:r>
      <w:r>
        <w:rPr/>
        <w:t>±</w:t>
      </w:r>
      <w:r>
        <w:rPr>
          <w:spacing w:val="4"/>
        </w:rPr>
        <w:t> </w:t>
      </w:r>
      <w:r>
        <w:rPr/>
        <w:t>SEM</w:t>
      </w:r>
      <w:r>
        <w:rPr>
          <w:spacing w:val="3"/>
        </w:rPr>
        <w:t> </w:t>
      </w:r>
      <w:r>
        <w:rPr/>
        <w:t>(n</w:t>
      </w:r>
      <w:r>
        <w:rPr>
          <w:spacing w:val="3"/>
        </w:rPr>
        <w:t> </w:t>
      </w:r>
      <w:r>
        <w:rPr/>
        <w:t>=</w:t>
      </w:r>
      <w:r>
        <w:rPr>
          <w:spacing w:val="5"/>
        </w:rPr>
        <w:t> </w:t>
      </w:r>
      <w:r>
        <w:rPr/>
        <w:t>6);</w:t>
      </w:r>
      <w:r>
        <w:rPr>
          <w:spacing w:val="5"/>
        </w:rPr>
        <w:t> </w:t>
      </w:r>
      <w:r>
        <w:rPr/>
        <w:t>p&lt;</w:t>
      </w:r>
      <w:r>
        <w:rPr>
          <w:spacing w:val="5"/>
        </w:rPr>
        <w:t> </w:t>
      </w:r>
      <w:r>
        <w:rPr/>
        <w:t>0.05</w:t>
      </w:r>
      <w:r>
        <w:rPr>
          <w:spacing w:val="4"/>
        </w:rPr>
        <w:t> </w:t>
      </w:r>
      <w:r>
        <w:rPr/>
        <w:t>vs</w:t>
      </w:r>
      <w:r>
        <w:rPr>
          <w:spacing w:val="3"/>
        </w:rPr>
        <w:t> </w:t>
      </w:r>
      <w:r>
        <w:rPr/>
        <w:t>control</w:t>
      </w:r>
      <w:r>
        <w:rPr>
          <w:spacing w:val="4"/>
        </w:rPr>
        <w:t> </w:t>
      </w:r>
      <w:r>
        <w:rPr/>
        <w:t>(One-</w:t>
      </w:r>
      <w:r>
        <w:rPr>
          <w:spacing w:val="-57"/>
        </w:rPr>
        <w:t> </w:t>
      </w:r>
      <w:r>
        <w:rPr/>
        <w:t>way</w:t>
      </w:r>
      <w:r>
        <w:rPr>
          <w:spacing w:val="-6"/>
        </w:rPr>
        <w:t> </w:t>
      </w:r>
      <w:r>
        <w:rPr/>
        <w:t>ANOVA</w:t>
      </w:r>
      <w:r>
        <w:rPr>
          <w:spacing w:val="-1"/>
        </w:rPr>
        <w:t> </w:t>
      </w:r>
      <w:r>
        <w:rPr/>
        <w:t>Dunnett‘s</w:t>
      </w:r>
      <w:r>
        <w:rPr>
          <w:spacing w:val="3"/>
        </w:rPr>
        <w:t> </w:t>
      </w:r>
      <w:r>
        <w:rPr>
          <w:i/>
        </w:rPr>
        <w:t>post 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sectPr>
          <w:pgSz w:w="11910" w:h="16840"/>
          <w:pgMar w:header="0" w:footer="1000" w:top="1580" w:bottom="1200" w:left="1680" w:right="1320"/>
        </w:sectPr>
      </w:pPr>
    </w:p>
    <w:p>
      <w:pPr>
        <w:pStyle w:val="ListParagraph"/>
        <w:numPr>
          <w:ilvl w:val="1"/>
          <w:numId w:val="28"/>
        </w:numPr>
        <w:tabs>
          <w:tab w:pos="1200" w:val="left" w:leader="none"/>
          <w:tab w:pos="1201" w:val="left" w:leader="none"/>
        </w:tabs>
        <w:spacing w:line="240" w:lineRule="auto" w:before="107" w:after="0"/>
        <w:ind w:left="1200" w:right="128" w:hanging="720"/>
        <w:jc w:val="left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ofethylacetate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leaf extract of </w:t>
      </w:r>
      <w:r>
        <w:rPr>
          <w:b/>
          <w:i/>
          <w:sz w:val="24"/>
        </w:rPr>
        <w:t>Mitracarpus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villosus </w:t>
      </w:r>
      <w:r>
        <w:rPr>
          <w:b/>
          <w:sz w:val="24"/>
        </w:rPr>
        <w:t>on light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dark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box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480" w:lineRule="auto"/>
        <w:ind w:left="480" w:right="117"/>
        <w:jc w:val="both"/>
      </w:pPr>
      <w:r>
        <w:rPr/>
        <w:t>MVEA produced dose dependent increase in the cumulative time spent in the lit</w:t>
      </w:r>
      <w:r>
        <w:rPr>
          <w:spacing w:val="1"/>
        </w:rPr>
        <w:t> </w:t>
      </w:r>
      <w:r>
        <w:rPr/>
        <w:t>areaand similarly increased the number of transitions between the light and dark</w:t>
      </w:r>
      <w:r>
        <w:rPr>
          <w:spacing w:val="1"/>
        </w:rPr>
        <w:t> </w:t>
      </w:r>
      <w:r>
        <w:rPr/>
        <w:t>compartments. The effect on time spent in the light area is significant (p&lt;0.001) on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transitions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significantly different from control. Diazepam (0.2 mg/kg) produced a significant</w:t>
      </w:r>
      <w:r>
        <w:rPr>
          <w:spacing w:val="1"/>
        </w:rPr>
        <w:t> </w:t>
      </w:r>
      <w:r>
        <w:rPr/>
        <w:t>(p&lt;0.001) effect of both increased duration in</w:t>
      </w:r>
      <w:r>
        <w:rPr>
          <w:spacing w:val="1"/>
        </w:rPr>
        <w:t> </w:t>
      </w:r>
      <w:r>
        <w:rPr/>
        <w:t>the lit area and increased transition</w:t>
      </w:r>
      <w:r>
        <w:rPr>
          <w:spacing w:val="1"/>
        </w:rPr>
        <w:t> </w:t>
      </w:r>
      <w:r>
        <w:rPr/>
        <w:t>times</w:t>
      </w:r>
      <w:r>
        <w:rPr>
          <w:spacing w:val="-1"/>
        </w:rPr>
        <w:t> </w:t>
      </w:r>
      <w:r>
        <w:rPr/>
        <w:t>(Fig</w:t>
      </w:r>
      <w:r>
        <w:rPr>
          <w:spacing w:val="-2"/>
        </w:rPr>
        <w:t> </w:t>
      </w:r>
      <w:r>
        <w:rPr/>
        <w:t>4.12</w:t>
      </w:r>
      <w:r>
        <w:rPr>
          <w:spacing w:val="2"/>
        </w:rPr>
        <w:t> </w:t>
      </w:r>
      <w:r>
        <w:rPr/>
        <w:t>and4.13).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0" w:footer="1000" w:top="1580" w:bottom="1200" w:left="1680" w:right="1320"/>
        </w:sectPr>
      </w:pPr>
    </w:p>
    <w:p>
      <w:pPr>
        <w:pStyle w:val="Heading2"/>
        <w:spacing w:before="89"/>
        <w:ind w:left="1074"/>
      </w:pPr>
      <w:r>
        <w:rPr>
          <w:spacing w:val="16"/>
          <w:w w:val="45"/>
        </w:rPr>
        <w:t>400</w:t>
      </w:r>
    </w:p>
    <w:p>
      <w:pPr>
        <w:spacing w:before="315"/>
        <w:ind w:left="808" w:right="0" w:firstLine="0"/>
        <w:jc w:val="left"/>
        <w:rPr>
          <w:rFonts w:ascii="Arial MT"/>
          <w:sz w:val="52"/>
        </w:rPr>
      </w:pPr>
      <w:r>
        <w:rPr>
          <w:rFonts w:ascii="Arial MT"/>
          <w:w w:val="43"/>
          <w:sz w:val="52"/>
        </w:rPr>
        <w:t>A</w:t>
      </w:r>
    </w:p>
    <w:p>
      <w:pPr>
        <w:pStyle w:val="Heading2"/>
        <w:spacing w:before="457"/>
        <w:ind w:left="1074"/>
      </w:pPr>
      <w:r>
        <w:rPr/>
        <w:pict>
          <v:shape style="position:absolute;margin-left:120.399452pt;margin-top:29.475496pt;width:11pt;height:190.5pt;mso-position-horizontal-relative:page;mso-position-vertical-relative:paragraph;z-index:1580953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301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w w:val="230"/>
                      <w:sz w:val="16"/>
                    </w:rPr>
                    <w:t>T</w:t>
                  </w:r>
                  <w:r>
                    <w:rPr>
                      <w:rFonts w:ascii="Arial MT"/>
                      <w:spacing w:val="-17"/>
                      <w:w w:val="230"/>
                      <w:sz w:val="16"/>
                    </w:rPr>
                    <w:t> </w:t>
                  </w:r>
                  <w:r>
                    <w:rPr>
                      <w:rFonts w:ascii="Arial MT"/>
                      <w:w w:val="230"/>
                      <w:sz w:val="16"/>
                    </w:rPr>
                    <w:t>i</w:t>
                  </w:r>
                  <w:r>
                    <w:rPr>
                      <w:rFonts w:ascii="Arial MT"/>
                      <w:spacing w:val="-71"/>
                      <w:w w:val="230"/>
                      <w:sz w:val="16"/>
                    </w:rPr>
                    <w:t> </w:t>
                  </w:r>
                  <w:r>
                    <w:rPr>
                      <w:rFonts w:ascii="Arial MT"/>
                      <w:w w:val="230"/>
                      <w:sz w:val="16"/>
                    </w:rPr>
                    <w:t>m</w:t>
                  </w:r>
                  <w:r>
                    <w:rPr>
                      <w:rFonts w:ascii="Arial MT"/>
                      <w:spacing w:val="22"/>
                      <w:w w:val="230"/>
                      <w:sz w:val="16"/>
                    </w:rPr>
                    <w:t> </w:t>
                  </w:r>
                  <w:r>
                    <w:rPr>
                      <w:rFonts w:ascii="Arial MT"/>
                      <w:w w:val="230"/>
                      <w:sz w:val="16"/>
                    </w:rPr>
                    <w:t>e</w:t>
                    <w:tab/>
                    <w:t>s</w:t>
                  </w:r>
                  <w:r>
                    <w:rPr>
                      <w:rFonts w:ascii="Arial MT"/>
                      <w:spacing w:val="-30"/>
                      <w:w w:val="230"/>
                      <w:sz w:val="16"/>
                    </w:rPr>
                    <w:t> </w:t>
                  </w:r>
                  <w:r>
                    <w:rPr>
                      <w:rFonts w:ascii="Arial MT"/>
                      <w:w w:val="230"/>
                      <w:sz w:val="16"/>
                    </w:rPr>
                    <w:t>p</w:t>
                  </w:r>
                  <w:r>
                    <w:rPr>
                      <w:rFonts w:ascii="Arial MT"/>
                      <w:spacing w:val="-20"/>
                      <w:w w:val="230"/>
                      <w:sz w:val="16"/>
                    </w:rPr>
                    <w:t> </w:t>
                  </w:r>
                  <w:r>
                    <w:rPr>
                      <w:rFonts w:ascii="Arial MT"/>
                      <w:w w:val="230"/>
                      <w:sz w:val="16"/>
                    </w:rPr>
                    <w:t>e</w:t>
                  </w:r>
                  <w:r>
                    <w:rPr>
                      <w:rFonts w:ascii="Arial MT"/>
                      <w:spacing w:val="-26"/>
                      <w:w w:val="230"/>
                      <w:sz w:val="16"/>
                    </w:rPr>
                    <w:t> </w:t>
                  </w:r>
                  <w:r>
                    <w:rPr>
                      <w:rFonts w:ascii="Arial MT"/>
                      <w:w w:val="230"/>
                      <w:sz w:val="16"/>
                    </w:rPr>
                    <w:t>n</w:t>
                  </w:r>
                  <w:r>
                    <w:rPr>
                      <w:rFonts w:ascii="Arial MT"/>
                      <w:spacing w:val="-20"/>
                      <w:w w:val="230"/>
                      <w:sz w:val="16"/>
                    </w:rPr>
                    <w:t> </w:t>
                  </w:r>
                  <w:r>
                    <w:rPr>
                      <w:rFonts w:ascii="Arial MT"/>
                      <w:w w:val="230"/>
                      <w:sz w:val="16"/>
                    </w:rPr>
                    <w:t>t</w:t>
                  </w:r>
                  <w:r>
                    <w:rPr>
                      <w:rFonts w:ascii="Arial MT"/>
                      <w:spacing w:val="73"/>
                      <w:w w:val="230"/>
                      <w:sz w:val="16"/>
                    </w:rPr>
                    <w:t> </w:t>
                  </w:r>
                  <w:r>
                    <w:rPr>
                      <w:rFonts w:ascii="Arial MT"/>
                      <w:w w:val="230"/>
                      <w:sz w:val="16"/>
                    </w:rPr>
                    <w:t>(</w:t>
                  </w:r>
                  <w:r>
                    <w:rPr>
                      <w:rFonts w:ascii="Arial MT"/>
                      <w:spacing w:val="-58"/>
                      <w:w w:val="230"/>
                      <w:sz w:val="16"/>
                    </w:rPr>
                    <w:t> </w:t>
                  </w:r>
                  <w:r>
                    <w:rPr>
                      <w:rFonts w:ascii="Arial MT"/>
                      <w:w w:val="230"/>
                      <w:sz w:val="16"/>
                    </w:rPr>
                    <w:t>s</w:t>
                  </w:r>
                  <w:r>
                    <w:rPr>
                      <w:rFonts w:ascii="Arial MT"/>
                      <w:spacing w:val="-24"/>
                      <w:w w:val="230"/>
                      <w:sz w:val="16"/>
                    </w:rPr>
                    <w:t> </w:t>
                  </w:r>
                  <w:r>
                    <w:rPr>
                      <w:rFonts w:ascii="Arial MT"/>
                      <w:w w:val="230"/>
                      <w:sz w:val="16"/>
                    </w:rPr>
                    <w:t>e</w:t>
                  </w:r>
                  <w:r>
                    <w:rPr>
                      <w:rFonts w:ascii="Arial MT"/>
                      <w:spacing w:val="-26"/>
                      <w:w w:val="230"/>
                      <w:sz w:val="16"/>
                    </w:rPr>
                    <w:t> </w:t>
                  </w:r>
                  <w:r>
                    <w:rPr>
                      <w:rFonts w:ascii="Arial MT"/>
                      <w:w w:val="230"/>
                      <w:sz w:val="16"/>
                    </w:rPr>
                    <w:t>c</w:t>
                  </w:r>
                  <w:r>
                    <w:rPr>
                      <w:rFonts w:ascii="Arial MT"/>
                      <w:spacing w:val="-24"/>
                      <w:w w:val="230"/>
                      <w:sz w:val="16"/>
                    </w:rPr>
                    <w:t> </w:t>
                  </w:r>
                  <w:r>
                    <w:rPr>
                      <w:rFonts w:ascii="Arial MT"/>
                      <w:w w:val="230"/>
                      <w:sz w:val="16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spacing w:val="16"/>
          <w:w w:val="45"/>
        </w:rPr>
        <w:t>300</w:t>
      </w:r>
    </w:p>
    <w:p>
      <w:pPr>
        <w:pStyle w:val="BodyText"/>
        <w:spacing w:before="3"/>
        <w:rPr>
          <w:rFonts w:ascii="Arial MT"/>
          <w:sz w:val="46"/>
        </w:rPr>
      </w:pPr>
      <w:r>
        <w:rPr/>
        <w:br w:type="column"/>
      </w:r>
      <w:r>
        <w:rPr>
          <w:rFonts w:ascii="Arial MT"/>
          <w:sz w:val="46"/>
        </w:rPr>
      </w:r>
    </w:p>
    <w:p>
      <w:pPr>
        <w:spacing w:before="1"/>
        <w:ind w:left="1343" w:right="0" w:firstLine="0"/>
        <w:jc w:val="left"/>
        <w:rPr>
          <w:rFonts w:ascii="Arial MT"/>
          <w:sz w:val="30"/>
        </w:rPr>
      </w:pPr>
      <w:r>
        <w:rPr>
          <w:rFonts w:ascii="Arial MT"/>
          <w:spacing w:val="14"/>
          <w:w w:val="55"/>
          <w:sz w:val="30"/>
        </w:rPr>
        <w:t>Control</w:t>
      </w:r>
    </w:p>
    <w:p>
      <w:pPr>
        <w:pStyle w:val="BodyText"/>
        <w:spacing w:before="9"/>
        <w:rPr>
          <w:rFonts w:ascii="Arial MT"/>
          <w:sz w:val="41"/>
        </w:rPr>
      </w:pPr>
    </w:p>
    <w:p>
      <w:pPr>
        <w:spacing w:line="573" w:lineRule="auto" w:before="0"/>
        <w:ind w:left="1343" w:right="373" w:firstLine="0"/>
        <w:jc w:val="left"/>
        <w:rPr>
          <w:rFonts w:ascii="Arial MT"/>
          <w:sz w:val="30"/>
        </w:rPr>
      </w:pPr>
      <w:r>
        <w:rPr/>
        <w:pict>
          <v:group style="position:absolute;margin-left:156.634949pt;margin-top:-55.977428pt;width:239pt;height:371.2pt;mso-position-horizontal-relative:page;mso-position-vertical-relative:paragraph;z-index:15804416" coordorigin="3133,-1120" coordsize="4780,7424">
            <v:shape style="position:absolute;left:3324;top:3514;width:419;height:2587" coordorigin="3325,3514" coordsize="419,2587" path="m3387,6023l3372,6023,3372,6059,3387,6059,3387,6023xm3387,5735l3372,5735,3372,5771,3387,5771,3387,5735xm3387,5448l3372,5448,3372,5484,3387,5484,3387,5448xm3387,5161l3372,5161,3372,5196,3387,5196,3387,5161xm3387,4873l3372,4873,3372,4909,3387,4909,3387,4873xm3387,4586l3372,4586,3372,4622,3387,4622,3387,4586xm3387,4298l3372,4298,3372,4334,3387,4334,3387,4298xm3418,5879l3403,5879,3403,5915,3418,5915,3418,5879xm3418,5592l3403,5592,3403,5627,3418,5627,3418,5592xm3418,5304l3403,5304,3403,5340,3418,5340,3418,5304xm3418,5017l3403,5017,3403,5053,3418,5053,3418,5017xm3418,4729l3403,4729,3403,4765,3418,4765,3418,4729xm3418,4442l3403,4442,3403,4478,3418,4478,3418,4442xm3418,4155l3403,4155,3403,4191,3418,4191,3418,4155xm3450,6023l3434,6023,3434,6059,3450,6059,3450,6023xm3450,5735l3434,5735,3434,5771,3450,5771,3450,5735xm3450,5448l3434,5448,3434,5484,3450,5484,3450,5448xm3450,5161l3434,5161,3434,5196,3450,5196,3450,5161xm3450,4873l3434,4873,3434,4909,3450,4909,3450,4873xm3450,4586l3434,4586,3434,4622,3450,4622,3450,4586xm3450,4298l3434,4298,3434,4334,3450,4334,3450,4298xm3481,5879l3465,5879,3465,5915,3481,5915,3481,5879xm3481,5592l3465,5592,3465,5627,3481,5627,3481,5592xm3481,5304l3465,5304,3465,5340,3481,5340,3481,5304xm3481,5017l3465,5017,3465,5053,3481,5053,3481,5017xm3481,4729l3465,4729,3465,4765,3481,4765,3481,4729xm3481,4442l3465,4442,3465,4478,3481,4478,3481,4442xm3481,4155l3465,4155,3465,4191,3481,4191,3481,4155xm3517,3975l3437,3975,3437,3586,3460,3586,3460,3550,3460,3514,3405,3514,3382,3514,3382,3586,3405,3586,3405,3975,3325,3975,3325,6100,3356,6100,3356,5915,3356,5879,3356,5627,3356,5592,3356,5340,3356,5304,3356,5053,3356,5017,3356,4765,3356,4729,3356,4478,3356,4442,3356,4191,3356,4155,3356,4047,3372,4047,3372,4047,3387,4047,3387,4047,3434,4047,3434,4047,3450,4047,3450,4047,3486,4047,3486,6100,3517,6100,3517,4047,3517,4011,3517,3975xm3613,6000l3582,6000,3582,6080,3613,6080,3613,6000xm3613,5860l3582,5860,3582,5940,3613,5940,3613,5860xm3613,5720l3582,5720,3582,5780,3613,5780,3613,5720xm3613,5580l3582,5580,3582,5640,3613,5640,3613,5580xm3644,6080l3613,6080,3613,6100,3644,6100,3644,6080xm3644,5940l3613,5940,3613,6000,3644,6000,3644,5940xm3644,5780l3613,5780,3613,5860,3644,5860,3644,5780xm3644,5640l3613,5640,3613,5720,3644,5720,3644,5640xm3676,6000l3644,6000,3644,6080,3676,6080,3676,6000xm3676,5860l3644,5860,3644,5940,3676,5940,3676,5860xm3676,5720l3644,5720,3644,5780,3676,5780,3676,5720xm3676,5580l3644,5580,3644,5640,3676,5640,3676,5580xm3707,6080l3676,6080,3676,6100,3707,6100,3707,6080xm3707,5940l3676,5940,3676,6000,3707,6000,3707,5940xm3707,5780l3676,5780,3676,5860,3707,5860,3707,5780xm3707,5640l3676,5640,3676,5720,3707,5720,3707,5640xm3738,6000l3707,6000,3707,6080,3738,6080,3738,6000xm3738,5860l3707,5860,3707,5940,3738,5940,3738,5860xm3738,5720l3707,5720,3707,5780,3738,5780,3738,5720xm3738,5580l3707,5580,3707,5640,3738,5640,3738,5580xm3743,6080l3738,6080,3738,6100,3743,6100,3743,6080xm3743,5940l3738,5940,3738,6000,3743,6000,3743,5940xm3743,5780l3738,5780,3738,5860,3743,5860,3743,5780xm3743,5640l3738,5640,3738,5720,3743,5720,3743,5640xe" filled="true" fillcolor="#000000" stroked="false">
              <v:path arrowok="t"/>
              <v:fill type="solid"/>
            </v:shape>
            <v:shape style="position:absolute;left:3582;top:3840;width:162;height:1800" coordorigin="3582,3840" coordsize="162,1800" path="m3613,5420l3582,5420,3582,5500,3613,5500,3613,5420xm3613,5280l3582,5280,3582,5360,3613,5360,3613,5280xm3613,5140l3582,5140,3582,5220,3613,5220,3613,5140xm3613,5000l3582,5000,3582,5060,3613,5060,3613,5000xm3613,4860l3582,4860,3582,4920,3613,4920,3613,4860xm3613,4700l3582,4700,3582,4780,3613,4780,3613,4700xm3613,4560l3582,4560,3582,4640,3613,4640,3613,4560xm3613,4420l3582,4420,3582,4500,3613,4500,3613,4420xm3613,4280l3582,4280,3582,4340,3613,4340,3613,4280xm3613,4140l3582,4140,3582,4200,3613,4200,3613,4140xm3613,4000l3582,4000,3582,4060,3613,4060,3613,4000xm3613,3840l3582,3840,3582,3920,3613,3920,3613,3840xm3644,5500l3613,5500,3613,5580,3644,5580,3644,5500xm3644,5360l3613,5360,3613,5420,3644,5420,3644,5360xm3644,5220l3613,5220,3613,5280,3644,5280,3644,5220xm3644,5060l3613,5060,3613,5140,3644,5140,3644,5060xm3644,4920l3613,4920,3613,5000,3644,5000,3644,4920xm3644,4780l3613,4780,3613,4860,3644,4860,3644,4780xm3644,4640l3613,4640,3613,4700,3644,4700,3644,4640xm3644,4500l3613,4500,3613,4560,3644,4560,3644,4500xm3644,4340l3613,4340,3613,4420,3644,4420,3644,4340xm3644,4200l3613,4200,3613,4280,3644,4280,3644,4200xm3644,4060l3613,4060,3613,4140,3644,4140,3644,4060xm3644,3920l3613,3920,3613,4000,3644,4000,3644,3920xm3676,5420l3644,5420,3644,5500,3676,5500,3676,5420xm3676,5280l3644,5280,3644,5360,3676,5360,3676,5280xm3676,5140l3644,5140,3644,5220,3676,5220,3676,5140xm3676,5000l3644,5000,3644,5060,3676,5060,3676,5000xm3676,4860l3644,4860,3644,4920,3676,4920,3676,4860xm3676,4700l3644,4700,3644,4780,3676,4780,3676,4700xm3676,4560l3644,4560,3644,4640,3676,4640,3676,4560xm3676,4420l3644,4420,3644,4500,3676,4500,3676,4420xm3676,4280l3644,4280,3644,4340,3676,4340,3676,4280xm3676,4140l3644,4140,3644,4200,3676,4200,3676,4140xm3676,4000l3644,4000,3644,4060,3676,4060,3676,4000xm3707,5500l3676,5500,3676,5580,3707,5580,3707,5500xm3707,5360l3676,5360,3676,5420,3707,5420,3707,5360xm3707,5220l3676,5220,3676,5280,3707,5280,3707,5220xm3707,5060l3676,5060,3676,5140,3707,5140,3707,5060xm3707,4920l3676,4920,3676,5000,3707,5000,3707,4920xm3707,4780l3676,4780,3676,4860,3707,4860,3707,4780xm3707,4640l3676,4640,3676,4700,3707,4700,3707,4640xm3707,4500l3676,4500,3676,4560,3707,4560,3707,4500xm3707,4340l3676,4340,3676,4420,3707,4420,3707,4340xm3707,4200l3676,4200,3676,4280,3707,4280,3707,4200xm3707,4060l3676,4060,3676,4140,3707,4140,3707,4060xm3707,3920l3676,3920,3676,4000,3707,4000,3707,3920xm3738,5580l3707,5580,3707,5640,3738,5640,3738,5580xm3738,5420l3707,5420,3707,5500,3738,5500,3738,5420xm3738,5280l3707,5280,3707,5360,3738,5360,3738,5280xm3738,5140l3707,5140,3707,5220,3738,5220,3738,5140xm3738,5000l3707,5000,3707,5060,3738,5060,3738,5000xm3738,4860l3707,4860,3707,4920,3738,4920,3738,4860xm3738,4700l3707,4700,3707,4780,3738,4780,3738,4700xm3738,4560l3707,4560,3707,4640,3738,4640,3738,4560xm3738,4420l3707,4420,3707,4500,3738,4500,3738,4420xm3738,4280l3707,4280,3707,4340,3738,4340,3738,4280xm3738,4140l3707,4140,3707,4200,3738,4200,3738,4140xm3738,4000l3707,4000,3707,4060,3738,4060,3738,4000xm3743,5500l3738,5500,3738,5580,3743,5580,3743,5500xm3743,5360l3738,5360,3738,5420,3743,5420,3743,5360xm3743,5220l3738,5220,3738,5280,3743,5280,3743,5220xm3743,5060l3738,5060,3738,5140,3743,5140,3743,5060xm3743,4920l3738,4920,3738,5000,3743,5000,3743,4920xm3743,4780l3738,4780,3738,4860,3743,4860,3743,4780xm3743,4640l3738,4640,3738,4700,3743,4700,3743,4640xm3743,4500l3738,4500,3738,4560,3743,4560,3743,4500xm3743,4340l3738,4340,3738,4420,3743,4420,3743,4340xm3743,4200l3738,4200,3738,4280,3743,4280,3743,4200xm3743,4060l3738,4060,3738,4140,3743,4140,3743,4060xm3743,3920l3738,3920,3738,4000,3743,4000,3743,3920xe" filled="true" fillcolor="#000000" stroked="false">
              <v:path arrowok="t"/>
              <v:fill type="solid"/>
            </v:shape>
            <v:shape style="position:absolute;left:3582;top:2200;width:162;height:1720" coordorigin="3582,2200" coordsize="162,1720" path="m3613,3840l3582,3840,3582,3920,3613,3920,3613,3840xm3613,3700l3582,3700,3582,3780,3613,3780,3613,3700xm3613,3560l3582,3560,3582,3640,3613,3640,3613,3560xm3613,3420l3582,3420,3582,3480,3613,3480,3613,3420xm3613,3280l3582,3280,3582,3340,3613,3340,3613,3280xm3613,3120l3582,3120,3582,3200,3613,3200,3613,3120xm3613,2980l3582,2980,3582,3060,3613,3060,3613,2980xm3613,2840l3582,2840,3582,2920,3613,2920,3613,2840xm3613,2700l3582,2700,3582,2760,3613,2760,3613,2700xm3613,2560l3582,2560,3582,2620,3613,2620,3613,2560xm3613,2420l3582,2420,3582,2480,3613,2480,3613,2420xm3613,2260l3582,2260,3582,2340,3613,2340,3613,2260xm3644,3780l3613,3780,3613,3840,3644,3840,3644,3780xm3644,3640l3613,3640,3613,3700,3644,3700,3644,3640xm3644,3480l3613,3480,3613,3560,3644,3560,3644,3480xm3644,3340l3613,3340,3613,3420,3644,3420,3644,3340xm3644,3200l3613,3200,3613,3280,3644,3280,3644,3200xm3644,3060l3613,3060,3613,3120,3644,3120,3644,3060xm3644,2920l3613,2920,3613,2980,3644,2980,3644,2920xm3644,2760l3613,2760,3613,2840,3644,2840,3644,2760xm3644,2620l3613,2620,3613,2700,3644,2700,3644,2620xm3644,2480l3613,2480,3613,2560,3644,2560,3644,2480xm3644,2340l3613,2340,3613,2420,3644,2420,3644,2340xm3644,2200l3613,2200,3613,2260,3644,2260,3644,2200xm3676,3840l3644,3840,3644,3920,3676,3920,3676,3840xm3676,3700l3644,3700,3644,3780,3676,3780,3676,3700xm3676,3560l3644,3560,3644,3640,3676,3640,3676,3560xm3676,3420l3644,3420,3644,3480,3676,3480,3676,3420xm3676,3280l3644,3280,3644,3340,3676,3340,3676,3280xm3676,3120l3644,3120,3644,3200,3676,3200,3676,3120xm3676,2980l3644,2980,3644,3060,3676,3060,3676,2980xm3676,2840l3644,2840,3644,2920,3676,2920,3676,2840xm3676,2700l3644,2700,3644,2760,3676,2760,3676,2700xm3676,2560l3644,2560,3644,2620,3676,2620,3676,2560xm3676,2420l3644,2420,3644,2480,3676,2480,3676,2420xm3676,2260l3644,2260,3644,2340,3676,2340,3676,2260xm3707,3780l3676,3780,3676,3840,3707,3840,3707,3780xm3707,3640l3676,3640,3676,3700,3707,3700,3707,3640xm3707,3480l3676,3480,3676,3560,3707,3560,3707,3480xm3707,3340l3676,3340,3676,3420,3707,3420,3707,3340xm3707,3200l3676,3200,3676,3280,3707,3280,3707,3200xm3707,3060l3676,3060,3676,3120,3707,3120,3707,3060xm3707,2920l3676,2920,3676,2980,3707,2980,3707,2920xm3707,2760l3676,2760,3676,2840,3707,2840,3707,2760xm3707,2620l3676,2620,3676,2700,3707,2700,3707,2620xm3707,2480l3676,2480,3676,2560,3707,2560,3707,2480xm3707,2340l3676,2340,3676,2420,3707,2420,3707,2340xm3707,2200l3676,2200,3676,2260,3707,2260,3707,2200xm3738,3840l3707,3840,3707,3920,3738,3920,3738,3840xm3738,3700l3707,3700,3707,3780,3738,3780,3738,3700xm3738,3560l3707,3560,3707,3640,3738,3640,3738,3560xm3738,3420l3707,3420,3707,3480,3738,3480,3738,3420xm3738,3280l3707,3280,3707,3340,3738,3340,3738,3280xm3738,3120l3707,3120,3707,3200,3738,3200,3738,3120xm3738,2980l3707,2980,3707,3060,3738,3060,3738,2980xm3738,2840l3707,2840,3707,2920,3738,2920,3738,2840xm3738,2700l3707,2700,3707,2760,3738,2760,3738,2700xm3738,2560l3707,2560,3707,2620,3738,2620,3738,2560xm3738,2420l3707,2420,3707,2480,3738,2480,3738,2420xm3738,2260l3707,2260,3707,2340,3738,2340,3738,2260xm3743,3780l3738,3780,3738,3840,3743,3840,3743,3780xm3743,3640l3738,3640,3738,3700,3743,3700,3743,3640xm3743,3480l3738,3480,3738,3560,3743,3560,3743,3480xm3743,3340l3738,3340,3738,3420,3743,3420,3743,3340xm3743,3200l3738,3200,3738,3280,3743,3280,3743,3200xm3743,3060l3738,3060,3738,3120,3743,3120,3743,3060xm3743,2920l3738,2920,3738,2980,3743,2980,3743,2920xm3743,2760l3738,2760,3738,2840,3743,2840,3743,2760xm3743,2620l3738,2620,3738,2700,3743,2700,3743,2620xm3743,2480l3738,2480,3738,2560,3743,2560,3743,2480xm3743,2340l3738,2340,3738,2420,3743,2420,3743,2340xe" filled="true" fillcolor="#000000" stroked="false">
              <v:path arrowok="t"/>
              <v:fill type="solid"/>
            </v:shape>
            <v:shape style="position:absolute;left:3566;top:850;width:419;height:5251" coordorigin="3566,850" coordsize="419,5251" path="m3644,2060l3613,2060,3613,2120,3644,2120,3644,2060xm3644,1900l3613,1900,3613,1980,3644,1980,3644,1900xm3644,1760l3613,1760,3613,1840,3644,1840,3644,1760xm3644,1620l3613,1620,3613,1700,3644,1700,3644,1620xm3644,1480l3613,1480,3613,1540,3644,1540,3644,1480xm3644,1340l3613,1340,3613,1400,3644,1400,3644,1340xm3676,2120l3644,2120,3644,2200,3676,2200,3676,2120xm3676,1980l3644,1980,3644,2060,3676,2060,3676,1980xm3676,1840l3644,1840,3644,1900,3676,1900,3676,1840xm3676,1700l3644,1700,3644,1760,3676,1760,3676,1700xm3676,1540l3644,1540,3644,1620,3676,1620,3676,1540xm3676,1400l3644,1400,3644,1480,3676,1480,3676,1400xm3676,1260l3644,1260,3644,1340,3676,1340,3676,1260xm3707,2200l3676,2200,3676,2260,3707,2260,3707,2200xm3707,2060l3676,2060,3676,2120,3707,2120,3707,2060xm3707,1900l3676,1900,3676,1980,3707,1980,3707,1900xm3707,1760l3676,1760,3676,1840,3707,1840,3707,1760xm3707,1620l3676,1620,3676,1700,3707,1700,3707,1620xm3707,1480l3676,1480,3676,1540,3707,1540,3707,1480xm3707,1340l3676,1340,3676,1400,3707,1400,3707,1340xm3759,1143l3678,1143,3678,922,3702,922,3702,886,3702,850,3647,850,3624,850,3624,922,3647,922,3647,1143,3566,1143,3566,6100,3598,6100,3598,2200,3613,2200,3613,2120,3598,2120,3598,2060,3613,2060,3613,1980,3598,1980,3598,1900,3613,1900,3613,1840,3598,1840,3598,1760,3613,1760,3613,1700,3598,1700,3598,1620,3613,1620,3613,1540,3598,1540,3598,1480,3613,1480,3613,1400,3598,1400,3598,1340,3613,1340,3613,1260,3598,1260,3598,1215,3613,1215,3613,1260,3644,1260,3644,1215,3676,1215,3676,1260,3707,1260,3707,1215,3728,1215,3728,1260,3707,1260,3707,1340,3728,1340,3728,1400,3707,1400,3707,1480,3728,1480,3728,1540,3707,1540,3707,1620,3728,1620,3728,1700,3707,1700,3707,1760,3728,1760,3728,1840,3707,1840,3707,1900,3728,1900,3728,1980,3707,1980,3707,2060,3728,2060,3728,2120,3707,2120,3707,2200,3728,2200,3728,6100,3759,6100,3759,1215,3759,1179,3759,1143xm3886,6020l3824,6020,3824,6100,3886,6100,3886,6020xm3886,5740l3824,5740,3824,5880,3886,5880,3886,5740xm3886,5460l3824,5460,3824,5600,3886,5600,3886,5460xm3886,5160l3824,5160,3824,5300,3886,5300,3886,5160xm3886,4880l3824,4880,3824,5020,3886,5020,3886,4880xm3886,4580l3824,4580,3824,4740,3886,4740,3886,4580xm3886,4300l3824,4300,3824,4440,3886,4440,3886,4300xm3886,4020l3824,4020,3824,4160,3886,4160,3886,4020xm3886,3720l3824,3720,3824,3880,3886,3880,3886,3720xm3948,5880l3886,5880,3886,6020,3948,6020,3948,5880xm3948,5600l3886,5600,3886,5740,3948,5740,3948,5600xm3948,5300l3886,5300,3886,5460,3948,5460,3948,5300xm3948,5020l3886,5020,3886,5160,3948,5160,3948,5020xm3948,4740l3886,4740,3886,4880,3948,4880,3948,4740xm3948,4440l3886,4440,3886,4580,3948,4580,3948,4440xm3948,4160l3886,4160,3886,4300,3948,4300,3948,4160xm3948,3880l3886,3880,3886,4020,3948,4020,3948,3880xm3985,6020l3948,6020,3948,6100,3985,6100,3985,6020xm3985,5740l3948,5740,3948,5880,3985,5880,3985,5740xm3985,5460l3948,5460,3948,5600,3985,5600,3985,5460xm3985,5160l3948,5160,3948,5300,3985,5300,3985,5160xm3985,4880l3948,4880,3948,5020,3985,5020,3985,4880xm3985,4580l3948,4580,3948,4740,3985,4740,3985,4580xm3985,4300l3948,4300,3948,4440,3985,4440,3985,4300xm3985,4020l3948,4020,3948,4160,3985,4160,3985,4020xe" filled="true" fillcolor="#000000" stroked="false">
              <v:path arrowok="t"/>
              <v:fill type="solid"/>
            </v:shape>
            <v:shape style="position:absolute;left:3808;top:676;width:676;height:5424" coordorigin="3808,677" coordsize="676,5424" path="m3948,3580l3886,3580,3886,3720,3948,3720,3948,3580xm3948,3300l3886,3300,3886,3440,3948,3440,3948,3300xm3948,3000l3886,3000,3886,3160,3948,3160,3948,3000xm3948,2720l3886,2720,3886,2860,3948,2860,3948,2720xm3948,2440l3886,2440,3886,2580,3948,2580,3948,2440xm3948,2140l3886,2140,3886,2300,3948,2300,3948,2140xm3948,1860l3886,1860,3886,2000,3948,2000,3948,1860xm3948,1580l3886,1580,3886,1720,3948,1720,3948,1580xm4000,1239l3920,1239,3920,1102,3943,1102,3943,1066,3943,1030,3889,1030,3865,1030,3865,1102,3889,1102,3889,1239,3808,1239,3808,6100,3839,6100,3839,3880,3886,3880,3886,3720,3839,3720,3839,3580,3886,3580,3886,3440,3839,3440,3839,3300,3886,3300,3886,3160,3839,3160,3839,3000,3886,3000,3886,2860,3839,2860,3839,2720,3886,2720,3886,2580,3839,2580,3839,2440,3886,2440,3886,2300,3839,2300,3839,2140,3886,2140,3886,2000,3839,2000,3839,1860,3886,1860,3886,1720,3839,1720,3839,1580,3886,1580,3886,1420,3839,1420,3839,1311,3886,1311,3886,1420,3948,1420,3948,1311,3969,1311,3969,1420,3948,1420,3948,1580,3969,1580,3969,1720,3948,1720,3948,1860,3969,1860,3969,2000,3948,2000,3948,2140,3969,2140,3969,2300,3948,2300,3948,2440,3969,2440,3969,2580,3948,2580,3948,2720,3969,2720,3969,2860,3948,2860,3948,3000,3969,3000,3969,3160,3948,3160,3948,3300,3969,3300,3969,3440,3948,3440,3948,3580,3969,3580,3969,3720,3948,3720,3948,3880,3969,3880,3969,6100,4000,6100,4000,1311,4000,1275,4000,1239xm4242,1126l4211,1126,4211,1197,4211,1341,4211,1377,4211,1557,4211,1592,4211,1772,4211,1808,4211,1988,4211,2024,4211,2203,4211,2239,4211,2419,4211,2455,4211,2634,4211,2670,4211,2850,4211,2886,4211,3065,4211,3101,4211,3281,4211,3317,4211,3496,4211,3532,4211,3712,4211,3748,4211,3927,4211,3963,4211,4143,4211,4179,4211,4358,4211,4394,4211,4574,4211,4610,4211,4789,4211,4825,4211,5005,4211,5041,4211,5220,4211,5256,4211,5436,4211,5472,4211,5651,4211,5687,4211,5867,4211,5903,4211,6083,4081,6083,4081,5903,4211,5903,4211,5867,4081,5867,4081,5687,4211,5687,4211,5651,4081,5651,4081,5472,4211,5472,4211,5436,4081,5436,4081,5256,4211,5256,4211,5220,4081,5220,4081,5041,4211,5041,4211,5005,4081,5005,4081,4825,4211,4825,4211,4789,4081,4789,4081,4610,4211,4610,4211,4574,4081,4574,4081,4394,4211,4394,4211,4358,4081,4358,4081,4179,4211,4179,4211,4143,4081,4143,4081,3963,4211,3963,4211,3927,4081,3927,4081,3748,4211,3748,4211,3712,4081,3712,4081,3532,4211,3532,4211,3496,4081,3496,4081,3317,4211,3317,4211,3281,4081,3281,4081,3101,4211,3101,4211,3065,4081,3065,4081,2886,4211,2886,4211,2850,4081,2850,4081,2670,4211,2670,4211,2634,4081,2634,4081,2455,4211,2455,4211,2419,4081,2419,4081,2239,4211,2239,4211,2203,4081,2203,4081,2024,4211,2024,4211,1988,4081,1988,4081,1808,4211,1808,4211,1772,4081,1772,4081,1592,4211,1592,4211,1557,4081,1557,4081,1377,4211,1377,4211,1341,4081,1341,4081,1197,4211,1197,4211,1126,4161,1126,4161,748,4185,748,4185,712,4185,677,4130,677,4107,677,4107,748,4130,748,4130,1126,4050,1126,4050,6100,4065,6100,4081,6100,4211,6100,4226,6100,4242,6100,4242,1197,4242,1161,4242,1126xm4483,1527l4403,1527,4403,1096,4426,1096,4426,1060,4426,1024,4372,1024,4348,1024,4348,1096,4372,1096,4372,1527,4291,1527,4291,6100,4322,6100,4322,1598,4385,1598,4385,6100,4400,6100,4400,1598,4452,1598,4452,6100,4483,6100,4483,1598,4483,1563,4483,1527xe" filled="true" fillcolor="#000000" stroked="false">
              <v:path arrowok="t"/>
              <v:fill type="solid"/>
            </v:shape>
            <v:shape style="position:absolute;left:4550;top:2274;width:162;height:3826" coordorigin="4551,2275" coordsize="162,3826" path="m4551,2455l4629,2275m4551,2634l4707,2275m4551,2814l4712,2443m4551,2993l4712,2622m4551,3173l4712,2802m4551,3353l4712,2981m4551,3532l4712,3161m4551,3712l4712,3341m4551,3891l4712,3520m4551,4071l4712,3700m4551,4251l4712,3879m4551,4430l4712,4059m4551,4610l4712,4239m4551,4789l4712,4418m4551,4969l4712,4598m4551,5149l4712,4777m4551,5328l4712,4957m4551,5508l4712,5137m4551,5687l4712,5316m4551,5867l4712,5496m4551,6047l4712,5675m4606,6100l4712,5855m4683,6100l4712,6035e" filled="false" stroked="true" strokeweight="1.287651pt" strokecolor="#000000">
              <v:path arrowok="t"/>
              <v:stroke dashstyle="solid"/>
            </v:shape>
            <v:shape style="position:absolute;left:4535;top:1502;width:193;height:4598" coordorigin="4535,1503" coordsize="193,4598" path="m4728,2239l4647,2239,4647,1575,4670,1575,4670,1539,4670,1503,4616,1503,4593,1503,4593,1575,4616,1575,4616,2239,4535,2239,4535,6100,4567,6100,4567,2311,4696,2311,4696,6100,4728,6100,4728,2311,4728,2275,4728,2239xe" filled="true" fillcolor="#000000" stroked="false">
              <v:path arrowok="t"/>
              <v:fill type="solid"/>
            </v:shape>
            <v:shape style="position:absolute;left:4792;top:2460;width:162;height:3640" coordorigin="4793,2461" coordsize="162,3640" path="m4793,5927l4868,6100m4793,5747l4946,6100m4793,5568l4954,5939m4793,5388l4954,5759m4793,5208l4954,5580m4793,5029l4954,5400m4793,4849l4954,5220m4793,4670l4954,5041m4793,4490l4954,4861m4793,4310l4954,4682m4793,4131l4954,4502m4793,3951l4954,4322m4793,3772l4954,4143m4793,3592l4954,3963m4793,3412l4954,3784m4793,3233l4954,3604m4793,3053l4954,3424m4793,2874l4954,3245m4793,2694l4954,3065m4793,2514l4954,2886m4847,2461l4954,2706m4925,2461l4954,2526e" filled="false" stroked="true" strokeweight="1.287651pt" strokecolor="#000000">
              <v:path arrowok="t"/>
              <v:stroke dashstyle="solid"/>
            </v:shape>
            <v:shape style="position:absolute;left:4776;top:1592;width:434;height:4508" coordorigin="4777,1592" coordsize="434,4508" path="m4969,2425l4889,2425,4889,1664,4912,1664,4912,1628,4912,1592,4857,1592,4834,1592,4834,1664,4857,1664,4857,2425,4777,2425,4777,6100,4808,6100,4808,2496,4938,2496,4938,6100,4969,6100,4969,2496,4969,2461,4969,2425xm5211,3095l5180,3095,5180,3167,5180,3311,5180,3347,5180,3526,5180,3562,5180,3742,5180,3778,5180,3957,5180,3993,5180,4173,5180,4209,5180,4388,5180,4424,5180,4604,5180,4640,5180,4819,5180,4855,5180,5035,5180,5071,5180,5250,5180,5286,5180,5466,5180,5502,5180,5681,5180,5717,5180,5897,5128,5897,5128,5717,5180,5717,5180,5681,5128,5681,5128,5502,5180,5502,5180,5466,5128,5466,5128,5286,5180,5286,5180,5250,5128,5250,5128,5071,5180,5071,5180,5035,5128,5035,5128,4855,5180,4855,5180,4819,5128,4819,5128,4640,5180,4640,5180,4604,5128,4604,5128,4424,5180,4424,5180,4388,5128,4388,5128,4209,5180,4209,5180,4173,5128,4173,5128,3993,5180,3993,5180,3957,5128,3957,5128,3778,5180,3778,5180,3742,5128,3742,5128,3562,5180,3562,5180,3526,5128,3526,5128,3347,5180,3347,5180,3311,5128,3311,5128,3167,5180,3167,5180,3095,5130,3095,5130,2473,5154,2473,5154,2437,5154,2401,5112,2401,5112,3167,5112,3311,5112,3347,5112,3526,5112,3562,5112,3742,5112,3778,5112,3957,5112,3993,5112,4173,5112,4209,5112,4388,5112,4424,5112,4604,5112,4640,5112,4819,5112,4855,5112,5035,5112,5071,5112,5250,5112,5286,5112,5466,5112,5502,5112,5681,5112,5717,5112,5897,5050,5897,5050,5717,5112,5717,5112,5681,5050,5681,5050,5502,5112,5502,5112,5466,5050,5466,5050,5286,5112,5286,5112,5250,5050,5250,5050,5071,5112,5071,5112,5035,5050,5035,5050,4855,5112,4855,5112,4819,5050,4819,5050,4640,5112,4640,5112,4604,5050,4604,5050,4424,5112,4424,5112,4388,5050,4388,5050,4209,5112,4209,5112,4173,5050,4173,5050,3993,5112,3993,5112,3957,5050,3957,5050,3778,5112,3778,5112,3742,5050,3742,5050,3562,5112,3562,5112,3526,5050,3526,5050,3347,5112,3347,5112,3311,5050,3311,5050,3167,5112,3167,5112,2401,5099,2401,5076,2401,5076,2473,5099,2473,5099,3095,5019,3095,5019,6100,5050,6100,5050,5933,5112,5933,5112,6100,5128,6100,5128,5933,5180,5933,5180,6100,5211,6100,5211,3167,5211,3131,5211,3095xe" filled="true" fillcolor="#000000" stroked="false">
              <v:path arrowok="t"/>
              <v:fill type="solid"/>
            </v:shape>
            <v:shape style="position:absolute;left:5262;top:4177;width:182;height:469" type="#_x0000_t75" stroked="false">
              <v:imagedata r:id="rId98" o:title=""/>
            </v:shape>
            <v:shape style="position:absolute;left:5275;top:4352;width:164;height:462" coordorigin="5276,4352" coordsize="164,462" path="m5276,4729l5439,4352m5278,4735l5312,4813e" filled="false" stroked="true" strokeweight="1.287651pt" strokecolor="#000000">
              <v:path arrowok="t"/>
              <v:stroke dashstyle="solid"/>
            </v:shape>
            <v:line style="position:absolute" from="5356,4556" to="5390,4634" stroked="true" strokeweight=".940364pt" strokecolor="#000000">
              <v:stroke dashstyle="solid"/>
            </v:line>
            <v:shape style="position:absolute;left:5275;top:4531;width:164;height:461" coordorigin="5276,4532" coordsize="164,461" path="m5276,4909l5439,4532m5278,4915l5312,4993e" filled="false" stroked="true" strokeweight="1.287651pt" strokecolor="#000000">
              <v:path arrowok="t"/>
              <v:stroke dashstyle="solid"/>
            </v:shape>
            <v:line style="position:absolute" from="5356,4735" to="5390,4813" stroked="true" strokeweight=".940364pt" strokecolor="#000000">
              <v:stroke dashstyle="solid"/>
            </v:line>
            <v:shape style="position:absolute;left:5275;top:4711;width:164;height:462" coordorigin="5276,4711" coordsize="164,462" path="m5276,5089l5439,4711m5278,5095l5312,5173e" filled="false" stroked="true" strokeweight="1.287651pt" strokecolor="#000000">
              <v:path arrowok="t"/>
              <v:stroke dashstyle="solid"/>
            </v:shape>
            <v:line style="position:absolute" from="5356,4915" to="5390,4993" stroked="true" strokeweight=".940364pt" strokecolor="#000000">
              <v:stroke dashstyle="solid"/>
            </v:line>
            <v:shape style="position:absolute;left:5275;top:4891;width:164;height:461" coordorigin="5276,4891" coordsize="164,461" path="m5276,5268l5439,4891m5278,5274l5312,5352e" filled="false" stroked="true" strokeweight="1.287651pt" strokecolor="#000000">
              <v:path arrowok="t"/>
              <v:stroke dashstyle="solid"/>
            </v:shape>
            <v:line style="position:absolute" from="5356,5095" to="5390,5173" stroked="true" strokeweight=".940364pt" strokecolor="#000000">
              <v:stroke dashstyle="solid"/>
            </v:line>
            <v:shape style="position:absolute;left:5275;top:5070;width:164;height:461" coordorigin="5276,5071" coordsize="164,461" path="m5276,5448l5439,5071m5278,5454l5312,5532e" filled="false" stroked="true" strokeweight="1.287651pt" strokecolor="#000000">
              <v:path arrowok="t"/>
              <v:stroke dashstyle="solid"/>
            </v:shape>
            <v:line style="position:absolute" from="5356,5274" to="5390,5352" stroked="true" strokeweight=".940191pt" strokecolor="#000000">
              <v:stroke dashstyle="solid"/>
            </v:line>
            <v:shape style="position:absolute;left:5275;top:5250;width:164;height:461" coordorigin="5276,5250" coordsize="164,461" path="m5276,5627l5439,5250m5278,5634l5312,5711e" filled="false" stroked="true" strokeweight="1.287651pt" strokecolor="#000000">
              <v:path arrowok="t"/>
              <v:stroke dashstyle="solid"/>
            </v:shape>
            <v:line style="position:absolute" from="5356,5454" to="5390,5532" stroked="true" strokeweight=".940364pt" strokecolor="#000000">
              <v:stroke dashstyle="solid"/>
            </v:line>
            <v:shape style="position:absolute;left:5275;top:5429;width:164;height:461" coordorigin="5276,5430" coordsize="164,461" path="m5276,5807l5439,5430m5278,5813l5312,5891e" filled="false" stroked="true" strokeweight="1.287651pt" strokecolor="#000000">
              <v:path arrowok="t"/>
              <v:stroke dashstyle="solid"/>
            </v:shape>
            <v:line style="position:absolute" from="5356,5634" to="5390,5711" stroked="true" strokeweight=".940364pt" strokecolor="#000000">
              <v:stroke dashstyle="solid"/>
            </v:line>
            <v:shape style="position:absolute;left:5275;top:5609;width:164;height:462" coordorigin="5276,5610" coordsize="164,462" path="m5276,5987l5439,5610m5278,5993l5312,6071e" filled="false" stroked="true" strokeweight="1.287651pt" strokecolor="#000000">
              <v:path arrowok="t"/>
              <v:stroke dashstyle="solid"/>
            </v:shape>
            <v:line style="position:absolute" from="5356,5813" to="5390,5891" stroked="true" strokeweight=".940538pt" strokecolor="#000000">
              <v:stroke dashstyle="solid"/>
            </v:line>
            <v:line style="position:absolute" from="5304,6100" to="5437,5795" stroked="true" strokeweight=".940364pt" strokecolor="#000000">
              <v:stroke dashstyle="solid"/>
            </v:line>
            <v:line style="position:absolute" from="5356,5993" to="5390,6071" stroked="true" strokeweight=".940364pt" strokecolor="#000000">
              <v:stroke dashstyle="solid"/>
            </v:line>
            <v:line style="position:absolute" from="5382,6100" to="5437,5975" stroked="true" strokeweight=".940364pt" strokecolor="#000000">
              <v:stroke dashstyle="solid"/>
            </v:line>
            <v:shape style="position:absolute;left:3205;top:3969;width:2247;height:2335" coordorigin="3205,3969" coordsize="2247,2335" path="m4403,6100l4372,6100,4372,6100,3205,6100,3205,6136,4372,6136,4372,6304,4403,6304,4403,6100xm5452,4155l5372,4155,5372,4041,5395,4041,5395,4005,5395,3969,5341,3969,5317,3969,5317,4041,5341,4041,5341,4155,5260,4155,5260,6100,5291,6100,5291,4227,5421,4227,5421,6100,5452,6100,5452,4227,5452,4191,5452,4155xe" filled="true" fillcolor="#000000" stroked="false">
              <v:path arrowok="t"/>
              <v:fill type="solid"/>
            </v:shape>
            <v:shape style="position:absolute;left:5662;top:2885;width:419;height:3215" coordorigin="5663,2886" coordsize="419,3215" path="m5725,5933l5710,5933,5710,5969,5725,5969,5725,5933xm5725,5645l5710,5645,5710,5681,5725,5681,5725,5645xm5725,5358l5710,5358,5710,5394,5725,5394,5725,5358xm5725,5071l5710,5071,5710,5107,5725,5107,5725,5071xm5725,4783l5710,4783,5710,4819,5725,4819,5725,4783xm5725,4496l5710,4496,5710,4532,5725,4532,5725,4496xm5725,4209l5710,4209,5710,4245,5725,4245,5725,4209xm5725,3921l5710,3921,5710,3957,5725,3957,5725,3921xm5725,3634l5710,3634,5710,3670,5725,3670,5725,3634xm5756,6076l5741,6076,5741,6100,5756,6100,5756,6076xm5756,5789l5741,5789,5741,5825,5756,5825,5756,5789xm5756,5502l5741,5502,5741,5538,5756,5538,5756,5502xm5756,5214l5741,5214,5741,5250,5756,5250,5756,5214xm5756,4927l5741,4927,5741,4963,5756,4963,5756,4927xm5756,4640l5741,4640,5741,4676,5756,4676,5756,4640xm5756,4352l5741,4352,5741,4388,5756,4388,5756,4352xm5756,4065l5741,4065,5741,4101,5756,4101,5756,4065xm5756,3778l5741,3778,5741,3814,5756,3814,5756,3778xm5756,3490l5741,3490,5741,3526,5756,3526,5756,3490xm5787,5933l5772,5933,5772,5969,5787,5969,5787,5933xm5787,5645l5772,5645,5772,5681,5787,5681,5787,5645xm5787,5358l5772,5358,5772,5394,5787,5394,5787,5358xm5787,5071l5772,5071,5772,5107,5787,5107,5787,5071xm5787,4783l5772,4783,5772,4819,5787,4819,5787,4783xm5787,4496l5772,4496,5772,4532,5787,4532,5787,4496xm5787,4209l5772,4209,5772,4245,5787,4245,5787,4209xm5787,3921l5772,3921,5772,3957,5787,3957,5787,3921xm5787,3634l5772,3634,5772,3670,5787,3670,5787,3634xm5819,6076l5803,6076,5803,6100,5819,6100,5819,6076xm5819,5789l5803,5789,5803,5825,5819,5825,5819,5789xm5819,5502l5803,5502,5803,5538,5819,5538,5819,5502xm5819,5214l5803,5214,5803,5250,5819,5250,5819,5214xm5819,4927l5803,4927,5803,4963,5819,4963,5819,4927xm5819,4640l5803,4640,5803,4676,5819,4676,5819,4640xm5819,4352l5803,4352,5803,4388,5819,4388,5819,4352xm5819,4065l5803,4065,5803,4101,5819,4101,5819,4065xm5819,3778l5803,3778,5803,3814,5819,3814,5819,3778xm5819,3490l5803,3490,5803,3526,5819,3526,5819,3490xm5855,3311l5774,3311,5774,2957,5798,2957,5798,2922,5798,2886,5743,2886,5720,2886,5720,2957,5743,2957,5743,3311,5663,3311,5663,6100,5678,6100,5694,6100,5694,6076,5694,5825,5694,5789,5694,5538,5694,5502,5694,5250,5694,5214,5694,4963,5694,4927,5694,4676,5694,4640,5694,4388,5694,4352,5694,4101,5694,4065,5694,3814,5694,3778,5694,3526,5694,3490,5694,3382,5710,3382,5710,3382,5725,3382,5725,3382,5772,3382,5772,3382,5787,3382,5787,3382,5824,3382,5824,6100,5855,6100,5855,3382,5855,3347,5855,3311xm5951,6076l5920,6076,5920,6100,5951,6100,5951,6076xm5951,5933l5920,5933,5920,6005,5951,6005,5951,5933xm5982,6005l5951,6005,5951,6076,5982,6076,5982,6005xm6013,6076l5982,6076,5982,6100,6013,6100,6013,6076xm6013,5933l5982,5933,5982,6005,6013,6005,6013,5933xm6045,6005l6013,6005,6013,6076,6045,6076,6045,6005xm6076,6076l6045,6076,6045,6100,6076,6100,6076,6076xm6076,5933l6045,5933,6045,6005,6076,6005,6076,5933xm6081,6005l6076,6005,6076,6076,6081,6076,6081,6005xe" filled="true" fillcolor="#000000" stroked="false">
              <v:path arrowok="t"/>
              <v:fill type="solid"/>
            </v:shape>
            <v:shape style="position:absolute;left:5904;top:4537;width:917;height:1563" coordorigin="5904,4538" coordsize="917,1563" path="m5982,5861l5951,5861,5951,5933,5982,5933,5982,5861xm5982,5717l5951,5717,5951,5789,5982,5789,5982,5717xm6013,5789l5982,5789,5982,5861,6013,5861,6013,5789xm6013,5645l5982,5645,5982,5717,6013,5717,6013,5645xm6045,5861l6013,5861,6013,5933,6045,5933,6045,5861xm6045,5717l6013,5717,6013,5789,6045,5789,6045,5717xm6097,5538l6016,5538,6016,5310,6039,5310,6039,5274,6039,5238,5985,5238,5961,5238,5961,5310,5985,5310,5985,5538,5904,5538,5904,6100,5935,6100,5935,5861,5951,5861,5951,5789,5935,5789,5935,5717,5951,5717,5951,5645,5935,5645,5935,5610,5951,5610,5951,5645,5982,5645,5982,5610,6013,5610,6013,5645,6045,5645,6045,5610,6065,5610,6065,5645,6045,5645,6045,5717,6065,5717,6065,5789,6045,5789,6045,5861,6065,5861,6065,5933,6045,5933,6045,6005,6065,6005,6065,6100,6097,6100,6097,5610,6097,5574,6097,5538xm6286,6059l6224,6059,6224,6100,6286,6100,6286,6059xm6286,5771l6224,5771,6224,5915,6286,5915,6286,5771xm6338,5448l6258,5448,6258,5298,6281,5298,6281,5262,6281,5226,6226,5226,6203,5226,6203,5298,6226,5298,6226,5448,6146,5448,6146,6100,6177,6100,6177,6059,6224,6059,6224,5915,6177,5915,6177,5771,6224,5771,6224,5627,6177,5627,6177,5520,6224,5520,6224,5627,6286,5627,6286,5520,6307,5520,6307,5627,6286,5627,6286,5771,6307,5771,6307,5915,6286,5915,6286,6059,6307,6059,6307,6100,6338,6100,6338,5520,6338,5484,6338,5448xm6580,5621l6549,5621,6549,5693,6549,5837,6549,5873,6549,6053,6419,6053,6419,5873,6549,5873,6549,5837,6419,5837,6419,5693,6549,5693,6549,5621,6499,5621,6499,5244,6523,5244,6523,5208,6523,5172,6468,5172,6445,5172,6445,5244,6468,5244,6468,5621,6387,5621,6387,6100,6419,6100,6419,6088,6549,6088,6549,6100,6580,6100,6580,5693,6580,5657,6580,5621xm6821,5095l6741,5095,6741,4610,6764,4610,6764,4574,6764,4538,6710,4538,6686,4538,6686,4610,6710,4610,6710,5095,6629,5095,6629,6100,6660,6100,6660,5166,6723,5166,6723,6100,6738,6100,6738,5166,6790,5166,6790,6100,6821,6100,6821,5166,6821,5131,6821,5095xe" filled="true" fillcolor="#000000" stroked="false">
              <v:path arrowok="t"/>
              <v:fill type="solid"/>
            </v:shape>
            <v:shape style="position:absolute;left:6888;top:5112;width:162;height:988" coordorigin="6889,5113" coordsize="162,988" path="m6889,5292l6967,5113m6889,5472l7045,5113m6889,5651l7050,5280m6889,5831l7050,5460m6889,6011l7050,5639m6928,6100l7050,5819m7006,6100l7050,5999e" filled="false" stroked="true" strokeweight="1.287651pt" strokecolor="#000000">
              <v:path arrowok="t"/>
              <v:stroke dashstyle="solid"/>
            </v:shape>
            <v:shape style="position:absolute;left:6873;top:4549;width:193;height:1551" coordorigin="6873,4550" coordsize="193,1551" path="m7065,5077l6985,5077,6985,4622,7008,4622,7008,4586,7008,4550,6954,4550,6930,4550,6930,4622,6954,4622,6954,5077,6873,5077,6873,6100,6904,6100,6904,5149,7034,5149,7034,6100,7065,6100,7065,5149,7065,5113,7065,5077xe" filled="true" fillcolor="#000000" stroked="false">
              <v:path arrowok="t"/>
              <v:fill type="solid"/>
            </v:shape>
            <v:shape style="position:absolute;left:7130;top:4298;width:162;height:1802" coordorigin="7130,4298" coordsize="162,1802" path="m7130,5927l7206,6100m7130,5747l7284,6100m7130,5568l7291,5939m7130,5388l7291,5759m7130,5208l7291,5580m7130,5029l7291,5400m7130,4849l7291,5220m7130,4670l7291,5041m7130,4490l7291,4861m7130,4310l7291,4682m7203,4298l7291,4502m7281,4298l7291,4322e" filled="false" stroked="true" strokeweight="1.287651pt" strokecolor="#000000">
              <v:path arrowok="t"/>
              <v:stroke dashstyle="solid"/>
            </v:shape>
            <v:shape style="position:absolute;left:7114;top:3394;width:434;height:2707" coordorigin="7115,3394" coordsize="434,2707" path="m7307,4262l7227,4262,7227,3466,7250,3466,7250,3430,7250,3394,7195,3394,7172,3394,7172,3466,7195,3466,7195,4262,7115,4262,7115,6100,7146,6100,7146,4334,7276,4334,7276,6100,7307,6100,7307,4334,7307,4298,7307,4262xm7549,4430l7517,4430,7517,4502,7517,4646,7517,4682,7517,4861,7517,4897,7517,5077,7517,5113,7517,5292,7517,5328,7517,5508,7517,5544,7517,5723,7517,5759,7517,5939,7465,5939,7465,5759,7517,5759,7517,5723,7465,5723,7465,5544,7517,5544,7517,5508,7465,5508,7465,5328,7517,5328,7517,5292,7465,5292,7465,5113,7517,5113,7517,5077,7465,5077,7465,4897,7517,4897,7517,4861,7465,4861,7465,4682,7517,4682,7517,4646,7465,4646,7465,4502,7517,4502,7517,4430,7468,4430,7468,3831,7491,3831,7491,3796,7491,3760,7450,3760,7450,4502,7450,4646,7450,4682,7450,4861,7450,4897,7450,5077,7450,5113,7450,5292,7450,5328,7450,5508,7450,5544,7450,5723,7450,5759,7450,5939,7388,5939,7388,5759,7450,5759,7450,5723,7388,5723,7388,5544,7450,5544,7450,5508,7388,5508,7388,5328,7450,5328,7450,5292,7388,5292,7388,5113,7450,5113,7450,5077,7388,5077,7388,4897,7450,4897,7450,4861,7388,4861,7388,4682,7450,4682,7450,4646,7388,4646,7388,4502,7450,4502,7450,3760,7437,3760,7414,3760,7414,3831,7437,3831,7437,4430,7356,4430,7356,6100,7388,6100,7388,5975,7450,5975,7450,6100,7465,6100,7465,5975,7517,5975,7517,6100,7549,6100,7549,4502,7549,4466,7549,4430xe" filled="true" fillcolor="#000000" stroked="false">
              <v:path arrowok="t"/>
              <v:fill type="solid"/>
            </v:shape>
            <v:shape style="position:absolute;left:7600;top:3447;width:182;height:469" type="#_x0000_t75" stroked="false">
              <v:imagedata r:id="rId99" o:title=""/>
            </v:shape>
            <v:shape style="position:absolute;left:7613;top:3621;width:164;height:462" coordorigin="7614,3622" coordsize="164,462" path="m7614,3999l7777,3622m7616,4005l7650,4083e" filled="false" stroked="true" strokeweight="1.287651pt" strokecolor="#000000">
              <v:path arrowok="t"/>
              <v:stroke dashstyle="solid"/>
            </v:shape>
            <v:line style="position:absolute" from="7694,3825" to="7728,3903" stroked="true" strokeweight=".940364pt" strokecolor="#000000">
              <v:stroke dashstyle="solid"/>
            </v:line>
            <v:shape style="position:absolute;left:7613;top:3801;width:164;height:461" coordorigin="7614,3802" coordsize="164,461" path="m7614,4179l7777,3802m7616,4185l7650,4263e" filled="false" stroked="true" strokeweight="1.287651pt" strokecolor="#000000">
              <v:path arrowok="t"/>
              <v:stroke dashstyle="solid"/>
            </v:shape>
            <v:line style="position:absolute" from="7694,4005" to="7728,4083" stroked="true" strokeweight=".940191pt" strokecolor="#000000">
              <v:stroke dashstyle="solid"/>
            </v:line>
            <v:shape style="position:absolute;left:7613;top:3981;width:164;height:461" coordorigin="7614,3981" coordsize="164,461" path="m7614,4358l7777,3981m7616,4364l7650,4442e" filled="false" stroked="true" strokeweight="1.287651pt" strokecolor="#000000">
              <v:path arrowok="t"/>
              <v:stroke dashstyle="solid"/>
            </v:shape>
            <v:line style="position:absolute" from="7694,4185" to="7728,4263" stroked="true" strokeweight=".940364pt" strokecolor="#000000">
              <v:stroke dashstyle="solid"/>
            </v:line>
            <v:shape style="position:absolute;left:7613;top:4160;width:164;height:461" coordorigin="7614,4161" coordsize="164,461" path="m7614,4538l7777,4161m7616,4544l7650,4622e" filled="false" stroked="true" strokeweight="1.287651pt" strokecolor="#000000">
              <v:path arrowok="t"/>
              <v:stroke dashstyle="solid"/>
            </v:shape>
            <v:line style="position:absolute" from="7694,4364" to="7728,4442" stroked="true" strokeweight=".940364pt" strokecolor="#000000">
              <v:stroke dashstyle="solid"/>
            </v:line>
            <v:shape style="position:absolute;left:7613;top:4340;width:164;height:461" coordorigin="7614,4340" coordsize="164,461" path="m7614,4718l7777,4340m7616,4723l7650,4801e" filled="false" stroked="true" strokeweight="1.287651pt" strokecolor="#000000">
              <v:path arrowok="t"/>
              <v:stroke dashstyle="solid"/>
            </v:shape>
            <v:line style="position:absolute" from="7694,4544" to="7728,4622" stroked="true" strokeweight=".940191pt" strokecolor="#000000">
              <v:stroke dashstyle="solid"/>
            </v:line>
            <v:shape style="position:absolute;left:7613;top:4519;width:164;height:462" coordorigin="7614,4520" coordsize="164,462" path="m7614,4897l7777,4520m7616,4903l7650,4981e" filled="false" stroked="true" strokeweight="1.287651pt" strokecolor="#000000">
              <v:path arrowok="t"/>
              <v:stroke dashstyle="solid"/>
            </v:shape>
            <v:line style="position:absolute" from="7694,4723" to="7728,4801" stroked="true" strokeweight=".940364pt" strokecolor="#000000">
              <v:stroke dashstyle="solid"/>
            </v:line>
            <v:shape style="position:absolute;left:7613;top:4699;width:164;height:461" coordorigin="7614,4700" coordsize="164,461" path="m7614,5077l7777,4700m7616,5083l7650,5160e" filled="false" stroked="true" strokeweight="1.287651pt" strokecolor="#000000">
              <v:path arrowok="t"/>
              <v:stroke dashstyle="solid"/>
            </v:shape>
            <v:line style="position:absolute" from="7694,4903" to="7728,4981" stroked="true" strokeweight=".940364pt" strokecolor="#000000">
              <v:stroke dashstyle="solid"/>
            </v:line>
            <v:shape style="position:absolute;left:7613;top:4879;width:164;height:462" coordorigin="7614,4879" coordsize="164,462" path="m7614,5256l7777,4879m7616,5262l7650,5340e" filled="false" stroked="true" strokeweight="1.287651pt" strokecolor="#000000">
              <v:path arrowok="t"/>
              <v:stroke dashstyle="solid"/>
            </v:shape>
            <v:line style="position:absolute" from="7694,5083" to="7728,5160" stroked="true" strokeweight=".940538pt" strokecolor="#000000">
              <v:stroke dashstyle="solid"/>
            </v:line>
            <v:shape style="position:absolute;left:7613;top:5058;width:164;height:461" coordorigin="7614,5059" coordsize="164,461" path="m7614,5436l7777,5059m7616,5442l7650,5520e" filled="false" stroked="true" strokeweight="1.287651pt" strokecolor="#000000">
              <v:path arrowok="t"/>
              <v:stroke dashstyle="solid"/>
            </v:shape>
            <v:line style="position:absolute" from="7694,5262" to="7728,5340" stroked="true" strokeweight=".940364pt" strokecolor="#000000">
              <v:stroke dashstyle="solid"/>
            </v:line>
            <v:shape style="position:absolute;left:7613;top:5238;width:164;height:461" coordorigin="7614,5238" coordsize="164,461" path="m7614,5616l7777,5238m7616,5622l7650,5699e" filled="false" stroked="true" strokeweight="1.287651pt" strokecolor="#000000">
              <v:path arrowok="t"/>
              <v:stroke dashstyle="solid"/>
            </v:shape>
            <v:line style="position:absolute" from="7694,5442" to="7728,5520" stroked="true" strokeweight=".940191pt" strokecolor="#000000">
              <v:stroke dashstyle="solid"/>
            </v:line>
            <v:shape style="position:absolute;left:7613;top:5417;width:164;height:461" coordorigin="7614,5418" coordsize="164,461" path="m7614,5795l7777,5418m7616,5801l7650,5879e" filled="false" stroked="true" strokeweight="1.287651pt" strokecolor="#000000">
              <v:path arrowok="t"/>
              <v:stroke dashstyle="solid"/>
            </v:shape>
            <v:line style="position:absolute" from="7694,5622" to="7728,5699" stroked="true" strokeweight=".940364pt" strokecolor="#000000">
              <v:stroke dashstyle="solid"/>
            </v:line>
            <v:shape style="position:absolute;left:7613;top:5597;width:164;height:461" coordorigin="7614,5598" coordsize="164,461" path="m7614,5975l7777,5598m7616,5981l7650,6059e" filled="false" stroked="true" strokeweight="1.287651pt" strokecolor="#000000">
              <v:path arrowok="t"/>
              <v:stroke dashstyle="solid"/>
            </v:shape>
            <v:line style="position:absolute" from="7694,5801" to="7728,5879" stroked="true" strokeweight=".940364pt" strokecolor="#000000">
              <v:stroke dashstyle="solid"/>
            </v:line>
            <v:line style="position:absolute" from="7637,6100" to="7775,5783" stroked="true" strokeweight=".940323pt" strokecolor="#000000">
              <v:stroke dashstyle="solid"/>
            </v:line>
            <v:line style="position:absolute" from="7694,5981" to="7728,6059" stroked="true" strokeweight=".940538pt" strokecolor="#000000">
              <v:stroke dashstyle="solid"/>
            </v:line>
            <v:line style="position:absolute" from="7715,6100" to="7775,5963" stroked="true" strokeweight=".940364pt" strokecolor="#000000">
              <v:stroke dashstyle="solid"/>
            </v:line>
            <v:shape style="position:absolute;left:3132;top:-1120;width:4780;height:7424" coordorigin="3133,-1120" coordsize="4780,7424" path="m7912,6064l7790,6064,7790,3496,7790,3460,7790,3424,7759,3424,7759,3496,7759,6064,7759,6100,7759,6100,7629,6100,7629,6100,7759,6100,7759,6064,7629,6064,7629,3496,7759,3496,7759,3424,7710,3424,7710,3161,7733,3161,7733,3125,7733,3089,7678,3089,7655,3089,7655,3161,7678,3161,7678,3424,7598,3424,7598,6064,3237,6064,3237,4340,3237,4340,3237,4268,3221,4268,3221,4267,3237,4267,3237,2544,3237,2543,3237,2473,3237,2473,3237,749,3221,749,3221,748,3237,748,3237,677,3237,677,3237,-1047,3221,-1047,3221,-1048,3237,-1048,3237,-1119,3221,-1119,3205,-1120,3133,-1119,3133,-1048,3205,-1048,3205,-1047,3205,677,3133,677,3133,748,3205,748,3205,749,3205,2473,3133,2473,3133,2544,3205,2544,3205,4267,3205,4268,3133,4268,3133,4340,3205,4340,3205,6064,3205,6065,3133,6065,3133,6136,3205,6136,3221,6136,3237,6136,3237,6100,7598,6100,7598,6100,6741,6100,6710,6100,4403,6100,4403,6136,6710,6136,6710,6304,6741,6304,6741,6136,7912,6136,7912,6100,7790,6100,7790,6100,7912,6100,7912,6064xe" filled="true" fillcolor="#000000" stroked="false">
              <v:path arrowok="t"/>
              <v:fill type="solid"/>
            </v:shape>
            <v:shape style="position:absolute;left:3626;top:89;width:811;height:703" type="#_x0000_t202" filled="false" stroked="false">
              <v:textbox inset="0,0,0,0">
                <w:txbxContent>
                  <w:p>
                    <w:pPr>
                      <w:spacing w:line="230" w:lineRule="auto" w:before="0"/>
                      <w:ind w:left="0" w:right="0" w:firstLine="0"/>
                      <w:jc w:val="left"/>
                      <w:rPr>
                        <w:rFonts w:ascii="Arial MT"/>
                        <w:sz w:val="37"/>
                      </w:rPr>
                    </w:pPr>
                    <w:r>
                      <w:rPr>
                        <w:rFonts w:ascii="Arial MT"/>
                        <w:w w:val="55"/>
                        <w:position w:val="-17"/>
                        <w:sz w:val="37"/>
                      </w:rPr>
                      <w:t>c</w:t>
                    </w:r>
                    <w:r>
                      <w:rPr>
                        <w:rFonts w:ascii="Arial MT"/>
                        <w:spacing w:val="55"/>
                        <w:w w:val="55"/>
                        <w:position w:val="-17"/>
                        <w:sz w:val="37"/>
                      </w:rPr>
                      <w:t> </w:t>
                    </w:r>
                    <w:r>
                      <w:rPr>
                        <w:rFonts w:ascii="Arial MT"/>
                        <w:w w:val="55"/>
                        <w:position w:val="-24"/>
                        <w:sz w:val="37"/>
                      </w:rPr>
                      <w:t>c</w:t>
                    </w:r>
                    <w:r>
                      <w:rPr>
                        <w:rFonts w:ascii="Arial MT"/>
                        <w:spacing w:val="22"/>
                        <w:position w:val="-24"/>
                        <w:sz w:val="37"/>
                      </w:rPr>
                      <w:t> </w:t>
                    </w:r>
                    <w:r>
                      <w:rPr>
                        <w:rFonts w:ascii="Arial MT"/>
                        <w:w w:val="55"/>
                        <w:sz w:val="37"/>
                      </w:rPr>
                      <w:t>c</w:t>
                    </w:r>
                    <w:r>
                      <w:rPr>
                        <w:rFonts w:ascii="Arial MT"/>
                        <w:spacing w:val="35"/>
                        <w:sz w:val="37"/>
                      </w:rPr>
                      <w:t> </w:t>
                    </w:r>
                    <w:r>
                      <w:rPr>
                        <w:rFonts w:ascii="Arial MT"/>
                        <w:w w:val="55"/>
                        <w:position w:val="-28"/>
                        <w:sz w:val="37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576;top:879;width:110;height:415" type="#_x0000_t202" filled="false" stroked="false">
              <v:textbox inset="0,0,0,0">
                <w:txbxContent>
                  <w:p>
                    <w:pPr>
                      <w:spacing w:line="414" w:lineRule="exact" w:before="0"/>
                      <w:ind w:left="0" w:right="0" w:firstLine="0"/>
                      <w:jc w:val="left"/>
                      <w:rPr>
                        <w:rFonts w:ascii="Arial MT"/>
                        <w:sz w:val="37"/>
                      </w:rPr>
                    </w:pPr>
                    <w:r>
                      <w:rPr>
                        <w:rFonts w:ascii="Arial MT"/>
                        <w:w w:val="43"/>
                        <w:sz w:val="37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665;top:3968;width:359;height:487" type="#_x0000_t202" filled="false" stroked="false">
              <v:textbox inset="0,0,0,0">
                <w:txbxContent>
                  <w:p>
                    <w:pPr>
                      <w:spacing w:line="484" w:lineRule="exact" w:before="0"/>
                      <w:ind w:left="0" w:right="0" w:firstLine="0"/>
                      <w:jc w:val="left"/>
                      <w:rPr>
                        <w:rFonts w:ascii="Arial MT"/>
                        <w:sz w:val="37"/>
                      </w:rPr>
                    </w:pPr>
                    <w:r>
                      <w:rPr>
                        <w:rFonts w:ascii="Arial MT"/>
                        <w:w w:val="55"/>
                        <w:sz w:val="37"/>
                      </w:rPr>
                      <w:t>a</w:t>
                    </w:r>
                    <w:r>
                      <w:rPr>
                        <w:rFonts w:ascii="Arial MT"/>
                        <w:spacing w:val="14"/>
                        <w:sz w:val="37"/>
                      </w:rPr>
                      <w:t> </w:t>
                    </w:r>
                    <w:r>
                      <w:rPr>
                        <w:rFonts w:ascii="Arial MT"/>
                        <w:w w:val="55"/>
                        <w:position w:val="-6"/>
                        <w:sz w:val="37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979;top:4507;width:484;height:523" type="#_x0000_t202" filled="false" stroked="false">
              <v:textbox inset="0,0,0,0">
                <w:txbxContent>
                  <w:p>
                    <w:pPr>
                      <w:spacing w:line="230" w:lineRule="auto" w:before="0"/>
                      <w:ind w:left="0" w:right="0" w:firstLine="0"/>
                      <w:jc w:val="left"/>
                      <w:rPr>
                        <w:rFonts w:ascii="Arial MT"/>
                        <w:sz w:val="37"/>
                      </w:rPr>
                    </w:pPr>
                    <w:r>
                      <w:rPr>
                        <w:rFonts w:ascii="Arial MT"/>
                        <w:w w:val="45"/>
                        <w:position w:val="-3"/>
                        <w:sz w:val="37"/>
                      </w:rPr>
                      <w:t>b</w:t>
                    </w:r>
                    <w:r>
                      <w:rPr>
                        <w:rFonts w:ascii="Arial MT"/>
                        <w:spacing w:val="32"/>
                        <w:w w:val="45"/>
                        <w:position w:val="-3"/>
                        <w:sz w:val="37"/>
                      </w:rPr>
                      <w:t> </w:t>
                    </w:r>
                    <w:r>
                      <w:rPr>
                        <w:rFonts w:ascii="Arial MT"/>
                        <w:w w:val="45"/>
                        <w:position w:val="-10"/>
                        <w:sz w:val="37"/>
                      </w:rPr>
                      <w:t>a</w:t>
                    </w:r>
                    <w:r>
                      <w:rPr>
                        <w:rFonts w:ascii="Arial MT"/>
                        <w:spacing w:val="5"/>
                        <w:position w:val="-10"/>
                        <w:sz w:val="37"/>
                      </w:rPr>
                      <w:t> </w:t>
                    </w:r>
                    <w:r>
                      <w:rPr>
                        <w:rFonts w:ascii="Arial MT"/>
                        <w:w w:val="45"/>
                        <w:sz w:val="37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5209029</wp:posOffset>
            </wp:positionH>
            <wp:positionV relativeFrom="paragraph">
              <wp:posOffset>-509400</wp:posOffset>
            </wp:positionV>
            <wp:extent cx="230925" cy="144460"/>
            <wp:effectExtent l="0" t="0" r="0" b="0"/>
            <wp:wrapNone/>
            <wp:docPr id="7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25" cy="14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5209029</wp:posOffset>
            </wp:positionH>
            <wp:positionV relativeFrom="paragraph">
              <wp:posOffset>15218</wp:posOffset>
            </wp:positionV>
            <wp:extent cx="230925" cy="144460"/>
            <wp:effectExtent l="0" t="0" r="0" b="0"/>
            <wp:wrapNone/>
            <wp:docPr id="7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25" cy="14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5209029</wp:posOffset>
            </wp:positionH>
            <wp:positionV relativeFrom="paragraph">
              <wp:posOffset>539837</wp:posOffset>
            </wp:positionV>
            <wp:extent cx="230925" cy="144460"/>
            <wp:effectExtent l="0" t="0" r="0" b="0"/>
            <wp:wrapNone/>
            <wp:docPr id="8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25" cy="14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5209029</wp:posOffset>
            </wp:positionH>
            <wp:positionV relativeFrom="paragraph">
              <wp:posOffset>1064456</wp:posOffset>
            </wp:positionV>
            <wp:extent cx="230925" cy="144460"/>
            <wp:effectExtent l="0" t="0" r="0" b="0"/>
            <wp:wrapNone/>
            <wp:docPr id="83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25" cy="14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5209029</wp:posOffset>
            </wp:positionH>
            <wp:positionV relativeFrom="paragraph">
              <wp:posOffset>1589075</wp:posOffset>
            </wp:positionV>
            <wp:extent cx="230925" cy="144460"/>
            <wp:effectExtent l="0" t="0" r="0" b="0"/>
            <wp:wrapNone/>
            <wp:docPr id="8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25" cy="14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14"/>
          <w:w w:val="40"/>
          <w:sz w:val="30"/>
        </w:rPr>
        <w:t>Diazepam</w:t>
      </w:r>
      <w:r>
        <w:rPr>
          <w:rFonts w:ascii="Arial MT"/>
          <w:spacing w:val="12"/>
          <w:sz w:val="30"/>
        </w:rPr>
        <w:t> </w:t>
      </w:r>
      <w:r>
        <w:rPr>
          <w:rFonts w:ascii="Arial MT"/>
          <w:w w:val="40"/>
          <w:sz w:val="30"/>
        </w:rPr>
        <w:t>0.2</w:t>
      </w:r>
      <w:r>
        <w:rPr>
          <w:rFonts w:ascii="Arial MT"/>
          <w:spacing w:val="-16"/>
          <w:sz w:val="30"/>
        </w:rPr>
        <w:t> </w:t>
      </w:r>
      <w:r>
        <w:rPr>
          <w:rFonts w:ascii="Arial MT"/>
          <w:w w:val="40"/>
          <w:sz w:val="30"/>
        </w:rPr>
        <w:t>m </w:t>
      </w:r>
      <w:r>
        <w:rPr>
          <w:rFonts w:ascii="Arial MT"/>
          <w:spacing w:val="10"/>
          <w:w w:val="40"/>
          <w:sz w:val="30"/>
        </w:rPr>
        <w:t>g/kg</w:t>
      </w:r>
      <w:r>
        <w:rPr>
          <w:rFonts w:ascii="Arial MT"/>
          <w:spacing w:val="-31"/>
          <w:w w:val="40"/>
          <w:sz w:val="30"/>
        </w:rPr>
        <w:t> </w:t>
      </w:r>
      <w:r>
        <w:rPr>
          <w:rFonts w:ascii="Arial MT"/>
          <w:w w:val="40"/>
          <w:sz w:val="30"/>
        </w:rPr>
        <w:t>M</w:t>
      </w:r>
      <w:r>
        <w:rPr>
          <w:rFonts w:ascii="Arial MT"/>
          <w:spacing w:val="2"/>
          <w:w w:val="40"/>
          <w:sz w:val="30"/>
        </w:rPr>
        <w:t> </w:t>
      </w:r>
      <w:r>
        <w:rPr>
          <w:rFonts w:ascii="Arial MT"/>
          <w:spacing w:val="14"/>
          <w:w w:val="40"/>
          <w:sz w:val="30"/>
        </w:rPr>
        <w:t>VEA</w:t>
      </w:r>
      <w:r>
        <w:rPr>
          <w:rFonts w:ascii="Arial MT"/>
          <w:spacing w:val="47"/>
          <w:w w:val="40"/>
          <w:sz w:val="30"/>
        </w:rPr>
        <w:t> </w:t>
      </w:r>
      <w:r>
        <w:rPr>
          <w:rFonts w:ascii="Arial MT"/>
          <w:spacing w:val="11"/>
          <w:w w:val="40"/>
          <w:sz w:val="30"/>
        </w:rPr>
        <w:t>6.25</w:t>
      </w:r>
      <w:r>
        <w:rPr>
          <w:rFonts w:ascii="Arial MT"/>
          <w:spacing w:val="46"/>
          <w:w w:val="40"/>
          <w:sz w:val="30"/>
        </w:rPr>
        <w:t> </w:t>
      </w:r>
      <w:r>
        <w:rPr>
          <w:rFonts w:ascii="Arial MT"/>
          <w:w w:val="40"/>
          <w:sz w:val="30"/>
        </w:rPr>
        <w:t>m</w:t>
      </w:r>
      <w:r>
        <w:rPr>
          <w:rFonts w:ascii="Arial MT"/>
          <w:spacing w:val="-1"/>
          <w:w w:val="40"/>
          <w:sz w:val="30"/>
        </w:rPr>
        <w:t> </w:t>
      </w:r>
      <w:r>
        <w:rPr>
          <w:rFonts w:ascii="Arial MT"/>
          <w:spacing w:val="11"/>
          <w:w w:val="40"/>
          <w:sz w:val="30"/>
        </w:rPr>
        <w:t>g/kg</w:t>
      </w:r>
    </w:p>
    <w:p>
      <w:pPr>
        <w:spacing w:after="0" w:line="573" w:lineRule="auto"/>
        <w:jc w:val="left"/>
        <w:rPr>
          <w:rFonts w:ascii="Arial MT"/>
          <w:sz w:val="30"/>
        </w:rPr>
        <w:sectPr>
          <w:type w:val="continuous"/>
          <w:pgSz w:w="11910" w:h="16840"/>
          <w:pgMar w:top="1340" w:bottom="1200" w:left="1680" w:right="1320"/>
          <w:cols w:num="2" w:equalWidth="0">
            <w:col w:w="1432" w:space="4283"/>
            <w:col w:w="3195"/>
          </w:cols>
        </w:sectPr>
      </w:pPr>
    </w:p>
    <w:p>
      <w:pPr>
        <w:pStyle w:val="BodyText"/>
        <w:spacing w:before="6"/>
        <w:rPr>
          <w:rFonts w:ascii="Arial MT"/>
          <w:sz w:val="58"/>
        </w:rPr>
      </w:pPr>
    </w:p>
    <w:p>
      <w:pPr>
        <w:pStyle w:val="Heading2"/>
        <w:spacing w:before="1"/>
        <w:ind w:right="38"/>
        <w:jc w:val="right"/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5209029</wp:posOffset>
            </wp:positionH>
            <wp:positionV relativeFrom="paragraph">
              <wp:posOffset>1164379</wp:posOffset>
            </wp:positionV>
            <wp:extent cx="230925" cy="144460"/>
            <wp:effectExtent l="0" t="0" r="0" b="0"/>
            <wp:wrapNone/>
            <wp:docPr id="8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9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25" cy="14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6"/>
          <w:w w:val="55"/>
        </w:rPr>
        <w:t>200</w:t>
      </w:r>
    </w:p>
    <w:p>
      <w:pPr>
        <w:spacing w:line="573" w:lineRule="auto" w:before="4"/>
        <w:ind w:left="1609" w:right="545" w:firstLine="0"/>
        <w:jc w:val="left"/>
        <w:rPr>
          <w:rFonts w:ascii="Arial MT"/>
          <w:sz w:val="30"/>
        </w:rPr>
      </w:pPr>
      <w:r>
        <w:rPr/>
        <w:br w:type="column"/>
      </w:r>
      <w:r>
        <w:rPr>
          <w:rFonts w:ascii="Arial MT"/>
          <w:w w:val="40"/>
          <w:sz w:val="30"/>
        </w:rPr>
        <w:t>M</w:t>
      </w:r>
      <w:r>
        <w:rPr>
          <w:rFonts w:ascii="Arial MT"/>
          <w:spacing w:val="11"/>
          <w:w w:val="40"/>
          <w:sz w:val="30"/>
        </w:rPr>
        <w:t> </w:t>
      </w:r>
      <w:r>
        <w:rPr>
          <w:rFonts w:ascii="Arial MT"/>
          <w:spacing w:val="14"/>
          <w:w w:val="40"/>
          <w:sz w:val="30"/>
        </w:rPr>
        <w:t>VEA</w:t>
      </w:r>
      <w:r>
        <w:rPr>
          <w:rFonts w:ascii="Arial MT"/>
          <w:spacing w:val="21"/>
          <w:w w:val="40"/>
          <w:sz w:val="30"/>
        </w:rPr>
        <w:t> </w:t>
      </w:r>
      <w:r>
        <w:rPr>
          <w:rFonts w:ascii="Arial MT"/>
          <w:spacing w:val="11"/>
          <w:w w:val="40"/>
          <w:sz w:val="30"/>
        </w:rPr>
        <w:t>12.5</w:t>
      </w:r>
      <w:r>
        <w:rPr>
          <w:rFonts w:ascii="Arial MT"/>
          <w:spacing w:val="16"/>
          <w:sz w:val="30"/>
        </w:rPr>
        <w:t> </w:t>
      </w:r>
      <w:r>
        <w:rPr>
          <w:rFonts w:ascii="Arial MT"/>
          <w:w w:val="40"/>
          <w:sz w:val="30"/>
        </w:rPr>
        <w:t>m</w:t>
      </w:r>
      <w:r>
        <w:rPr>
          <w:rFonts w:ascii="Arial MT"/>
          <w:spacing w:val="7"/>
          <w:w w:val="40"/>
          <w:sz w:val="30"/>
        </w:rPr>
        <w:t> </w:t>
      </w:r>
      <w:r>
        <w:rPr>
          <w:rFonts w:ascii="Arial MT"/>
          <w:w w:val="40"/>
          <w:sz w:val="30"/>
        </w:rPr>
        <w:t>g/kg</w:t>
      </w:r>
      <w:r>
        <w:rPr>
          <w:rFonts w:ascii="Arial MT"/>
          <w:spacing w:val="1"/>
          <w:w w:val="40"/>
          <w:sz w:val="30"/>
        </w:rPr>
        <w:t> </w:t>
      </w:r>
      <w:r>
        <w:rPr>
          <w:rFonts w:ascii="Arial MT"/>
          <w:w w:val="40"/>
          <w:sz w:val="30"/>
        </w:rPr>
        <w:t>M</w:t>
      </w:r>
      <w:r>
        <w:rPr>
          <w:rFonts w:ascii="Arial MT"/>
          <w:spacing w:val="3"/>
          <w:w w:val="40"/>
          <w:sz w:val="30"/>
        </w:rPr>
        <w:t> </w:t>
      </w:r>
      <w:r>
        <w:rPr>
          <w:rFonts w:ascii="Arial MT"/>
          <w:spacing w:val="14"/>
          <w:w w:val="40"/>
          <w:sz w:val="30"/>
        </w:rPr>
        <w:t>VEA</w:t>
      </w:r>
      <w:r>
        <w:rPr>
          <w:rFonts w:ascii="Arial MT"/>
          <w:spacing w:val="50"/>
          <w:w w:val="40"/>
          <w:sz w:val="30"/>
        </w:rPr>
        <w:t> </w:t>
      </w:r>
      <w:r>
        <w:rPr>
          <w:rFonts w:ascii="Arial MT"/>
          <w:w w:val="40"/>
          <w:sz w:val="30"/>
        </w:rPr>
        <w:t>25</w:t>
      </w:r>
      <w:r>
        <w:rPr>
          <w:rFonts w:ascii="Arial MT"/>
          <w:spacing w:val="12"/>
          <w:w w:val="40"/>
          <w:sz w:val="30"/>
        </w:rPr>
        <w:t> </w:t>
      </w:r>
      <w:r>
        <w:rPr>
          <w:rFonts w:ascii="Arial MT"/>
          <w:w w:val="40"/>
          <w:sz w:val="30"/>
        </w:rPr>
        <w:t>m</w:t>
      </w:r>
      <w:r>
        <w:rPr>
          <w:rFonts w:ascii="Arial MT"/>
          <w:spacing w:val="4"/>
          <w:w w:val="40"/>
          <w:sz w:val="30"/>
        </w:rPr>
        <w:t> </w:t>
      </w:r>
      <w:r>
        <w:rPr>
          <w:rFonts w:ascii="Arial MT"/>
          <w:spacing w:val="10"/>
          <w:w w:val="40"/>
          <w:sz w:val="30"/>
        </w:rPr>
        <w:t>g/kg</w:t>
      </w:r>
    </w:p>
    <w:p>
      <w:pPr>
        <w:spacing w:after="0" w:line="573" w:lineRule="auto"/>
        <w:jc w:val="left"/>
        <w:rPr>
          <w:rFonts w:ascii="Arial MT"/>
          <w:sz w:val="30"/>
        </w:rPr>
        <w:sectPr>
          <w:type w:val="continuous"/>
          <w:pgSz w:w="11910" w:h="16840"/>
          <w:pgMar w:top="1340" w:bottom="1200" w:left="1680" w:right="1320"/>
          <w:cols w:num="2" w:equalWidth="0">
            <w:col w:w="1432" w:space="4016"/>
            <w:col w:w="3462"/>
          </w:cols>
        </w:sectPr>
      </w:pPr>
    </w:p>
    <w:p>
      <w:pPr>
        <w:pStyle w:val="BodyText"/>
        <w:rPr>
          <w:rFonts w:ascii="Arial MT"/>
          <w:sz w:val="40"/>
        </w:rPr>
      </w:pPr>
    </w:p>
    <w:p>
      <w:pPr>
        <w:pStyle w:val="Heading2"/>
        <w:spacing w:before="357"/>
        <w:ind w:right="38"/>
        <w:jc w:val="right"/>
      </w:pP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5209029</wp:posOffset>
            </wp:positionH>
            <wp:positionV relativeFrom="paragraph">
              <wp:posOffset>774613</wp:posOffset>
            </wp:positionV>
            <wp:extent cx="230925" cy="144460"/>
            <wp:effectExtent l="0" t="0" r="0" b="0"/>
            <wp:wrapNone/>
            <wp:docPr id="8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9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25" cy="14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5209029</wp:posOffset>
            </wp:positionH>
            <wp:positionV relativeFrom="paragraph">
              <wp:posOffset>-274624</wp:posOffset>
            </wp:positionV>
            <wp:extent cx="230925" cy="144460"/>
            <wp:effectExtent l="0" t="0" r="0" b="0"/>
            <wp:wrapNone/>
            <wp:docPr id="9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25" cy="14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6"/>
          <w:w w:val="55"/>
        </w:rPr>
        <w:t>100</w:t>
      </w:r>
    </w:p>
    <w:p>
      <w:pPr>
        <w:spacing w:line="573" w:lineRule="auto" w:before="3"/>
        <w:ind w:left="1609" w:right="629" w:firstLine="0"/>
        <w:jc w:val="left"/>
        <w:rPr>
          <w:rFonts w:ascii="Arial MT"/>
          <w:sz w:val="30"/>
        </w:rPr>
      </w:pPr>
      <w:r>
        <w:rPr/>
        <w:br w:type="column"/>
      </w:r>
      <w:r>
        <w:rPr>
          <w:rFonts w:ascii="Arial MT"/>
          <w:w w:val="40"/>
          <w:sz w:val="30"/>
        </w:rPr>
        <w:t>M </w:t>
      </w:r>
      <w:r>
        <w:rPr>
          <w:rFonts w:ascii="Arial MT"/>
          <w:spacing w:val="14"/>
          <w:w w:val="40"/>
          <w:sz w:val="30"/>
        </w:rPr>
        <w:t>VEA</w:t>
      </w:r>
      <w:r>
        <w:rPr>
          <w:rFonts w:ascii="Arial MT"/>
          <w:spacing w:val="11"/>
          <w:sz w:val="30"/>
        </w:rPr>
        <w:t> </w:t>
      </w:r>
      <w:r>
        <w:rPr>
          <w:rFonts w:ascii="Arial MT"/>
          <w:w w:val="40"/>
          <w:sz w:val="30"/>
        </w:rPr>
        <w:t>50</w:t>
      </w:r>
      <w:r>
        <w:rPr>
          <w:rFonts w:ascii="Arial MT"/>
          <w:spacing w:val="17"/>
          <w:sz w:val="30"/>
        </w:rPr>
        <w:t> </w:t>
      </w:r>
      <w:r>
        <w:rPr>
          <w:rFonts w:ascii="Arial MT"/>
          <w:w w:val="40"/>
          <w:sz w:val="30"/>
        </w:rPr>
        <w:t>m </w:t>
      </w:r>
      <w:r>
        <w:rPr>
          <w:rFonts w:ascii="Arial MT"/>
          <w:spacing w:val="10"/>
          <w:w w:val="40"/>
          <w:sz w:val="30"/>
        </w:rPr>
        <w:t>g/kg</w:t>
      </w:r>
      <w:r>
        <w:rPr>
          <w:rFonts w:ascii="Arial MT"/>
          <w:spacing w:val="11"/>
          <w:w w:val="40"/>
          <w:sz w:val="30"/>
        </w:rPr>
        <w:t> </w:t>
      </w:r>
      <w:r>
        <w:rPr>
          <w:rFonts w:ascii="Arial MT"/>
          <w:w w:val="40"/>
          <w:sz w:val="30"/>
        </w:rPr>
        <w:t>M</w:t>
      </w:r>
      <w:r>
        <w:rPr>
          <w:rFonts w:ascii="Arial MT"/>
          <w:spacing w:val="16"/>
          <w:w w:val="40"/>
          <w:sz w:val="30"/>
        </w:rPr>
        <w:t> </w:t>
      </w:r>
      <w:r>
        <w:rPr>
          <w:rFonts w:ascii="Arial MT"/>
          <w:spacing w:val="17"/>
          <w:w w:val="40"/>
          <w:sz w:val="30"/>
        </w:rPr>
        <w:t>VEA100</w:t>
      </w:r>
      <w:r>
        <w:rPr>
          <w:rFonts w:ascii="Arial MT"/>
          <w:spacing w:val="23"/>
          <w:w w:val="40"/>
          <w:sz w:val="30"/>
        </w:rPr>
        <w:t> </w:t>
      </w:r>
      <w:r>
        <w:rPr>
          <w:rFonts w:ascii="Arial MT"/>
          <w:w w:val="40"/>
          <w:sz w:val="30"/>
        </w:rPr>
        <w:t>m</w:t>
      </w:r>
      <w:r>
        <w:rPr>
          <w:rFonts w:ascii="Arial MT"/>
          <w:spacing w:val="16"/>
          <w:w w:val="40"/>
          <w:sz w:val="30"/>
        </w:rPr>
        <w:t> </w:t>
      </w:r>
      <w:r>
        <w:rPr>
          <w:rFonts w:ascii="Arial MT"/>
          <w:w w:val="40"/>
          <w:sz w:val="30"/>
        </w:rPr>
        <w:t>g/kg</w:t>
      </w:r>
    </w:p>
    <w:p>
      <w:pPr>
        <w:spacing w:after="0" w:line="573" w:lineRule="auto"/>
        <w:jc w:val="left"/>
        <w:rPr>
          <w:rFonts w:ascii="Arial MT"/>
          <w:sz w:val="30"/>
        </w:rPr>
        <w:sectPr>
          <w:type w:val="continuous"/>
          <w:pgSz w:w="11910" w:h="16840"/>
          <w:pgMar w:top="1340" w:bottom="1200" w:left="1680" w:right="1320"/>
          <w:cols w:num="2" w:equalWidth="0">
            <w:col w:w="1432" w:space="4016"/>
            <w:col w:w="3462"/>
          </w:cols>
        </w:sect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spacing w:before="6"/>
        <w:rPr>
          <w:rFonts w:ascii="Arial MT"/>
          <w:sz w:val="43"/>
        </w:rPr>
      </w:pPr>
    </w:p>
    <w:p>
      <w:pPr>
        <w:pStyle w:val="Heading2"/>
        <w:ind w:right="504"/>
        <w:jc w:val="center"/>
      </w:pPr>
      <w:r>
        <w:rPr>
          <w:w w:val="43"/>
        </w:rPr>
        <w:t>0</w:t>
      </w:r>
    </w:p>
    <w:p>
      <w:pPr>
        <w:spacing w:before="137"/>
        <w:ind w:left="2221" w:right="35" w:firstLine="0"/>
        <w:jc w:val="center"/>
        <w:rPr>
          <w:rFonts w:ascii="Arial MT"/>
          <w:sz w:val="37"/>
        </w:rPr>
      </w:pPr>
      <w:r>
        <w:rPr>
          <w:rFonts w:ascii="Arial MT"/>
          <w:spacing w:val="16"/>
          <w:w w:val="40"/>
          <w:sz w:val="37"/>
        </w:rPr>
        <w:t>Light</w:t>
      </w:r>
      <w:r>
        <w:rPr>
          <w:rFonts w:ascii="Arial MT"/>
          <w:spacing w:val="69"/>
          <w:w w:val="40"/>
          <w:sz w:val="37"/>
        </w:rPr>
        <w:t> </w:t>
      </w:r>
      <w:r>
        <w:rPr>
          <w:rFonts w:ascii="Arial MT"/>
          <w:w w:val="40"/>
          <w:sz w:val="37"/>
        </w:rPr>
        <w:t>A</w:t>
      </w:r>
      <w:r>
        <w:rPr>
          <w:rFonts w:ascii="Arial MT"/>
          <w:spacing w:val="7"/>
          <w:w w:val="40"/>
          <w:sz w:val="37"/>
        </w:rPr>
        <w:t> </w:t>
      </w:r>
      <w:r>
        <w:rPr>
          <w:rFonts w:ascii="Arial MT"/>
          <w:spacing w:val="11"/>
          <w:w w:val="40"/>
          <w:sz w:val="37"/>
        </w:rPr>
        <w:t>rea</w:t>
      </w:r>
    </w:p>
    <w:p>
      <w:pPr>
        <w:pStyle w:val="BodyText"/>
        <w:rPr>
          <w:rFonts w:ascii="Arial MT"/>
          <w:sz w:val="40"/>
        </w:rPr>
      </w:pPr>
      <w:r>
        <w:rPr/>
        <w:br w:type="column"/>
      </w:r>
      <w:r>
        <w:rPr>
          <w:rFonts w:ascii="Arial MT"/>
          <w:sz w:val="40"/>
        </w:rPr>
      </w:r>
    </w:p>
    <w:p>
      <w:pPr>
        <w:pStyle w:val="BodyText"/>
        <w:rPr>
          <w:rFonts w:ascii="Arial MT"/>
          <w:sz w:val="40"/>
        </w:rPr>
      </w:pPr>
    </w:p>
    <w:p>
      <w:pPr>
        <w:pStyle w:val="BodyText"/>
        <w:spacing w:before="5"/>
        <w:rPr>
          <w:rFonts w:ascii="Arial MT"/>
          <w:sz w:val="52"/>
        </w:rPr>
      </w:pPr>
    </w:p>
    <w:p>
      <w:pPr>
        <w:pStyle w:val="Heading2"/>
        <w:ind w:left="1302"/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5209029</wp:posOffset>
            </wp:positionH>
            <wp:positionV relativeFrom="paragraph">
              <wp:posOffset>-425287</wp:posOffset>
            </wp:positionV>
            <wp:extent cx="230925" cy="144460"/>
            <wp:effectExtent l="0" t="0" r="0" b="0"/>
            <wp:wrapNone/>
            <wp:docPr id="9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25" cy="14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6"/>
          <w:w w:val="40"/>
        </w:rPr>
        <w:t>Dark</w:t>
      </w:r>
      <w:r>
        <w:rPr>
          <w:spacing w:val="40"/>
        </w:rPr>
        <w:t> </w:t>
      </w:r>
      <w:r>
        <w:rPr>
          <w:w w:val="40"/>
        </w:rPr>
        <w:t>A</w:t>
      </w:r>
      <w:r>
        <w:rPr>
          <w:spacing w:val="15"/>
          <w:w w:val="40"/>
        </w:rPr>
        <w:t> </w:t>
      </w:r>
      <w:r>
        <w:rPr>
          <w:w w:val="40"/>
        </w:rPr>
        <w:t>rea</w:t>
      </w:r>
    </w:p>
    <w:p>
      <w:pPr>
        <w:spacing w:line="573" w:lineRule="auto" w:before="3"/>
        <w:ind w:left="1528" w:right="591" w:firstLine="0"/>
        <w:jc w:val="left"/>
        <w:rPr>
          <w:rFonts w:ascii="Arial MT"/>
          <w:sz w:val="30"/>
        </w:rPr>
      </w:pPr>
      <w:r>
        <w:rPr/>
        <w:br w:type="column"/>
      </w:r>
      <w:r>
        <w:rPr>
          <w:rFonts w:ascii="Arial MT"/>
          <w:w w:val="40"/>
          <w:sz w:val="30"/>
        </w:rPr>
        <w:t>M</w:t>
      </w:r>
      <w:r>
        <w:rPr>
          <w:rFonts w:ascii="Arial MT"/>
          <w:spacing w:val="10"/>
          <w:w w:val="40"/>
          <w:sz w:val="30"/>
        </w:rPr>
        <w:t> </w:t>
      </w:r>
      <w:r>
        <w:rPr>
          <w:rFonts w:ascii="Arial MT"/>
          <w:spacing w:val="14"/>
          <w:w w:val="40"/>
          <w:sz w:val="30"/>
        </w:rPr>
        <w:t>VEA</w:t>
      </w:r>
      <w:r>
        <w:rPr>
          <w:rFonts w:ascii="Arial MT"/>
          <w:spacing w:val="18"/>
          <w:w w:val="40"/>
          <w:sz w:val="30"/>
        </w:rPr>
        <w:t> </w:t>
      </w:r>
      <w:r>
        <w:rPr>
          <w:rFonts w:ascii="Arial MT"/>
          <w:spacing w:val="13"/>
          <w:w w:val="40"/>
          <w:sz w:val="30"/>
        </w:rPr>
        <w:t>200  </w:t>
      </w:r>
      <w:r>
        <w:rPr>
          <w:rFonts w:ascii="Arial MT"/>
          <w:w w:val="40"/>
          <w:sz w:val="30"/>
        </w:rPr>
        <w:t>m</w:t>
      </w:r>
      <w:r>
        <w:rPr>
          <w:rFonts w:ascii="Arial MT"/>
          <w:spacing w:val="10"/>
          <w:w w:val="40"/>
          <w:sz w:val="30"/>
        </w:rPr>
        <w:t> </w:t>
      </w:r>
      <w:r>
        <w:rPr>
          <w:rFonts w:ascii="Arial MT"/>
          <w:w w:val="40"/>
          <w:sz w:val="30"/>
        </w:rPr>
        <w:t>g/kg</w:t>
      </w:r>
      <w:r>
        <w:rPr>
          <w:rFonts w:ascii="Arial MT"/>
          <w:spacing w:val="1"/>
          <w:w w:val="40"/>
          <w:sz w:val="30"/>
        </w:rPr>
        <w:t> </w:t>
      </w:r>
      <w:r>
        <w:rPr>
          <w:rFonts w:ascii="Arial MT"/>
          <w:w w:val="40"/>
          <w:sz w:val="30"/>
        </w:rPr>
        <w:t>M</w:t>
      </w:r>
      <w:r>
        <w:rPr>
          <w:rFonts w:ascii="Arial MT"/>
          <w:spacing w:val="10"/>
          <w:w w:val="40"/>
          <w:sz w:val="30"/>
        </w:rPr>
        <w:t> </w:t>
      </w:r>
      <w:r>
        <w:rPr>
          <w:rFonts w:ascii="Arial MT"/>
          <w:spacing w:val="14"/>
          <w:w w:val="40"/>
          <w:sz w:val="30"/>
        </w:rPr>
        <w:t>VEA</w:t>
      </w:r>
      <w:r>
        <w:rPr>
          <w:rFonts w:ascii="Arial MT"/>
          <w:spacing w:val="18"/>
          <w:w w:val="40"/>
          <w:sz w:val="30"/>
        </w:rPr>
        <w:t> </w:t>
      </w:r>
      <w:r>
        <w:rPr>
          <w:rFonts w:ascii="Arial MT"/>
          <w:spacing w:val="13"/>
          <w:w w:val="40"/>
          <w:sz w:val="30"/>
        </w:rPr>
        <w:t>400  </w:t>
      </w:r>
      <w:r>
        <w:rPr>
          <w:rFonts w:ascii="Arial MT"/>
          <w:w w:val="40"/>
          <w:sz w:val="30"/>
        </w:rPr>
        <w:t>m</w:t>
      </w:r>
      <w:r>
        <w:rPr>
          <w:rFonts w:ascii="Arial MT"/>
          <w:spacing w:val="10"/>
          <w:w w:val="40"/>
          <w:sz w:val="30"/>
        </w:rPr>
        <w:t> </w:t>
      </w:r>
      <w:r>
        <w:rPr>
          <w:rFonts w:ascii="Arial MT"/>
          <w:w w:val="40"/>
          <w:sz w:val="30"/>
        </w:rPr>
        <w:t>g/kg</w:t>
      </w:r>
    </w:p>
    <w:p>
      <w:pPr>
        <w:spacing w:after="0" w:line="573" w:lineRule="auto"/>
        <w:jc w:val="left"/>
        <w:rPr>
          <w:rFonts w:ascii="Arial MT"/>
          <w:sz w:val="30"/>
        </w:rPr>
        <w:sectPr>
          <w:type w:val="continuous"/>
          <w:pgSz w:w="11910" w:h="16840"/>
          <w:pgMar w:top="1340" w:bottom="1200" w:left="1680" w:right="1320"/>
          <w:cols w:num="3" w:equalWidth="0">
            <w:col w:w="3201" w:space="69"/>
            <w:col w:w="2220" w:space="40"/>
            <w:col w:w="3380"/>
          </w:cols>
        </w:sect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pStyle w:val="Heading2"/>
        <w:spacing w:before="89"/>
        <w:ind w:left="2959"/>
      </w:pPr>
      <w:r>
        <w:rPr>
          <w:w w:val="40"/>
        </w:rPr>
        <w:t>T</w:t>
      </w:r>
      <w:r>
        <w:rPr>
          <w:spacing w:val="4"/>
          <w:w w:val="40"/>
        </w:rPr>
        <w:t> </w:t>
      </w:r>
      <w:r>
        <w:rPr>
          <w:spacing w:val="17"/>
          <w:w w:val="40"/>
        </w:rPr>
        <w:t>rea</w:t>
      </w:r>
      <w:r>
        <w:rPr>
          <w:spacing w:val="3"/>
          <w:w w:val="40"/>
        </w:rPr>
        <w:t> </w:t>
      </w:r>
      <w:r>
        <w:rPr>
          <w:w w:val="40"/>
        </w:rPr>
        <w:t>tm</w:t>
      </w:r>
      <w:r>
        <w:rPr>
          <w:spacing w:val="26"/>
          <w:w w:val="40"/>
        </w:rPr>
        <w:t> </w:t>
      </w:r>
      <w:r>
        <w:rPr>
          <w:w w:val="40"/>
        </w:rPr>
        <w:t>e</w:t>
      </w:r>
      <w:r>
        <w:rPr>
          <w:spacing w:val="3"/>
          <w:w w:val="40"/>
        </w:rPr>
        <w:t> </w:t>
      </w:r>
      <w:r>
        <w:rPr>
          <w:spacing w:val="16"/>
          <w:w w:val="40"/>
        </w:rPr>
        <w:t>nt</w:t>
      </w:r>
      <w:r>
        <w:rPr>
          <w:spacing w:val="56"/>
          <w:w w:val="40"/>
        </w:rPr>
        <w:t> </w:t>
      </w:r>
      <w:r>
        <w:rPr>
          <w:spacing w:val="9"/>
          <w:w w:val="40"/>
        </w:rPr>
        <w:t>(m</w:t>
      </w:r>
      <w:r>
        <w:rPr>
          <w:spacing w:val="26"/>
          <w:w w:val="40"/>
        </w:rPr>
        <w:t> </w:t>
      </w:r>
      <w:r>
        <w:rPr>
          <w:spacing w:val="20"/>
          <w:w w:val="40"/>
        </w:rPr>
        <w:t>g/kg</w:t>
      </w:r>
      <w:r>
        <w:rPr>
          <w:spacing w:val="4"/>
          <w:w w:val="40"/>
        </w:rPr>
        <w:t> </w:t>
      </w:r>
      <w:r>
        <w:rPr>
          <w:w w:val="40"/>
        </w:rPr>
        <w:t>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9"/>
        </w:rPr>
      </w:pPr>
    </w:p>
    <w:p>
      <w:pPr>
        <w:spacing w:before="90"/>
        <w:ind w:left="1921" w:right="115" w:hanging="1441"/>
        <w:jc w:val="both"/>
        <w:rPr>
          <w:b/>
          <w:sz w:val="24"/>
        </w:rPr>
      </w:pPr>
      <w:r>
        <w:rPr>
          <w:b/>
          <w:sz w:val="24"/>
        </w:rPr>
        <w:t>Figure 4.12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ofethylacetate leaf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0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60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sz w:val="24"/>
        </w:rPr>
        <w:t>(MVEA)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on timespent in lit/dark area in the light/dark box transition test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ind w:left="1921" w:right="812"/>
        <w:jc w:val="both"/>
      </w:pPr>
      <w:r>
        <w:rPr/>
        <w:t>Values are presented as mean ± SEM (n = 6); p&lt; 0.05 vs control</w:t>
      </w:r>
      <w:r>
        <w:rPr>
          <w:spacing w:val="-58"/>
        </w:rPr>
        <w:t> </w:t>
      </w:r>
      <w:r>
        <w:rPr/>
        <w:t>(Two-way</w:t>
      </w:r>
      <w:r>
        <w:rPr>
          <w:spacing w:val="-5"/>
        </w:rPr>
        <w:t> </w:t>
      </w:r>
      <w:r>
        <w:rPr/>
        <w:t>ANOVA followed by</w:t>
      </w:r>
      <w:r>
        <w:rPr>
          <w:spacing w:val="-4"/>
        </w:rPr>
        <w:t> </w:t>
      </w:r>
      <w:r>
        <w:rPr/>
        <w:t>Bonferroni </w:t>
      </w:r>
      <w:r>
        <w:rPr>
          <w:i/>
        </w:rPr>
        <w:t>post-hoc </w:t>
      </w:r>
      <w:r>
        <w:rPr/>
        <w:t>test).</w:t>
      </w:r>
    </w:p>
    <w:p>
      <w:pPr>
        <w:spacing w:after="0"/>
        <w:jc w:val="both"/>
        <w:sectPr>
          <w:type w:val="continuous"/>
          <w:pgSz w:w="11910" w:h="16840"/>
          <w:pgMar w:top="1340" w:bottom="12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93"/>
        <w:ind w:left="1254" w:right="0" w:firstLine="0"/>
        <w:jc w:val="left"/>
        <w:rPr>
          <w:rFonts w:ascii="Arial"/>
          <w:b/>
          <w:sz w:val="24"/>
        </w:rPr>
      </w:pPr>
      <w:r>
        <w:rPr/>
        <w:pict>
          <v:group style="position:absolute;margin-left:156.169861pt;margin-top:9.522867pt;width:299.1pt;height:235.7pt;mso-position-horizontal-relative:page;mso-position-vertical-relative:paragraph;z-index:15810048" coordorigin="3123,190" coordsize="5982,4714">
            <v:shape style="position:absolute;left:3123;top:190;width:5982;height:4714" type="#_x0000_t75" stroked="false">
              <v:imagedata r:id="rId108" o:title=""/>
            </v:shape>
            <v:shape style="position:absolute;left:4150;top:228;width:133;height:270" type="#_x0000_t202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3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83"/>
          <w:sz w:val="24"/>
        </w:rPr>
        <w:t>8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before="93"/>
        <w:ind w:left="125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83"/>
          <w:sz w:val="24"/>
        </w:rPr>
        <w:t>6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before="93"/>
        <w:ind w:left="1254" w:right="0" w:firstLine="0"/>
        <w:jc w:val="left"/>
        <w:rPr>
          <w:rFonts w:ascii="Arial"/>
          <w:b/>
          <w:sz w:val="24"/>
        </w:rPr>
      </w:pPr>
      <w:r>
        <w:rPr/>
        <w:pict>
          <v:shape style="position:absolute;margin-left:123.753212pt;margin-top:-38.523174pt;width:13.3pt;height:102.75pt;mso-position-horizontal-relative:page;mso-position-vertical-relative:paragraph;z-index:15810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w w:val="120"/>
                      <w:sz w:val="20"/>
                    </w:rPr>
                    <w:t>N o </w:t>
                  </w:r>
                  <w:r>
                    <w:rPr>
                      <w:rFonts w:ascii="Arial MT"/>
                      <w:spacing w:val="6"/>
                      <w:w w:val="120"/>
                      <w:sz w:val="20"/>
                    </w:rPr>
                    <w:t> </w:t>
                  </w:r>
                  <w:r>
                    <w:rPr>
                      <w:rFonts w:ascii="Arial MT"/>
                      <w:w w:val="120"/>
                      <w:sz w:val="20"/>
                    </w:rPr>
                    <w:t>o</w:t>
                  </w:r>
                  <w:r>
                    <w:rPr>
                      <w:rFonts w:ascii="Arial MT"/>
                      <w:spacing w:val="-14"/>
                      <w:w w:val="120"/>
                      <w:sz w:val="20"/>
                    </w:rPr>
                    <w:t> </w:t>
                  </w:r>
                  <w:r>
                    <w:rPr>
                      <w:rFonts w:ascii="Arial MT"/>
                      <w:w w:val="120"/>
                      <w:sz w:val="20"/>
                    </w:rPr>
                    <w:t>f</w:t>
                  </w:r>
                  <w:r>
                    <w:rPr>
                      <w:rFonts w:ascii="Arial MT"/>
                      <w:spacing w:val="46"/>
                      <w:w w:val="120"/>
                      <w:sz w:val="20"/>
                    </w:rPr>
                    <w:t> </w:t>
                  </w:r>
                  <w:r>
                    <w:rPr>
                      <w:rFonts w:ascii="Arial MT"/>
                      <w:w w:val="120"/>
                      <w:sz w:val="20"/>
                    </w:rPr>
                    <w:t>e</w:t>
                  </w:r>
                  <w:r>
                    <w:rPr>
                      <w:rFonts w:ascii="Arial MT"/>
                      <w:spacing w:val="-14"/>
                      <w:w w:val="120"/>
                      <w:sz w:val="20"/>
                    </w:rPr>
                    <w:t> </w:t>
                  </w:r>
                  <w:r>
                    <w:rPr>
                      <w:rFonts w:ascii="Arial MT"/>
                      <w:w w:val="120"/>
                      <w:sz w:val="20"/>
                    </w:rPr>
                    <w:t>n</w:t>
                  </w:r>
                  <w:r>
                    <w:rPr>
                      <w:rFonts w:ascii="Arial MT"/>
                      <w:spacing w:val="-17"/>
                      <w:w w:val="120"/>
                      <w:sz w:val="20"/>
                    </w:rPr>
                    <w:t> </w:t>
                  </w:r>
                  <w:r>
                    <w:rPr>
                      <w:rFonts w:ascii="Arial MT"/>
                      <w:spacing w:val="11"/>
                      <w:w w:val="120"/>
                      <w:sz w:val="20"/>
                    </w:rPr>
                    <w:t>te</w:t>
                  </w:r>
                  <w:r>
                    <w:rPr>
                      <w:rFonts w:ascii="Arial MT"/>
                      <w:spacing w:val="-14"/>
                      <w:w w:val="120"/>
                      <w:sz w:val="20"/>
                    </w:rPr>
                    <w:t> </w:t>
                  </w:r>
                  <w:r>
                    <w:rPr>
                      <w:rFonts w:ascii="Arial MT"/>
                      <w:w w:val="120"/>
                      <w:sz w:val="20"/>
                    </w:rPr>
                    <w:t>r</w:t>
                  </w:r>
                  <w:r>
                    <w:rPr>
                      <w:rFonts w:ascii="Arial MT"/>
                      <w:spacing w:val="-38"/>
                      <w:w w:val="120"/>
                      <w:sz w:val="20"/>
                    </w:rPr>
                    <w:t> </w:t>
                  </w:r>
                  <w:r>
                    <w:rPr>
                      <w:rFonts w:ascii="Arial MT"/>
                      <w:spacing w:val="10"/>
                      <w:w w:val="120"/>
                      <w:sz w:val="20"/>
                    </w:rPr>
                    <w:t>ie</w:t>
                  </w:r>
                  <w:r>
                    <w:rPr>
                      <w:rFonts w:ascii="Arial MT"/>
                      <w:spacing w:val="-13"/>
                      <w:w w:val="120"/>
                      <w:sz w:val="20"/>
                    </w:rPr>
                    <w:t> </w:t>
                  </w:r>
                  <w:r>
                    <w:rPr>
                      <w:rFonts w:ascii="Arial MT"/>
                      <w:w w:val="120"/>
                      <w:sz w:val="2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83"/>
          <w:sz w:val="24"/>
        </w:rPr>
        <w:t>4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before="94"/>
        <w:ind w:left="125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83"/>
          <w:sz w:val="24"/>
        </w:rPr>
        <w:t>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4"/>
        <w:ind w:left="1254" w:right="0" w:firstLine="0"/>
        <w:jc w:val="left"/>
        <w:rPr>
          <w:rFonts w:ascii="Arial"/>
          <w:b/>
          <w:sz w:val="24"/>
        </w:rPr>
      </w:pPr>
      <w:r>
        <w:rPr/>
        <w:pict>
          <v:shape style="position:absolute;margin-left:138.19097pt;margin-top:40.813375pt;width:46.6pt;height:11.15pt;mso-position-horizontal-relative:page;mso-position-vertical-relative:paragraph;z-index:15811072;rotation:310" type="#_x0000_t136" fillcolor="#000000" stroked="f">
            <o:extrusion v:ext="view" autorotationcenter="t"/>
            <v:textpath style="font-family:&quot;Arial&quot;;font-size:11pt;v-text-kern:t;mso-text-shadow:auto;font-style:italic" string="V e h ic le"/>
            <w10:wrap type="none"/>
          </v:shape>
        </w:pict>
      </w:r>
      <w:r>
        <w:rPr/>
        <w:pict>
          <v:shape style="position:absolute;margin-left:165.759995pt;margin-top:43.24579pt;width:52.4pt;height:11.15pt;mso-position-horizontal-relative:page;mso-position-vertical-relative:paragraph;z-index:15811584;rotation:310" type="#_x0000_t136" fillcolor="#000000" stroked="f">
            <o:extrusion v:ext="view" autorotationcenter="t"/>
            <v:textpath style="font-family:&quot;Arial&quot;;font-size:11pt;v-text-kern:t;mso-text-shadow:auto;font-style:italic" string="D ia z 0 . 2"/>
            <w10:wrap type="none"/>
          </v:shape>
        </w:pict>
      </w:r>
      <w:r>
        <w:rPr/>
        <w:pict>
          <v:shape style="position:absolute;margin-left:219.426932pt;margin-top:33.214786pt;width:26.85pt;height:11.15pt;mso-position-horizontal-relative:page;mso-position-vertical-relative:paragraph;z-index:-22261760;rotation:310" type="#_x0000_t136" fillcolor="#000000" stroked="f">
            <o:extrusion v:ext="view" autorotationcenter="t"/>
            <v:textpath style="font-family:&quot;Arial&quot;;font-size:11pt;v-text-kern:t;mso-text-shadow:auto;font-style:italic" string="6 . 2 5"/>
            <w10:wrap type="none"/>
          </v:shape>
        </w:pict>
      </w:r>
      <w:r>
        <w:rPr/>
        <w:pict>
          <v:shape style="position:absolute;margin-left:251.9336pt;margin-top:33.214801pt;width:26.85pt;height:11.15pt;mso-position-horizontal-relative:page;mso-position-vertical-relative:paragraph;z-index:-22261248;rotation:310" type="#_x0000_t136" fillcolor="#000000" stroked="f">
            <o:extrusion v:ext="view" autorotationcenter="t"/>
            <v:textpath style="font-family:&quot;Arial&quot;;font-size:11pt;v-text-kern:t;mso-text-shadow:auto;font-style:italic" string="1 2 . 5"/>
            <w10:wrap type="none"/>
          </v:shape>
        </w:pict>
      </w:r>
      <w:r>
        <w:rPr/>
        <w:pict>
          <v:shape style="position:absolute;margin-left:353.104846pt;margin-top:31.314402pt;width:22.75pt;height:11.15pt;mso-position-horizontal-relative:page;mso-position-vertical-relative:paragraph;z-index:-22259712;rotation:310" type="#_x0000_t136" fillcolor="#000000" stroked="f">
            <o:extrusion v:ext="view" autorotationcenter="t"/>
            <v:textpath style="font-family:&quot;Arial&quot;;font-size:11pt;v-text-kern:t;mso-text-shadow:auto;font-style:italic" string="1 0 0"/>
            <w10:wrap type="none"/>
          </v:shape>
        </w:pict>
      </w:r>
      <w:r>
        <w:rPr/>
        <w:pict>
          <v:shape style="position:absolute;margin-left:385.61153pt;margin-top:31.314391pt;width:22.75pt;height:11.15pt;mso-position-horizontal-relative:page;mso-position-vertical-relative:paragraph;z-index:-22259200;rotation:310" type="#_x0000_t136" fillcolor="#000000" stroked="f">
            <o:extrusion v:ext="view" autorotationcenter="t"/>
            <v:textpath style="font-family:&quot;Arial&quot;;font-size:11pt;v-text-kern:t;mso-text-shadow:auto;font-style:italic" string="2 0 0"/>
            <w10:wrap type="none"/>
          </v:shape>
        </w:pict>
      </w:r>
      <w:r>
        <w:rPr/>
        <w:pict>
          <v:shape style="position:absolute;margin-left:418.118213pt;margin-top:31.314389pt;width:22.75pt;height:11.15pt;mso-position-horizontal-relative:page;mso-position-vertical-relative:paragraph;z-index:-22258688;rotation:310" type="#_x0000_t136" fillcolor="#000000" stroked="f">
            <o:extrusion v:ext="view" autorotationcenter="t"/>
            <v:textpath style="font-family:&quot;Arial&quot;;font-size:11pt;v-text-kern:t;mso-text-shadow:auto;font-style:italic" string="4 0 0"/>
            <w10:wrap type="none"/>
          </v:shape>
        </w:pict>
      </w:r>
      <w:r>
        <w:rPr>
          <w:rFonts w:ascii="Arial"/>
          <w:b/>
          <w:w w:val="83"/>
          <w:sz w:val="24"/>
        </w:rPr>
        <w:t>0</w:t>
      </w: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spacing w:before="0"/>
        <w:ind w:left="2724" w:right="0" w:firstLine="0"/>
        <w:jc w:val="left"/>
        <w:rPr>
          <w:rFonts w:ascii="Arial MT"/>
          <w:sz w:val="34"/>
        </w:rPr>
      </w:pPr>
      <w:r>
        <w:rPr/>
        <w:pict>
          <v:shape style="position:absolute;margin-left:294.768848pt;margin-top:-5.019611pt;width:14.5pt;height:11.15pt;mso-position-horizontal-relative:page;mso-position-vertical-relative:paragraph;z-index:-22260736;rotation:310" type="#_x0000_t136" fillcolor="#000000" stroked="f">
            <o:extrusion v:ext="view" autorotationcenter="t"/>
            <v:textpath style="font-family:&quot;Arial&quot;;font-size:11pt;v-text-kern:t;mso-text-shadow:auto;font-style:italic" string="2 5"/>
            <w10:wrap type="none"/>
          </v:shape>
        </w:pict>
      </w:r>
      <w:r>
        <w:rPr/>
        <w:pict>
          <v:shape style="position:absolute;margin-left:327.2755pt;margin-top:-5.019599pt;width:14.5pt;height:11.15pt;mso-position-horizontal-relative:page;mso-position-vertical-relative:paragraph;z-index:-22260224;rotation:310" type="#_x0000_t136" fillcolor="#000000" stroked="f">
            <o:extrusion v:ext="view" autorotationcenter="t"/>
            <v:textpath style="font-family:&quot;Arial&quot;;font-size:11pt;v-text-kern:t;mso-text-shadow:auto;font-style:italic" string="5 0"/>
            <w10:wrap type="none"/>
          </v:shape>
        </w:pic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4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3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4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3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4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3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4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3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4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9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3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4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3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4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3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4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3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3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  <w:r>
        <w:rPr>
          <w:rFonts w:ascii="Arial MT"/>
          <w:spacing w:val="-10"/>
          <w:w w:val="80"/>
          <w:sz w:val="34"/>
        </w:rPr>
        <w:t> </w:t>
      </w:r>
      <w:r>
        <w:rPr>
          <w:rFonts w:ascii="Arial MT"/>
          <w:w w:val="80"/>
          <w:sz w:val="34"/>
        </w:rPr>
        <w:t>_</w:t>
      </w:r>
    </w:p>
    <w:p>
      <w:pPr>
        <w:pStyle w:val="BodyText"/>
        <w:spacing w:before="53"/>
        <w:ind w:left="1500" w:right="1102"/>
        <w:jc w:val="center"/>
        <w:rPr>
          <w:rFonts w:ascii="Arial MT"/>
        </w:rPr>
      </w:pPr>
      <w:r>
        <w:rPr>
          <w:rFonts w:ascii="Arial MT"/>
          <w:w w:val="80"/>
        </w:rPr>
        <w:t>M</w:t>
      </w:r>
      <w:r>
        <w:rPr>
          <w:rFonts w:ascii="Arial MT"/>
          <w:spacing w:val="2"/>
          <w:w w:val="80"/>
        </w:rPr>
        <w:t> </w:t>
      </w:r>
      <w:r>
        <w:rPr>
          <w:rFonts w:ascii="Arial MT"/>
          <w:w w:val="80"/>
        </w:rPr>
        <w:t>V</w:t>
      </w:r>
      <w:r>
        <w:rPr>
          <w:rFonts w:ascii="Arial MT"/>
          <w:spacing w:val="-10"/>
          <w:w w:val="80"/>
        </w:rPr>
        <w:t> </w:t>
      </w:r>
      <w:r>
        <w:rPr>
          <w:rFonts w:ascii="Arial MT"/>
          <w:w w:val="80"/>
        </w:rPr>
        <w:t>E</w:t>
      </w:r>
      <w:r>
        <w:rPr>
          <w:rFonts w:ascii="Arial MT"/>
          <w:spacing w:val="-11"/>
          <w:w w:val="80"/>
        </w:rPr>
        <w:t> </w:t>
      </w:r>
      <w:r>
        <w:rPr>
          <w:rFonts w:ascii="Arial MT"/>
          <w:w w:val="80"/>
        </w:rPr>
        <w:t>A</w:t>
      </w:r>
    </w:p>
    <w:p>
      <w:pPr>
        <w:pStyle w:val="BodyText"/>
        <w:spacing w:before="7"/>
        <w:rPr>
          <w:rFonts w:ascii="Arial MT"/>
          <w:sz w:val="22"/>
        </w:rPr>
      </w:pPr>
    </w:p>
    <w:p>
      <w:pPr>
        <w:pStyle w:val="BodyText"/>
        <w:ind w:left="2376"/>
        <w:rPr>
          <w:rFonts w:ascii="Arial MT"/>
        </w:rPr>
      </w:pPr>
      <w:r>
        <w:rPr>
          <w:rFonts w:ascii="Arial MT"/>
          <w:w w:val="80"/>
        </w:rPr>
        <w:t>T</w:t>
      </w:r>
      <w:r>
        <w:rPr>
          <w:rFonts w:ascii="Arial MT"/>
          <w:spacing w:val="-1"/>
          <w:w w:val="80"/>
        </w:rPr>
        <w:t> </w:t>
      </w:r>
      <w:r>
        <w:rPr>
          <w:rFonts w:ascii="Arial MT"/>
          <w:w w:val="80"/>
        </w:rPr>
        <w:t>r</w:t>
      </w:r>
      <w:r>
        <w:rPr>
          <w:rFonts w:ascii="Arial MT"/>
          <w:spacing w:val="-23"/>
          <w:w w:val="80"/>
        </w:rPr>
        <w:t> </w:t>
      </w:r>
      <w:r>
        <w:rPr>
          <w:rFonts w:ascii="Arial MT"/>
          <w:w w:val="80"/>
        </w:rPr>
        <w:t>e</w:t>
      </w:r>
      <w:r>
        <w:rPr>
          <w:rFonts w:ascii="Arial MT"/>
          <w:spacing w:val="-7"/>
          <w:w w:val="80"/>
        </w:rPr>
        <w:t> </w:t>
      </w:r>
      <w:r>
        <w:rPr>
          <w:rFonts w:ascii="Arial MT"/>
          <w:w w:val="80"/>
        </w:rPr>
        <w:t>a</w:t>
      </w:r>
      <w:r>
        <w:rPr>
          <w:rFonts w:ascii="Arial MT"/>
          <w:spacing w:val="-3"/>
          <w:w w:val="80"/>
        </w:rPr>
        <w:t> </w:t>
      </w:r>
      <w:r>
        <w:rPr>
          <w:rFonts w:ascii="Arial MT"/>
          <w:w w:val="80"/>
        </w:rPr>
        <w:t>tm</w:t>
      </w:r>
      <w:r>
        <w:rPr>
          <w:rFonts w:ascii="Arial MT"/>
          <w:spacing w:val="22"/>
          <w:w w:val="80"/>
        </w:rPr>
        <w:t> </w:t>
      </w:r>
      <w:r>
        <w:rPr>
          <w:rFonts w:ascii="Arial MT"/>
          <w:w w:val="80"/>
        </w:rPr>
        <w:t>e</w:t>
      </w:r>
      <w:r>
        <w:rPr>
          <w:rFonts w:ascii="Arial MT"/>
          <w:spacing w:val="-3"/>
          <w:w w:val="80"/>
        </w:rPr>
        <w:t> </w:t>
      </w:r>
      <w:r>
        <w:rPr>
          <w:rFonts w:ascii="Arial MT"/>
          <w:w w:val="80"/>
        </w:rPr>
        <w:t>n</w:t>
      </w:r>
      <w:r>
        <w:rPr>
          <w:rFonts w:ascii="Arial MT"/>
          <w:spacing w:val="-7"/>
          <w:w w:val="80"/>
        </w:rPr>
        <w:t> </w:t>
      </w:r>
      <w:r>
        <w:rPr>
          <w:rFonts w:ascii="Arial MT"/>
          <w:w w:val="80"/>
        </w:rPr>
        <w:t>t</w:t>
      </w:r>
      <w:r>
        <w:rPr>
          <w:rFonts w:ascii="Arial MT"/>
          <w:spacing w:val="44"/>
        </w:rPr>
        <w:t> </w:t>
      </w:r>
      <w:r>
        <w:rPr>
          <w:rFonts w:ascii="Arial MT"/>
          <w:w w:val="80"/>
        </w:rPr>
        <w:t>(</w:t>
      </w:r>
      <w:r>
        <w:rPr>
          <w:rFonts w:ascii="Arial MT"/>
          <w:spacing w:val="-26"/>
          <w:w w:val="80"/>
        </w:rPr>
        <w:t> </w:t>
      </w:r>
      <w:r>
        <w:rPr>
          <w:rFonts w:ascii="Arial MT"/>
          <w:w w:val="80"/>
        </w:rPr>
        <w:t>m</w:t>
      </w:r>
      <w:r>
        <w:rPr>
          <w:rFonts w:ascii="Arial MT"/>
          <w:spacing w:val="22"/>
          <w:w w:val="80"/>
        </w:rPr>
        <w:t> </w:t>
      </w:r>
      <w:r>
        <w:rPr>
          <w:rFonts w:ascii="Arial MT"/>
          <w:w w:val="80"/>
        </w:rPr>
        <w:t>g</w:t>
      </w:r>
      <w:r>
        <w:rPr>
          <w:rFonts w:ascii="Arial MT"/>
          <w:spacing w:val="-7"/>
          <w:w w:val="80"/>
        </w:rPr>
        <w:t> </w:t>
      </w:r>
      <w:r>
        <w:rPr>
          <w:rFonts w:ascii="Arial MT"/>
          <w:w w:val="80"/>
        </w:rPr>
        <w:t>/</w:t>
      </w:r>
      <w:r>
        <w:rPr>
          <w:rFonts w:ascii="Arial MT"/>
          <w:spacing w:val="-28"/>
          <w:w w:val="80"/>
        </w:rPr>
        <w:t> </w:t>
      </w:r>
      <w:r>
        <w:rPr>
          <w:rFonts w:ascii="Arial MT"/>
          <w:w w:val="80"/>
        </w:rPr>
        <w:t>k</w:t>
      </w:r>
      <w:r>
        <w:rPr>
          <w:rFonts w:ascii="Arial MT"/>
          <w:spacing w:val="-9"/>
          <w:w w:val="80"/>
        </w:rPr>
        <w:t> </w:t>
      </w:r>
      <w:r>
        <w:rPr>
          <w:rFonts w:ascii="Arial MT"/>
          <w:w w:val="80"/>
        </w:rPr>
        <w:t>g</w:t>
      </w:r>
      <w:r>
        <w:rPr>
          <w:rFonts w:ascii="Arial MT"/>
          <w:spacing w:val="-3"/>
          <w:w w:val="80"/>
        </w:rPr>
        <w:t> </w:t>
      </w:r>
      <w:r>
        <w:rPr>
          <w:rFonts w:ascii="Arial MT"/>
          <w:w w:val="80"/>
        </w:rPr>
        <w:t>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9"/>
        </w:rPr>
      </w:pPr>
    </w:p>
    <w:p>
      <w:pPr>
        <w:spacing w:line="240" w:lineRule="auto" w:before="90"/>
        <w:ind w:left="1921" w:right="115" w:hanging="1441"/>
        <w:jc w:val="both"/>
        <w:rPr>
          <w:b/>
          <w:sz w:val="24"/>
        </w:rPr>
      </w:pPr>
      <w:r>
        <w:rPr>
          <w:b/>
          <w:sz w:val="24"/>
        </w:rPr>
        <w:t>Figure 4.13    Effect of 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(MVEA)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 number of transition between compartments in the light/dark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box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transition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test in mice.</w:t>
      </w:r>
    </w:p>
    <w:p>
      <w:pPr>
        <w:pStyle w:val="BodyText"/>
        <w:ind w:left="1921" w:right="113"/>
        <w:jc w:val="both"/>
      </w:pPr>
      <w:r>
        <w:rPr/>
        <w:t>Values are presented as mean ± SEM (n = 6); </w:t>
      </w:r>
      <w:r>
        <w:rPr>
          <w:vertAlign w:val="superscript"/>
        </w:rPr>
        <w:t>a</w:t>
      </w:r>
      <w:r>
        <w:rPr>
          <w:vertAlign w:val="baseline"/>
        </w:rPr>
        <w:t>p&lt;0.05, vs 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(Two-wayANOVA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followed by</w:t>
      </w:r>
      <w:r>
        <w:rPr>
          <w:spacing w:val="-4"/>
          <w:vertAlign w:val="baseline"/>
        </w:rPr>
        <w:t> </w:t>
      </w:r>
      <w:r>
        <w:rPr>
          <w:vertAlign w:val="baseline"/>
        </w:rPr>
        <w:t>Bonferroni </w:t>
      </w:r>
      <w:r>
        <w:rPr>
          <w:i/>
          <w:vertAlign w:val="baseline"/>
        </w:rPr>
        <w:t>post-hoc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test).</w:t>
      </w:r>
    </w:p>
    <w:p>
      <w:pPr>
        <w:spacing w:after="0"/>
        <w:jc w:val="both"/>
        <w:sectPr>
          <w:pgSz w:w="11910" w:h="16840"/>
          <w:pgMar w:header="0" w:footer="1000" w:top="1580" w:bottom="1200" w:left="1680" w:right="1320"/>
        </w:sectPr>
      </w:pPr>
    </w:p>
    <w:p>
      <w:pPr>
        <w:pStyle w:val="ListParagraph"/>
        <w:numPr>
          <w:ilvl w:val="1"/>
          <w:numId w:val="28"/>
        </w:numPr>
        <w:tabs>
          <w:tab w:pos="1201" w:val="left" w:leader="none"/>
        </w:tabs>
        <w:spacing w:line="240" w:lineRule="auto" w:before="78" w:after="0"/>
        <w:ind w:left="1200" w:right="114" w:hanging="720"/>
        <w:jc w:val="both"/>
        <w:rPr>
          <w:b/>
          <w:sz w:val="24"/>
        </w:rPr>
      </w:pPr>
      <w:r>
        <w:rPr>
          <w:b/>
          <w:sz w:val="24"/>
        </w:rPr>
        <w:t>Effect ofethylacetate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elevated plus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(EPM) 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5"/>
        <w:jc w:val="both"/>
      </w:pPr>
      <w:r>
        <w:rPr/>
        <w:t>MVEA significantly (p&lt;0.001)and dose dependently increased the cumulative period</w:t>
      </w:r>
      <w:r>
        <w:rPr>
          <w:spacing w:val="1"/>
        </w:rPr>
        <w:t> </w:t>
      </w:r>
      <w:r>
        <w:rPr/>
        <w:t>spent in the open arm relative to control. Diazepam (0.2 mg/kg) significantly(p&lt;0.05)</w:t>
      </w:r>
      <w:r>
        <w:rPr>
          <w:spacing w:val="1"/>
        </w:rPr>
        <w:t> </w:t>
      </w:r>
      <w:r>
        <w:rPr/>
        <w:t>increased time spent in</w:t>
      </w:r>
      <w:r>
        <w:rPr>
          <w:spacing w:val="60"/>
        </w:rPr>
        <w:t> </w:t>
      </w:r>
      <w:r>
        <w:rPr/>
        <w:t>open arm. The total numbers of entries into the open arms</w:t>
      </w:r>
      <w:r>
        <w:rPr>
          <w:spacing w:val="1"/>
        </w:rPr>
        <w:t> </w:t>
      </w:r>
      <w:r>
        <w:rPr/>
        <w:t>were increased in similar manner in extract and diazepam treated groups (Fig 4.14</w:t>
      </w:r>
      <w:r>
        <w:rPr>
          <w:spacing w:val="1"/>
        </w:rPr>
        <w:t> </w:t>
      </w:r>
      <w:r>
        <w:rPr/>
        <w:t>and4.15).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0" w:footer="1000" w:top="1580" w:bottom="1200" w:left="1680" w:right="1320"/>
        </w:sectPr>
      </w:pPr>
    </w:p>
    <w:p>
      <w:pPr>
        <w:pStyle w:val="Heading1"/>
        <w:spacing w:before="86"/>
        <w:ind w:left="225"/>
        <w:jc w:val="center"/>
      </w:pPr>
      <w:r>
        <w:rPr>
          <w:w w:val="53"/>
        </w:rPr>
        <w:t>A</w:t>
      </w:r>
    </w:p>
    <w:p>
      <w:pPr>
        <w:spacing w:before="243"/>
        <w:ind w:left="0" w:right="38" w:firstLine="0"/>
        <w:jc w:val="right"/>
        <w:rPr>
          <w:rFonts w:ascii="Arial"/>
          <w:b/>
          <w:sz w:val="28"/>
        </w:rPr>
      </w:pPr>
      <w:r>
        <w:rPr>
          <w:rFonts w:ascii="Arial"/>
          <w:b/>
          <w:spacing w:val="14"/>
          <w:w w:val="65"/>
          <w:sz w:val="28"/>
        </w:rPr>
        <w:t>300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5"/>
        <w:rPr>
          <w:rFonts w:ascii="Arial"/>
          <w:b/>
          <w:sz w:val="35"/>
        </w:rPr>
      </w:pPr>
    </w:p>
    <w:p>
      <w:pPr>
        <w:spacing w:before="0"/>
        <w:ind w:left="0" w:right="38" w:firstLine="0"/>
        <w:jc w:val="right"/>
        <w:rPr>
          <w:rFonts w:ascii="Arial"/>
          <w:b/>
          <w:sz w:val="28"/>
        </w:rPr>
      </w:pPr>
      <w:r>
        <w:rPr/>
        <w:pict>
          <v:shape style="position:absolute;margin-left:119.589523pt;margin-top:-8.60083pt;width:10.45pt;height:125.7pt;mso-position-horizontal-relative:page;mso-position-vertical-relative:paragraph;z-index:15816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185"/>
                      <w:sz w:val="15"/>
                    </w:rPr>
                    <w:t>T</w:t>
                  </w:r>
                  <w:r>
                    <w:rPr>
                      <w:rFonts w:ascii="Arial MT"/>
                      <w:spacing w:val="-10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i</w:t>
                  </w:r>
                  <w:r>
                    <w:rPr>
                      <w:rFonts w:ascii="Arial MT"/>
                      <w:spacing w:val="-53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m</w:t>
                  </w:r>
                  <w:r>
                    <w:rPr>
                      <w:rFonts w:ascii="Arial MT"/>
                      <w:spacing w:val="20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e </w:t>
                  </w:r>
                  <w:r>
                    <w:rPr>
                      <w:rFonts w:ascii="Arial MT"/>
                      <w:spacing w:val="20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s</w:t>
                  </w:r>
                  <w:r>
                    <w:rPr>
                      <w:rFonts w:ascii="Arial MT"/>
                      <w:spacing w:val="-20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p</w:t>
                  </w:r>
                  <w:r>
                    <w:rPr>
                      <w:rFonts w:ascii="Arial MT"/>
                      <w:spacing w:val="-12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e</w:t>
                  </w:r>
                  <w:r>
                    <w:rPr>
                      <w:rFonts w:ascii="Arial MT"/>
                      <w:spacing w:val="-13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n</w:t>
                  </w:r>
                  <w:r>
                    <w:rPr>
                      <w:rFonts w:ascii="Arial MT"/>
                      <w:spacing w:val="-17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t</w:t>
                  </w:r>
                  <w:r>
                    <w:rPr>
                      <w:rFonts w:ascii="Arial MT"/>
                      <w:spacing w:val="65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(</w:t>
                  </w:r>
                  <w:r>
                    <w:rPr>
                      <w:rFonts w:ascii="Arial MT"/>
                      <w:spacing w:val="-42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s</w:t>
                  </w:r>
                  <w:r>
                    <w:rPr>
                      <w:rFonts w:ascii="Arial MT"/>
                      <w:spacing w:val="-16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14"/>
          <w:w w:val="65"/>
          <w:sz w:val="28"/>
        </w:rPr>
        <w:t>200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5"/>
        <w:rPr>
          <w:rFonts w:ascii="Arial"/>
          <w:b/>
          <w:sz w:val="35"/>
        </w:rPr>
      </w:pPr>
    </w:p>
    <w:p>
      <w:pPr>
        <w:spacing w:before="0"/>
        <w:ind w:left="0" w:right="38" w:firstLine="0"/>
        <w:jc w:val="right"/>
        <w:rPr>
          <w:rFonts w:ascii="Arial"/>
          <w:b/>
          <w:sz w:val="28"/>
        </w:rPr>
      </w:pPr>
      <w:r>
        <w:rPr>
          <w:rFonts w:ascii="Arial"/>
          <w:b/>
          <w:spacing w:val="14"/>
          <w:w w:val="65"/>
          <w:sz w:val="28"/>
        </w:rPr>
        <w:t>100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6"/>
        <w:rPr>
          <w:rFonts w:ascii="Arial"/>
          <w:b/>
          <w:sz w:val="35"/>
        </w:rPr>
      </w:pPr>
    </w:p>
    <w:p>
      <w:pPr>
        <w:spacing w:before="0"/>
        <w:ind w:left="0" w:right="38" w:firstLine="0"/>
        <w:jc w:val="right"/>
        <w:rPr>
          <w:rFonts w:ascii="Arial"/>
          <w:b/>
          <w:sz w:val="28"/>
        </w:rPr>
      </w:pPr>
      <w:r>
        <w:rPr>
          <w:rFonts w:ascii="Arial"/>
          <w:b/>
          <w:w w:val="54"/>
          <w:sz w:val="28"/>
        </w:rPr>
        <w:t>0</w:t>
      </w:r>
    </w:p>
    <w:p>
      <w:pPr>
        <w:pStyle w:val="BodyText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sz w:val="32"/>
        </w:rPr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5"/>
        <w:rPr>
          <w:rFonts w:ascii="Arial"/>
          <w:b/>
          <w:sz w:val="40"/>
        </w:rPr>
      </w:pPr>
    </w:p>
    <w:p>
      <w:pPr>
        <w:tabs>
          <w:tab w:pos="2950" w:val="left" w:leader="none"/>
        </w:tabs>
        <w:spacing w:before="0"/>
        <w:ind w:left="73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w w:val="50"/>
          <w:sz w:val="28"/>
        </w:rPr>
        <w:t>O</w:t>
      </w:r>
      <w:r>
        <w:rPr>
          <w:rFonts w:ascii="Arial"/>
          <w:b/>
          <w:spacing w:val="-1"/>
          <w:w w:val="50"/>
          <w:sz w:val="28"/>
        </w:rPr>
        <w:t> </w:t>
      </w:r>
      <w:r>
        <w:rPr>
          <w:rFonts w:ascii="Arial"/>
          <w:b/>
          <w:w w:val="50"/>
          <w:sz w:val="28"/>
        </w:rPr>
        <w:t>p</w:t>
      </w:r>
      <w:r>
        <w:rPr>
          <w:rFonts w:ascii="Arial"/>
          <w:b/>
          <w:spacing w:val="-7"/>
          <w:w w:val="50"/>
          <w:sz w:val="28"/>
        </w:rPr>
        <w:t> </w:t>
      </w:r>
      <w:r>
        <w:rPr>
          <w:rFonts w:ascii="Arial"/>
          <w:b/>
          <w:w w:val="50"/>
          <w:sz w:val="28"/>
        </w:rPr>
        <w:t>e</w:t>
      </w:r>
      <w:r>
        <w:rPr>
          <w:rFonts w:ascii="Arial"/>
          <w:b/>
          <w:spacing w:val="3"/>
          <w:w w:val="50"/>
          <w:sz w:val="28"/>
        </w:rPr>
        <w:t> </w:t>
      </w:r>
      <w:r>
        <w:rPr>
          <w:rFonts w:ascii="Arial"/>
          <w:b/>
          <w:w w:val="50"/>
          <w:sz w:val="28"/>
        </w:rPr>
        <w:t>n</w:t>
        <w:tab/>
        <w:t>C</w:t>
      </w:r>
      <w:r>
        <w:rPr>
          <w:rFonts w:ascii="Arial"/>
          <w:b/>
          <w:spacing w:val="5"/>
          <w:w w:val="50"/>
          <w:sz w:val="28"/>
        </w:rPr>
        <w:t> </w:t>
      </w:r>
      <w:r>
        <w:rPr>
          <w:rFonts w:ascii="Arial"/>
          <w:b/>
          <w:w w:val="50"/>
          <w:sz w:val="28"/>
        </w:rPr>
        <w:t>lo</w:t>
      </w:r>
      <w:r>
        <w:rPr>
          <w:rFonts w:ascii="Arial"/>
          <w:b/>
          <w:spacing w:val="6"/>
          <w:w w:val="50"/>
          <w:sz w:val="28"/>
        </w:rPr>
        <w:t> </w:t>
      </w:r>
      <w:r>
        <w:rPr>
          <w:rFonts w:ascii="Arial"/>
          <w:b/>
          <w:w w:val="50"/>
          <w:sz w:val="28"/>
        </w:rPr>
        <w:t>se</w:t>
      </w:r>
    </w:p>
    <w:p>
      <w:pPr>
        <w:pStyle w:val="BodyText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sz w:val="32"/>
        </w:rPr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7"/>
        <w:rPr>
          <w:rFonts w:ascii="Arial"/>
          <w:b/>
          <w:sz w:val="36"/>
        </w:rPr>
      </w:pPr>
    </w:p>
    <w:p>
      <w:pPr>
        <w:spacing w:before="1"/>
        <w:ind w:left="730" w:right="0" w:firstLine="0"/>
        <w:jc w:val="left"/>
        <w:rPr>
          <w:rFonts w:ascii="Arial MT"/>
          <w:sz w:val="28"/>
        </w:rPr>
      </w:pPr>
      <w:r>
        <w:rPr>
          <w:position w:val="1"/>
        </w:rPr>
        <w:drawing>
          <wp:inline distT="0" distB="0" distL="0" distR="0">
            <wp:extent cx="216904" cy="163011"/>
            <wp:effectExtent l="0" t="0" r="0" b="0"/>
            <wp:docPr id="9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04" cy="16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11"/>
          <w:sz w:val="20"/>
        </w:rPr>
        <w:t> </w:t>
      </w:r>
      <w:r>
        <w:rPr>
          <w:rFonts w:ascii="Arial MT"/>
          <w:w w:val="50"/>
          <w:sz w:val="28"/>
        </w:rPr>
        <w:t>C</w:t>
      </w:r>
      <w:r>
        <w:rPr>
          <w:rFonts w:ascii="Arial MT"/>
          <w:spacing w:val="13"/>
          <w:w w:val="50"/>
          <w:sz w:val="28"/>
        </w:rPr>
        <w:t> </w:t>
      </w:r>
      <w:r>
        <w:rPr>
          <w:rFonts w:ascii="Arial MT"/>
          <w:w w:val="50"/>
          <w:sz w:val="28"/>
        </w:rPr>
        <w:t>o</w:t>
      </w:r>
      <w:r>
        <w:rPr>
          <w:rFonts w:ascii="Arial MT"/>
          <w:spacing w:val="3"/>
          <w:w w:val="50"/>
          <w:sz w:val="28"/>
        </w:rPr>
        <w:t> </w:t>
      </w:r>
      <w:r>
        <w:rPr>
          <w:rFonts w:ascii="Arial MT"/>
          <w:w w:val="50"/>
          <w:sz w:val="28"/>
        </w:rPr>
        <w:t>n</w:t>
      </w:r>
      <w:r>
        <w:rPr>
          <w:rFonts w:ascii="Arial MT"/>
          <w:spacing w:val="3"/>
          <w:w w:val="50"/>
          <w:sz w:val="28"/>
        </w:rPr>
        <w:t> </w:t>
      </w:r>
      <w:r>
        <w:rPr>
          <w:rFonts w:ascii="Arial MT"/>
          <w:spacing w:val="11"/>
          <w:w w:val="50"/>
          <w:sz w:val="28"/>
        </w:rPr>
        <w:t>tro</w:t>
      </w:r>
      <w:r>
        <w:rPr>
          <w:rFonts w:ascii="Arial MT"/>
          <w:spacing w:val="2"/>
          <w:w w:val="50"/>
          <w:sz w:val="28"/>
        </w:rPr>
        <w:t> </w:t>
      </w:r>
      <w:r>
        <w:rPr>
          <w:rFonts w:ascii="Arial MT"/>
          <w:w w:val="50"/>
          <w:sz w:val="28"/>
        </w:rPr>
        <w:t>l</w:t>
      </w:r>
    </w:p>
    <w:p>
      <w:pPr>
        <w:spacing w:line="468" w:lineRule="auto" w:before="280"/>
        <w:ind w:left="730" w:right="397" w:firstLine="0"/>
        <w:jc w:val="left"/>
        <w:rPr>
          <w:rFonts w:ascii="Arial MT"/>
          <w:sz w:val="28"/>
        </w:rPr>
      </w:pPr>
      <w:r>
        <w:rPr/>
        <w:pict>
          <v:group style="position:absolute;margin-left:153.685608pt;margin-top:-29.093718pt;width:224.5pt;height:284.25pt;mso-position-horizontal-relative:page;mso-position-vertical-relative:paragraph;z-index:15815680" coordorigin="3074,-582" coordsize="4490,5685">
            <v:shape style="position:absolute;left:3073;top:-582;width:4490;height:5685" type="#_x0000_t75" stroked="false">
              <v:imagedata r:id="rId110" o:title=""/>
            </v:shape>
            <v:shape style="position:absolute;left:5733;top:811;width:105;height:318" type="#_x0000_t202" filled="false" stroked="false">
              <v:textbox inset="0,0,0,0">
                <w:txbxContent>
                  <w:p>
                    <w:pPr>
                      <w:spacing w:line="317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54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143;top:1663;width:105;height:318" type="#_x0000_t202" filled="false" stroked="false">
              <v:textbox inset="0,0,0,0">
                <w:txbxContent>
                  <w:p>
                    <w:pPr>
                      <w:spacing w:line="317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54"/>
                        <w:sz w:val="28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478;top:2104;width:105;height:318" type="#_x0000_t202" filled="false" stroked="false">
              <v:textbox inset="0,0,0,0">
                <w:txbxContent>
                  <w:p>
                    <w:pPr>
                      <w:spacing w:line="317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54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938;top:1911;width:96;height:318" type="#_x0000_t202" filled="false" stroked="false">
              <v:textbox inset="0,0,0,0">
                <w:txbxContent>
                  <w:p>
                    <w:pPr>
                      <w:spacing w:line="317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54"/>
                        <w:sz w:val="2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727;top:2269;width:339;height:456" type="#_x0000_t202" filled="false" stroked="false">
              <v:textbox inset="0,0,0,0">
                <w:txbxContent>
                  <w:p>
                    <w:pPr>
                      <w:spacing w:line="232" w:lineRule="auto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65"/>
                        <w:sz w:val="28"/>
                      </w:rPr>
                      <w:t>b</w:t>
                    </w:r>
                    <w:r>
                      <w:rPr>
                        <w:rFonts w:ascii="Arial MT"/>
                        <w:spacing w:val="41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65"/>
                        <w:position w:val="-13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1"/>
        </w:rPr>
        <w:drawing>
          <wp:inline distT="0" distB="0" distL="0" distR="0">
            <wp:extent cx="216904" cy="163011"/>
            <wp:effectExtent l="0" t="0" r="0" b="0"/>
            <wp:docPr id="9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9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04" cy="16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11"/>
          <w:sz w:val="20"/>
        </w:rPr>
        <w:t> </w:t>
      </w:r>
      <w:r>
        <w:rPr>
          <w:rFonts w:ascii="Arial MT"/>
          <w:w w:val="50"/>
          <w:sz w:val="28"/>
        </w:rPr>
        <w:t>D</w:t>
      </w:r>
      <w:r>
        <w:rPr>
          <w:rFonts w:ascii="Arial MT"/>
          <w:spacing w:val="9"/>
          <w:w w:val="50"/>
          <w:sz w:val="28"/>
        </w:rPr>
        <w:t> </w:t>
      </w:r>
      <w:r>
        <w:rPr>
          <w:rFonts w:ascii="Arial MT"/>
          <w:w w:val="50"/>
          <w:sz w:val="28"/>
        </w:rPr>
        <w:t>ia</w:t>
      </w:r>
      <w:r>
        <w:rPr>
          <w:rFonts w:ascii="Arial MT"/>
          <w:spacing w:val="-2"/>
          <w:w w:val="50"/>
          <w:sz w:val="28"/>
        </w:rPr>
        <w:t> </w:t>
      </w:r>
      <w:r>
        <w:rPr>
          <w:rFonts w:ascii="Arial MT"/>
          <w:w w:val="50"/>
          <w:sz w:val="28"/>
        </w:rPr>
        <w:t>z</w:t>
      </w:r>
      <w:r>
        <w:rPr>
          <w:rFonts w:ascii="Arial MT"/>
          <w:spacing w:val="-5"/>
          <w:w w:val="50"/>
          <w:sz w:val="28"/>
        </w:rPr>
        <w:t> </w:t>
      </w:r>
      <w:r>
        <w:rPr>
          <w:rFonts w:ascii="Arial MT"/>
          <w:w w:val="50"/>
          <w:sz w:val="28"/>
        </w:rPr>
        <w:t>e</w:t>
      </w:r>
      <w:r>
        <w:rPr>
          <w:rFonts w:ascii="Arial MT"/>
          <w:spacing w:val="-2"/>
          <w:w w:val="50"/>
          <w:sz w:val="28"/>
        </w:rPr>
        <w:t> </w:t>
      </w:r>
      <w:r>
        <w:rPr>
          <w:rFonts w:ascii="Arial MT"/>
          <w:w w:val="50"/>
          <w:sz w:val="28"/>
        </w:rPr>
        <w:t>p</w:t>
      </w:r>
      <w:r>
        <w:rPr>
          <w:rFonts w:ascii="Arial MT"/>
          <w:spacing w:val="-2"/>
          <w:w w:val="50"/>
          <w:sz w:val="28"/>
        </w:rPr>
        <w:t> </w:t>
      </w:r>
      <w:r>
        <w:rPr>
          <w:rFonts w:ascii="Arial MT"/>
          <w:w w:val="50"/>
          <w:sz w:val="28"/>
        </w:rPr>
        <w:t>a</w:t>
      </w:r>
      <w:r>
        <w:rPr>
          <w:rFonts w:ascii="Arial MT"/>
          <w:spacing w:val="-4"/>
          <w:w w:val="50"/>
          <w:sz w:val="28"/>
        </w:rPr>
        <w:t> </w:t>
      </w:r>
      <w:r>
        <w:rPr>
          <w:rFonts w:ascii="Arial MT"/>
          <w:w w:val="50"/>
          <w:sz w:val="28"/>
        </w:rPr>
        <w:t>m</w:t>
      </w:r>
      <w:r>
        <w:rPr>
          <w:rFonts w:ascii="Arial MT"/>
          <w:spacing w:val="10"/>
          <w:w w:val="50"/>
          <w:sz w:val="28"/>
        </w:rPr>
        <w:t> </w:t>
      </w:r>
      <w:r>
        <w:rPr>
          <w:rFonts w:ascii="Arial MT"/>
          <w:w w:val="50"/>
          <w:sz w:val="28"/>
        </w:rPr>
        <w:t>0</w:t>
      </w:r>
      <w:r>
        <w:rPr>
          <w:rFonts w:ascii="Arial MT"/>
          <w:spacing w:val="-2"/>
          <w:w w:val="50"/>
          <w:sz w:val="28"/>
        </w:rPr>
        <w:t> </w:t>
      </w:r>
      <w:r>
        <w:rPr>
          <w:rFonts w:ascii="Arial MT"/>
          <w:w w:val="50"/>
          <w:sz w:val="28"/>
        </w:rPr>
        <w:t>.2</w:t>
      </w:r>
      <w:r>
        <w:rPr>
          <w:rFonts w:ascii="Arial MT"/>
          <w:spacing w:val="27"/>
          <w:sz w:val="28"/>
        </w:rPr>
        <w:t> </w:t>
      </w:r>
      <w:r>
        <w:rPr>
          <w:rFonts w:ascii="Arial MT"/>
          <w:w w:val="50"/>
          <w:sz w:val="28"/>
        </w:rPr>
        <w:t>m</w:t>
      </w:r>
      <w:r>
        <w:rPr>
          <w:rFonts w:ascii="Arial MT"/>
          <w:spacing w:val="20"/>
          <w:w w:val="50"/>
          <w:sz w:val="28"/>
        </w:rPr>
        <w:t> </w:t>
      </w:r>
      <w:r>
        <w:rPr>
          <w:rFonts w:ascii="Arial MT"/>
          <w:w w:val="50"/>
          <w:sz w:val="28"/>
        </w:rPr>
        <w:t>g</w:t>
      </w:r>
      <w:r>
        <w:rPr>
          <w:rFonts w:ascii="Arial MT"/>
          <w:spacing w:val="-5"/>
          <w:w w:val="50"/>
          <w:sz w:val="28"/>
        </w:rPr>
        <w:t> </w:t>
      </w:r>
      <w:r>
        <w:rPr>
          <w:rFonts w:ascii="Arial MT"/>
          <w:w w:val="50"/>
          <w:sz w:val="28"/>
        </w:rPr>
        <w:t>/k</w:t>
      </w:r>
      <w:r>
        <w:rPr>
          <w:rFonts w:ascii="Arial MT"/>
          <w:spacing w:val="-3"/>
          <w:w w:val="50"/>
          <w:sz w:val="28"/>
        </w:rPr>
        <w:t> </w:t>
      </w:r>
      <w:r>
        <w:rPr>
          <w:rFonts w:ascii="Arial MT"/>
          <w:w w:val="50"/>
          <w:sz w:val="28"/>
        </w:rPr>
        <w:t>g</w:t>
      </w:r>
      <w:r>
        <w:rPr>
          <w:rFonts w:ascii="Arial MT"/>
          <w:w w:val="54"/>
          <w:sz w:val="28"/>
        </w:rPr>
        <w:t> </w:t>
      </w:r>
      <w:r>
        <w:rPr>
          <w:rFonts w:ascii="Arial MT"/>
          <w:w w:val="54"/>
          <w:position w:val="1"/>
          <w:sz w:val="28"/>
        </w:rPr>
        <w:drawing>
          <wp:inline distT="0" distB="0" distL="0" distR="0">
            <wp:extent cx="216904" cy="163011"/>
            <wp:effectExtent l="0" t="0" r="0" b="0"/>
            <wp:docPr id="9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04" cy="16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w w:val="54"/>
          <w:position w:val="1"/>
          <w:sz w:val="28"/>
        </w:rPr>
      </w:r>
      <w:r>
        <w:rPr>
          <w:w w:val="54"/>
          <w:sz w:val="28"/>
        </w:rPr>
        <w:t>   </w:t>
      </w:r>
      <w:r>
        <w:rPr>
          <w:spacing w:val="9"/>
          <w:w w:val="54"/>
          <w:sz w:val="28"/>
        </w:rPr>
        <w:t> </w:t>
      </w:r>
      <w:r>
        <w:rPr>
          <w:rFonts w:ascii="Arial MT"/>
          <w:w w:val="50"/>
          <w:sz w:val="28"/>
        </w:rPr>
        <w:t>M</w:t>
      </w:r>
      <w:r>
        <w:rPr>
          <w:rFonts w:ascii="Arial MT"/>
          <w:spacing w:val="12"/>
          <w:w w:val="50"/>
          <w:sz w:val="28"/>
        </w:rPr>
        <w:t> </w:t>
      </w:r>
      <w:r>
        <w:rPr>
          <w:rFonts w:ascii="Arial MT"/>
          <w:w w:val="50"/>
          <w:sz w:val="28"/>
        </w:rPr>
        <w:t>V</w:t>
      </w:r>
      <w:r>
        <w:rPr>
          <w:rFonts w:ascii="Arial MT"/>
          <w:spacing w:val="8"/>
          <w:w w:val="50"/>
          <w:sz w:val="28"/>
        </w:rPr>
        <w:t> </w:t>
      </w:r>
      <w:r>
        <w:rPr>
          <w:rFonts w:ascii="Arial MT"/>
          <w:w w:val="50"/>
          <w:sz w:val="28"/>
        </w:rPr>
        <w:t>E</w:t>
      </w:r>
      <w:r>
        <w:rPr>
          <w:rFonts w:ascii="Arial MT"/>
          <w:spacing w:val="4"/>
          <w:w w:val="50"/>
          <w:sz w:val="28"/>
        </w:rPr>
        <w:t> </w:t>
      </w:r>
      <w:r>
        <w:rPr>
          <w:rFonts w:ascii="Arial MT"/>
          <w:w w:val="50"/>
          <w:sz w:val="28"/>
        </w:rPr>
        <w:t>A</w:t>
      </w:r>
      <w:r>
        <w:rPr>
          <w:rFonts w:ascii="Arial MT"/>
          <w:spacing w:val="39"/>
          <w:w w:val="50"/>
          <w:sz w:val="28"/>
        </w:rPr>
        <w:t> </w:t>
      </w:r>
      <w:r>
        <w:rPr>
          <w:rFonts w:ascii="Arial MT"/>
          <w:w w:val="50"/>
          <w:sz w:val="28"/>
        </w:rPr>
        <w:t>6</w:t>
      </w:r>
      <w:r>
        <w:rPr>
          <w:rFonts w:ascii="Arial MT"/>
          <w:spacing w:val="-4"/>
          <w:w w:val="50"/>
          <w:sz w:val="28"/>
        </w:rPr>
        <w:t> </w:t>
      </w:r>
      <w:r>
        <w:rPr>
          <w:rFonts w:ascii="Arial MT"/>
          <w:w w:val="50"/>
          <w:sz w:val="28"/>
        </w:rPr>
        <w:t>.2</w:t>
      </w:r>
      <w:r>
        <w:rPr>
          <w:rFonts w:ascii="Arial MT"/>
          <w:spacing w:val="-2"/>
          <w:w w:val="50"/>
          <w:sz w:val="28"/>
        </w:rPr>
        <w:t> </w:t>
      </w:r>
      <w:r>
        <w:rPr>
          <w:rFonts w:ascii="Arial MT"/>
          <w:w w:val="50"/>
          <w:sz w:val="28"/>
        </w:rPr>
        <w:t>5</w:t>
      </w:r>
      <w:r>
        <w:rPr>
          <w:rFonts w:ascii="Arial MT"/>
          <w:spacing w:val="26"/>
          <w:w w:val="50"/>
          <w:sz w:val="28"/>
        </w:rPr>
        <w:t> </w:t>
      </w:r>
      <w:r>
        <w:rPr>
          <w:rFonts w:ascii="Arial MT"/>
          <w:w w:val="50"/>
          <w:sz w:val="28"/>
        </w:rPr>
        <w:t>m</w:t>
      </w:r>
      <w:r>
        <w:rPr>
          <w:rFonts w:ascii="Arial MT"/>
          <w:spacing w:val="12"/>
          <w:w w:val="50"/>
          <w:sz w:val="28"/>
        </w:rPr>
        <w:t> </w:t>
      </w:r>
      <w:r>
        <w:rPr>
          <w:rFonts w:ascii="Arial MT"/>
          <w:w w:val="50"/>
          <w:sz w:val="28"/>
        </w:rPr>
        <w:t>g</w:t>
      </w:r>
      <w:r>
        <w:rPr>
          <w:rFonts w:ascii="Arial MT"/>
          <w:spacing w:val="-2"/>
          <w:w w:val="50"/>
          <w:sz w:val="28"/>
        </w:rPr>
        <w:t> </w:t>
      </w:r>
      <w:r>
        <w:rPr>
          <w:rFonts w:ascii="Arial MT"/>
          <w:w w:val="50"/>
          <w:sz w:val="28"/>
        </w:rPr>
        <w:t>/k</w:t>
      </w:r>
      <w:r>
        <w:rPr>
          <w:rFonts w:ascii="Arial MT"/>
          <w:spacing w:val="-3"/>
          <w:w w:val="50"/>
          <w:sz w:val="28"/>
        </w:rPr>
        <w:t> </w:t>
      </w:r>
      <w:r>
        <w:rPr>
          <w:rFonts w:ascii="Arial MT"/>
          <w:w w:val="50"/>
          <w:sz w:val="28"/>
        </w:rPr>
        <w:t>g</w:t>
      </w:r>
      <w:r>
        <w:rPr>
          <w:rFonts w:ascii="Arial MT"/>
          <w:w w:val="54"/>
          <w:sz w:val="28"/>
        </w:rPr>
        <w:t> </w:t>
      </w:r>
      <w:r>
        <w:rPr>
          <w:rFonts w:ascii="Arial MT"/>
          <w:w w:val="54"/>
          <w:position w:val="1"/>
          <w:sz w:val="28"/>
        </w:rPr>
        <w:drawing>
          <wp:inline distT="0" distB="0" distL="0" distR="0">
            <wp:extent cx="216904" cy="163011"/>
            <wp:effectExtent l="0" t="0" r="0" b="0"/>
            <wp:docPr id="10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04" cy="16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w w:val="54"/>
          <w:position w:val="1"/>
          <w:sz w:val="28"/>
        </w:rPr>
      </w:r>
      <w:r>
        <w:rPr>
          <w:w w:val="54"/>
          <w:sz w:val="28"/>
        </w:rPr>
        <w:t>   </w:t>
      </w:r>
      <w:r>
        <w:rPr>
          <w:spacing w:val="9"/>
          <w:w w:val="54"/>
          <w:sz w:val="28"/>
        </w:rPr>
        <w:t> </w:t>
      </w:r>
      <w:r>
        <w:rPr>
          <w:rFonts w:ascii="Arial MT"/>
          <w:w w:val="50"/>
          <w:sz w:val="28"/>
        </w:rPr>
        <w:t>M</w:t>
      </w:r>
      <w:r>
        <w:rPr>
          <w:rFonts w:ascii="Arial MT"/>
          <w:spacing w:val="13"/>
          <w:w w:val="50"/>
          <w:sz w:val="28"/>
        </w:rPr>
        <w:t> </w:t>
      </w:r>
      <w:r>
        <w:rPr>
          <w:rFonts w:ascii="Arial MT"/>
          <w:w w:val="50"/>
          <w:sz w:val="28"/>
        </w:rPr>
        <w:t>V</w:t>
      </w:r>
      <w:r>
        <w:rPr>
          <w:rFonts w:ascii="Arial MT"/>
          <w:spacing w:val="8"/>
          <w:w w:val="50"/>
          <w:sz w:val="28"/>
        </w:rPr>
        <w:t> </w:t>
      </w:r>
      <w:r>
        <w:rPr>
          <w:rFonts w:ascii="Arial MT"/>
          <w:w w:val="50"/>
          <w:sz w:val="28"/>
        </w:rPr>
        <w:t>E</w:t>
      </w:r>
      <w:r>
        <w:rPr>
          <w:rFonts w:ascii="Arial MT"/>
          <w:spacing w:val="4"/>
          <w:w w:val="50"/>
          <w:sz w:val="28"/>
        </w:rPr>
        <w:t> </w:t>
      </w:r>
      <w:r>
        <w:rPr>
          <w:rFonts w:ascii="Arial MT"/>
          <w:w w:val="50"/>
          <w:sz w:val="28"/>
        </w:rPr>
        <w:t>A</w:t>
      </w:r>
      <w:r>
        <w:rPr>
          <w:rFonts w:ascii="Arial MT"/>
          <w:spacing w:val="1"/>
          <w:w w:val="50"/>
          <w:sz w:val="28"/>
        </w:rPr>
        <w:t> </w:t>
      </w:r>
      <w:r>
        <w:rPr>
          <w:rFonts w:ascii="Arial MT"/>
          <w:w w:val="50"/>
          <w:sz w:val="28"/>
        </w:rPr>
        <w:t>1</w:t>
      </w:r>
      <w:r>
        <w:rPr>
          <w:rFonts w:ascii="Arial MT"/>
          <w:spacing w:val="-4"/>
          <w:w w:val="50"/>
          <w:sz w:val="28"/>
        </w:rPr>
        <w:t> </w:t>
      </w:r>
      <w:r>
        <w:rPr>
          <w:rFonts w:ascii="Arial MT"/>
          <w:w w:val="50"/>
          <w:sz w:val="28"/>
        </w:rPr>
        <w:t>2</w:t>
      </w:r>
      <w:r>
        <w:rPr>
          <w:rFonts w:ascii="Arial MT"/>
          <w:spacing w:val="-4"/>
          <w:w w:val="50"/>
          <w:sz w:val="28"/>
        </w:rPr>
        <w:t> </w:t>
      </w:r>
      <w:r>
        <w:rPr>
          <w:rFonts w:ascii="Arial MT"/>
          <w:w w:val="50"/>
          <w:sz w:val="28"/>
        </w:rPr>
        <w:t>.5</w:t>
      </w:r>
      <w:r>
        <w:rPr>
          <w:rFonts w:ascii="Arial MT"/>
          <w:spacing w:val="26"/>
          <w:sz w:val="28"/>
        </w:rPr>
        <w:t> </w:t>
      </w:r>
      <w:r>
        <w:rPr>
          <w:rFonts w:ascii="Arial MT"/>
          <w:w w:val="50"/>
          <w:sz w:val="28"/>
        </w:rPr>
        <w:t>m</w:t>
      </w:r>
      <w:r>
        <w:rPr>
          <w:rFonts w:ascii="Arial MT"/>
          <w:spacing w:val="13"/>
          <w:w w:val="50"/>
          <w:sz w:val="28"/>
        </w:rPr>
        <w:t> </w:t>
      </w:r>
      <w:r>
        <w:rPr>
          <w:rFonts w:ascii="Arial MT"/>
          <w:w w:val="50"/>
          <w:sz w:val="28"/>
        </w:rPr>
        <w:t>g</w:t>
      </w:r>
      <w:r>
        <w:rPr>
          <w:rFonts w:ascii="Arial MT"/>
          <w:spacing w:val="-2"/>
          <w:w w:val="50"/>
          <w:sz w:val="28"/>
        </w:rPr>
        <w:t> </w:t>
      </w:r>
      <w:r>
        <w:rPr>
          <w:rFonts w:ascii="Arial MT"/>
          <w:w w:val="50"/>
          <w:sz w:val="28"/>
        </w:rPr>
        <w:t>/k</w:t>
      </w:r>
      <w:r>
        <w:rPr>
          <w:rFonts w:ascii="Arial MT"/>
          <w:spacing w:val="-3"/>
          <w:w w:val="50"/>
          <w:sz w:val="28"/>
        </w:rPr>
        <w:t> </w:t>
      </w:r>
      <w:r>
        <w:rPr>
          <w:rFonts w:ascii="Arial MT"/>
          <w:w w:val="50"/>
          <w:sz w:val="28"/>
        </w:rPr>
        <w:t>g</w:t>
      </w:r>
      <w:r>
        <w:rPr>
          <w:rFonts w:ascii="Arial MT"/>
          <w:w w:val="54"/>
          <w:sz w:val="28"/>
        </w:rPr>
        <w:t> </w:t>
      </w:r>
      <w:r>
        <w:rPr>
          <w:rFonts w:ascii="Arial MT"/>
          <w:w w:val="54"/>
          <w:position w:val="1"/>
          <w:sz w:val="28"/>
        </w:rPr>
        <w:drawing>
          <wp:inline distT="0" distB="0" distL="0" distR="0">
            <wp:extent cx="216904" cy="163084"/>
            <wp:effectExtent l="0" t="0" r="0" b="0"/>
            <wp:docPr id="103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0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04" cy="16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w w:val="54"/>
          <w:position w:val="1"/>
          <w:sz w:val="28"/>
        </w:rPr>
      </w:r>
      <w:r>
        <w:rPr>
          <w:w w:val="54"/>
          <w:sz w:val="28"/>
        </w:rPr>
        <w:t>   </w:t>
      </w:r>
      <w:r>
        <w:rPr>
          <w:spacing w:val="9"/>
          <w:w w:val="54"/>
          <w:sz w:val="28"/>
        </w:rPr>
        <w:t> </w:t>
      </w:r>
      <w:r>
        <w:rPr>
          <w:rFonts w:ascii="Arial MT"/>
          <w:w w:val="50"/>
          <w:sz w:val="28"/>
        </w:rPr>
        <w:t>M</w:t>
      </w:r>
      <w:r>
        <w:rPr>
          <w:rFonts w:ascii="Arial MT"/>
          <w:spacing w:val="7"/>
          <w:w w:val="50"/>
          <w:sz w:val="28"/>
        </w:rPr>
        <w:t> </w:t>
      </w:r>
      <w:r>
        <w:rPr>
          <w:rFonts w:ascii="Arial MT"/>
          <w:w w:val="50"/>
          <w:sz w:val="28"/>
        </w:rPr>
        <w:t>V E</w:t>
      </w:r>
      <w:r>
        <w:rPr>
          <w:rFonts w:ascii="Arial MT"/>
          <w:spacing w:val="-1"/>
          <w:w w:val="50"/>
          <w:sz w:val="28"/>
        </w:rPr>
        <w:t> </w:t>
      </w:r>
      <w:r>
        <w:rPr>
          <w:rFonts w:ascii="Arial MT"/>
          <w:w w:val="50"/>
          <w:sz w:val="28"/>
        </w:rPr>
        <w:t>A</w:t>
      </w:r>
      <w:r>
        <w:rPr>
          <w:rFonts w:ascii="Arial MT"/>
          <w:spacing w:val="25"/>
          <w:w w:val="50"/>
          <w:sz w:val="28"/>
        </w:rPr>
        <w:t> </w:t>
      </w:r>
      <w:r>
        <w:rPr>
          <w:rFonts w:ascii="Arial MT"/>
          <w:w w:val="50"/>
          <w:sz w:val="28"/>
        </w:rPr>
        <w:t>2</w:t>
      </w:r>
      <w:r>
        <w:rPr>
          <w:rFonts w:ascii="Arial MT"/>
          <w:spacing w:val="-8"/>
          <w:w w:val="50"/>
          <w:sz w:val="28"/>
        </w:rPr>
        <w:t> </w:t>
      </w:r>
      <w:r>
        <w:rPr>
          <w:rFonts w:ascii="Arial MT"/>
          <w:w w:val="50"/>
          <w:sz w:val="28"/>
        </w:rPr>
        <w:t>5</w:t>
      </w:r>
      <w:r>
        <w:rPr>
          <w:rFonts w:ascii="Arial MT"/>
          <w:spacing w:val="15"/>
          <w:w w:val="50"/>
          <w:sz w:val="28"/>
        </w:rPr>
        <w:t> </w:t>
      </w:r>
      <w:r>
        <w:rPr>
          <w:rFonts w:ascii="Arial MT"/>
          <w:w w:val="50"/>
          <w:sz w:val="28"/>
        </w:rPr>
        <w:t>m</w:t>
      </w:r>
      <w:r>
        <w:rPr>
          <w:rFonts w:ascii="Arial MT"/>
          <w:spacing w:val="7"/>
          <w:w w:val="50"/>
          <w:sz w:val="28"/>
        </w:rPr>
        <w:t> </w:t>
      </w:r>
      <w:r>
        <w:rPr>
          <w:rFonts w:ascii="Arial MT"/>
          <w:w w:val="50"/>
          <w:sz w:val="28"/>
        </w:rPr>
        <w:t>g</w:t>
      </w:r>
      <w:r>
        <w:rPr>
          <w:rFonts w:ascii="Arial MT"/>
          <w:spacing w:val="-8"/>
          <w:w w:val="50"/>
          <w:sz w:val="28"/>
        </w:rPr>
        <w:t> </w:t>
      </w:r>
      <w:r>
        <w:rPr>
          <w:rFonts w:ascii="Arial MT"/>
          <w:w w:val="50"/>
          <w:sz w:val="28"/>
        </w:rPr>
        <w:t>/k</w:t>
      </w:r>
      <w:r>
        <w:rPr>
          <w:rFonts w:ascii="Arial MT"/>
          <w:spacing w:val="-9"/>
          <w:w w:val="50"/>
          <w:sz w:val="28"/>
        </w:rPr>
        <w:t> </w:t>
      </w:r>
      <w:r>
        <w:rPr>
          <w:rFonts w:ascii="Arial MT"/>
          <w:w w:val="50"/>
          <w:sz w:val="28"/>
        </w:rPr>
        <w:t>g</w:t>
      </w:r>
    </w:p>
    <w:p>
      <w:pPr>
        <w:spacing w:line="468" w:lineRule="auto" w:before="6"/>
        <w:ind w:left="730" w:right="571" w:firstLine="0"/>
        <w:jc w:val="left"/>
        <w:rPr>
          <w:rFonts w:ascii="Arial MT"/>
          <w:sz w:val="28"/>
        </w:rPr>
      </w:pPr>
      <w:r>
        <w:rPr>
          <w:position w:val="1"/>
        </w:rPr>
        <w:drawing>
          <wp:inline distT="0" distB="0" distL="0" distR="0">
            <wp:extent cx="216904" cy="163011"/>
            <wp:effectExtent l="0" t="0" r="0" b="0"/>
            <wp:docPr id="105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0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04" cy="16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11"/>
          <w:sz w:val="20"/>
        </w:rPr>
        <w:t> </w:t>
      </w:r>
      <w:r>
        <w:rPr>
          <w:rFonts w:ascii="Arial MT"/>
          <w:w w:val="50"/>
          <w:sz w:val="28"/>
        </w:rPr>
        <w:t>M</w:t>
      </w:r>
      <w:r>
        <w:rPr>
          <w:rFonts w:ascii="Arial MT"/>
          <w:spacing w:val="11"/>
          <w:w w:val="50"/>
          <w:sz w:val="28"/>
        </w:rPr>
        <w:t> </w:t>
      </w:r>
      <w:r>
        <w:rPr>
          <w:rFonts w:ascii="Arial MT"/>
          <w:w w:val="50"/>
          <w:sz w:val="28"/>
        </w:rPr>
        <w:t>V</w:t>
      </w:r>
      <w:r>
        <w:rPr>
          <w:rFonts w:ascii="Arial MT"/>
          <w:spacing w:val="4"/>
          <w:w w:val="50"/>
          <w:sz w:val="28"/>
        </w:rPr>
        <w:t> </w:t>
      </w:r>
      <w:r>
        <w:rPr>
          <w:rFonts w:ascii="Arial MT"/>
          <w:w w:val="50"/>
          <w:sz w:val="28"/>
        </w:rPr>
        <w:t>E</w:t>
      </w:r>
      <w:r>
        <w:rPr>
          <w:rFonts w:ascii="Arial MT"/>
          <w:spacing w:val="3"/>
          <w:w w:val="50"/>
          <w:sz w:val="28"/>
        </w:rPr>
        <w:t> </w:t>
      </w:r>
      <w:r>
        <w:rPr>
          <w:rFonts w:ascii="Arial MT"/>
          <w:w w:val="50"/>
          <w:sz w:val="28"/>
        </w:rPr>
        <w:t>A</w:t>
      </w:r>
      <w:r>
        <w:rPr>
          <w:rFonts w:ascii="Arial MT"/>
          <w:spacing w:val="35"/>
          <w:w w:val="50"/>
          <w:sz w:val="28"/>
        </w:rPr>
        <w:t> </w:t>
      </w:r>
      <w:r>
        <w:rPr>
          <w:rFonts w:ascii="Arial MT"/>
          <w:w w:val="50"/>
          <w:sz w:val="28"/>
        </w:rPr>
        <w:t>5</w:t>
      </w:r>
      <w:r>
        <w:rPr>
          <w:rFonts w:ascii="Arial MT"/>
          <w:spacing w:val="-5"/>
          <w:w w:val="50"/>
          <w:sz w:val="28"/>
        </w:rPr>
        <w:t> </w:t>
      </w:r>
      <w:r>
        <w:rPr>
          <w:rFonts w:ascii="Arial MT"/>
          <w:w w:val="50"/>
          <w:sz w:val="28"/>
        </w:rPr>
        <w:t>0</w:t>
      </w:r>
      <w:r>
        <w:rPr>
          <w:rFonts w:ascii="Arial MT"/>
          <w:spacing w:val="25"/>
          <w:w w:val="50"/>
          <w:sz w:val="28"/>
        </w:rPr>
        <w:t> </w:t>
      </w:r>
      <w:r>
        <w:rPr>
          <w:rFonts w:ascii="Arial MT"/>
          <w:w w:val="50"/>
          <w:sz w:val="28"/>
        </w:rPr>
        <w:t>m</w:t>
      </w:r>
      <w:r>
        <w:rPr>
          <w:rFonts w:ascii="Arial MT"/>
          <w:spacing w:val="12"/>
          <w:w w:val="50"/>
          <w:sz w:val="28"/>
        </w:rPr>
        <w:t> </w:t>
      </w:r>
      <w:r>
        <w:rPr>
          <w:rFonts w:ascii="Arial MT"/>
          <w:w w:val="50"/>
          <w:sz w:val="28"/>
        </w:rPr>
        <w:t>g</w:t>
      </w:r>
      <w:r>
        <w:rPr>
          <w:rFonts w:ascii="Arial MT"/>
          <w:spacing w:val="-5"/>
          <w:w w:val="50"/>
          <w:sz w:val="28"/>
        </w:rPr>
        <w:t> </w:t>
      </w:r>
      <w:r>
        <w:rPr>
          <w:rFonts w:ascii="Arial MT"/>
          <w:w w:val="50"/>
          <w:sz w:val="28"/>
        </w:rPr>
        <w:t>/k</w:t>
      </w:r>
      <w:r>
        <w:rPr>
          <w:rFonts w:ascii="Arial MT"/>
          <w:spacing w:val="-6"/>
          <w:w w:val="50"/>
          <w:sz w:val="28"/>
        </w:rPr>
        <w:t> </w:t>
      </w:r>
      <w:r>
        <w:rPr>
          <w:rFonts w:ascii="Arial MT"/>
          <w:w w:val="50"/>
          <w:sz w:val="28"/>
        </w:rPr>
        <w:t>g</w:t>
      </w:r>
      <w:r>
        <w:rPr>
          <w:rFonts w:ascii="Arial MT"/>
          <w:w w:val="54"/>
          <w:sz w:val="28"/>
        </w:rPr>
        <w:t> </w:t>
      </w:r>
      <w:r>
        <w:rPr>
          <w:rFonts w:ascii="Arial MT"/>
          <w:w w:val="54"/>
          <w:position w:val="1"/>
          <w:sz w:val="28"/>
        </w:rPr>
        <w:drawing>
          <wp:inline distT="0" distB="0" distL="0" distR="0">
            <wp:extent cx="216904" cy="163011"/>
            <wp:effectExtent l="0" t="0" r="0" b="0"/>
            <wp:docPr id="10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0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04" cy="16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w w:val="54"/>
          <w:position w:val="1"/>
          <w:sz w:val="28"/>
        </w:rPr>
      </w:r>
      <w:r>
        <w:rPr>
          <w:w w:val="54"/>
          <w:sz w:val="28"/>
        </w:rPr>
        <w:t>   </w:t>
      </w:r>
      <w:r>
        <w:rPr>
          <w:spacing w:val="9"/>
          <w:w w:val="54"/>
          <w:sz w:val="28"/>
        </w:rPr>
        <w:t> </w:t>
      </w:r>
      <w:r>
        <w:rPr>
          <w:rFonts w:ascii="Arial MT"/>
          <w:w w:val="50"/>
          <w:sz w:val="28"/>
        </w:rPr>
        <w:t>M</w:t>
      </w:r>
      <w:r>
        <w:rPr>
          <w:rFonts w:ascii="Arial MT"/>
          <w:spacing w:val="11"/>
          <w:w w:val="50"/>
          <w:sz w:val="28"/>
        </w:rPr>
        <w:t> </w:t>
      </w:r>
      <w:r>
        <w:rPr>
          <w:rFonts w:ascii="Arial MT"/>
          <w:w w:val="50"/>
          <w:sz w:val="28"/>
        </w:rPr>
        <w:t>V</w:t>
      </w:r>
      <w:r>
        <w:rPr>
          <w:rFonts w:ascii="Arial MT"/>
          <w:spacing w:val="4"/>
          <w:w w:val="50"/>
          <w:sz w:val="28"/>
        </w:rPr>
        <w:t> </w:t>
      </w:r>
      <w:r>
        <w:rPr>
          <w:rFonts w:ascii="Arial MT"/>
          <w:w w:val="50"/>
          <w:sz w:val="28"/>
        </w:rPr>
        <w:t>E</w:t>
      </w:r>
      <w:r>
        <w:rPr>
          <w:rFonts w:ascii="Arial MT"/>
          <w:spacing w:val="7"/>
          <w:w w:val="50"/>
          <w:sz w:val="28"/>
        </w:rPr>
        <w:t> </w:t>
      </w:r>
      <w:r>
        <w:rPr>
          <w:rFonts w:ascii="Arial MT"/>
          <w:w w:val="50"/>
          <w:sz w:val="28"/>
        </w:rPr>
        <w:t>A</w:t>
      </w:r>
      <w:r>
        <w:rPr>
          <w:rFonts w:ascii="Arial MT"/>
          <w:spacing w:val="4"/>
          <w:w w:val="50"/>
          <w:sz w:val="28"/>
        </w:rPr>
        <w:t> </w:t>
      </w:r>
      <w:r>
        <w:rPr>
          <w:rFonts w:ascii="Arial MT"/>
          <w:w w:val="50"/>
          <w:sz w:val="28"/>
        </w:rPr>
        <w:t>1</w:t>
      </w:r>
      <w:r>
        <w:rPr>
          <w:rFonts w:ascii="Arial MT"/>
          <w:spacing w:val="-6"/>
          <w:w w:val="50"/>
          <w:sz w:val="28"/>
        </w:rPr>
        <w:t> </w:t>
      </w:r>
      <w:r>
        <w:rPr>
          <w:rFonts w:ascii="Arial MT"/>
          <w:w w:val="50"/>
          <w:sz w:val="28"/>
        </w:rPr>
        <w:t>0</w:t>
      </w:r>
      <w:r>
        <w:rPr>
          <w:rFonts w:ascii="Arial MT"/>
          <w:spacing w:val="-5"/>
          <w:w w:val="50"/>
          <w:sz w:val="28"/>
        </w:rPr>
        <w:t> </w:t>
      </w:r>
      <w:r>
        <w:rPr>
          <w:rFonts w:ascii="Arial MT"/>
          <w:w w:val="50"/>
          <w:sz w:val="28"/>
        </w:rPr>
        <w:t>0</w:t>
      </w:r>
      <w:r>
        <w:rPr>
          <w:rFonts w:ascii="Arial MT"/>
          <w:spacing w:val="22"/>
          <w:sz w:val="28"/>
        </w:rPr>
        <w:t> </w:t>
      </w:r>
      <w:r>
        <w:rPr>
          <w:rFonts w:ascii="Arial MT"/>
          <w:w w:val="50"/>
          <w:sz w:val="28"/>
        </w:rPr>
        <w:t>m</w:t>
      </w:r>
      <w:r>
        <w:rPr>
          <w:rFonts w:ascii="Arial MT"/>
          <w:spacing w:val="15"/>
          <w:w w:val="50"/>
          <w:sz w:val="28"/>
        </w:rPr>
        <w:t> </w:t>
      </w:r>
      <w:r>
        <w:rPr>
          <w:rFonts w:ascii="Arial MT"/>
          <w:w w:val="50"/>
          <w:sz w:val="28"/>
        </w:rPr>
        <w:t>g</w:t>
      </w:r>
      <w:r>
        <w:rPr>
          <w:rFonts w:ascii="Arial MT"/>
          <w:spacing w:val="-5"/>
          <w:w w:val="50"/>
          <w:sz w:val="28"/>
        </w:rPr>
        <w:t> </w:t>
      </w:r>
      <w:r>
        <w:rPr>
          <w:rFonts w:ascii="Arial MT"/>
          <w:w w:val="50"/>
          <w:sz w:val="28"/>
        </w:rPr>
        <w:t>/k</w:t>
      </w:r>
      <w:r>
        <w:rPr>
          <w:rFonts w:ascii="Arial MT"/>
          <w:spacing w:val="-7"/>
          <w:w w:val="50"/>
          <w:sz w:val="28"/>
        </w:rPr>
        <w:t> </w:t>
      </w:r>
      <w:r>
        <w:rPr>
          <w:rFonts w:ascii="Arial MT"/>
          <w:w w:val="50"/>
          <w:sz w:val="28"/>
        </w:rPr>
        <w:t>g</w:t>
      </w:r>
    </w:p>
    <w:p>
      <w:pPr>
        <w:spacing w:line="405" w:lineRule="auto" w:before="3"/>
        <w:ind w:left="730" w:right="467" w:firstLine="0"/>
        <w:jc w:val="left"/>
        <w:rPr>
          <w:rFonts w:ascii="Arial MT"/>
          <w:sz w:val="28"/>
        </w:rPr>
      </w:pPr>
      <w:r>
        <w:rPr>
          <w:position w:val="1"/>
        </w:rPr>
        <w:drawing>
          <wp:inline distT="0" distB="0" distL="0" distR="0">
            <wp:extent cx="216904" cy="163011"/>
            <wp:effectExtent l="0" t="0" r="0" b="0"/>
            <wp:docPr id="109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0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04" cy="16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11"/>
          <w:sz w:val="20"/>
        </w:rPr>
        <w:t> </w:t>
      </w:r>
      <w:r>
        <w:rPr>
          <w:rFonts w:ascii="Arial MT"/>
          <w:w w:val="50"/>
          <w:sz w:val="28"/>
        </w:rPr>
        <w:t>M</w:t>
      </w:r>
      <w:r>
        <w:rPr>
          <w:rFonts w:ascii="Arial MT"/>
          <w:spacing w:val="10"/>
          <w:w w:val="50"/>
          <w:sz w:val="28"/>
        </w:rPr>
        <w:t> </w:t>
      </w:r>
      <w:r>
        <w:rPr>
          <w:rFonts w:ascii="Arial MT"/>
          <w:w w:val="50"/>
          <w:sz w:val="28"/>
        </w:rPr>
        <w:t>V</w:t>
      </w:r>
      <w:r>
        <w:rPr>
          <w:rFonts w:ascii="Arial MT"/>
          <w:spacing w:val="6"/>
          <w:w w:val="50"/>
          <w:sz w:val="28"/>
        </w:rPr>
        <w:t> </w:t>
      </w:r>
      <w:r>
        <w:rPr>
          <w:rFonts w:ascii="Arial MT"/>
          <w:w w:val="50"/>
          <w:sz w:val="28"/>
        </w:rPr>
        <w:t>E</w:t>
      </w:r>
      <w:r>
        <w:rPr>
          <w:rFonts w:ascii="Arial MT"/>
          <w:spacing w:val="2"/>
          <w:w w:val="50"/>
          <w:sz w:val="28"/>
        </w:rPr>
        <w:t> </w:t>
      </w:r>
      <w:r>
        <w:rPr>
          <w:rFonts w:ascii="Arial MT"/>
          <w:w w:val="50"/>
          <w:sz w:val="28"/>
        </w:rPr>
        <w:t>A</w:t>
      </w:r>
      <w:r>
        <w:rPr>
          <w:rFonts w:ascii="Arial MT"/>
          <w:spacing w:val="32"/>
          <w:w w:val="50"/>
          <w:sz w:val="28"/>
        </w:rPr>
        <w:t> </w:t>
      </w:r>
      <w:r>
        <w:rPr>
          <w:rFonts w:ascii="Arial MT"/>
          <w:w w:val="50"/>
          <w:sz w:val="28"/>
        </w:rPr>
        <w:t>2</w:t>
      </w:r>
      <w:r>
        <w:rPr>
          <w:rFonts w:ascii="Arial MT"/>
          <w:spacing w:val="-6"/>
          <w:w w:val="50"/>
          <w:sz w:val="28"/>
        </w:rPr>
        <w:t> </w:t>
      </w:r>
      <w:r>
        <w:rPr>
          <w:rFonts w:ascii="Arial MT"/>
          <w:w w:val="50"/>
          <w:sz w:val="28"/>
        </w:rPr>
        <w:t>0</w:t>
      </w:r>
      <w:r>
        <w:rPr>
          <w:rFonts w:ascii="Arial MT"/>
          <w:spacing w:val="-7"/>
          <w:w w:val="50"/>
          <w:sz w:val="28"/>
        </w:rPr>
        <w:t> </w:t>
      </w:r>
      <w:r>
        <w:rPr>
          <w:rFonts w:ascii="Arial MT"/>
          <w:w w:val="50"/>
          <w:sz w:val="28"/>
        </w:rPr>
        <w:t>0</w:t>
      </w:r>
      <w:r>
        <w:rPr>
          <w:rFonts w:ascii="Arial MT"/>
          <w:spacing w:val="22"/>
          <w:w w:val="50"/>
          <w:sz w:val="28"/>
        </w:rPr>
        <w:t> </w:t>
      </w:r>
      <w:r>
        <w:rPr>
          <w:rFonts w:ascii="Arial MT"/>
          <w:w w:val="50"/>
          <w:sz w:val="28"/>
        </w:rPr>
        <w:t>m</w:t>
      </w:r>
      <w:r>
        <w:rPr>
          <w:rFonts w:ascii="Arial MT"/>
          <w:spacing w:val="13"/>
          <w:w w:val="50"/>
          <w:sz w:val="28"/>
        </w:rPr>
        <w:t> </w:t>
      </w:r>
      <w:r>
        <w:rPr>
          <w:rFonts w:ascii="Arial MT"/>
          <w:w w:val="50"/>
          <w:sz w:val="28"/>
        </w:rPr>
        <w:t>g</w:t>
      </w:r>
      <w:r>
        <w:rPr>
          <w:rFonts w:ascii="Arial MT"/>
          <w:spacing w:val="-6"/>
          <w:w w:val="50"/>
          <w:sz w:val="28"/>
        </w:rPr>
        <w:t> </w:t>
      </w:r>
      <w:r>
        <w:rPr>
          <w:rFonts w:ascii="Arial MT"/>
          <w:w w:val="50"/>
          <w:sz w:val="28"/>
        </w:rPr>
        <w:t>/k</w:t>
      </w:r>
      <w:r>
        <w:rPr>
          <w:rFonts w:ascii="Arial MT"/>
          <w:spacing w:val="-5"/>
          <w:w w:val="50"/>
          <w:sz w:val="28"/>
        </w:rPr>
        <w:t> </w:t>
      </w:r>
      <w:r>
        <w:rPr>
          <w:rFonts w:ascii="Arial MT"/>
          <w:w w:val="50"/>
          <w:sz w:val="28"/>
        </w:rPr>
        <w:t>g</w:t>
      </w:r>
      <w:r>
        <w:rPr>
          <w:rFonts w:ascii="Arial MT"/>
          <w:w w:val="54"/>
          <w:sz w:val="28"/>
        </w:rPr>
        <w:t> </w:t>
      </w:r>
      <w:r>
        <w:rPr>
          <w:rFonts w:ascii="Arial MT"/>
          <w:w w:val="54"/>
          <w:position w:val="1"/>
          <w:sz w:val="28"/>
        </w:rPr>
        <w:drawing>
          <wp:inline distT="0" distB="0" distL="0" distR="0">
            <wp:extent cx="216904" cy="163011"/>
            <wp:effectExtent l="0" t="0" r="0" b="0"/>
            <wp:docPr id="11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0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04" cy="16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w w:val="54"/>
          <w:position w:val="1"/>
          <w:sz w:val="28"/>
        </w:rPr>
      </w:r>
      <w:r>
        <w:rPr>
          <w:w w:val="54"/>
          <w:sz w:val="28"/>
        </w:rPr>
        <w:t>   </w:t>
      </w:r>
      <w:r>
        <w:rPr>
          <w:spacing w:val="9"/>
          <w:w w:val="54"/>
          <w:sz w:val="28"/>
        </w:rPr>
        <w:t> </w:t>
      </w:r>
      <w:r>
        <w:rPr>
          <w:rFonts w:ascii="Arial MT"/>
          <w:w w:val="50"/>
          <w:sz w:val="28"/>
        </w:rPr>
        <w:t>M</w:t>
      </w:r>
      <w:r>
        <w:rPr>
          <w:rFonts w:ascii="Arial MT"/>
          <w:spacing w:val="10"/>
          <w:w w:val="50"/>
          <w:sz w:val="28"/>
        </w:rPr>
        <w:t> </w:t>
      </w:r>
      <w:r>
        <w:rPr>
          <w:rFonts w:ascii="Arial MT"/>
          <w:w w:val="50"/>
          <w:sz w:val="28"/>
        </w:rPr>
        <w:t>V</w:t>
      </w:r>
      <w:r>
        <w:rPr>
          <w:rFonts w:ascii="Arial MT"/>
          <w:spacing w:val="6"/>
          <w:w w:val="50"/>
          <w:sz w:val="28"/>
        </w:rPr>
        <w:t> </w:t>
      </w:r>
      <w:r>
        <w:rPr>
          <w:rFonts w:ascii="Arial MT"/>
          <w:w w:val="50"/>
          <w:sz w:val="28"/>
        </w:rPr>
        <w:t>E</w:t>
      </w:r>
      <w:r>
        <w:rPr>
          <w:rFonts w:ascii="Arial MT"/>
          <w:spacing w:val="2"/>
          <w:w w:val="50"/>
          <w:sz w:val="28"/>
        </w:rPr>
        <w:t> </w:t>
      </w:r>
      <w:r>
        <w:rPr>
          <w:rFonts w:ascii="Arial MT"/>
          <w:w w:val="50"/>
          <w:sz w:val="28"/>
        </w:rPr>
        <w:t>A</w:t>
      </w:r>
      <w:r>
        <w:rPr>
          <w:rFonts w:ascii="Arial MT"/>
          <w:spacing w:val="31"/>
          <w:sz w:val="28"/>
        </w:rPr>
        <w:t> </w:t>
      </w:r>
      <w:r>
        <w:rPr>
          <w:rFonts w:ascii="Arial MT"/>
          <w:w w:val="50"/>
          <w:sz w:val="28"/>
        </w:rPr>
        <w:t>4</w:t>
      </w:r>
      <w:r>
        <w:rPr>
          <w:rFonts w:ascii="Arial MT"/>
          <w:spacing w:val="-7"/>
          <w:w w:val="50"/>
          <w:sz w:val="28"/>
        </w:rPr>
        <w:t> </w:t>
      </w:r>
      <w:r>
        <w:rPr>
          <w:rFonts w:ascii="Arial MT"/>
          <w:w w:val="50"/>
          <w:sz w:val="28"/>
        </w:rPr>
        <w:t>0</w:t>
      </w:r>
      <w:r>
        <w:rPr>
          <w:rFonts w:ascii="Arial MT"/>
          <w:spacing w:val="-6"/>
          <w:w w:val="50"/>
          <w:sz w:val="28"/>
        </w:rPr>
        <w:t> </w:t>
      </w:r>
      <w:r>
        <w:rPr>
          <w:rFonts w:ascii="Arial MT"/>
          <w:w w:val="50"/>
          <w:sz w:val="28"/>
        </w:rPr>
        <w:t>0</w:t>
      </w:r>
      <w:r>
        <w:rPr>
          <w:rFonts w:ascii="Arial MT"/>
          <w:spacing w:val="22"/>
          <w:sz w:val="28"/>
        </w:rPr>
        <w:t> </w:t>
      </w:r>
      <w:r>
        <w:rPr>
          <w:rFonts w:ascii="Arial MT"/>
          <w:w w:val="50"/>
          <w:sz w:val="28"/>
        </w:rPr>
        <w:t>m</w:t>
      </w:r>
      <w:r>
        <w:rPr>
          <w:rFonts w:ascii="Arial MT"/>
          <w:spacing w:val="12"/>
          <w:w w:val="50"/>
          <w:sz w:val="28"/>
        </w:rPr>
        <w:t> </w:t>
      </w:r>
      <w:r>
        <w:rPr>
          <w:rFonts w:ascii="Arial MT"/>
          <w:w w:val="50"/>
          <w:sz w:val="28"/>
        </w:rPr>
        <w:t>g</w:t>
      </w:r>
      <w:r>
        <w:rPr>
          <w:rFonts w:ascii="Arial MT"/>
          <w:spacing w:val="-6"/>
          <w:w w:val="50"/>
          <w:sz w:val="28"/>
        </w:rPr>
        <w:t> </w:t>
      </w:r>
      <w:r>
        <w:rPr>
          <w:rFonts w:ascii="Arial MT"/>
          <w:w w:val="50"/>
          <w:sz w:val="28"/>
        </w:rPr>
        <w:t>/k</w:t>
      </w:r>
      <w:r>
        <w:rPr>
          <w:rFonts w:ascii="Arial MT"/>
          <w:spacing w:val="-5"/>
          <w:w w:val="50"/>
          <w:sz w:val="28"/>
        </w:rPr>
        <w:t> </w:t>
      </w:r>
      <w:r>
        <w:rPr>
          <w:rFonts w:ascii="Arial MT"/>
          <w:w w:val="50"/>
          <w:sz w:val="28"/>
        </w:rPr>
        <w:t>g</w:t>
      </w:r>
    </w:p>
    <w:p>
      <w:pPr>
        <w:spacing w:after="0" w:line="405" w:lineRule="auto"/>
        <w:jc w:val="left"/>
        <w:rPr>
          <w:rFonts w:ascii="Arial MT"/>
          <w:sz w:val="28"/>
        </w:rPr>
        <w:sectPr>
          <w:type w:val="continuous"/>
          <w:pgSz w:w="11910" w:h="16840"/>
          <w:pgMar w:top="1340" w:bottom="1200" w:left="1680" w:right="1320"/>
          <w:cols w:num="3" w:equalWidth="0">
            <w:col w:w="1377" w:space="180"/>
            <w:col w:w="3487" w:space="383"/>
            <w:col w:w="3483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1"/>
        </w:rPr>
      </w:pPr>
    </w:p>
    <w:p>
      <w:pPr>
        <w:tabs>
          <w:tab w:pos="1920" w:val="left" w:leader="none"/>
        </w:tabs>
        <w:spacing w:before="90"/>
        <w:ind w:left="1921" w:right="115" w:hanging="1441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4.14</w:t>
        <w:tab/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ofethylacetate 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0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60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sz w:val="24"/>
        </w:rPr>
        <w:t>(MVEA)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spent 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arms in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elevated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plus maze.</w:t>
      </w:r>
    </w:p>
    <w:p>
      <w:pPr>
        <w:pStyle w:val="BodyText"/>
        <w:ind w:left="1921" w:right="115" w:firstLine="60"/>
      </w:pPr>
      <w:r>
        <w:rPr/>
        <w:t>Values</w:t>
      </w:r>
      <w:r>
        <w:rPr>
          <w:spacing w:val="20"/>
        </w:rPr>
        <w:t> </w:t>
      </w:r>
      <w:r>
        <w:rPr/>
        <w:t>are</w:t>
      </w:r>
      <w:r>
        <w:rPr>
          <w:spacing w:val="19"/>
        </w:rPr>
        <w:t> </w:t>
      </w:r>
      <w:r>
        <w:rPr/>
        <w:t>presented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mean</w:t>
      </w:r>
      <w:r>
        <w:rPr>
          <w:spacing w:val="20"/>
        </w:rPr>
        <w:t> </w:t>
      </w:r>
      <w:r>
        <w:rPr/>
        <w:t>±</w:t>
      </w:r>
      <w:r>
        <w:rPr>
          <w:spacing w:val="20"/>
        </w:rPr>
        <w:t> </w:t>
      </w:r>
      <w:r>
        <w:rPr/>
        <w:t>SEM</w:t>
      </w:r>
      <w:r>
        <w:rPr>
          <w:spacing w:val="20"/>
        </w:rPr>
        <w:t> </w:t>
      </w:r>
      <w:r>
        <w:rPr/>
        <w:t>(n</w:t>
      </w:r>
      <w:r>
        <w:rPr>
          <w:spacing w:val="20"/>
        </w:rPr>
        <w:t> </w:t>
      </w:r>
      <w:r>
        <w:rPr/>
        <w:t>=</w:t>
      </w:r>
      <w:r>
        <w:rPr>
          <w:spacing w:val="19"/>
        </w:rPr>
        <w:t> </w:t>
      </w:r>
      <w:r>
        <w:rPr/>
        <w:t>6);p&lt;0.05vs</w:t>
      </w:r>
      <w:r>
        <w:rPr>
          <w:spacing w:val="20"/>
        </w:rPr>
        <w:t> </w:t>
      </w:r>
      <w:r>
        <w:rPr/>
        <w:t>control</w:t>
      </w:r>
      <w:r>
        <w:rPr>
          <w:spacing w:val="20"/>
        </w:rPr>
        <w:t> </w:t>
      </w:r>
      <w:r>
        <w:rPr/>
        <w:t>(two-</w:t>
      </w:r>
      <w:r>
        <w:rPr>
          <w:spacing w:val="-57"/>
        </w:rPr>
        <w:t> </w:t>
      </w:r>
      <w:r>
        <w:rPr/>
        <w:t>way</w:t>
      </w:r>
      <w:r>
        <w:rPr>
          <w:spacing w:val="-5"/>
        </w:rPr>
        <w:t> </w:t>
      </w:r>
      <w:r>
        <w:rPr/>
        <w:t>ANOVA</w:t>
      </w:r>
      <w:r>
        <w:rPr>
          <w:spacing w:val="-1"/>
        </w:rPr>
        <w:t> </w:t>
      </w:r>
      <w:r>
        <w:rPr/>
        <w:t>Bonferroni</w:t>
      </w:r>
      <w:r>
        <w:rPr>
          <w:spacing w:val="1"/>
        </w:rPr>
        <w:t> </w:t>
      </w:r>
      <w:r>
        <w:rPr/>
        <w:t>post-hoc</w:t>
      </w:r>
      <w:r>
        <w:rPr>
          <w:spacing w:val="-1"/>
        </w:rPr>
        <w:t> </w:t>
      </w:r>
      <w:r>
        <w:rPr/>
        <w:t>test</w:t>
      </w:r>
    </w:p>
    <w:p>
      <w:pPr>
        <w:spacing w:after="0"/>
        <w:sectPr>
          <w:type w:val="continuous"/>
          <w:pgSz w:w="11910" w:h="16840"/>
          <w:pgMar w:top="1340" w:bottom="12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line="353" w:lineRule="exact" w:before="91"/>
        <w:ind w:left="707" w:right="0" w:firstLine="0"/>
        <w:jc w:val="left"/>
        <w:rPr>
          <w:rFonts w:ascii="Arial MT"/>
          <w:sz w:val="34"/>
        </w:rPr>
      </w:pPr>
      <w:r>
        <w:rPr>
          <w:rFonts w:ascii="Arial MT"/>
          <w:w w:val="55"/>
          <w:sz w:val="34"/>
        </w:rPr>
        <w:t>B</w:t>
      </w:r>
    </w:p>
    <w:p>
      <w:pPr>
        <w:spacing w:line="284" w:lineRule="exact" w:before="0"/>
        <w:ind w:left="1045" w:right="0" w:firstLine="0"/>
        <w:jc w:val="left"/>
        <w:rPr>
          <w:rFonts w:ascii="Arial MT"/>
          <w:sz w:val="28"/>
        </w:rPr>
      </w:pPr>
      <w:r>
        <w:rPr/>
        <w:pict>
          <v:group style="position:absolute;margin-left:149.107758pt;margin-top:3.756578pt;width:231.7pt;height:283.05pt;mso-position-horizontal-relative:page;mso-position-vertical-relative:paragraph;z-index:-22257152" coordorigin="2982,75" coordsize="4634,5661">
            <v:shape style="position:absolute;left:3168;top:2964;width:1124;height:2616" coordorigin="3169,2965" coordsize="1124,2616" path="m3229,5416l3214,5416,3214,5444,3229,5444,3229,5416xm3229,5197l3214,5197,3214,5225,3229,5225,3229,5197xm3229,4978l3214,4978,3214,5005,3229,5005,3229,4978xm3259,5526l3244,5526,3244,5553,3259,5553,3259,5526xm3259,5307l3244,5307,3244,5334,3259,5334,3259,5307xm3259,5088l3244,5088,3244,5115,3259,5115,3259,5088xm3259,4868l3244,4868,3244,4896,3259,4896,3259,4868xm3289,5416l3274,5416,3274,5444,3289,5444,3289,5416xm3289,5197l3274,5197,3274,5225,3289,5225,3289,5197xm3289,4978l3274,4978,3274,5005,3289,5005,3289,4978xm3320,5526l3304,5526,3304,5553,3320,5553,3320,5526xm3320,5307l3304,5307,3304,5334,3320,5334,3320,5307xm3320,5088l3304,5088,3304,5115,3320,5115,3320,5088xm3320,4868l3304,4868,3304,4896,3320,4896,3320,4868xm3355,4732l3277,4732,3277,4567,3299,4567,3299,4540,3299,4512,3247,4512,3224,4512,3224,4567,3247,4567,3247,4732,3169,4732,3169,5581,3199,5581,3199,5553,3199,5526,3199,5334,3199,5307,3199,5115,3199,5088,3199,4896,3199,4868,3199,4786,3214,4786,3229,4786,3274,4786,3289,4786,3325,4786,3325,5581,3355,5581,3355,4786,3355,4759,3355,4732xm3448,5541l3418,5541,3418,5581,3448,5581,3448,5541xm3448,5441l3418,5441,3418,5481,3448,5481,3448,5441xm3448,5321l3418,5321,3418,5381,3448,5381,3448,5321xm3448,5221l3418,5221,3418,5281,3448,5281,3448,5221xm3478,5481l3448,5481,3448,5541,3478,5541,3478,5481xm3478,5381l3448,5381,3448,5441,3478,5441,3478,5381xm3478,5281l3448,5281,3448,5321,3478,5321,3478,5281xm3478,5161l3448,5161,3448,5221,3478,5221,3478,5161xm3508,5541l3478,5541,3478,5581,3508,5581,3508,5541xm3508,5441l3478,5441,3478,5481,3508,5481,3508,5441xm3508,5321l3478,5321,3478,5381,3508,5381,3508,5321xm3508,5221l3478,5221,3478,5281,3508,5281,3508,5221xm3539,5481l3508,5481,3508,5541,3539,5541,3539,5481xm3539,5381l3508,5381,3508,5441,3539,5441,3539,5381xm3539,5281l3508,5281,3508,5321,3539,5321,3539,5281xm3539,5161l3508,5161,3508,5221,3539,5221,3539,5161xm3569,5541l3539,5541,3539,5581,3569,5581,3569,5541xm3569,5441l3539,5441,3539,5481,3569,5481,3569,5441xm3569,5321l3539,5321,3539,5381,3569,5381,3569,5321xm3569,5221l3539,5221,3539,5281,3569,5281,3569,5221xm3574,5481l3569,5481,3569,5541,3574,5541,3574,5481xm3574,5381l3569,5381,3569,5441,3574,5441,3574,5381xm3574,5281l3569,5281,3569,5321,3574,5321,3574,5281xm3574,5161l3569,5161,3569,5221,3574,5221,3574,5161xm3773,5361l3712,5361,3712,5471,3773,5471,3773,5361xm3773,5142l3712,5142,3712,5252,3773,5252,3773,5142xm3773,4923l3712,4923,3712,5033,3773,5033,3773,4923xm3773,4704l3712,4704,3712,4814,3773,4814,3773,4704xm3773,4485l3712,4485,3712,4595,3773,4595,3773,4485xm3773,4266l3712,4266,3712,4375,3773,4375,3773,4266xm3773,4047l3712,4047,3712,4156,3773,4156,3773,4047xm3773,3828l3712,3828,3712,3937,3773,3937,3773,3828xm3773,3609l3712,3609,3712,3718,3773,3718,3773,3609xm3823,3362l3745,3362,3745,3020,3768,3020,3768,2992,3768,2965,3715,2965,3692,2965,3692,3020,3715,3020,3715,3362,3637,3362,3637,5581,3652,5581,3667,5581,3712,5581,3712,5471,3667,5471,3667,5361,3712,5361,3712,5252,3667,5252,3667,5142,3712,5142,3712,5033,3667,5033,3667,4923,3712,4923,3712,4814,3667,4814,3667,4704,3712,4704,3712,4595,3667,4595,3667,4485,3712,4485,3712,4375,3667,4375,3667,4266,3712,4266,3712,4156,3667,4156,3667,4047,3712,4047,3712,3937,3667,3937,3667,3828,3712,3828,3712,3718,3667,3718,3667,3609,3712,3609,3712,3499,3667,3499,3667,3417,3712,3417,3712,3499,3773,3499,3773,3417,3793,3417,3793,3499,3773,3499,3773,3609,3793,3609,3793,3718,3773,3718,3773,3828,3793,3828,3793,3937,3773,3937,3773,4047,3793,4047,3793,4156,3773,4156,3773,4266,3793,4266,3793,4375,3773,4375,3773,4485,3793,4485,3793,4595,3773,4595,3773,4704,3793,4704,3793,4814,3773,4814,3773,4923,3793,4923,3793,5033,3773,5033,3773,5142,3793,5142,3793,5252,3773,5252,3773,5361,3793,5361,3793,5471,3773,5471,3773,5581,3793,5581,3808,5581,3823,5581,3823,3417,3823,3389,3823,3362xm4057,3362l4027,3362,4027,3417,4027,3526,4027,3554,4027,3691,4027,3718,4027,3855,4027,3882,4027,4019,4027,4047,4027,4184,4027,4211,4027,4348,4027,4375,4027,4512,4027,4540,4027,4677,4027,4704,4027,4841,4027,4868,4027,5005,4027,5033,4027,5170,4027,5197,4027,5334,4027,5361,4027,5498,3901,5498,3901,5361,4027,5361,4027,5334,3901,5334,3901,5197,4027,5197,4027,5170,3901,5170,3901,5033,4027,5033,4027,5005,3901,5005,3901,4868,4027,4868,4027,4841,3901,4841,3901,4704,4027,4704,4027,4677,3901,4677,3901,4540,4027,4540,4027,4512,3901,4512,3901,4375,4027,4375,4027,4348,3901,4348,3901,4211,4027,4211,4027,4184,3901,4184,3901,4047,4027,4047,4027,4019,3901,4019,3901,3882,4027,3882,4027,3855,3901,3855,3901,3718,4027,3718,4027,3691,3901,3691,3901,3554,4027,3554,4027,3526,3901,3526,3901,3417,4027,3417,4027,3362,3979,3362,3979,3280,4002,3280,4002,3252,4002,3225,3949,3225,3927,3225,3927,3280,3949,3280,3949,3362,3871,3362,3871,5581,3901,5581,3901,5526,4027,5526,4027,5581,4057,5581,4057,3417,4057,3389,4057,3362xm4292,3458l4214,3458,4214,3083,4236,3083,4236,3056,4236,3029,4183,3029,4161,3029,4161,3083,4183,3083,4183,3458,4105,3458,4105,5581,4136,5581,4136,3513,4196,3513,4196,5581,4211,5581,4211,3513,4261,3513,4261,5581,4292,5581,4292,3513,4292,3485,4292,3458xe" filled="true" fillcolor="#000000" stroked="false">
              <v:path arrowok="t"/>
              <v:fill type="solid"/>
            </v:shape>
            <v:shape style="position:absolute;left:3417;top:3840;width:157;height:1380" coordorigin="3418,3841" coordsize="157,1380" path="m3448,5101l3418,5101,3418,5161,3448,5161,3448,5101xm3448,5001l3418,5001,3418,5061,3448,5061,3448,5001xm3448,4881l3418,4881,3418,4941,3448,4941,3448,4881xm3448,4781l3418,4781,3418,4841,3448,4841,3448,4781xm3448,4661l3418,4661,3418,4721,3448,4721,3448,4661xm3448,4561l3418,4561,3418,4621,3448,4621,3448,4561xm3448,4441l3418,4441,3418,4501,3448,4501,3448,4441xm3448,4341l3418,4341,3418,4401,3448,4401,3448,4341xm3448,4221l3418,4221,3418,4281,3448,4281,3448,4221xm3448,4121l3418,4121,3418,4181,3448,4181,3448,4121xm3448,4021l3418,4021,3418,4061,3448,4061,3448,4021xm3448,3901l3418,3901,3418,3961,3448,3961,3448,3901xm3478,5061l3448,5061,3448,5101,3478,5101,3478,5061xm3478,4941l3448,4941,3448,5001,3478,5001,3478,4941xm3478,4841l3448,4841,3448,4881,3478,4881,3478,4841xm3478,4721l3448,4721,3448,4781,3478,4781,3478,4721xm3478,4621l3448,4621,3448,4661,3478,4661,3478,4621xm3478,4501l3448,4501,3448,4561,3478,4561,3478,4501xm3478,4401l3448,4401,3448,4441,3478,4441,3478,4401xm3478,4281l3448,4281,3448,4341,3478,4341,3478,4281xm3478,4181l3448,4181,3448,4221,3478,4221,3478,4181xm3478,4061l3448,4061,3448,4121,3478,4121,3478,4061xm3478,3961l3448,3961,3448,4021,3478,4021,3478,3961xm3478,3841l3448,3841,3448,3901,3478,3901,3478,3841xm3508,5101l3478,5101,3478,5161,3508,5161,3508,5101xm3508,5001l3478,5001,3478,5061,3508,5061,3508,5001xm3508,4881l3478,4881,3478,4941,3508,4941,3508,4881xm3508,4781l3478,4781,3478,4841,3508,4841,3508,4781xm3508,4661l3478,4661,3478,4721,3508,4721,3508,4661xm3508,4561l3478,4561,3478,4621,3508,4621,3508,4561xm3508,4441l3478,4441,3478,4501,3508,4501,3508,4441xm3508,4341l3478,4341,3478,4401,3508,4401,3508,4341xm3508,4221l3478,4221,3478,4281,3508,4281,3508,4221xm3508,4121l3478,4121,3478,4181,3508,4181,3508,4121xm3508,4021l3478,4021,3478,4061,3508,4061,3508,4021xm3508,3901l3478,3901,3478,3961,3508,3961,3508,3901xm3539,5061l3508,5061,3508,5101,3539,5101,3539,5061xm3539,4941l3508,4941,3508,5001,3539,5001,3539,4941xm3539,4841l3508,4841,3508,4881,3539,4881,3539,4841xm3539,4721l3508,4721,3508,4781,3539,4781,3539,4721xm3539,4621l3508,4621,3508,4661,3539,4661,3539,4621xm3539,4501l3508,4501,3508,4561,3539,4561,3539,4501xm3539,4401l3508,4401,3508,4441,3539,4441,3539,4401xm3539,4281l3508,4281,3508,4341,3539,4341,3539,4281xm3539,4181l3508,4181,3508,4221,3539,4221,3539,4181xm3539,4061l3508,4061,3508,4121,3539,4121,3539,4061xm3539,3961l3508,3961,3508,4021,3539,4021,3539,3961xm3569,5101l3539,5101,3539,5161,3569,5161,3569,5101xm3569,5001l3539,5001,3539,5061,3569,5061,3569,5001xm3569,4881l3539,4881,3539,4941,3569,4941,3569,4881xm3569,4781l3539,4781,3539,4841,3569,4841,3569,4781xm3569,4661l3539,4661,3539,4721,3569,4721,3569,4661xm3569,4561l3539,4561,3539,4621,3569,4621,3569,4561xm3569,4441l3539,4441,3539,4501,3569,4501,3569,4441xm3569,4341l3539,4341,3539,4401,3569,4401,3569,4341xm3569,4221l3539,4221,3539,4281,3569,4281,3569,4221xm3569,4121l3539,4121,3539,4181,3569,4181,3569,4121xm3569,4021l3539,4021,3539,4061,3569,4061,3569,4021xm3569,3901l3539,3901,3539,3961,3569,3961,3569,3901xm3574,5161l3569,5161,3569,5221,3574,5221,3574,5161xm3574,5061l3569,5061,3569,5101,3574,5101,3574,5061xm3574,4941l3569,4941,3569,5001,3574,5001,3574,4941xm3574,4841l3569,4841,3569,4881,3574,4881,3574,4841xm3574,4721l3569,4721,3569,4781,3574,4781,3574,4721xm3574,4621l3569,4621,3569,4661,3574,4661,3574,4621xm3574,4501l3569,4501,3569,4561,3574,4561,3574,4501xm3574,4401l3569,4401,3569,4441,3574,4441,3574,4401xm3574,4281l3569,4281,3569,4341,3574,4341,3574,4281xm3574,4181l3569,4181,3569,4221,3574,4221,3574,4181xm3574,4061l3569,4061,3569,4121,3574,4121,3574,4061xm3574,3961l3569,3961,3569,4021,3574,4021,3574,3961xe" filled="true" fillcolor="#000000" stroked="false">
              <v:path arrowok="t"/>
              <v:fill type="solid"/>
            </v:shape>
            <v:shape style="position:absolute;left:3402;top:2558;width:187;height:3023" coordorigin="3403,2558" coordsize="187,3023" path="m3478,3841l3448,3841,3448,3901,3478,3901,3478,3841xm3478,3741l3448,3741,3448,3801,3478,3801,3478,3741xm3478,3621l3448,3621,3448,3681,3478,3681,3478,3621xm3478,3521l3448,3521,3448,3581,3478,3581,3478,3521xm3478,3401l3448,3401,3448,3461,3478,3461,3478,3401xm3478,3301l3448,3301,3448,3361,3478,3361,3478,3301xm3478,3181l3448,3181,3448,3241,3478,3241,3478,3181xm3508,3801l3478,3801,3478,3841,3508,3841,3508,3801xm3508,3681l3478,3681,3478,3741,3508,3741,3508,3681xm3508,3581l3478,3581,3478,3621,3508,3621,3508,3581xm3508,3461l3478,3461,3478,3521,3508,3521,3508,3461xm3508,3361l3478,3361,3478,3401,3508,3401,3508,3361xm3508,3241l3478,3241,3478,3301,3508,3301,3508,3241xm3508,3141l3478,3141,3478,3181,3508,3181,3508,3141xm3539,3841l3508,3841,3508,3901,3539,3901,3539,3841xm3539,3741l3508,3741,3508,3801,3539,3801,3539,3741xm3539,3621l3508,3621,3508,3681,3539,3681,3539,3621xm3539,3521l3508,3521,3508,3581,3539,3581,3539,3521xm3539,3401l3508,3401,3508,3461,3539,3461,3539,3401xm3539,3301l3508,3301,3508,3361,3539,3361,3539,3301xm3539,3181l3508,3181,3508,3241,3539,3241,3539,3181xm3589,3042l3511,3042,3511,2613,3534,2613,3534,2586,3534,2558,3481,2558,3458,2558,3458,2613,3481,2613,3481,3042,3403,3042,3403,5581,3433,5581,3433,3841,3448,3841,3448,3801,3433,3801,3433,3741,3448,3741,3448,3681,3433,3681,3433,3621,3448,3621,3448,3581,3433,3581,3433,3521,3448,3521,3448,3461,3433,3461,3433,3401,3448,3401,3448,3361,3433,3361,3433,3301,3448,3301,3448,3241,3433,3241,3433,3181,3448,3181,3448,3141,3433,3141,3433,3097,3448,3097,3448,3141,3478,3141,3478,3097,3508,3097,3508,3141,3539,3141,3539,3097,3559,3097,3559,3141,3539,3141,3539,3181,3559,3181,3559,3241,3539,3241,3539,3301,3559,3301,3559,3361,3539,3361,3539,3401,3559,3401,3559,3461,3539,3461,3539,3521,3559,3521,3559,3581,3539,3581,3539,3621,3559,3621,3559,3681,3539,3681,3539,3741,3559,3741,3559,3801,3539,3801,3539,3841,3559,3841,3559,5581,3589,5581,3589,3097,3589,3070,3589,3042xe" filled="true" fillcolor="#000000" stroked="false">
              <v:path arrowok="t"/>
              <v:fill type="solid"/>
            </v:shape>
            <v:shape style="position:absolute;left:4357;top:3937;width:157;height:1644" coordorigin="4357,3937" coordsize="157,1644" path="m4357,4074l4433,3937m4357,4211l4508,3937m4357,4348l4513,4065m4357,4485l4513,4202m4357,4622l4513,4339m4357,4759l4513,4476m4357,4896l4513,4613m4357,5033l4513,4750m4357,5170l4513,4887m4357,5307l4513,5024m4357,5444l4513,5161m4357,5581l4513,5298m4433,5581l4513,5435m4508,5581l4513,5571e" filled="false" stroked="true" strokeweight="1.062486pt" strokecolor="#000000">
              <v:path arrowok="t"/>
              <v:stroke dashstyle="solid"/>
            </v:shape>
            <v:shape style="position:absolute;left:4342;top:3489;width:187;height:2091" coordorigin="4342,3490" coordsize="187,2091" path="m4528,3910l4450,3910,4450,3545,4473,3545,4473,3517,4473,3490,4420,3490,4397,3490,4397,3545,4420,3545,4420,3910,4342,3910,4342,5581,4372,5581,4372,3965,4498,3965,4498,5581,4528,5581,4528,3965,4528,3937,4528,3910xe" filled="true" fillcolor="#000000" stroked="false">
              <v:path arrowok="t"/>
              <v:fill type="solid"/>
            </v:shape>
            <v:shape style="position:absolute;left:4591;top:4443;width:157;height:1137" coordorigin="4591,4444" coordsize="157,1137" path="m4591,5448l4664,5581m4591,5311l4740,5581m4591,5174l4747,5457m4591,5037l4747,5320m4591,4900l4747,5183m4591,4763l4747,5047m4591,4627l4747,4910m4591,4490l4747,4773m4642,4444l4747,4636m4717,4444l4747,4499e" filled="false" stroked="true" strokeweight="1.062486pt" strokecolor="#000000">
              <v:path arrowok="t"/>
              <v:stroke dashstyle="solid"/>
            </v:shape>
            <v:shape style="position:absolute;left:4576;top:4101;width:421;height:1480" coordorigin="4576,4102" coordsize="421,1480" path="m4763,4417l4685,4417,4685,4156,4707,4156,4707,4129,4707,4102,4654,4102,4632,4102,4632,4156,4654,4156,4654,4417,4576,4417,4576,5581,4606,5581,4606,4471,4732,4471,4732,5581,4763,5581,4763,4471,4763,4444,4763,4417xm4997,4549l4967,4549,4967,4604,4967,4713,4967,4741,4967,4878,4967,4905,4967,5042,4967,5069,4967,5206,4967,5234,4967,5371,4967,5398,4967,5535,4916,5535,4916,5398,4967,5398,4967,5371,4916,5371,4916,5234,4967,5234,4967,5206,4916,5206,4916,5069,4967,5069,4967,5042,4916,5042,4916,4905,4967,4905,4967,4878,4916,4878,4916,4741,4967,4741,4967,4713,4916,4713,4916,4604,4967,4604,4967,4549,4919,4549,4919,4270,4941,4270,4941,4243,4941,4216,4901,4216,4901,4604,4901,4713,4901,4741,4901,4878,4901,4905,4901,5042,4901,5069,4901,5206,4901,5234,4901,5371,4901,5398,4901,5535,4841,5535,4841,5398,4901,5398,4901,5371,4841,5371,4841,5234,4901,5234,4901,5206,4841,5206,4841,5069,4901,5069,4901,5042,4841,5042,4841,4905,4901,4905,4901,4878,4841,4878,4841,4741,4901,4741,4901,4713,4841,4713,4841,4604,4901,4604,4901,4216,4888,4216,4866,4216,4866,4270,4888,4270,4888,4549,4810,4549,4810,5581,4841,5581,4841,5562,4901,5562,4901,5581,4916,5581,4916,5562,4967,5562,4967,5581,4997,5581,4997,4604,4997,4576,4997,4549xe" filled="true" fillcolor="#000000" stroked="false">
              <v:path arrowok="t"/>
              <v:fill type="solid"/>
            </v:shape>
            <v:shape style="position:absolute;left:5049;top:4935;width:180;height:656" type="#_x0000_t75" stroked="false">
              <v:imagedata r:id="rId119" o:title=""/>
            </v:shape>
            <v:shape style="position:absolute;left:3052;top:4731;width:2179;height:1005" coordorigin="3053,4732" coordsize="2179,1005" path="m4214,5581l4183,5581,4183,5580,3053,5580,3053,5608,4183,5608,4183,5736,4214,5736,4214,5581xm5231,4919l5153,4919,5153,4786,5176,4786,5176,4759,5176,4732,5123,4732,5100,4732,5100,4786,5123,4786,5123,4919,5045,4919,5045,5581,5075,5581,5075,4973,5201,4973,5201,5581,5231,5581,5231,4973,5231,4946,5231,4919xe" filled="true" fillcolor="#000000" stroked="false">
              <v:path arrowok="t"/>
              <v:fill type="solid"/>
            </v:shape>
            <v:shape style="position:absolute;left:5434;top:2850;width:640;height:2730" coordorigin="5435,2851" coordsize="640,2730" path="m5495,5457l5480,5457,5480,5485,5495,5485,5495,5457xm5495,5238l5480,5238,5480,5266,5495,5266,5495,5238xm5495,5019l5480,5019,5480,5047,5495,5047,5495,5019xm5495,4800l5480,4800,5480,4827,5495,4827,5495,4800xm5495,4581l5480,4581,5480,4608,5495,4608,5495,4581xm5495,4362l5480,4362,5480,4389,5495,4389,5495,4362xm5495,4143l5480,4143,5480,4170,5495,4170,5495,4143xm5495,3924l5480,3924,5480,3951,5495,3951,5495,3924xm5495,3704l5480,3704,5480,3732,5495,3732,5495,3704xm5526,5567l5510,5567,5510,5581,5526,5581,5526,5567xm5526,5348l5510,5348,5510,5375,5526,5375,5526,5348xm5526,5129l5510,5129,5510,5156,5526,5156,5526,5129xm5526,4910l5510,4910,5510,4937,5526,4937,5526,4910xm5526,4690l5510,4690,5510,4718,5526,4718,5526,4690xm5526,4471l5510,4471,5510,4499,5526,4499,5526,4471xm5526,4252l5510,4252,5510,4280,5526,4280,5526,4252xm5526,4033l5510,4033,5510,4060,5526,4060,5526,4033xm5526,3814l5510,3814,5510,3841,5526,3841,5526,3814xm5526,3595l5510,3595,5510,3622,5526,3622,5526,3595xm5556,5457l5541,5457,5541,5485,5556,5485,5556,5457xm5556,5238l5541,5238,5541,5266,5556,5266,5556,5238xm5556,5019l5541,5019,5541,5047,5556,5047,5556,5019xm5556,4800l5541,4800,5541,4827,5556,4827,5556,4800xm5556,4581l5541,4581,5541,4608,5556,4608,5556,4581xm5556,4362l5541,4362,5541,4389,5556,4389,5556,4362xm5556,4143l5541,4143,5541,4170,5556,4170,5556,4143xm5556,3924l5541,3924,5541,3951,5556,3951,5556,3924xm5556,3704l5541,3704,5541,3732,5556,3732,5556,3704xm5586,5567l5571,5567,5571,5581,5586,5581,5586,5567xm5586,5348l5571,5348,5571,5375,5586,5375,5586,5348xm5586,5129l5571,5129,5571,5156,5586,5156,5586,5129xm5586,4910l5571,4910,5571,4937,5586,4937,5586,4910xm5586,4690l5571,4690,5571,4718,5586,4718,5586,4690xm5586,4471l5571,4471,5571,4499,5586,4499,5586,4471xm5586,4252l5571,4252,5571,4280,5586,4280,5586,4252xm5586,4033l5571,4033,5571,4060,5586,4060,5586,4033xm5586,3814l5571,3814,5571,3841,5586,3841,5586,3814xm5586,3595l5571,3595,5571,3622,5586,3622,5586,3595xm5621,3458l5543,3458,5543,2905,5566,2905,5566,2878,5566,2851,5513,2851,5490,2851,5490,2905,5513,2905,5513,3458,5435,3458,5435,5581,5450,5581,5465,5581,5465,5567,5465,5375,5465,5348,5465,5156,5465,5129,5465,4937,5465,4910,5465,4718,5465,4690,5465,4499,5465,4471,5465,4280,5465,4252,5465,4060,5465,4033,5465,3841,5465,3814,5465,3622,5465,3595,5465,3513,5480,3513,5495,3513,5541,3513,5556,3513,5591,3513,5591,5581,5621,5581,5621,3513,5621,3485,5621,3458xm5979,5416l5918,5416,5918,5526,5979,5526,5979,5416xm5979,5197l5918,5197,5918,5307,5979,5307,5979,5197xm5979,4978l5918,4978,5918,5088,5979,5088,5979,4978xm6039,5526l5979,5526,5979,5581,6039,5581,6039,5526xm6039,5307l5979,5307,5979,5416,6039,5416,6039,5307xm6039,5088l5979,5088,5979,5197,6039,5197,6039,5088xm6075,5416l6039,5416,6039,5526,6075,5526,6075,5416xm6075,5197l6039,5197,6039,5307,6075,5307,6075,5197xm6075,4978l6039,4978,6039,5088,6075,5088,6075,4978xe" filled="true" fillcolor="#000000" stroked="false">
              <v:path arrowok="t"/>
              <v:fill type="solid"/>
            </v:shape>
            <v:shape style="position:absolute;left:5714;top:1773;width:844;height:3808" coordorigin="5714,1773" coordsize="844,3808" path="m5745,5541l5714,5541,5714,5581,5745,5581,5745,5541xm5805,5541l5775,5541,5775,5581,5805,5581,5805,5541xm6039,4868l5979,4868,5979,4978,6039,4978,6039,4868xm6039,4649l5979,4649,5979,4759,6039,4759,6039,4649xm6039,4430l5979,4430,5979,4540,6039,4540,6039,4430xm6039,4211l5979,4211,5979,4321,6039,4321,6039,4211xm6039,3992l5979,3992,5979,4102,6039,4102,6039,3992xm6039,3773l5979,3773,5979,3882,6039,3882,6039,3773xm6039,3554l5979,3554,5979,3663,6039,3663,6039,3554xm6039,3335l5979,3335,5979,3444,6039,3444,6039,3335xm6039,3115l5979,3115,5979,3225,6039,3225,6039,3115xm6039,2896l5979,2896,5979,3006,6039,3006,6039,2896xm6039,2677l5979,2677,5979,2787,6039,2787,6039,2677xm6039,2458l5979,2458,5979,2568,6039,2568,6039,2458xm6039,2239l5979,2239,5979,2348,6039,2348,6039,2239xm6090,1992l6012,1992,6012,1828,6034,1828,6034,1801,6034,1773,5981,1773,5959,1773,5959,1828,5981,1828,5981,1992,5903,1992,5903,5581,5934,5581,5934,4868,5979,4868,5979,4759,5934,4759,5934,4649,5979,4649,5979,4540,5934,4540,5934,4430,5979,4430,5979,4321,5934,4321,5934,4211,5979,4211,5979,4102,5934,4102,5934,3992,5979,3992,5979,3882,5934,3882,5934,3773,5979,3773,5979,3663,5934,3663,5934,3554,5979,3554,5979,3444,5934,3444,5934,3335,5979,3335,5979,3225,5934,3225,5934,3115,5979,3115,5979,3006,5934,3006,5934,2896,5979,2896,5979,2787,5934,2787,5934,2677,5979,2677,5979,2568,5934,2568,5934,2458,5979,2458,5979,2348,5934,2348,5934,2239,5979,2239,5979,2129,5934,2129,5934,2047,5979,2047,5979,2129,6039,2129,6039,2047,6059,2047,6059,2129,6039,2129,6039,2239,6059,2239,6059,2348,6039,2348,6039,2458,6059,2458,6059,2568,6039,2568,6039,2677,6059,2677,6059,2787,6039,2787,6039,2896,6059,2896,6059,3006,6039,3006,6039,3115,6059,3115,6059,3225,6039,3225,6039,3335,6059,3335,6059,3444,6039,3444,6039,3554,6059,3554,6059,3663,6039,3663,6039,3773,6059,3773,6059,3882,6039,3882,6039,3992,6059,3992,6059,4102,6039,4102,6039,4211,6059,4211,6059,4321,6039,4321,6039,4430,6059,4430,6059,4540,6039,4540,6039,4649,6059,4649,6059,4759,6039,4759,6039,4868,6059,4868,6059,4978,6039,4978,6039,5088,6059,5088,6059,5581,6090,5581,6090,2047,6090,2020,6090,1992xm6324,2084l6294,2084,6294,2139,6294,2248,6294,2275,6294,2412,6294,2440,6294,2577,6294,2604,6294,2741,6294,2768,6294,2905,6294,2933,6294,3070,6294,3097,6294,3234,6294,3262,6294,3399,6294,3426,6294,3563,6294,3590,6294,3727,6294,3755,6294,3892,6294,3919,6294,4056,6294,4083,6294,4220,6294,4248,6294,4385,6294,4412,6294,4549,6294,4576,6294,4713,6294,4741,6294,4878,6294,4905,6294,5042,6294,5069,6294,5206,6294,5234,6294,5371,6294,5398,6294,5535,6168,5535,6168,5398,6294,5398,6294,5371,6168,5371,6168,5234,6294,5234,6294,5206,6168,5206,6168,5069,6294,5069,6294,5042,6168,5042,6168,4905,6294,4905,6294,4878,6168,4878,6168,4741,6294,4741,6294,4713,6168,4713,6168,4576,6294,4576,6294,4549,6168,4549,6168,4412,6294,4412,6294,4385,6168,4385,6168,4248,6294,4248,6294,4220,6168,4220,6168,4083,6294,4083,6294,4056,6168,4056,6168,3919,6294,3919,6294,3892,6168,3892,6168,3755,6294,3755,6294,3727,6168,3727,6168,3590,6294,3590,6294,3563,6168,3563,6168,3426,6294,3426,6294,3399,6168,3399,6168,3262,6294,3262,6294,3234,6168,3234,6168,3097,6294,3097,6294,3070,6168,3070,6168,2933,6294,2933,6294,2905,6168,2905,6168,2768,6294,2768,6294,2741,6168,2741,6168,2604,6294,2604,6294,2577,6168,2577,6168,2440,6294,2440,6294,2412,6168,2412,6168,2275,6294,2275,6294,2248,6168,2248,6168,2139,6294,2139,6294,2084,6246,2084,6246,1974,6268,1974,6268,1947,6268,1919,6216,1919,6193,1919,6193,1974,6216,1974,6216,2084,6138,2084,6138,5581,6168,5581,6168,5562,6294,5562,6294,5581,6324,5581,6324,2139,6324,2111,6324,2084xm6558,2590l6480,2590,6480,2367,6503,2367,6503,2339,6503,2312,6450,2312,6427,2312,6427,2367,6450,2367,6450,2590,6372,2590,6372,5581,6402,5581,6402,2645,6462,2645,6462,5581,6478,5581,6478,2645,6528,2645,6528,5581,6558,5581,6558,2645,6558,2618,6558,2590xe" filled="true" fillcolor="#000000" stroked="false">
              <v:path arrowok="t"/>
              <v:fill type="solid"/>
            </v:shape>
            <v:shape style="position:absolute;left:5684;top:4280;width:157;height:1300" coordorigin="5684,4281" coordsize="157,1300" path="m5714,5481l5684,5481,5684,5541,5714,5541,5714,5481xm5714,5381l5684,5381,5684,5421,5714,5421,5714,5381xm5714,5261l5684,5261,5684,5321,5714,5321,5714,5261xm5714,5161l5684,5161,5684,5201,5714,5201,5714,5161xm5714,5041l5684,5041,5684,5101,5714,5101,5714,5041xm5714,4941l5684,4941,5684,4981,5714,4981,5714,4941xm5714,4821l5684,4821,5684,4881,5714,4881,5714,4821xm5714,4721l5684,4721,5684,4761,5714,4761,5714,4721xm5714,4601l5684,4601,5684,4661,5714,4661,5714,4601xm5714,4501l5684,4501,5684,4541,5714,4541,5714,4501xm5714,4381l5684,4381,5684,4441,5714,4441,5714,4381xm5714,4281l5684,4281,5684,4341,5714,4341,5714,4281xm5745,5421l5714,5421,5714,5481,5745,5481,5745,5421xm5745,5321l5714,5321,5714,5381,5745,5381,5745,5321xm5745,5201l5714,5201,5714,5261,5745,5261,5745,5201xm5745,5101l5714,5101,5714,5161,5745,5161,5745,5101xm5745,4981l5714,4981,5714,5041,5745,5041,5745,4981xm5745,4881l5714,4881,5714,4941,5745,4941,5745,4881xm5745,4761l5714,4761,5714,4821,5745,4821,5745,4761xm5745,4661l5714,4661,5714,4721,5745,4721,5745,4661xm5745,4541l5714,4541,5714,4601,5745,4601,5745,4541xm5745,4441l5714,4441,5714,4501,5745,4501,5745,4441xm5745,4341l5714,4341,5714,4381,5745,4381,5745,4341xm5775,5481l5745,5481,5745,5541,5775,5541,5775,5481xm5775,5381l5745,5381,5745,5421,5775,5421,5775,5381xm5775,5261l5745,5261,5745,5321,5775,5321,5775,5261xm5775,5161l5745,5161,5745,5201,5775,5201,5775,5161xm5775,5041l5745,5041,5745,5101,5775,5101,5775,5041xm5775,4941l5745,4941,5745,4981,5775,4981,5775,4941xm5775,4821l5745,4821,5745,4881,5775,4881,5775,4821xm5775,4721l5745,4721,5745,4761,5775,4761,5775,4721xm5775,4601l5745,4601,5745,4661,5775,4661,5775,4601xm5775,4501l5745,4501,5745,4541,5775,4541,5775,4501xm5775,4381l5745,4381,5745,4441,5775,4441,5775,4381xm5775,4281l5745,4281,5745,4341,5775,4341,5775,4281xm5805,5541l5775,5541,5775,5581,5805,5581,5805,5541xm5805,5421l5775,5421,5775,5481,5805,5481,5805,5421xm5805,5321l5775,5321,5775,5381,5805,5381,5805,5321xm5805,5201l5775,5201,5775,5261,5805,5261,5805,5201xm5805,5101l5775,5101,5775,5161,5805,5161,5805,5101xm5805,4981l5775,4981,5775,5041,5805,5041,5805,4981xm5805,4881l5775,4881,5775,4941,5805,4941,5805,4881xm5805,4761l5775,4761,5775,4821,5805,4821,5805,4761xm5805,4661l5775,4661,5775,4721,5805,4721,5805,4661xm5805,4541l5775,4541,5775,4601,5805,4601,5805,4541xm5805,4441l5775,4441,5775,4501,5805,4501,5805,4441xm5805,4341l5775,4341,5775,4381,5805,4381,5805,4341xm5835,5481l5805,5481,5805,5541,5835,5541,5835,5481xm5835,5381l5805,5381,5805,5421,5835,5421,5835,5381xm5835,5261l5805,5261,5805,5321,5835,5321,5835,5261xm5835,5161l5805,5161,5805,5201,5835,5201,5835,5161xm5835,5041l5805,5041,5805,5101,5835,5101,5835,5041xm5835,4941l5805,4941,5805,4981,5835,4981,5835,4941xm5835,4821l5805,4821,5805,4881,5835,4881,5835,4821xm5835,4721l5805,4721,5805,4761,5835,4761,5835,4721xm5835,4601l5805,4601,5805,4661,5835,4661,5835,4601xm5835,4501l5805,4501,5805,4541,5835,4541,5835,4501xm5835,4381l5805,4381,5805,4441,5835,4441,5835,4381xm5835,4281l5805,4281,5805,4341,5835,4341,5835,4281xm5840,5541l5835,5541,5835,5581,5840,5581,5840,5541xm5840,5421l5835,5421,5835,5481,5840,5481,5840,5421xm5840,5321l5835,5321,5835,5381,5840,5381,5840,5321xm5840,5201l5835,5201,5835,5261,5840,5261,5840,5201xm5840,5101l5835,5101,5835,5161,5840,5161,5840,5101xm5840,4981l5835,4981,5835,5041,5840,5041,5840,4981xm5840,4881l5835,4881,5835,4941,5840,4941,5840,4881xm5840,4761l5835,4761,5835,4821,5840,4821,5840,4761xm5840,4661l5835,4661,5835,4721,5840,4721,5840,4661xm5840,4541l5835,4541,5835,4601,5840,4601,5840,4541xm5840,4441l5835,4441,5835,4501,5840,4501,5840,4441xm5840,4341l5835,4341,5835,4381,5840,4381,5840,4341xe" filled="true" fillcolor="#000000" stroked="false">
              <v:path arrowok="t"/>
              <v:fill type="solid"/>
            </v:shape>
            <v:shape style="position:absolute;left:5684;top:2960;width:157;height:1380" coordorigin="5684,2961" coordsize="157,1380" path="m5714,4161l5684,4161,5684,4221,5714,4221,5714,4161xm5714,4061l5684,4061,5684,4121,5714,4121,5714,4061xm5714,3941l5684,3941,5684,4001,5714,4001,5714,3941xm5714,3841l5684,3841,5684,3901,5714,3901,5714,3841xm5714,3721l5684,3721,5684,3781,5714,3781,5714,3721xm5714,3621l5684,3621,5684,3681,5714,3681,5714,3621xm5714,3501l5684,3501,5684,3561,5714,3561,5714,3501xm5714,3401l5684,3401,5684,3461,5714,3461,5714,3401xm5714,3281l5684,3281,5684,3341,5714,3341,5714,3281xm5714,3181l5684,3181,5684,3241,5714,3241,5714,3181xm5714,3081l5684,3081,5684,3121,5714,3121,5714,3081xm5714,2961l5684,2961,5684,3021,5714,3021,5714,2961xm5745,4221l5714,4221,5714,4281,5745,4281,5745,4221xm5745,4121l5714,4121,5714,4161,5745,4161,5745,4121xm5745,4001l5714,4001,5714,4061,5745,4061,5745,4001xm5745,3901l5714,3901,5714,3941,5745,3941,5745,3901xm5745,3781l5714,3781,5714,3841,5745,3841,5745,3781xm5745,3681l5714,3681,5714,3721,5745,3721,5745,3681xm5745,3561l5714,3561,5714,3621,5745,3621,5745,3561xm5745,3461l5714,3461,5714,3501,5745,3501,5745,3461xm5745,3341l5714,3341,5714,3401,5745,3401,5745,3341xm5745,3241l5714,3241,5714,3281,5745,3281,5745,3241xm5745,3121l5714,3121,5714,3181,5745,3181,5745,3121xm5745,3021l5714,3021,5714,3081,5745,3081,5745,3021xm5775,4161l5745,4161,5745,4221,5775,4221,5775,4161xm5775,4061l5745,4061,5745,4121,5775,4121,5775,4061xm5775,3941l5745,3941,5745,4001,5775,4001,5775,3941xm5775,3841l5745,3841,5745,3901,5775,3901,5775,3841xm5775,3721l5745,3721,5745,3781,5775,3781,5775,3721xm5775,3621l5745,3621,5745,3681,5775,3681,5775,3621xm5775,3501l5745,3501,5745,3561,5775,3561,5775,3501xm5775,3401l5745,3401,5745,3461,5775,3461,5775,3401xm5775,3281l5745,3281,5745,3341,5775,3341,5775,3281xm5775,3181l5745,3181,5745,3241,5775,3241,5775,3181xm5775,3081l5745,3081,5745,3121,5775,3121,5775,3081xm5805,4221l5775,4221,5775,4281,5805,4281,5805,4221xm5805,4121l5775,4121,5775,4161,5805,4161,5805,4121xm5805,4001l5775,4001,5775,4061,5805,4061,5805,4001xm5805,3901l5775,3901,5775,3941,5805,3941,5805,3901xm5805,3781l5775,3781,5775,3841,5805,3841,5805,3781xm5805,3681l5775,3681,5775,3721,5805,3721,5805,3681xm5805,3561l5775,3561,5775,3621,5805,3621,5805,3561xm5805,3461l5775,3461,5775,3501,5805,3501,5805,3461xm5805,3341l5775,3341,5775,3401,5805,3401,5805,3341xm5805,3241l5775,3241,5775,3281,5805,3281,5805,3241xm5805,3121l5775,3121,5775,3181,5805,3181,5805,3121xm5805,3021l5775,3021,5775,3081,5805,3081,5805,3021xm5835,4281l5805,4281,5805,4341,5835,4341,5835,4281xm5835,4161l5805,4161,5805,4221,5835,4221,5835,4161xm5835,4061l5805,4061,5805,4121,5835,4121,5835,4061xm5835,3941l5805,3941,5805,4001,5835,4001,5835,3941xm5835,3841l5805,3841,5805,3901,5835,3901,5835,3841xm5835,3721l5805,3721,5805,3781,5835,3781,5835,3721xm5835,3621l5805,3621,5805,3681,5835,3681,5835,3621xm5835,3501l5805,3501,5805,3561,5835,3561,5835,3501xm5835,3401l5805,3401,5805,3461,5835,3461,5835,3401xm5835,3281l5805,3281,5805,3341,5835,3341,5835,3281xm5835,3181l5805,3181,5805,3241,5835,3241,5835,3181xm5835,3081l5805,3081,5805,3121,5835,3121,5835,3081xm5840,4221l5835,4221,5835,4281,5840,4281,5840,4221xm5840,4121l5835,4121,5835,4161,5840,4161,5840,4121xm5840,4001l5835,4001,5835,4061,5840,4061,5840,4001xm5840,3901l5835,3901,5835,3941,5840,3941,5840,3901xm5840,3781l5835,3781,5835,3841,5840,3841,5840,3781xm5840,3681l5835,3681,5835,3721,5840,3721,5840,3681xm5840,3561l5835,3561,5835,3621,5840,3621,5840,3561xm5840,3461l5835,3461,5835,3501,5840,3501,5840,3461xm5840,3341l5835,3341,5835,3401,5840,3401,5840,3341xm5840,3241l5835,3241,5835,3281,5840,3281,5840,3241xm5840,3121l5835,3121,5835,3181,5840,3181,5840,3121xm5840,3021l5835,3021,5835,3081,5840,3081,5840,3021xe" filled="true" fillcolor="#000000" stroked="false">
              <v:path arrowok="t"/>
              <v:fill type="solid"/>
            </v:shape>
            <v:shape style="position:absolute;left:5684;top:1700;width:157;height:1320" coordorigin="5684,1701" coordsize="157,1320" path="m5714,2961l5684,2961,5684,3021,5714,3021,5714,2961xm5714,2861l5684,2861,5684,2901,5714,2901,5714,2861xm5714,2741l5684,2741,5684,2801,5714,2801,5714,2741xm5714,2641l5684,2641,5684,2681,5714,2681,5714,2641xm5714,2521l5684,2521,5684,2581,5714,2581,5714,2521xm5714,2421l5684,2421,5684,2461,5714,2461,5714,2421xm5714,2301l5684,2301,5684,2361,5714,2361,5714,2301xm5714,2201l5684,2201,5684,2241,5714,2241,5714,2201xm5714,2081l5684,2081,5684,2141,5714,2141,5714,2081xm5714,1981l5684,1981,5684,2021,5714,2021,5714,1981xm5714,1861l5684,1861,5684,1921,5714,1921,5714,1861xm5714,1761l5684,1761,5684,1821,5714,1821,5714,1761xm5745,2901l5714,2901,5714,2961,5745,2961,5745,2901xm5745,2801l5714,2801,5714,2861,5745,2861,5745,2801xm5745,2681l5714,2681,5714,2741,5745,2741,5745,2681xm5745,2581l5714,2581,5714,2641,5745,2641,5745,2581xm5745,2461l5714,2461,5714,2521,5745,2521,5745,2461xm5745,2361l5714,2361,5714,2421,5745,2421,5745,2361xm5745,2241l5714,2241,5714,2301,5745,2301,5745,2241xm5745,2141l5714,2141,5714,2201,5745,2201,5745,2141xm5745,2021l5714,2021,5714,2081,5745,2081,5745,2021xm5745,1921l5714,1921,5714,1981,5745,1981,5745,1921xm5745,1821l5714,1821,5714,1861,5745,1861,5745,1821xm5745,1701l5714,1701,5714,1761,5745,1761,5745,1701xm5775,2961l5745,2961,5745,3021,5775,3021,5775,2961xm5775,2861l5745,2861,5745,2901,5775,2901,5775,2861xm5775,2741l5745,2741,5745,2801,5775,2801,5775,2741xm5775,2641l5745,2641,5745,2681,5775,2681,5775,2641xm5775,2521l5745,2521,5745,2581,5775,2581,5775,2521xm5775,2421l5745,2421,5745,2461,5775,2461,5775,2421xm5775,2301l5745,2301,5745,2361,5775,2361,5775,2301xm5775,2201l5745,2201,5745,2241,5775,2241,5775,2201xm5775,2081l5745,2081,5745,2141,5775,2141,5775,2081xm5775,1981l5745,1981,5745,2021,5775,2021,5775,1981xm5775,1861l5745,1861,5745,1921,5775,1921,5775,1861xm5775,1761l5745,1761,5745,1821,5775,1821,5775,1761xm5805,2901l5775,2901,5775,2961,5805,2961,5805,2901xm5805,2801l5775,2801,5775,2861,5805,2861,5805,2801xm5805,2681l5775,2681,5775,2741,5805,2741,5805,2681xm5805,2581l5775,2581,5775,2641,5805,2641,5805,2581xm5805,2461l5775,2461,5775,2521,5805,2521,5805,2461xm5805,2361l5775,2361,5775,2421,5805,2421,5805,2361xm5805,2241l5775,2241,5775,2301,5805,2301,5805,2241xm5805,2141l5775,2141,5775,2201,5805,2201,5805,2141xm5805,2021l5775,2021,5775,2081,5805,2081,5805,2021xm5805,1921l5775,1921,5775,1981,5805,1981,5805,1921xm5805,1821l5775,1821,5775,1861,5805,1861,5805,1821xm5805,1701l5775,1701,5775,1761,5805,1761,5805,1701xm5835,2961l5805,2961,5805,3021,5835,3021,5835,2961xm5835,2861l5805,2861,5805,2901,5835,2901,5835,2861xm5835,2741l5805,2741,5805,2801,5835,2801,5835,2741xm5835,2641l5805,2641,5805,2681,5835,2681,5835,2641xm5835,2521l5805,2521,5805,2581,5835,2581,5835,2521xm5835,2421l5805,2421,5805,2461,5835,2461,5835,2421xm5835,2301l5805,2301,5805,2361,5835,2361,5835,2301xm5835,2201l5805,2201,5805,2241,5835,2241,5835,2201xm5835,2081l5805,2081,5805,2141,5835,2141,5835,2081xm5835,1981l5805,1981,5805,2021,5835,2021,5835,1981xm5835,1861l5805,1861,5805,1921,5835,1921,5835,1861xm5835,1761l5805,1761,5805,1821,5835,1821,5835,1761xm5840,2901l5835,2901,5835,2961,5840,2961,5840,2901xm5840,2801l5835,2801,5835,2861,5840,2861,5840,2801xm5840,2681l5835,2681,5835,2741,5840,2741,5840,2681xm5840,2581l5835,2581,5835,2641,5840,2641,5840,2581xm5840,2461l5835,2461,5835,2521,5840,2521,5840,2461xm5840,2361l5835,2361,5835,2421,5840,2421,5840,2361xm5840,2241l5835,2241,5835,2301,5840,2301,5840,2241xm5840,2141l5835,2141,5835,2201,5840,2201,5840,2141xm5840,2021l5835,2021,5835,2081,5840,2081,5840,2021xm5840,1921l5835,1921,5835,1981,5840,1981,5840,1921xm5840,1821l5835,1821,5835,1861,5840,1861,5840,1821xe" filled="true" fillcolor="#000000" stroked="false">
              <v:path arrowok="t"/>
              <v:fill type="solid"/>
            </v:shape>
            <v:shape style="position:absolute;left:5669;top:714;width:187;height:4867" coordorigin="5669,714" coordsize="187,4867" path="m5745,1601l5714,1601,5714,1641,5745,1641,5745,1601xm5775,1641l5745,1641,5745,1701,5775,1701,5775,1641xm5775,1541l5745,1541,5745,1601,5775,1601,5775,1541xm5805,1701l5775,1701,5775,1761,5805,1761,5805,1701xm5805,1601l5775,1601,5775,1641,5805,1641,5805,1601xm5855,1445l5777,1445,5777,769,5800,769,5800,742,5800,714,5747,714,5725,714,5725,769,5747,769,5747,1445,5669,1445,5669,5581,5699,5581,5699,1701,5714,1701,5714,1641,5699,1641,5699,1601,5714,1601,5714,1541,5699,1541,5699,1499,5714,1499,5714,1541,5745,1541,5745,1499,5775,1499,5775,1541,5805,1541,5805,1499,5825,1499,5825,1541,5805,1541,5805,1601,5825,1601,5825,1641,5805,1641,5805,1701,5825,1701,5825,5581,5855,5581,5855,1499,5855,1472,5855,1445xe" filled="true" fillcolor="#000000" stroked="false">
              <v:path arrowok="t"/>
              <v:fill type="solid"/>
            </v:shape>
            <v:shape style="position:absolute;left:6623;top:3896;width:157;height:1685" coordorigin="6624,3896" coordsize="157,1685" path="m6624,4033l6699,3896m6624,4170l6775,3896m6624,4307l6780,4024m6624,4444l6780,4161m6624,4581l6780,4298m6624,4718l6780,4435m6624,4855l6780,4572m6624,4992l6780,4709m6624,5129l6780,4846m6624,5266l6780,4983m6624,5403l6780,5120m6624,5540l6780,5256m6676,5581l6780,5393m6752,5581l6780,5530e" filled="false" stroked="true" strokeweight="1.062486pt" strokecolor="#000000">
              <v:path arrowok="t"/>
              <v:stroke dashstyle="solid"/>
            </v:shape>
            <v:shape style="position:absolute;left:6608;top:3380;width:187;height:2201" coordorigin="6608,3380" coordsize="187,2201" path="m6795,3869l6717,3869,6717,3435,6739,3435,6739,3408,6739,3380,6687,3380,6664,3380,6664,3435,6687,3435,6687,3869,6608,3869,6608,5581,6639,5581,6639,3924,6765,3924,6765,5581,6795,5581,6795,3924,6795,3896,6795,3869xe" filled="true" fillcolor="#000000" stroked="false">
              <v:path arrowok="t"/>
              <v:fill type="solid"/>
            </v:shape>
            <v:shape style="position:absolute;left:6857;top:3572;width:157;height:2009" coordorigin="6858,3572" coordsize="157,2009" path="m6858,5448l6931,5581m6858,5311l7006,5581m6858,5174l7014,5457m6858,5037l7014,5320m6858,4900l7014,5183m6858,4763l7014,5047m6858,4627l7014,4910m6858,4490l7014,4773m6858,4353l7014,4636m6858,4216l7014,4499m6858,4079l7014,4362m6858,3942l7014,4225m6858,3805l7014,4088m6858,3668l7014,3951m6880,3572l7014,3814m6956,3572l7014,3677e" filled="false" stroked="true" strokeweight="1.062486pt" strokecolor="#000000">
              <v:path arrowok="t"/>
              <v:stroke dashstyle="solid"/>
            </v:shape>
            <v:shape style="position:absolute;left:6842;top:2544;width:421;height:3036" coordorigin="6843,2545" coordsize="421,3036" path="m7029,3545l6951,3545,6951,3079,6974,3079,6974,3051,6974,3024,6921,3024,6898,3024,6898,3079,6921,3079,6921,3545,6843,3545,6843,5581,6873,5581,6873,3599,6999,3599,6999,5581,7029,5581,7029,3599,7029,3572,7029,3545xm7263,3316l7233,3316,7233,3371,7233,3481,7233,3508,7233,3645,7233,3672,7233,3809,7233,3837,7233,3974,7233,4001,7233,4138,7233,4165,7233,4302,7233,4330,7233,4467,7233,4494,7233,4631,7233,4658,7233,4795,7233,4823,7233,4960,7233,4987,7233,5124,7233,5152,7233,5288,7233,5316,7233,5453,7183,5453,7183,5316,7233,5316,7233,5288,7183,5288,7183,5152,7233,5152,7233,5124,7183,5124,7183,4987,7233,4987,7233,4960,7183,4960,7183,4823,7233,4823,7233,4795,7183,4795,7183,4658,7233,4658,7233,4631,7183,4631,7183,4494,7233,4494,7233,4467,7183,4467,7183,4330,7233,4330,7233,4302,7183,4302,7183,4165,7233,4165,7233,4138,7183,4138,7183,4001,7233,4001,7233,3974,7183,3974,7183,3837,7233,3837,7233,3809,7183,3809,7183,3672,7233,3672,7233,3645,7183,3645,7183,3508,7233,3508,7233,3481,7183,3481,7183,3371,7233,3371,7233,3316,7185,3316,7185,2600,7208,2600,7208,2572,7208,2545,7168,2545,7168,3371,7168,3481,7168,3508,7168,3645,7168,3672,7168,3809,7168,3837,7168,3974,7168,4001,7168,4138,7168,4165,7168,4302,7168,4330,7168,4467,7168,4494,7168,4631,7168,4658,7168,4795,7168,4823,7168,4960,7168,4987,7168,5124,7168,5152,7168,5288,7168,5316,7168,5453,7107,5453,7107,5316,7168,5316,7168,5288,7107,5288,7107,5152,7168,5152,7168,5124,7107,5124,7107,4987,7168,4987,7168,4960,7107,4960,7107,4823,7168,4823,7168,4795,7107,4795,7107,4658,7168,4658,7168,4631,7107,4631,7107,4494,7168,4494,7168,4467,7107,4467,7107,4330,7168,4330,7168,4302,7107,4302,7107,4165,7168,4165,7168,4138,7107,4138,7107,4001,7168,4001,7168,3974,7107,3974,7107,3837,7168,3837,7168,3809,7107,3809,7107,3672,7168,3672,7168,3645,7107,3645,7107,3508,7168,3508,7168,3481,7107,3481,7107,3371,7168,3371,7168,2545,7155,2545,7132,2545,7132,2600,7155,2600,7155,3316,7077,3316,7077,5581,7107,5581,7107,5480,7168,5480,7168,5581,7183,5581,7183,5480,7233,5480,7233,5581,7263,5581,7263,3371,7263,3344,7263,3316xe" filled="true" fillcolor="#000000" stroked="false">
              <v:path arrowok="t"/>
              <v:fill type="solid"/>
            </v:shape>
            <v:shape style="position:absolute;left:7315;top:5067;width:180;height:524" type="#_x0000_t75" stroked="false">
              <v:imagedata r:id="rId120" o:title=""/>
            </v:shape>
            <v:shape style="position:absolute;left:2982;top:75;width:4634;height:5661" coordorigin="2982,75" coordsize="4634,5661" path="m7616,5554l7497,5554,7497,5106,7497,5078,7497,5051,7467,5051,7467,5106,7467,5554,7467,5580,7467,5581,7341,5581,7341,5580,7467,5580,7467,5554,7341,5554,7341,5106,7467,5106,7467,5051,7419,5051,7419,5024,7442,5024,7442,4996,7442,4969,7389,4969,7366,4969,7366,5024,7389,5024,7389,5051,7311,5051,7311,5554,3083,5554,3083,5553,3083,4239,3068,4239,3068,4239,3083,4239,3083,4184,3068,4184,3068,4183,3083,4183,3083,2869,3083,2868,3083,2814,3068,2814,3068,2814,3083,2814,3083,1499,3083,1499,3083,1445,3083,1445,3083,130,3068,130,3068,130,3083,130,3083,75,3068,75,3068,76,3053,76,3053,75,2982,75,2982,130,3053,130,3053,130,3053,1445,2982,1445,2982,1499,3053,1499,3053,2814,3053,2814,2982,2814,2982,2869,3053,2869,3053,4183,3053,4184,2982,4184,2982,4239,3053,4239,3053,4239,3053,5553,2982,5553,2982,5608,3053,5608,3053,5608,3068,5608,3068,5608,3083,5608,3083,5580,7311,5580,7311,5581,6480,5581,6450,5581,4214,5581,4214,5608,6450,5608,6450,5736,6480,5736,6480,5608,7616,5608,7616,5581,7497,5581,7497,5580,7616,5580,7616,5554xe" filled="true" fillcolor="#000000" stroked="false">
              <v:path arrowok="t"/>
              <v:fill type="solid"/>
            </v:shape>
            <v:shape style="position:absolute;left:5795;top:229;width:107;height:317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55"/>
                        <w:sz w:val="28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044;top:1270;width:319;height:426" type="#_x0000_t202" filled="false" stroked="false">
              <v:textbox inset="0,0,0,0">
                <w:txbxContent>
                  <w:p>
                    <w:pPr>
                      <w:spacing w:line="232" w:lineRule="auto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65"/>
                        <w:sz w:val="28"/>
                      </w:rPr>
                      <w:t>a</w:t>
                    </w:r>
                    <w:r>
                      <w:rPr>
                        <w:rFonts w:ascii="Arial MT"/>
                        <w:spacing w:val="49"/>
                        <w:w w:val="65"/>
                        <w:sz w:val="28"/>
                      </w:rPr>
                      <w:t> </w:t>
                    </w:r>
                    <w:r>
                      <w:rPr>
                        <w:rFonts w:ascii="Arial MT"/>
                        <w:w w:val="65"/>
                        <w:position w:val="-10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521;top:1982;width:107;height:317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55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762;top:2420;width:107;height:317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55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004;top:2749;width:107;height:317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55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358;top:4420;width:107;height:317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55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11"/>
          <w:w w:val="65"/>
          <w:sz w:val="28"/>
        </w:rPr>
        <w:t>20</w:t>
      </w:r>
    </w:p>
    <w:p>
      <w:pPr>
        <w:spacing w:before="50"/>
        <w:ind w:left="6736" w:right="0" w:firstLine="0"/>
        <w:jc w:val="left"/>
        <w:rPr>
          <w:rFonts w:ascii="Arial MT"/>
          <w:sz w:val="25"/>
        </w:rPr>
      </w:pP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5015110</wp:posOffset>
            </wp:positionH>
            <wp:positionV relativeFrom="paragraph">
              <wp:posOffset>27021</wp:posOffset>
            </wp:positionV>
            <wp:extent cx="223873" cy="133342"/>
            <wp:effectExtent l="0" t="0" r="0" b="0"/>
            <wp:wrapNone/>
            <wp:docPr id="11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0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3" cy="133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55"/>
          <w:sz w:val="25"/>
        </w:rPr>
        <w:t>C o</w:t>
      </w:r>
      <w:r>
        <w:rPr>
          <w:rFonts w:ascii="Arial MT"/>
          <w:spacing w:val="-7"/>
          <w:w w:val="55"/>
          <w:sz w:val="25"/>
        </w:rPr>
        <w:t> </w:t>
      </w:r>
      <w:r>
        <w:rPr>
          <w:rFonts w:ascii="Arial MT"/>
          <w:w w:val="55"/>
          <w:sz w:val="25"/>
        </w:rPr>
        <w:t>n</w:t>
      </w:r>
      <w:r>
        <w:rPr>
          <w:rFonts w:ascii="Arial MT"/>
          <w:spacing w:val="-7"/>
          <w:w w:val="55"/>
          <w:sz w:val="25"/>
        </w:rPr>
        <w:t> </w:t>
      </w:r>
      <w:r>
        <w:rPr>
          <w:rFonts w:ascii="Arial MT"/>
          <w:spacing w:val="9"/>
          <w:w w:val="55"/>
          <w:sz w:val="25"/>
        </w:rPr>
        <w:t>tro</w:t>
      </w:r>
      <w:r>
        <w:rPr>
          <w:rFonts w:ascii="Arial MT"/>
          <w:spacing w:val="-7"/>
          <w:w w:val="55"/>
          <w:sz w:val="25"/>
        </w:rPr>
        <w:t> </w:t>
      </w:r>
      <w:r>
        <w:rPr>
          <w:rFonts w:ascii="Arial MT"/>
          <w:w w:val="55"/>
          <w:sz w:val="25"/>
        </w:rPr>
        <w:t>l</w:t>
      </w:r>
    </w:p>
    <w:p>
      <w:pPr>
        <w:pStyle w:val="BodyText"/>
        <w:spacing w:before="9"/>
        <w:rPr>
          <w:rFonts w:ascii="Arial MT"/>
          <w:sz w:val="29"/>
        </w:rPr>
      </w:pPr>
    </w:p>
    <w:p>
      <w:pPr>
        <w:spacing w:before="0"/>
        <w:ind w:left="6736" w:right="0" w:firstLine="0"/>
        <w:jc w:val="left"/>
        <w:rPr>
          <w:rFonts w:ascii="Arial MT"/>
          <w:sz w:val="25"/>
        </w:rPr>
      </w:pP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5015110</wp:posOffset>
            </wp:positionH>
            <wp:positionV relativeFrom="paragraph">
              <wp:posOffset>-4728</wp:posOffset>
            </wp:positionV>
            <wp:extent cx="223873" cy="133342"/>
            <wp:effectExtent l="0" t="0" r="0" b="0"/>
            <wp:wrapNone/>
            <wp:docPr id="11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3" cy="133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55"/>
          <w:sz w:val="25"/>
        </w:rPr>
        <w:t>D</w:t>
      </w:r>
      <w:r>
        <w:rPr>
          <w:rFonts w:ascii="Arial MT"/>
          <w:spacing w:val="3"/>
          <w:w w:val="55"/>
          <w:sz w:val="25"/>
        </w:rPr>
        <w:t> </w:t>
      </w:r>
      <w:r>
        <w:rPr>
          <w:rFonts w:ascii="Arial MT"/>
          <w:w w:val="55"/>
          <w:sz w:val="25"/>
        </w:rPr>
        <w:t>ia</w:t>
      </w:r>
      <w:r>
        <w:rPr>
          <w:rFonts w:ascii="Arial MT"/>
          <w:spacing w:val="-7"/>
          <w:w w:val="55"/>
          <w:sz w:val="25"/>
        </w:rPr>
        <w:t> </w:t>
      </w:r>
      <w:r>
        <w:rPr>
          <w:rFonts w:ascii="Arial MT"/>
          <w:w w:val="55"/>
          <w:sz w:val="25"/>
        </w:rPr>
        <w:t>z</w:t>
      </w:r>
      <w:r>
        <w:rPr>
          <w:rFonts w:ascii="Arial MT"/>
          <w:spacing w:val="-8"/>
          <w:w w:val="55"/>
          <w:sz w:val="25"/>
        </w:rPr>
        <w:t> </w:t>
      </w:r>
      <w:r>
        <w:rPr>
          <w:rFonts w:ascii="Arial MT"/>
          <w:w w:val="55"/>
          <w:sz w:val="25"/>
        </w:rPr>
        <w:t>e</w:t>
      </w:r>
      <w:r>
        <w:rPr>
          <w:rFonts w:ascii="Arial MT"/>
          <w:spacing w:val="-5"/>
          <w:w w:val="55"/>
          <w:sz w:val="25"/>
        </w:rPr>
        <w:t> </w:t>
      </w:r>
      <w:r>
        <w:rPr>
          <w:rFonts w:ascii="Arial MT"/>
          <w:w w:val="55"/>
          <w:sz w:val="25"/>
        </w:rPr>
        <w:t>p</w:t>
      </w:r>
      <w:r>
        <w:rPr>
          <w:rFonts w:ascii="Arial MT"/>
          <w:spacing w:val="-6"/>
          <w:w w:val="55"/>
          <w:sz w:val="25"/>
        </w:rPr>
        <w:t> </w:t>
      </w:r>
      <w:r>
        <w:rPr>
          <w:rFonts w:ascii="Arial MT"/>
          <w:w w:val="55"/>
          <w:sz w:val="25"/>
        </w:rPr>
        <w:t>a</w:t>
      </w:r>
      <w:r>
        <w:rPr>
          <w:rFonts w:ascii="Arial MT"/>
          <w:spacing w:val="-5"/>
          <w:w w:val="55"/>
          <w:sz w:val="25"/>
        </w:rPr>
        <w:t> </w:t>
      </w:r>
      <w:r>
        <w:rPr>
          <w:rFonts w:ascii="Arial MT"/>
          <w:w w:val="55"/>
          <w:sz w:val="25"/>
        </w:rPr>
        <w:t>m</w:t>
      </w:r>
      <w:r>
        <w:rPr>
          <w:rFonts w:ascii="Arial MT"/>
          <w:spacing w:val="34"/>
          <w:w w:val="55"/>
          <w:sz w:val="25"/>
        </w:rPr>
        <w:t> </w:t>
      </w:r>
      <w:r>
        <w:rPr>
          <w:rFonts w:ascii="Arial MT"/>
          <w:w w:val="55"/>
          <w:sz w:val="25"/>
        </w:rPr>
        <w:t>1</w:t>
      </w:r>
    </w:p>
    <w:p>
      <w:pPr>
        <w:spacing w:line="292" w:lineRule="exact" w:before="81"/>
        <w:ind w:left="1045" w:right="0" w:firstLine="0"/>
        <w:jc w:val="left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5015110</wp:posOffset>
            </wp:positionH>
            <wp:positionV relativeFrom="paragraph">
              <wp:posOffset>212895</wp:posOffset>
            </wp:positionV>
            <wp:extent cx="223873" cy="133342"/>
            <wp:effectExtent l="0" t="0" r="0" b="0"/>
            <wp:wrapNone/>
            <wp:docPr id="11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0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3" cy="133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11"/>
          <w:w w:val="65"/>
          <w:sz w:val="28"/>
        </w:rPr>
        <w:t>15</w:t>
      </w:r>
    </w:p>
    <w:p>
      <w:pPr>
        <w:spacing w:line="257" w:lineRule="exact" w:before="0"/>
        <w:ind w:left="6736" w:right="0" w:firstLine="0"/>
        <w:jc w:val="left"/>
        <w:rPr>
          <w:rFonts w:ascii="Arial MT"/>
          <w:sz w:val="25"/>
        </w:rPr>
      </w:pPr>
      <w:r>
        <w:rPr/>
        <w:pict>
          <v:shape style="position:absolute;margin-left:119.992104pt;margin-top:3.289629pt;width:10.75pt;height:120.25pt;mso-position-horizontal-relative:page;mso-position-vertical-relative:paragraph;z-index:15821824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185"/>
                      <w:sz w:val="15"/>
                    </w:rPr>
                    <w:t>N</w:t>
                  </w:r>
                  <w:r>
                    <w:rPr>
                      <w:rFonts w:ascii="Arial MT"/>
                      <w:spacing w:val="4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o </w:t>
                  </w:r>
                  <w:r>
                    <w:rPr>
                      <w:rFonts w:ascii="Arial MT"/>
                      <w:spacing w:val="14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o</w:t>
                  </w:r>
                  <w:r>
                    <w:rPr>
                      <w:rFonts w:ascii="Arial MT"/>
                      <w:spacing w:val="-13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f</w:t>
                  </w:r>
                  <w:r>
                    <w:rPr>
                      <w:rFonts w:ascii="Arial MT"/>
                      <w:spacing w:val="59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e</w:t>
                  </w:r>
                  <w:r>
                    <w:rPr>
                      <w:rFonts w:ascii="Arial MT"/>
                      <w:spacing w:val="-13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n</w:t>
                  </w:r>
                  <w:r>
                    <w:rPr>
                      <w:rFonts w:ascii="Arial MT"/>
                      <w:spacing w:val="-18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t</w:t>
                  </w:r>
                  <w:r>
                    <w:rPr>
                      <w:rFonts w:ascii="Arial MT"/>
                      <w:spacing w:val="-51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e</w:t>
                  </w:r>
                  <w:r>
                    <w:rPr>
                      <w:rFonts w:ascii="Arial MT"/>
                      <w:spacing w:val="-13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r</w:t>
                  </w:r>
                  <w:r>
                    <w:rPr>
                      <w:rFonts w:ascii="Arial MT"/>
                      <w:spacing w:val="-43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i</w:t>
                  </w:r>
                  <w:r>
                    <w:rPr>
                      <w:rFonts w:ascii="Arial MT"/>
                      <w:spacing w:val="-52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e</w:t>
                  </w:r>
                  <w:r>
                    <w:rPr>
                      <w:rFonts w:ascii="Arial MT"/>
                      <w:spacing w:val="-13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55"/>
          <w:sz w:val="25"/>
        </w:rPr>
        <w:t>D</w:t>
      </w:r>
      <w:r>
        <w:rPr>
          <w:rFonts w:ascii="Arial MT"/>
          <w:spacing w:val="4"/>
          <w:w w:val="55"/>
          <w:sz w:val="25"/>
        </w:rPr>
        <w:t> </w:t>
      </w:r>
      <w:r>
        <w:rPr>
          <w:rFonts w:ascii="Arial MT"/>
          <w:w w:val="55"/>
          <w:sz w:val="25"/>
        </w:rPr>
        <w:t>ia</w:t>
      </w:r>
      <w:r>
        <w:rPr>
          <w:rFonts w:ascii="Arial MT"/>
          <w:spacing w:val="-5"/>
          <w:w w:val="55"/>
          <w:sz w:val="25"/>
        </w:rPr>
        <w:t> </w:t>
      </w:r>
      <w:r>
        <w:rPr>
          <w:rFonts w:ascii="Arial MT"/>
          <w:w w:val="55"/>
          <w:sz w:val="25"/>
        </w:rPr>
        <w:t>z</w:t>
      </w:r>
      <w:r>
        <w:rPr>
          <w:rFonts w:ascii="Arial MT"/>
          <w:spacing w:val="-5"/>
          <w:w w:val="55"/>
          <w:sz w:val="25"/>
        </w:rPr>
        <w:t> </w:t>
      </w:r>
      <w:r>
        <w:rPr>
          <w:rFonts w:ascii="Arial MT"/>
          <w:w w:val="55"/>
          <w:sz w:val="25"/>
        </w:rPr>
        <w:t>e</w:t>
      </w:r>
      <w:r>
        <w:rPr>
          <w:rFonts w:ascii="Arial MT"/>
          <w:spacing w:val="-6"/>
          <w:w w:val="55"/>
          <w:sz w:val="25"/>
        </w:rPr>
        <w:t> </w:t>
      </w:r>
      <w:r>
        <w:rPr>
          <w:rFonts w:ascii="Arial MT"/>
          <w:w w:val="55"/>
          <w:sz w:val="25"/>
        </w:rPr>
        <w:t>p</w:t>
      </w:r>
      <w:r>
        <w:rPr>
          <w:rFonts w:ascii="Arial MT"/>
          <w:spacing w:val="-3"/>
          <w:w w:val="55"/>
          <w:sz w:val="25"/>
        </w:rPr>
        <w:t> </w:t>
      </w:r>
      <w:r>
        <w:rPr>
          <w:rFonts w:ascii="Arial MT"/>
          <w:w w:val="55"/>
          <w:sz w:val="25"/>
        </w:rPr>
        <w:t>a</w:t>
      </w:r>
      <w:r>
        <w:rPr>
          <w:rFonts w:ascii="Arial MT"/>
          <w:spacing w:val="-5"/>
          <w:w w:val="55"/>
          <w:sz w:val="25"/>
        </w:rPr>
        <w:t> </w:t>
      </w:r>
      <w:r>
        <w:rPr>
          <w:rFonts w:ascii="Arial MT"/>
          <w:w w:val="55"/>
          <w:sz w:val="25"/>
        </w:rPr>
        <w:t>m</w:t>
      </w:r>
      <w:r>
        <w:rPr>
          <w:rFonts w:ascii="Arial MT"/>
          <w:spacing w:val="9"/>
          <w:sz w:val="25"/>
        </w:rPr>
        <w:t> </w:t>
      </w:r>
      <w:r>
        <w:rPr>
          <w:rFonts w:ascii="Arial MT"/>
          <w:w w:val="55"/>
          <w:sz w:val="25"/>
        </w:rPr>
        <w:t>0</w:t>
      </w:r>
      <w:r>
        <w:rPr>
          <w:rFonts w:ascii="Arial MT"/>
          <w:spacing w:val="-5"/>
          <w:w w:val="55"/>
          <w:sz w:val="25"/>
        </w:rPr>
        <w:t> </w:t>
      </w:r>
      <w:r>
        <w:rPr>
          <w:rFonts w:ascii="Arial MT"/>
          <w:w w:val="55"/>
          <w:sz w:val="25"/>
        </w:rPr>
        <w:t>.2</w:t>
      </w: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98"/>
        <w:ind w:left="6736" w:right="0" w:firstLine="0"/>
        <w:jc w:val="left"/>
        <w:rPr>
          <w:rFonts w:ascii="Arial MT"/>
          <w:sz w:val="25"/>
        </w:rPr>
      </w:pPr>
      <w:r>
        <w:rPr/>
        <w:pict>
          <v:shape style="position:absolute;margin-left:394.890015pt;margin-top:4.528168pt;width:17.650pt;height:10.5pt;mso-position-horizontal-relative:page;mso-position-vertical-relative:paragraph;z-index:15818752" coordorigin="7898,91" coordsize="353,210" path="m8250,91l8220,91,8220,145,8220,246,7928,246,7928,145,8220,145,8220,91,7898,91,7898,301,8250,301,8250,273,8250,246,8250,145,8250,118,8250,9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w w:val="55"/>
          <w:sz w:val="25"/>
        </w:rPr>
        <w:t>M</w:t>
      </w:r>
      <w:r>
        <w:rPr>
          <w:rFonts w:ascii="Arial MT"/>
          <w:spacing w:val="17"/>
          <w:w w:val="55"/>
          <w:sz w:val="25"/>
        </w:rPr>
        <w:t> </w:t>
      </w:r>
      <w:r>
        <w:rPr>
          <w:rFonts w:ascii="Arial MT"/>
          <w:w w:val="55"/>
          <w:sz w:val="25"/>
        </w:rPr>
        <w:t>V</w:t>
      </w:r>
      <w:r>
        <w:rPr>
          <w:rFonts w:ascii="Arial MT"/>
          <w:spacing w:val="8"/>
          <w:w w:val="55"/>
          <w:sz w:val="25"/>
        </w:rPr>
        <w:t> </w:t>
      </w:r>
      <w:r>
        <w:rPr>
          <w:rFonts w:ascii="Arial MT"/>
          <w:w w:val="55"/>
          <w:sz w:val="25"/>
        </w:rPr>
        <w:t>E</w:t>
      </w:r>
      <w:r>
        <w:rPr>
          <w:rFonts w:ascii="Arial MT"/>
          <w:spacing w:val="5"/>
          <w:w w:val="55"/>
          <w:sz w:val="25"/>
        </w:rPr>
        <w:t> </w:t>
      </w:r>
      <w:r>
        <w:rPr>
          <w:rFonts w:ascii="Arial MT"/>
          <w:w w:val="55"/>
          <w:sz w:val="25"/>
        </w:rPr>
        <w:t>A</w:t>
      </w:r>
      <w:r>
        <w:rPr>
          <w:rFonts w:ascii="Arial MT"/>
          <w:spacing w:val="35"/>
          <w:sz w:val="25"/>
        </w:rPr>
        <w:t> </w:t>
      </w:r>
      <w:r>
        <w:rPr>
          <w:rFonts w:ascii="Arial MT"/>
          <w:w w:val="55"/>
          <w:sz w:val="25"/>
        </w:rPr>
        <w:t>6 .2</w:t>
      </w:r>
      <w:r>
        <w:rPr>
          <w:rFonts w:ascii="Arial MT"/>
          <w:spacing w:val="1"/>
          <w:w w:val="55"/>
          <w:sz w:val="25"/>
        </w:rPr>
        <w:t> </w:t>
      </w:r>
      <w:r>
        <w:rPr>
          <w:rFonts w:ascii="Arial MT"/>
          <w:w w:val="55"/>
          <w:sz w:val="25"/>
        </w:rPr>
        <w:t>5</w:t>
      </w:r>
    </w:p>
    <w:p>
      <w:pPr>
        <w:tabs>
          <w:tab w:pos="5690" w:val="left" w:leader="none"/>
        </w:tabs>
        <w:spacing w:before="194"/>
        <w:ind w:left="0" w:right="134" w:firstLine="0"/>
        <w:jc w:val="center"/>
        <w:rPr>
          <w:rFonts w:ascii="Arial MT"/>
          <w:sz w:val="25"/>
        </w:rPr>
      </w:pPr>
      <w:r>
        <w:rPr/>
        <w:drawing>
          <wp:anchor distT="0" distB="0" distL="0" distR="0" allowOverlap="1" layoutInCell="1" locked="0" behindDoc="1" simplePos="0" relativeHeight="481061888">
            <wp:simplePos x="0" y="0"/>
            <wp:positionH relativeFrom="page">
              <wp:posOffset>5015110</wp:posOffset>
            </wp:positionH>
            <wp:positionV relativeFrom="paragraph">
              <wp:posOffset>212530</wp:posOffset>
            </wp:positionV>
            <wp:extent cx="223873" cy="133342"/>
            <wp:effectExtent l="0" t="0" r="0" b="0"/>
            <wp:wrapNone/>
            <wp:docPr id="11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1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3" cy="133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11"/>
          <w:w w:val="65"/>
          <w:position w:val="12"/>
          <w:sz w:val="28"/>
        </w:rPr>
        <w:t>10</w:t>
        <w:tab/>
      </w:r>
      <w:r>
        <w:rPr>
          <w:rFonts w:ascii="Arial MT"/>
          <w:w w:val="55"/>
          <w:sz w:val="25"/>
        </w:rPr>
        <w:t>M</w:t>
      </w:r>
      <w:r>
        <w:rPr>
          <w:rFonts w:ascii="Arial MT"/>
          <w:spacing w:val="17"/>
          <w:w w:val="55"/>
          <w:sz w:val="25"/>
        </w:rPr>
        <w:t> </w:t>
      </w:r>
      <w:r>
        <w:rPr>
          <w:rFonts w:ascii="Arial MT"/>
          <w:w w:val="55"/>
          <w:sz w:val="25"/>
        </w:rPr>
        <w:t>V</w:t>
      </w:r>
      <w:r>
        <w:rPr>
          <w:rFonts w:ascii="Arial MT"/>
          <w:spacing w:val="8"/>
          <w:w w:val="55"/>
          <w:sz w:val="25"/>
        </w:rPr>
        <w:t> </w:t>
      </w:r>
      <w:r>
        <w:rPr>
          <w:rFonts w:ascii="Arial MT"/>
          <w:w w:val="55"/>
          <w:sz w:val="25"/>
        </w:rPr>
        <w:t>E</w:t>
      </w:r>
      <w:r>
        <w:rPr>
          <w:rFonts w:ascii="Arial MT"/>
          <w:spacing w:val="5"/>
          <w:w w:val="55"/>
          <w:sz w:val="25"/>
        </w:rPr>
        <w:t> </w:t>
      </w:r>
      <w:r>
        <w:rPr>
          <w:rFonts w:ascii="Arial MT"/>
          <w:w w:val="55"/>
          <w:sz w:val="25"/>
        </w:rPr>
        <w:t>A</w:t>
      </w:r>
      <w:r>
        <w:rPr>
          <w:rFonts w:ascii="Arial MT"/>
          <w:spacing w:val="35"/>
          <w:sz w:val="25"/>
        </w:rPr>
        <w:t> </w:t>
      </w:r>
      <w:r>
        <w:rPr>
          <w:rFonts w:ascii="Arial MT"/>
          <w:w w:val="55"/>
          <w:sz w:val="25"/>
        </w:rPr>
        <w:t>1 2</w:t>
      </w:r>
      <w:r>
        <w:rPr>
          <w:rFonts w:ascii="Arial MT"/>
          <w:spacing w:val="1"/>
          <w:w w:val="55"/>
          <w:sz w:val="25"/>
        </w:rPr>
        <w:t> </w:t>
      </w:r>
      <w:r>
        <w:rPr>
          <w:rFonts w:ascii="Arial MT"/>
          <w:w w:val="55"/>
          <w:sz w:val="25"/>
        </w:rPr>
        <w:t>.5</w:t>
      </w:r>
    </w:p>
    <w:p>
      <w:pPr>
        <w:spacing w:before="342"/>
        <w:ind w:left="6736" w:right="0" w:firstLine="0"/>
        <w:jc w:val="left"/>
        <w:rPr>
          <w:rFonts w:ascii="Arial MT"/>
          <w:sz w:val="25"/>
        </w:rPr>
      </w:pP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5015110</wp:posOffset>
            </wp:positionH>
            <wp:positionV relativeFrom="paragraph">
              <wp:posOffset>212441</wp:posOffset>
            </wp:positionV>
            <wp:extent cx="223873" cy="133342"/>
            <wp:effectExtent l="0" t="0" r="0" b="0"/>
            <wp:wrapNone/>
            <wp:docPr id="12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1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3" cy="133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55"/>
          <w:sz w:val="25"/>
        </w:rPr>
        <w:t>M</w:t>
      </w:r>
      <w:r>
        <w:rPr>
          <w:rFonts w:ascii="Arial MT"/>
          <w:spacing w:val="14"/>
          <w:w w:val="55"/>
          <w:sz w:val="25"/>
        </w:rPr>
        <w:t> </w:t>
      </w:r>
      <w:r>
        <w:rPr>
          <w:rFonts w:ascii="Arial MT"/>
          <w:w w:val="55"/>
          <w:sz w:val="25"/>
        </w:rPr>
        <w:t>V</w:t>
      </w:r>
      <w:r>
        <w:rPr>
          <w:rFonts w:ascii="Arial MT"/>
          <w:spacing w:val="5"/>
          <w:w w:val="55"/>
          <w:sz w:val="25"/>
        </w:rPr>
        <w:t> </w:t>
      </w:r>
      <w:r>
        <w:rPr>
          <w:rFonts w:ascii="Arial MT"/>
          <w:w w:val="55"/>
          <w:sz w:val="25"/>
        </w:rPr>
        <w:t>E</w:t>
      </w:r>
      <w:r>
        <w:rPr>
          <w:rFonts w:ascii="Arial MT"/>
          <w:spacing w:val="2"/>
          <w:w w:val="55"/>
          <w:sz w:val="25"/>
        </w:rPr>
        <w:t> </w:t>
      </w:r>
      <w:r>
        <w:rPr>
          <w:rFonts w:ascii="Arial MT"/>
          <w:w w:val="55"/>
          <w:sz w:val="25"/>
        </w:rPr>
        <w:t>A</w:t>
      </w:r>
      <w:r>
        <w:rPr>
          <w:rFonts w:ascii="Arial MT"/>
          <w:spacing w:val="25"/>
          <w:w w:val="55"/>
          <w:sz w:val="25"/>
        </w:rPr>
        <w:t> </w:t>
      </w:r>
      <w:r>
        <w:rPr>
          <w:rFonts w:ascii="Arial MT"/>
          <w:w w:val="55"/>
          <w:sz w:val="25"/>
        </w:rPr>
        <w:t>5</w:t>
      </w:r>
      <w:r>
        <w:rPr>
          <w:rFonts w:ascii="Arial MT"/>
          <w:spacing w:val="-3"/>
          <w:w w:val="55"/>
          <w:sz w:val="25"/>
        </w:rPr>
        <w:t> </w:t>
      </w:r>
      <w:r>
        <w:rPr>
          <w:rFonts w:ascii="Arial MT"/>
          <w:w w:val="55"/>
          <w:sz w:val="25"/>
        </w:rPr>
        <w:t>0</w:t>
      </w:r>
    </w:p>
    <w:p>
      <w:pPr>
        <w:pStyle w:val="BodyText"/>
        <w:spacing w:before="6"/>
        <w:rPr>
          <w:rFonts w:ascii="Arial MT"/>
          <w:sz w:val="26"/>
        </w:rPr>
      </w:pPr>
    </w:p>
    <w:p>
      <w:pPr>
        <w:tabs>
          <w:tab w:pos="6736" w:val="left" w:leader="none"/>
        </w:tabs>
        <w:spacing w:before="0"/>
        <w:ind w:left="1156" w:right="0" w:firstLine="0"/>
        <w:jc w:val="left"/>
        <w:rPr>
          <w:rFonts w:ascii="Arial MT"/>
          <w:sz w:val="25"/>
        </w:rPr>
      </w:pPr>
      <w:r>
        <w:rPr/>
        <w:drawing>
          <wp:anchor distT="0" distB="0" distL="0" distR="0" allowOverlap="1" layoutInCell="1" locked="0" behindDoc="1" simplePos="0" relativeHeight="481062912">
            <wp:simplePos x="0" y="0"/>
            <wp:positionH relativeFrom="page">
              <wp:posOffset>5015110</wp:posOffset>
            </wp:positionH>
            <wp:positionV relativeFrom="paragraph">
              <wp:posOffset>19490</wp:posOffset>
            </wp:positionV>
            <wp:extent cx="223873" cy="133342"/>
            <wp:effectExtent l="0" t="0" r="0" b="0"/>
            <wp:wrapNone/>
            <wp:docPr id="12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1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3" cy="133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65"/>
          <w:position w:val="1"/>
          <w:sz w:val="28"/>
        </w:rPr>
        <w:t>5</w:t>
        <w:tab/>
      </w:r>
      <w:r>
        <w:rPr>
          <w:rFonts w:ascii="Arial MT"/>
          <w:w w:val="55"/>
          <w:sz w:val="25"/>
        </w:rPr>
        <w:t>M</w:t>
      </w:r>
      <w:r>
        <w:rPr>
          <w:rFonts w:ascii="Arial MT"/>
          <w:spacing w:val="14"/>
          <w:w w:val="55"/>
          <w:sz w:val="25"/>
        </w:rPr>
        <w:t> </w:t>
      </w:r>
      <w:r>
        <w:rPr>
          <w:rFonts w:ascii="Arial MT"/>
          <w:w w:val="55"/>
          <w:sz w:val="25"/>
        </w:rPr>
        <w:t>V</w:t>
      </w:r>
      <w:r>
        <w:rPr>
          <w:rFonts w:ascii="Arial MT"/>
          <w:spacing w:val="2"/>
          <w:w w:val="55"/>
          <w:sz w:val="25"/>
        </w:rPr>
        <w:t> </w:t>
      </w:r>
      <w:r>
        <w:rPr>
          <w:rFonts w:ascii="Arial MT"/>
          <w:w w:val="55"/>
          <w:sz w:val="25"/>
        </w:rPr>
        <w:t>E</w:t>
      </w:r>
      <w:r>
        <w:rPr>
          <w:rFonts w:ascii="Arial MT"/>
          <w:spacing w:val="2"/>
          <w:w w:val="55"/>
          <w:sz w:val="25"/>
        </w:rPr>
        <w:t> </w:t>
      </w:r>
      <w:r>
        <w:rPr>
          <w:rFonts w:ascii="Arial MT"/>
          <w:w w:val="55"/>
          <w:sz w:val="25"/>
        </w:rPr>
        <w:t>A</w:t>
      </w:r>
      <w:r>
        <w:rPr>
          <w:rFonts w:ascii="Arial MT"/>
          <w:spacing w:val="23"/>
          <w:w w:val="55"/>
          <w:sz w:val="25"/>
        </w:rPr>
        <w:t> </w:t>
      </w:r>
      <w:r>
        <w:rPr>
          <w:rFonts w:ascii="Arial MT"/>
          <w:w w:val="55"/>
          <w:sz w:val="25"/>
        </w:rPr>
        <w:t>1</w:t>
      </w:r>
      <w:r>
        <w:rPr>
          <w:rFonts w:ascii="Arial MT"/>
          <w:spacing w:val="-6"/>
          <w:w w:val="55"/>
          <w:sz w:val="25"/>
        </w:rPr>
        <w:t> </w:t>
      </w:r>
      <w:r>
        <w:rPr>
          <w:rFonts w:ascii="Arial MT"/>
          <w:w w:val="55"/>
          <w:sz w:val="25"/>
        </w:rPr>
        <w:t>0</w:t>
      </w:r>
      <w:r>
        <w:rPr>
          <w:rFonts w:ascii="Arial MT"/>
          <w:spacing w:val="-2"/>
          <w:w w:val="55"/>
          <w:sz w:val="25"/>
        </w:rPr>
        <w:t> </w:t>
      </w:r>
      <w:r>
        <w:rPr>
          <w:rFonts w:ascii="Arial MT"/>
          <w:w w:val="55"/>
          <w:sz w:val="25"/>
        </w:rPr>
        <w:t>0</w:t>
      </w: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after="0"/>
        <w:rPr>
          <w:rFonts w:ascii="Arial MT"/>
          <w:sz w:val="21"/>
        </w:rPr>
        <w:sectPr>
          <w:pgSz w:w="11910" w:h="16840"/>
          <w:pgMar w:header="0" w:footer="1000" w:top="1580" w:bottom="1200" w:left="1680" w:right="1320"/>
        </w:sectPr>
      </w:pPr>
    </w:p>
    <w:p>
      <w:pPr>
        <w:pStyle w:val="BodyText"/>
        <w:rPr>
          <w:rFonts w:ascii="Arial MT"/>
          <w:sz w:val="32"/>
        </w:rPr>
      </w:pPr>
    </w:p>
    <w:p>
      <w:pPr>
        <w:pStyle w:val="BodyText"/>
        <w:rPr>
          <w:rFonts w:ascii="Arial MT"/>
          <w:sz w:val="37"/>
        </w:rPr>
      </w:pPr>
    </w:p>
    <w:p>
      <w:pPr>
        <w:spacing w:before="0"/>
        <w:ind w:left="0" w:right="88" w:firstLine="0"/>
        <w:jc w:val="center"/>
        <w:rPr>
          <w:rFonts w:ascii="Arial MT"/>
          <w:sz w:val="28"/>
        </w:rPr>
      </w:pPr>
      <w:r>
        <w:rPr>
          <w:rFonts w:ascii="Arial MT"/>
          <w:w w:val="55"/>
          <w:sz w:val="28"/>
        </w:rPr>
        <w:t>0</w:t>
      </w:r>
    </w:p>
    <w:p>
      <w:pPr>
        <w:spacing w:before="108"/>
        <w:ind w:left="2024" w:right="0" w:firstLine="0"/>
        <w:jc w:val="center"/>
        <w:rPr>
          <w:rFonts w:ascii="Arial MT"/>
          <w:sz w:val="28"/>
        </w:rPr>
      </w:pPr>
      <w:r>
        <w:rPr>
          <w:rFonts w:ascii="Arial MT"/>
          <w:w w:val="55"/>
          <w:sz w:val="28"/>
        </w:rPr>
        <w:t>O</w:t>
      </w:r>
      <w:r>
        <w:rPr>
          <w:rFonts w:ascii="Arial MT"/>
          <w:spacing w:val="13"/>
          <w:w w:val="55"/>
          <w:sz w:val="28"/>
        </w:rPr>
        <w:t> </w:t>
      </w:r>
      <w:r>
        <w:rPr>
          <w:rFonts w:ascii="Arial MT"/>
          <w:w w:val="55"/>
          <w:sz w:val="28"/>
        </w:rPr>
        <w:t>pen</w:t>
      </w:r>
    </w:p>
    <w:p>
      <w:pPr>
        <w:pStyle w:val="BodyText"/>
        <w:rPr>
          <w:rFonts w:ascii="Arial MT"/>
          <w:sz w:val="32"/>
        </w:rPr>
      </w:pPr>
      <w:r>
        <w:rPr/>
        <w:br w:type="column"/>
      </w:r>
      <w:r>
        <w:rPr>
          <w:rFonts w:ascii="Arial MT"/>
          <w:sz w:val="32"/>
        </w:rPr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4"/>
        <w:rPr>
          <w:rFonts w:ascii="Arial MT"/>
          <w:sz w:val="42"/>
        </w:rPr>
      </w:pPr>
    </w:p>
    <w:p>
      <w:pPr>
        <w:spacing w:before="0"/>
        <w:ind w:left="109" w:right="0" w:firstLine="0"/>
        <w:jc w:val="left"/>
        <w:rPr>
          <w:rFonts w:ascii="Arial MT"/>
          <w:sz w:val="28"/>
        </w:rPr>
      </w:pPr>
      <w:r>
        <w:rPr>
          <w:rFonts w:ascii="Arial MT"/>
          <w:w w:val="55"/>
          <w:sz w:val="28"/>
        </w:rPr>
        <w:t>A rm</w:t>
      </w:r>
    </w:p>
    <w:p>
      <w:pPr>
        <w:pStyle w:val="BodyText"/>
        <w:rPr>
          <w:rFonts w:ascii="Arial MT"/>
          <w:sz w:val="32"/>
        </w:rPr>
      </w:pPr>
      <w:r>
        <w:rPr/>
        <w:br w:type="column"/>
      </w:r>
      <w:r>
        <w:rPr>
          <w:rFonts w:ascii="Arial MT"/>
          <w:sz w:val="32"/>
        </w:rPr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4"/>
        <w:rPr>
          <w:rFonts w:ascii="Arial MT"/>
          <w:sz w:val="42"/>
        </w:rPr>
      </w:pPr>
    </w:p>
    <w:p>
      <w:pPr>
        <w:spacing w:before="0"/>
        <w:ind w:left="1156" w:right="0" w:firstLine="0"/>
        <w:jc w:val="left"/>
        <w:rPr>
          <w:rFonts w:ascii="Arial MT"/>
          <w:sz w:val="28"/>
        </w:rPr>
      </w:pPr>
      <w:r>
        <w:rPr>
          <w:rFonts w:ascii="Arial MT"/>
          <w:w w:val="55"/>
          <w:sz w:val="28"/>
        </w:rPr>
        <w:t>C</w:t>
      </w:r>
      <w:r>
        <w:rPr>
          <w:rFonts w:ascii="Arial MT"/>
          <w:spacing w:val="-13"/>
          <w:w w:val="55"/>
          <w:sz w:val="28"/>
        </w:rPr>
        <w:t> </w:t>
      </w:r>
      <w:r>
        <w:rPr>
          <w:rFonts w:ascii="Arial MT"/>
          <w:spacing w:val="11"/>
          <w:w w:val="55"/>
          <w:sz w:val="28"/>
        </w:rPr>
        <w:t>los</w:t>
      </w:r>
      <w:r>
        <w:rPr>
          <w:rFonts w:ascii="Arial MT"/>
          <w:spacing w:val="-10"/>
          <w:w w:val="55"/>
          <w:sz w:val="28"/>
        </w:rPr>
        <w:t> </w:t>
      </w:r>
      <w:r>
        <w:rPr>
          <w:rFonts w:ascii="Arial MT"/>
          <w:spacing w:val="11"/>
          <w:w w:val="55"/>
          <w:sz w:val="28"/>
        </w:rPr>
        <w:t>ed</w:t>
      </w:r>
      <w:r>
        <w:rPr>
          <w:rFonts w:ascii="Arial MT"/>
          <w:spacing w:val="46"/>
          <w:w w:val="55"/>
          <w:sz w:val="28"/>
        </w:rPr>
        <w:t> </w:t>
      </w:r>
      <w:r>
        <w:rPr>
          <w:rFonts w:ascii="Arial MT"/>
          <w:w w:val="55"/>
          <w:sz w:val="28"/>
        </w:rPr>
        <w:t>A</w:t>
      </w:r>
      <w:r>
        <w:rPr>
          <w:rFonts w:ascii="Arial MT"/>
          <w:spacing w:val="-5"/>
          <w:w w:val="55"/>
          <w:sz w:val="28"/>
        </w:rPr>
        <w:t> </w:t>
      </w:r>
      <w:r>
        <w:rPr>
          <w:rFonts w:ascii="Arial MT"/>
          <w:w w:val="55"/>
          <w:sz w:val="28"/>
        </w:rPr>
        <w:t>rm</w:t>
      </w:r>
    </w:p>
    <w:p>
      <w:pPr>
        <w:spacing w:before="97"/>
        <w:ind w:left="1402" w:right="1227" w:firstLine="0"/>
        <w:jc w:val="center"/>
        <w:rPr>
          <w:rFonts w:ascii="Arial MT"/>
          <w:sz w:val="25"/>
        </w:rPr>
      </w:pPr>
      <w:r>
        <w:rPr/>
        <w:br w:type="column"/>
      </w:r>
      <w:r>
        <w:rPr>
          <w:rFonts w:ascii="Arial MT"/>
          <w:w w:val="55"/>
          <w:sz w:val="25"/>
        </w:rPr>
        <w:t>M</w:t>
      </w:r>
      <w:r>
        <w:rPr>
          <w:rFonts w:ascii="Arial MT"/>
          <w:spacing w:val="15"/>
          <w:w w:val="55"/>
          <w:sz w:val="25"/>
        </w:rPr>
        <w:t> </w:t>
      </w:r>
      <w:r>
        <w:rPr>
          <w:rFonts w:ascii="Arial MT"/>
          <w:w w:val="55"/>
          <w:sz w:val="25"/>
        </w:rPr>
        <w:t>V</w:t>
      </w:r>
      <w:r>
        <w:rPr>
          <w:rFonts w:ascii="Arial MT"/>
          <w:spacing w:val="2"/>
          <w:w w:val="55"/>
          <w:sz w:val="25"/>
        </w:rPr>
        <w:t> </w:t>
      </w:r>
      <w:r>
        <w:rPr>
          <w:rFonts w:ascii="Arial MT"/>
          <w:w w:val="55"/>
          <w:sz w:val="25"/>
        </w:rPr>
        <w:t>E</w:t>
      </w:r>
      <w:r>
        <w:rPr>
          <w:rFonts w:ascii="Arial MT"/>
          <w:spacing w:val="2"/>
          <w:w w:val="55"/>
          <w:sz w:val="25"/>
        </w:rPr>
        <w:t> </w:t>
      </w:r>
      <w:r>
        <w:rPr>
          <w:rFonts w:ascii="Arial MT"/>
          <w:w w:val="55"/>
          <w:sz w:val="25"/>
        </w:rPr>
        <w:t>A</w:t>
      </w:r>
      <w:r>
        <w:rPr>
          <w:rFonts w:ascii="Arial MT"/>
          <w:spacing w:val="30"/>
          <w:sz w:val="25"/>
        </w:rPr>
        <w:t> </w:t>
      </w:r>
      <w:r>
        <w:rPr>
          <w:rFonts w:ascii="Arial MT"/>
          <w:w w:val="55"/>
          <w:sz w:val="25"/>
        </w:rPr>
        <w:t>2</w:t>
      </w:r>
      <w:r>
        <w:rPr>
          <w:rFonts w:ascii="Arial MT"/>
          <w:spacing w:val="-5"/>
          <w:w w:val="55"/>
          <w:sz w:val="25"/>
        </w:rPr>
        <w:t> </w:t>
      </w:r>
      <w:r>
        <w:rPr>
          <w:rFonts w:ascii="Arial MT"/>
          <w:w w:val="55"/>
          <w:sz w:val="25"/>
        </w:rPr>
        <w:t>0</w:t>
      </w:r>
      <w:r>
        <w:rPr>
          <w:rFonts w:ascii="Arial MT"/>
          <w:spacing w:val="-1"/>
          <w:w w:val="55"/>
          <w:sz w:val="25"/>
        </w:rPr>
        <w:t> </w:t>
      </w:r>
      <w:r>
        <w:rPr>
          <w:rFonts w:ascii="Arial MT"/>
          <w:w w:val="55"/>
          <w:sz w:val="25"/>
        </w:rPr>
        <w:t>0</w:t>
      </w:r>
    </w:p>
    <w:p>
      <w:pPr>
        <w:pStyle w:val="BodyText"/>
        <w:spacing w:before="9"/>
        <w:rPr>
          <w:rFonts w:ascii="Arial MT"/>
          <w:sz w:val="29"/>
        </w:rPr>
      </w:pPr>
    </w:p>
    <w:p>
      <w:pPr>
        <w:spacing w:before="0"/>
        <w:ind w:left="1402" w:right="1227" w:firstLine="0"/>
        <w:jc w:val="center"/>
        <w:rPr>
          <w:rFonts w:ascii="Arial MT"/>
          <w:sz w:val="25"/>
        </w:rPr>
      </w:pP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5015110</wp:posOffset>
            </wp:positionH>
            <wp:positionV relativeFrom="paragraph">
              <wp:posOffset>-404757</wp:posOffset>
            </wp:positionV>
            <wp:extent cx="223873" cy="133342"/>
            <wp:effectExtent l="0" t="0" r="0" b="0"/>
            <wp:wrapNone/>
            <wp:docPr id="125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3" cy="133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5015110</wp:posOffset>
            </wp:positionH>
            <wp:positionV relativeFrom="paragraph">
              <wp:posOffset>-4728</wp:posOffset>
            </wp:positionV>
            <wp:extent cx="223873" cy="133342"/>
            <wp:effectExtent l="0" t="0" r="0" b="0"/>
            <wp:wrapNone/>
            <wp:docPr id="12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1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3" cy="133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55"/>
          <w:sz w:val="25"/>
        </w:rPr>
        <w:t>M</w:t>
      </w:r>
      <w:r>
        <w:rPr>
          <w:rFonts w:ascii="Arial MT"/>
          <w:spacing w:val="15"/>
          <w:w w:val="55"/>
          <w:sz w:val="25"/>
        </w:rPr>
        <w:t> </w:t>
      </w:r>
      <w:r>
        <w:rPr>
          <w:rFonts w:ascii="Arial MT"/>
          <w:w w:val="55"/>
          <w:sz w:val="25"/>
        </w:rPr>
        <w:t>V</w:t>
      </w:r>
      <w:r>
        <w:rPr>
          <w:rFonts w:ascii="Arial MT"/>
          <w:spacing w:val="2"/>
          <w:w w:val="55"/>
          <w:sz w:val="25"/>
        </w:rPr>
        <w:t> </w:t>
      </w:r>
      <w:r>
        <w:rPr>
          <w:rFonts w:ascii="Arial MT"/>
          <w:w w:val="55"/>
          <w:sz w:val="25"/>
        </w:rPr>
        <w:t>E</w:t>
      </w:r>
      <w:r>
        <w:rPr>
          <w:rFonts w:ascii="Arial MT"/>
          <w:spacing w:val="2"/>
          <w:w w:val="55"/>
          <w:sz w:val="25"/>
        </w:rPr>
        <w:t> </w:t>
      </w:r>
      <w:r>
        <w:rPr>
          <w:rFonts w:ascii="Arial MT"/>
          <w:w w:val="55"/>
          <w:sz w:val="25"/>
        </w:rPr>
        <w:t>A</w:t>
      </w:r>
      <w:r>
        <w:rPr>
          <w:rFonts w:ascii="Arial MT"/>
          <w:spacing w:val="30"/>
          <w:sz w:val="25"/>
        </w:rPr>
        <w:t> </w:t>
      </w:r>
      <w:r>
        <w:rPr>
          <w:rFonts w:ascii="Arial MT"/>
          <w:w w:val="55"/>
          <w:sz w:val="25"/>
        </w:rPr>
        <w:t>4</w:t>
      </w:r>
      <w:r>
        <w:rPr>
          <w:rFonts w:ascii="Arial MT"/>
          <w:spacing w:val="-5"/>
          <w:w w:val="55"/>
          <w:sz w:val="25"/>
        </w:rPr>
        <w:t> </w:t>
      </w:r>
      <w:r>
        <w:rPr>
          <w:rFonts w:ascii="Arial MT"/>
          <w:w w:val="55"/>
          <w:sz w:val="25"/>
        </w:rPr>
        <w:t>0</w:t>
      </w:r>
      <w:r>
        <w:rPr>
          <w:rFonts w:ascii="Arial MT"/>
          <w:spacing w:val="-1"/>
          <w:w w:val="55"/>
          <w:sz w:val="25"/>
        </w:rPr>
        <w:t> </w:t>
      </w:r>
      <w:r>
        <w:rPr>
          <w:rFonts w:ascii="Arial MT"/>
          <w:w w:val="55"/>
          <w:sz w:val="25"/>
        </w:rPr>
        <w:t>0</w:t>
      </w:r>
    </w:p>
    <w:p>
      <w:pPr>
        <w:spacing w:after="0"/>
        <w:jc w:val="center"/>
        <w:rPr>
          <w:rFonts w:ascii="Arial MT"/>
          <w:sz w:val="25"/>
        </w:rPr>
        <w:sectPr>
          <w:type w:val="continuous"/>
          <w:pgSz w:w="11910" w:h="16840"/>
          <w:pgMar w:top="1340" w:bottom="1200" w:left="1680" w:right="1320"/>
          <w:cols w:num="4" w:equalWidth="0">
            <w:col w:w="2490" w:space="40"/>
            <w:col w:w="484" w:space="80"/>
            <w:col w:w="2184" w:space="40"/>
            <w:col w:w="3592"/>
          </w:cols>
        </w:sectPr>
      </w:pPr>
    </w:p>
    <w:p>
      <w:pPr>
        <w:spacing w:before="85"/>
        <w:ind w:left="2672" w:right="0" w:firstLine="0"/>
        <w:jc w:val="left"/>
        <w:rPr>
          <w:rFonts w:ascii="Arial MT"/>
          <w:sz w:val="28"/>
        </w:rPr>
      </w:pPr>
      <w:r>
        <w:rPr>
          <w:rFonts w:ascii="Arial MT"/>
          <w:w w:val="55"/>
          <w:sz w:val="28"/>
        </w:rPr>
        <w:t>T</w:t>
      </w:r>
      <w:r>
        <w:rPr>
          <w:rFonts w:ascii="Arial MT"/>
          <w:spacing w:val="-4"/>
          <w:w w:val="55"/>
          <w:sz w:val="28"/>
        </w:rPr>
        <w:t> </w:t>
      </w:r>
      <w:r>
        <w:rPr>
          <w:rFonts w:ascii="Arial MT"/>
          <w:spacing w:val="10"/>
          <w:w w:val="55"/>
          <w:sz w:val="28"/>
        </w:rPr>
        <w:t>re</w:t>
      </w:r>
      <w:r>
        <w:rPr>
          <w:rFonts w:ascii="Arial MT"/>
          <w:spacing w:val="-8"/>
          <w:w w:val="55"/>
          <w:sz w:val="28"/>
        </w:rPr>
        <w:t> </w:t>
      </w:r>
      <w:r>
        <w:rPr>
          <w:rFonts w:ascii="Arial MT"/>
          <w:w w:val="55"/>
          <w:sz w:val="28"/>
        </w:rPr>
        <w:t>a</w:t>
      </w:r>
      <w:r>
        <w:rPr>
          <w:rFonts w:ascii="Arial MT"/>
          <w:spacing w:val="-5"/>
          <w:w w:val="55"/>
          <w:sz w:val="28"/>
        </w:rPr>
        <w:t> </w:t>
      </w:r>
      <w:r>
        <w:rPr>
          <w:rFonts w:ascii="Arial MT"/>
          <w:w w:val="55"/>
          <w:sz w:val="28"/>
        </w:rPr>
        <w:t>tm</w:t>
      </w:r>
      <w:r>
        <w:rPr>
          <w:rFonts w:ascii="Arial MT"/>
          <w:spacing w:val="15"/>
          <w:w w:val="55"/>
          <w:sz w:val="28"/>
        </w:rPr>
        <w:t> </w:t>
      </w:r>
      <w:r>
        <w:rPr>
          <w:rFonts w:ascii="Arial MT"/>
          <w:w w:val="55"/>
          <w:sz w:val="28"/>
        </w:rPr>
        <w:t>e</w:t>
      </w:r>
      <w:r>
        <w:rPr>
          <w:rFonts w:ascii="Arial MT"/>
          <w:spacing w:val="-5"/>
          <w:w w:val="55"/>
          <w:sz w:val="28"/>
        </w:rPr>
        <w:t> </w:t>
      </w:r>
      <w:r>
        <w:rPr>
          <w:rFonts w:ascii="Arial MT"/>
          <w:w w:val="55"/>
          <w:sz w:val="28"/>
        </w:rPr>
        <w:t>n</w:t>
      </w:r>
      <w:r>
        <w:rPr>
          <w:rFonts w:ascii="Arial MT"/>
          <w:spacing w:val="-8"/>
          <w:w w:val="55"/>
          <w:sz w:val="28"/>
        </w:rPr>
        <w:t> </w:t>
      </w:r>
      <w:r>
        <w:rPr>
          <w:rFonts w:ascii="Arial MT"/>
          <w:w w:val="55"/>
          <w:sz w:val="28"/>
        </w:rPr>
        <w:t>t</w:t>
      </w:r>
      <w:r>
        <w:rPr>
          <w:rFonts w:ascii="Arial MT"/>
          <w:spacing w:val="41"/>
          <w:w w:val="55"/>
          <w:sz w:val="28"/>
        </w:rPr>
        <w:t> </w:t>
      </w:r>
      <w:r>
        <w:rPr>
          <w:rFonts w:ascii="Arial MT"/>
          <w:w w:val="55"/>
          <w:sz w:val="28"/>
        </w:rPr>
        <w:t>(m</w:t>
      </w:r>
      <w:r>
        <w:rPr>
          <w:rFonts w:ascii="Arial MT"/>
          <w:spacing w:val="15"/>
          <w:w w:val="55"/>
          <w:sz w:val="28"/>
        </w:rPr>
        <w:t> </w:t>
      </w:r>
      <w:r>
        <w:rPr>
          <w:rFonts w:ascii="Arial MT"/>
          <w:w w:val="55"/>
          <w:sz w:val="28"/>
        </w:rPr>
        <w:t>g</w:t>
      </w:r>
      <w:r>
        <w:rPr>
          <w:rFonts w:ascii="Arial MT"/>
          <w:spacing w:val="-8"/>
          <w:w w:val="55"/>
          <w:sz w:val="28"/>
        </w:rPr>
        <w:t> </w:t>
      </w:r>
      <w:r>
        <w:rPr>
          <w:rFonts w:ascii="Arial MT"/>
          <w:w w:val="55"/>
          <w:sz w:val="28"/>
        </w:rPr>
        <w:t>/k</w:t>
      </w:r>
      <w:r>
        <w:rPr>
          <w:rFonts w:ascii="Arial MT"/>
          <w:spacing w:val="-10"/>
          <w:w w:val="55"/>
          <w:sz w:val="28"/>
        </w:rPr>
        <w:t> </w:t>
      </w:r>
      <w:r>
        <w:rPr>
          <w:rFonts w:ascii="Arial MT"/>
          <w:w w:val="55"/>
          <w:sz w:val="28"/>
        </w:rPr>
        <w:t>g</w:t>
      </w:r>
      <w:r>
        <w:rPr>
          <w:rFonts w:ascii="Arial MT"/>
          <w:spacing w:val="-4"/>
          <w:w w:val="55"/>
          <w:sz w:val="28"/>
        </w:rPr>
        <w:t> </w:t>
      </w:r>
      <w:r>
        <w:rPr>
          <w:rFonts w:ascii="Arial MT"/>
          <w:w w:val="55"/>
          <w:sz w:val="28"/>
        </w:rPr>
        <w:t>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8"/>
        </w:rPr>
      </w:pPr>
    </w:p>
    <w:p>
      <w:pPr>
        <w:spacing w:before="90"/>
        <w:ind w:left="2641" w:right="115" w:hanging="1441"/>
        <w:jc w:val="both"/>
        <w:rPr>
          <w:b/>
          <w:sz w:val="24"/>
        </w:rPr>
      </w:pPr>
      <w:r>
        <w:rPr>
          <w:b/>
          <w:sz w:val="24"/>
        </w:rPr>
        <w:t>Figure 4.15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-57"/>
          <w:sz w:val="24"/>
        </w:rPr>
        <w:t> </w:t>
      </w:r>
      <w:r>
        <w:rPr>
          <w:b/>
          <w:sz w:val="24"/>
        </w:rPr>
        <w:t>(MVEA) on number of enteries into armsby mice in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elevated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plus maze.</w:t>
      </w:r>
    </w:p>
    <w:p>
      <w:pPr>
        <w:pStyle w:val="BodyText"/>
        <w:ind w:left="2641" w:right="121"/>
        <w:jc w:val="both"/>
      </w:pPr>
      <w:r>
        <w:rPr/>
        <w:t>Values</w:t>
      </w:r>
      <w:r>
        <w:rPr>
          <w:spacing w:val="58"/>
        </w:rPr>
        <w:t> </w:t>
      </w:r>
      <w:r>
        <w:rPr/>
        <w:t>are</w:t>
      </w:r>
      <w:r>
        <w:rPr>
          <w:spacing w:val="57"/>
        </w:rPr>
        <w:t> </w:t>
      </w:r>
      <w:r>
        <w:rPr/>
        <w:t>presented</w:t>
      </w:r>
      <w:r>
        <w:rPr>
          <w:spacing w:val="58"/>
        </w:rPr>
        <w:t> </w:t>
      </w:r>
      <w:r>
        <w:rPr/>
        <w:t>as</w:t>
      </w:r>
      <w:r>
        <w:rPr>
          <w:spacing w:val="2"/>
        </w:rPr>
        <w:t> </w:t>
      </w:r>
      <w:r>
        <w:rPr/>
        <w:t>mean</w:t>
      </w:r>
      <w:r>
        <w:rPr>
          <w:spacing w:val="58"/>
        </w:rPr>
        <w:t> </w:t>
      </w:r>
      <w:r>
        <w:rPr/>
        <w:t>±</w:t>
      </w:r>
      <w:r>
        <w:rPr>
          <w:spacing w:val="59"/>
        </w:rPr>
        <w:t> </w:t>
      </w:r>
      <w:r>
        <w:rPr/>
        <w:t>SEM</w:t>
      </w:r>
      <w:r>
        <w:rPr>
          <w:spacing w:val="58"/>
        </w:rPr>
        <w:t> </w:t>
      </w:r>
      <w:r>
        <w:rPr/>
        <w:t>(n</w:t>
      </w:r>
      <w:r>
        <w:rPr>
          <w:spacing w:val="58"/>
        </w:rPr>
        <w:t> </w:t>
      </w:r>
      <w:r>
        <w:rPr/>
        <w:t>=</w:t>
      </w:r>
      <w:r>
        <w:rPr>
          <w:spacing w:val="57"/>
        </w:rPr>
        <w:t> </w:t>
      </w:r>
      <w:r>
        <w:rPr/>
        <w:t>6);</w:t>
      </w:r>
      <w:r>
        <w:rPr>
          <w:spacing w:val="59"/>
        </w:rPr>
        <w:t> </w:t>
      </w:r>
      <w:r>
        <w:rPr/>
        <w:t>p&lt;</w:t>
      </w:r>
      <w:r>
        <w:rPr>
          <w:spacing w:val="57"/>
        </w:rPr>
        <w:t> </w:t>
      </w:r>
      <w:r>
        <w:rPr/>
        <w:t>0.05</w:t>
      </w:r>
      <w:r>
        <w:rPr>
          <w:spacing w:val="58"/>
        </w:rPr>
        <w:t> </w:t>
      </w:r>
      <w:r>
        <w:rPr/>
        <w:t>vs</w:t>
      </w:r>
      <w:r>
        <w:rPr>
          <w:spacing w:val="-58"/>
        </w:rPr>
        <w:t> </w:t>
      </w:r>
      <w:r>
        <w:rPr/>
        <w:t>control</w:t>
      </w:r>
      <w:r>
        <w:rPr>
          <w:spacing w:val="-1"/>
        </w:rPr>
        <w:t> </w:t>
      </w:r>
      <w:r>
        <w:rPr/>
        <w:t>(Two-way</w:t>
      </w:r>
      <w:r>
        <w:rPr>
          <w:spacing w:val="-5"/>
        </w:rPr>
        <w:t> </w:t>
      </w:r>
      <w:r>
        <w:rPr/>
        <w:t>ANOVA, Bonferroni </w:t>
      </w:r>
      <w:r>
        <w:rPr>
          <w:i/>
        </w:rPr>
        <w:t>posthoc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jc w:val="both"/>
        <w:sectPr>
          <w:type w:val="continuous"/>
          <w:pgSz w:w="11910" w:h="16840"/>
          <w:pgMar w:top="1340" w:bottom="1200" w:left="1680" w:right="1320"/>
        </w:sectPr>
      </w:pPr>
    </w:p>
    <w:p>
      <w:pPr>
        <w:numPr>
          <w:ilvl w:val="1"/>
          <w:numId w:val="28"/>
        </w:numPr>
        <w:tabs>
          <w:tab w:pos="1201" w:val="left" w:leader="none"/>
        </w:tabs>
        <w:spacing w:line="242" w:lineRule="auto" w:before="78"/>
        <w:ind w:left="1200" w:right="115" w:hanging="720"/>
        <w:jc w:val="both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diazepam-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induced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sleeping 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line="480" w:lineRule="auto" w:before="189"/>
        <w:ind w:left="480" w:right="117"/>
        <w:jc w:val="both"/>
      </w:pPr>
      <w:r>
        <w:rPr/>
        <w:t>Ethylacetate extractproduced no significant difference in the time of onset of sleep in</w:t>
      </w:r>
      <w:r>
        <w:rPr>
          <w:spacing w:val="1"/>
        </w:rPr>
        <w:t> </w:t>
      </w:r>
      <w:r>
        <w:rPr/>
        <w:t>animals treated with the extract. However, graded doses (100 – 400 mg/kg) prolonged</w:t>
      </w:r>
      <w:r>
        <w:rPr>
          <w:spacing w:val="-57"/>
        </w:rPr>
        <w:t> </w:t>
      </w:r>
      <w:r>
        <w:rPr/>
        <w:t>the duration of diazepam-induced sleep in mice dose-dependently. The duration of</w:t>
      </w:r>
      <w:r>
        <w:rPr>
          <w:spacing w:val="1"/>
        </w:rPr>
        <w:t> </w:t>
      </w:r>
      <w:r>
        <w:rPr/>
        <w:t>sleep was increased from 110.43 ± 21.93 in the control group to 274.86 ± 28.49 at 400</w:t>
      </w:r>
      <w:r>
        <w:rPr>
          <w:spacing w:val="-57"/>
        </w:rPr>
        <w:t> </w:t>
      </w:r>
      <w:r>
        <w:rPr/>
        <w:t>mg/kg of extract. The effect of the extract on duration of sleep was significant (</w:t>
      </w:r>
      <w:r>
        <w:rPr>
          <w:i/>
        </w:rPr>
        <w:t>P </w:t>
      </w:r>
      <w:r>
        <w:rPr/>
        <w:t>&lt;</w:t>
      </w:r>
      <w:r>
        <w:rPr>
          <w:spacing w:val="1"/>
        </w:rPr>
        <w:t> </w:t>
      </w:r>
      <w:r>
        <w:rPr/>
        <w:t>0.001)</w:t>
      </w:r>
      <w:r>
        <w:rPr>
          <w:spacing w:val="-2"/>
        </w:rPr>
        <w:t> </w:t>
      </w:r>
      <w:r>
        <w:rPr/>
        <w:t>at 400mg/kg</w:t>
      </w:r>
      <w:r>
        <w:rPr>
          <w:spacing w:val="-3"/>
        </w:rPr>
        <w:t> </w:t>
      </w:r>
      <w:r>
        <w:rPr/>
        <w:t>when compared to that of</w:t>
      </w:r>
      <w:r>
        <w:rPr>
          <w:spacing w:val="1"/>
        </w:rPr>
        <w:t> </w:t>
      </w:r>
      <w:r>
        <w:rPr/>
        <w:t>control(Fig</w:t>
      </w:r>
      <w:r>
        <w:rPr>
          <w:spacing w:val="-3"/>
        </w:rPr>
        <w:t> </w:t>
      </w:r>
      <w:r>
        <w:rPr/>
        <w:t>4.16).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line="184" w:lineRule="exact" w:before="97"/>
        <w:ind w:left="1585" w:right="0" w:firstLine="0"/>
        <w:jc w:val="left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2201068</wp:posOffset>
            </wp:positionH>
            <wp:positionV relativeFrom="paragraph">
              <wp:posOffset>104502</wp:posOffset>
            </wp:positionV>
            <wp:extent cx="4053670" cy="2193686"/>
            <wp:effectExtent l="0" t="0" r="0" b="0"/>
            <wp:wrapNone/>
            <wp:docPr id="12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1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670" cy="219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126"/>
          <w:sz w:val="17"/>
        </w:rPr>
        <w:t>4</w:t>
      </w:r>
    </w:p>
    <w:p>
      <w:pPr>
        <w:spacing w:line="230" w:lineRule="exact" w:before="0"/>
        <w:ind w:left="1217" w:right="0" w:firstLine="0"/>
        <w:jc w:val="left"/>
        <w:rPr>
          <w:rFonts w:ascii="Arial MT"/>
          <w:sz w:val="21"/>
        </w:rPr>
      </w:pPr>
      <w:r>
        <w:rPr>
          <w:rFonts w:ascii="Arial MT"/>
          <w:w w:val="123"/>
          <w:sz w:val="21"/>
        </w:rPr>
        <w:t>A</w:t>
      </w:r>
    </w:p>
    <w:p>
      <w:pPr>
        <w:pStyle w:val="BodyText"/>
        <w:rPr>
          <w:rFonts w:ascii="Arial MT"/>
          <w:sz w:val="22"/>
        </w:rPr>
      </w:pPr>
    </w:p>
    <w:p>
      <w:pPr>
        <w:spacing w:before="170"/>
        <w:ind w:left="1585" w:right="0" w:firstLine="0"/>
        <w:jc w:val="left"/>
        <w:rPr>
          <w:rFonts w:ascii="Arial MT"/>
          <w:sz w:val="17"/>
        </w:rPr>
      </w:pPr>
      <w:r>
        <w:rPr/>
        <w:pict>
          <v:shape style="position:absolute;margin-left:144.398605pt;margin-top:11.647356pt;width:11.7pt;height:88.2pt;mso-position-horizontal-relative:page;mso-position-vertical-relative:paragraph;z-index:15823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w w:val="80"/>
                      <w:sz w:val="17"/>
                    </w:rPr>
                    <w:t>O</w:t>
                  </w:r>
                  <w:r>
                    <w:rPr>
                      <w:rFonts w:ascii="Arial MT"/>
                      <w:spacing w:val="-2"/>
                      <w:w w:val="80"/>
                      <w:sz w:val="17"/>
                    </w:rPr>
                    <w:t> </w:t>
                  </w:r>
                  <w:r>
                    <w:rPr>
                      <w:rFonts w:ascii="Arial MT"/>
                      <w:w w:val="80"/>
                      <w:sz w:val="17"/>
                    </w:rPr>
                    <w:t>n</w:t>
                  </w:r>
                  <w:r>
                    <w:rPr>
                      <w:rFonts w:ascii="Arial MT"/>
                      <w:spacing w:val="-11"/>
                      <w:w w:val="80"/>
                      <w:sz w:val="17"/>
                    </w:rPr>
                    <w:t> </w:t>
                  </w:r>
                  <w:r>
                    <w:rPr>
                      <w:rFonts w:ascii="Arial MT"/>
                      <w:w w:val="80"/>
                      <w:sz w:val="17"/>
                    </w:rPr>
                    <w:t>s</w:t>
                  </w:r>
                  <w:r>
                    <w:rPr>
                      <w:rFonts w:ascii="Arial MT"/>
                      <w:spacing w:val="-14"/>
                      <w:w w:val="80"/>
                      <w:sz w:val="17"/>
                    </w:rPr>
                    <w:t> </w:t>
                  </w:r>
                  <w:r>
                    <w:rPr>
                      <w:rFonts w:ascii="Arial MT"/>
                      <w:w w:val="80"/>
                      <w:sz w:val="17"/>
                    </w:rPr>
                    <w:t>e</w:t>
                  </w:r>
                  <w:r>
                    <w:rPr>
                      <w:rFonts w:ascii="Arial MT"/>
                      <w:spacing w:val="-10"/>
                      <w:w w:val="80"/>
                      <w:sz w:val="17"/>
                    </w:rPr>
                    <w:t> </w:t>
                  </w:r>
                  <w:r>
                    <w:rPr>
                      <w:rFonts w:ascii="Arial MT"/>
                      <w:w w:val="80"/>
                      <w:sz w:val="17"/>
                    </w:rPr>
                    <w:t>t</w:t>
                  </w:r>
                  <w:r>
                    <w:rPr>
                      <w:rFonts w:ascii="Arial MT"/>
                      <w:spacing w:val="28"/>
                      <w:w w:val="80"/>
                      <w:sz w:val="17"/>
                    </w:rPr>
                    <w:t> </w:t>
                  </w:r>
                  <w:r>
                    <w:rPr>
                      <w:rFonts w:ascii="Arial MT"/>
                      <w:w w:val="80"/>
                      <w:sz w:val="17"/>
                    </w:rPr>
                    <w:t>o</w:t>
                  </w:r>
                  <w:r>
                    <w:rPr>
                      <w:rFonts w:ascii="Arial MT"/>
                      <w:spacing w:val="-11"/>
                      <w:w w:val="80"/>
                      <w:sz w:val="17"/>
                    </w:rPr>
                    <w:t> </w:t>
                  </w:r>
                  <w:r>
                    <w:rPr>
                      <w:rFonts w:ascii="Arial MT"/>
                      <w:w w:val="80"/>
                      <w:sz w:val="17"/>
                    </w:rPr>
                    <w:t>f</w:t>
                  </w:r>
                  <w:r>
                    <w:rPr>
                      <w:rFonts w:ascii="Arial MT"/>
                      <w:spacing w:val="29"/>
                      <w:w w:val="80"/>
                      <w:sz w:val="17"/>
                    </w:rPr>
                    <w:t> </w:t>
                  </w:r>
                  <w:r>
                    <w:rPr>
                      <w:rFonts w:ascii="Arial MT"/>
                      <w:w w:val="80"/>
                      <w:sz w:val="17"/>
                    </w:rPr>
                    <w:t>s</w:t>
                  </w:r>
                  <w:r>
                    <w:rPr>
                      <w:rFonts w:ascii="Arial MT"/>
                      <w:spacing w:val="-14"/>
                      <w:w w:val="80"/>
                      <w:sz w:val="17"/>
                    </w:rPr>
                    <w:t> </w:t>
                  </w:r>
                  <w:r>
                    <w:rPr>
                      <w:rFonts w:ascii="Arial MT"/>
                      <w:w w:val="80"/>
                      <w:sz w:val="17"/>
                    </w:rPr>
                    <w:t>le</w:t>
                  </w:r>
                  <w:r>
                    <w:rPr>
                      <w:rFonts w:ascii="Arial MT"/>
                      <w:spacing w:val="-11"/>
                      <w:w w:val="80"/>
                      <w:sz w:val="17"/>
                    </w:rPr>
                    <w:t> </w:t>
                  </w:r>
                  <w:r>
                    <w:rPr>
                      <w:rFonts w:ascii="Arial MT"/>
                      <w:w w:val="80"/>
                      <w:sz w:val="17"/>
                    </w:rPr>
                    <w:t>e</w:t>
                  </w:r>
                  <w:r>
                    <w:rPr>
                      <w:rFonts w:ascii="Arial MT"/>
                      <w:spacing w:val="-10"/>
                      <w:w w:val="80"/>
                      <w:sz w:val="17"/>
                    </w:rPr>
                    <w:t> </w:t>
                  </w:r>
                  <w:r>
                    <w:rPr>
                      <w:rFonts w:ascii="Arial MT"/>
                      <w:w w:val="80"/>
                      <w:sz w:val="17"/>
                    </w:rPr>
                    <w:t>p</w:t>
                  </w:r>
                  <w:r>
                    <w:rPr>
                      <w:rFonts w:ascii="Arial MT"/>
                      <w:spacing w:val="34"/>
                      <w:sz w:val="17"/>
                    </w:rPr>
                    <w:t> </w:t>
                  </w:r>
                  <w:r>
                    <w:rPr>
                      <w:rFonts w:ascii="Arial MT"/>
                      <w:w w:val="80"/>
                      <w:sz w:val="17"/>
                    </w:rPr>
                    <w:t>(</w:t>
                  </w:r>
                  <w:r>
                    <w:rPr>
                      <w:rFonts w:ascii="Arial MT"/>
                      <w:spacing w:val="-23"/>
                      <w:w w:val="80"/>
                      <w:sz w:val="17"/>
                    </w:rPr>
                    <w:t> </w:t>
                  </w:r>
                  <w:r>
                    <w:rPr>
                      <w:rFonts w:ascii="Arial MT"/>
                      <w:w w:val="80"/>
                      <w:sz w:val="17"/>
                    </w:rPr>
                    <w:t>m</w:t>
                  </w:r>
                  <w:r>
                    <w:rPr>
                      <w:rFonts w:ascii="Arial MT"/>
                      <w:spacing w:val="2"/>
                      <w:w w:val="80"/>
                      <w:sz w:val="17"/>
                    </w:rPr>
                    <w:t> </w:t>
                  </w:r>
                  <w:r>
                    <w:rPr>
                      <w:rFonts w:ascii="Arial MT"/>
                      <w:w w:val="80"/>
                      <w:sz w:val="17"/>
                    </w:rPr>
                    <w:t>in</w:t>
                  </w:r>
                  <w:r>
                    <w:rPr>
                      <w:rFonts w:ascii="Arial MT"/>
                      <w:spacing w:val="-11"/>
                      <w:w w:val="80"/>
                      <w:sz w:val="17"/>
                    </w:rPr>
                    <w:t> </w:t>
                  </w:r>
                  <w:r>
                    <w:rPr>
                      <w:rFonts w:ascii="Arial MT"/>
                      <w:w w:val="80"/>
                      <w:sz w:val="17"/>
                    </w:rPr>
                    <w:t>s</w:t>
                  </w:r>
                  <w:r>
                    <w:rPr>
                      <w:rFonts w:ascii="Arial MT"/>
                      <w:spacing w:val="-17"/>
                      <w:w w:val="80"/>
                      <w:sz w:val="17"/>
                    </w:rPr>
                    <w:t> </w:t>
                  </w:r>
                  <w:r>
                    <w:rPr>
                      <w:rFonts w:ascii="Arial MT"/>
                      <w:w w:val="80"/>
                      <w:sz w:val="17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6"/>
          <w:sz w:val="17"/>
        </w:rPr>
        <w:t>3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7"/>
        <w:rPr>
          <w:rFonts w:ascii="Arial MT"/>
          <w:sz w:val="19"/>
        </w:rPr>
      </w:pPr>
    </w:p>
    <w:p>
      <w:pPr>
        <w:spacing w:before="0"/>
        <w:ind w:left="1585" w:right="0" w:firstLine="0"/>
        <w:jc w:val="left"/>
        <w:rPr>
          <w:rFonts w:ascii="Arial MT"/>
          <w:sz w:val="17"/>
        </w:rPr>
      </w:pPr>
      <w:r>
        <w:rPr>
          <w:rFonts w:ascii="Arial MT"/>
          <w:w w:val="126"/>
          <w:sz w:val="17"/>
        </w:rPr>
        <w:t>2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8"/>
        <w:rPr>
          <w:rFonts w:ascii="Arial MT"/>
          <w:sz w:val="19"/>
        </w:rPr>
      </w:pPr>
    </w:p>
    <w:p>
      <w:pPr>
        <w:spacing w:before="0"/>
        <w:ind w:left="1585" w:right="0" w:firstLine="0"/>
        <w:jc w:val="left"/>
        <w:rPr>
          <w:rFonts w:ascii="Arial MT"/>
          <w:sz w:val="17"/>
        </w:rPr>
      </w:pPr>
      <w:r>
        <w:rPr>
          <w:rFonts w:ascii="Arial MT"/>
          <w:w w:val="126"/>
          <w:sz w:val="17"/>
        </w:rPr>
        <w:t>1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8"/>
        <w:rPr>
          <w:rFonts w:ascii="Arial MT"/>
          <w:sz w:val="19"/>
        </w:rPr>
      </w:pPr>
    </w:p>
    <w:p>
      <w:pPr>
        <w:spacing w:before="0"/>
        <w:ind w:left="1585" w:right="0" w:firstLine="0"/>
        <w:jc w:val="left"/>
        <w:rPr>
          <w:rFonts w:ascii="Arial MT"/>
          <w:sz w:val="17"/>
        </w:rPr>
      </w:pPr>
      <w:r>
        <w:rPr/>
        <w:pict>
          <v:shape style="position:absolute;margin-left:163.446060pt;margin-top:22.51918pt;width:41.4pt;height:9.8pt;mso-position-horizontal-relative:page;mso-position-vertical-relative:paragraph;z-index:15828480;rotation:322" type="#_x0000_t136" fillcolor="#000000" stroked="f">
            <o:extrusion v:ext="view" autorotationcenter="t"/>
            <v:textpath style="font-family:&quot;Arial MT&quot;;font-size:9pt;v-text-kern:t;mso-text-shadow:auto" string="C o n tro l"/>
            <w10:wrap type="none"/>
          </v:shape>
        </w:pict>
      </w:r>
      <w:r>
        <w:rPr/>
        <w:pict>
          <v:shape style="position:absolute;margin-left:216.221008pt;margin-top:18.587780pt;width:23.7pt;height:9.8pt;mso-position-horizontal-relative:page;mso-position-vertical-relative:paragraph;z-index:15828992;rotation:322" type="#_x0000_t136" fillcolor="#000000" stroked="f">
            <o:extrusion v:ext="view" autorotationcenter="t"/>
            <v:textpath style="font-family:&quot;Arial MT&quot;;font-size:9pt;v-text-kern:t;mso-text-shadow:auto" string="6 .2 5"/>
            <w10:wrap type="none"/>
          </v:shape>
        </w:pict>
      </w:r>
      <w:r>
        <w:rPr/>
        <w:pict>
          <v:shape style="position:absolute;margin-left:255.251984pt;margin-top:18.587757pt;width:23.7pt;height:9.8pt;mso-position-horizontal-relative:page;mso-position-vertical-relative:paragraph;z-index:15829504;rotation:322" type="#_x0000_t136" fillcolor="#000000" stroked="f">
            <o:extrusion v:ext="view" autorotationcenter="t"/>
            <v:textpath style="font-family:&quot;Arial MT&quot;;font-size:9pt;v-text-kern:t;mso-text-shadow:auto" string="1 2 .5"/>
            <w10:wrap type="none"/>
          </v:shape>
        </w:pict>
      </w:r>
      <w:r>
        <w:rPr/>
        <w:pict>
          <v:shape style="position:absolute;margin-left:304.153717pt;margin-top:15.028474pt;width:12.85pt;height:9.8pt;mso-position-horizontal-relative:page;mso-position-vertical-relative:paragraph;z-index:15830016;rotation:322" type="#_x0000_t136" fillcolor="#000000" stroked="f">
            <o:extrusion v:ext="view" autorotationcenter="t"/>
            <v:textpath style="font-family:&quot;Arial MT&quot;;font-size:9pt;v-text-kern:t;mso-text-shadow:auto" string="2 5"/>
            <w10:wrap type="none"/>
          </v:shape>
        </w:pict>
      </w:r>
      <w:r>
        <w:rPr/>
        <w:pict>
          <v:shape style="position:absolute;margin-left:343.184692pt;margin-top:15.02847pt;width:12.85pt;height:9.8pt;mso-position-horizontal-relative:page;mso-position-vertical-relative:paragraph;z-index:15830528;rotation:322" type="#_x0000_t136" fillcolor="#000000" stroked="f">
            <o:extrusion v:ext="view" autorotationcenter="t"/>
            <v:textpath style="font-family:&quot;Arial MT&quot;;font-size:9pt;v-text-kern:t;mso-text-shadow:auto" string="5 0"/>
            <w10:wrap type="none"/>
          </v:shape>
        </w:pict>
      </w:r>
      <w:r>
        <w:rPr/>
        <w:pict>
          <v:shape style="position:absolute;margin-left:375.866394pt;margin-top:17.21563pt;width:20.1pt;height:9.8pt;mso-position-horizontal-relative:page;mso-position-vertical-relative:paragraph;z-index:15831040;rotation:322" type="#_x0000_t136" fillcolor="#000000" stroked="f">
            <o:extrusion v:ext="view" autorotationcenter="t"/>
            <v:textpath style="font-family:&quot;Arial MT&quot;;font-size:9pt;v-text-kern:t;mso-text-shadow:auto" string="1 0 0"/>
            <w10:wrap type="none"/>
          </v:shape>
        </w:pict>
      </w:r>
      <w:r>
        <w:rPr/>
        <w:pict>
          <v:shape style="position:absolute;margin-left:414.897369pt;margin-top:17.215631pt;width:20.1pt;height:9.8pt;mso-position-horizontal-relative:page;mso-position-vertical-relative:paragraph;z-index:15831552;rotation:322" type="#_x0000_t136" fillcolor="#000000" stroked="f">
            <o:extrusion v:ext="view" autorotationcenter="t"/>
            <v:textpath style="font-family:&quot;Arial MT&quot;;font-size:9pt;v-text-kern:t;mso-text-shadow:auto" string="2 0 0"/>
            <w10:wrap type="none"/>
          </v:shape>
        </w:pict>
      </w:r>
      <w:r>
        <w:rPr/>
        <w:pict>
          <v:shape style="position:absolute;margin-left:453.928375pt;margin-top:17.215656pt;width:20.1pt;height:9.8pt;mso-position-horizontal-relative:page;mso-position-vertical-relative:paragraph;z-index:15832064;rotation:322" type="#_x0000_t136" fillcolor="#000000" stroked="f">
            <o:extrusion v:ext="view" autorotationcenter="t"/>
            <v:textpath style="font-family:&quot;Arial MT&quot;;font-size:9pt;v-text-kern:t;mso-text-shadow:auto" string="4 0 0"/>
            <w10:wrap type="none"/>
          </v:shape>
        </w:pict>
      </w:r>
      <w:r>
        <w:rPr>
          <w:rFonts w:ascii="Arial MT"/>
          <w:w w:val="126"/>
          <w:sz w:val="17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9"/>
        </w:rPr>
      </w:pPr>
    </w:p>
    <w:p>
      <w:pPr>
        <w:spacing w:before="0"/>
        <w:ind w:left="3361" w:right="0" w:firstLine="0"/>
        <w:jc w:val="left"/>
        <w:rPr>
          <w:rFonts w:ascii="Arial MT"/>
          <w:sz w:val="17"/>
        </w:rPr>
      </w:pPr>
      <w:r>
        <w:rPr>
          <w:rFonts w:ascii="Arial MT"/>
          <w:w w:val="125"/>
          <w:sz w:val="17"/>
        </w:rPr>
        <w:t>T</w:t>
      </w:r>
      <w:r>
        <w:rPr>
          <w:rFonts w:ascii="Arial MT"/>
          <w:spacing w:val="-12"/>
          <w:w w:val="125"/>
          <w:sz w:val="17"/>
        </w:rPr>
        <w:t> </w:t>
      </w:r>
      <w:r>
        <w:rPr>
          <w:rFonts w:ascii="Arial MT"/>
          <w:w w:val="125"/>
          <w:sz w:val="17"/>
        </w:rPr>
        <w:t>r</w:t>
      </w:r>
      <w:r>
        <w:rPr>
          <w:rFonts w:ascii="Arial MT"/>
          <w:spacing w:val="-32"/>
          <w:w w:val="125"/>
          <w:sz w:val="17"/>
        </w:rPr>
        <w:t> </w:t>
      </w:r>
      <w:r>
        <w:rPr>
          <w:rFonts w:ascii="Arial MT"/>
          <w:w w:val="125"/>
          <w:sz w:val="17"/>
        </w:rPr>
        <w:t>e</w:t>
      </w:r>
      <w:r>
        <w:rPr>
          <w:rFonts w:ascii="Arial MT"/>
          <w:spacing w:val="-13"/>
          <w:w w:val="125"/>
          <w:sz w:val="17"/>
        </w:rPr>
        <w:t> </w:t>
      </w:r>
      <w:r>
        <w:rPr>
          <w:rFonts w:ascii="Arial MT"/>
          <w:w w:val="125"/>
          <w:sz w:val="17"/>
        </w:rPr>
        <w:t>a</w:t>
      </w:r>
      <w:r>
        <w:rPr>
          <w:rFonts w:ascii="Arial MT"/>
          <w:spacing w:val="-13"/>
          <w:w w:val="125"/>
          <w:sz w:val="17"/>
        </w:rPr>
        <w:t> </w:t>
      </w:r>
      <w:r>
        <w:rPr>
          <w:rFonts w:ascii="Arial MT"/>
          <w:w w:val="125"/>
          <w:sz w:val="17"/>
        </w:rPr>
        <w:t>tm</w:t>
      </w:r>
      <w:r>
        <w:rPr>
          <w:rFonts w:ascii="Arial MT"/>
          <w:spacing w:val="11"/>
          <w:w w:val="125"/>
          <w:sz w:val="17"/>
        </w:rPr>
        <w:t> </w:t>
      </w:r>
      <w:r>
        <w:rPr>
          <w:rFonts w:ascii="Arial MT"/>
          <w:w w:val="125"/>
          <w:sz w:val="17"/>
        </w:rPr>
        <w:t>e</w:t>
      </w:r>
      <w:r>
        <w:rPr>
          <w:rFonts w:ascii="Arial MT"/>
          <w:spacing w:val="-13"/>
          <w:w w:val="125"/>
          <w:sz w:val="17"/>
        </w:rPr>
        <w:t> </w:t>
      </w:r>
      <w:r>
        <w:rPr>
          <w:rFonts w:ascii="Arial MT"/>
          <w:w w:val="125"/>
          <w:sz w:val="17"/>
        </w:rPr>
        <w:t>n</w:t>
      </w:r>
      <w:r>
        <w:rPr>
          <w:rFonts w:ascii="Arial MT"/>
          <w:spacing w:val="-18"/>
          <w:w w:val="125"/>
          <w:sz w:val="17"/>
        </w:rPr>
        <w:t> </w:t>
      </w:r>
      <w:r>
        <w:rPr>
          <w:rFonts w:ascii="Arial MT"/>
          <w:w w:val="125"/>
          <w:sz w:val="17"/>
        </w:rPr>
        <w:t>t</w:t>
      </w:r>
      <w:r>
        <w:rPr>
          <w:rFonts w:ascii="Arial MT"/>
          <w:spacing w:val="47"/>
          <w:w w:val="125"/>
          <w:sz w:val="17"/>
        </w:rPr>
        <w:t> </w:t>
      </w:r>
      <w:r>
        <w:rPr>
          <w:rFonts w:ascii="Arial MT"/>
          <w:w w:val="125"/>
          <w:sz w:val="17"/>
        </w:rPr>
        <w:t>(</w:t>
      </w:r>
      <w:r>
        <w:rPr>
          <w:rFonts w:ascii="Arial MT"/>
          <w:spacing w:val="-32"/>
          <w:w w:val="125"/>
          <w:sz w:val="17"/>
        </w:rPr>
        <w:t> </w:t>
      </w:r>
      <w:r>
        <w:rPr>
          <w:rFonts w:ascii="Arial MT"/>
          <w:w w:val="125"/>
          <w:sz w:val="17"/>
        </w:rPr>
        <w:t>M</w:t>
      </w:r>
      <w:r>
        <w:rPr>
          <w:rFonts w:ascii="Arial MT"/>
          <w:spacing w:val="8"/>
          <w:w w:val="125"/>
          <w:sz w:val="17"/>
        </w:rPr>
        <w:t> </w:t>
      </w:r>
      <w:r>
        <w:rPr>
          <w:rFonts w:ascii="Arial MT"/>
          <w:w w:val="125"/>
          <w:sz w:val="17"/>
        </w:rPr>
        <w:t>V</w:t>
      </w:r>
      <w:r>
        <w:rPr>
          <w:rFonts w:ascii="Arial MT"/>
          <w:spacing w:val="-2"/>
          <w:w w:val="125"/>
          <w:sz w:val="17"/>
        </w:rPr>
        <w:t> </w:t>
      </w:r>
      <w:r>
        <w:rPr>
          <w:rFonts w:ascii="Arial MT"/>
          <w:w w:val="125"/>
          <w:sz w:val="17"/>
        </w:rPr>
        <w:t>E</w:t>
      </w:r>
      <w:r>
        <w:rPr>
          <w:rFonts w:ascii="Arial MT"/>
          <w:spacing w:val="2"/>
          <w:w w:val="125"/>
          <w:sz w:val="17"/>
        </w:rPr>
        <w:t> </w:t>
      </w:r>
      <w:r>
        <w:rPr>
          <w:rFonts w:ascii="Arial MT"/>
          <w:w w:val="125"/>
          <w:sz w:val="17"/>
        </w:rPr>
        <w:t>A </w:t>
      </w:r>
      <w:r>
        <w:rPr>
          <w:rFonts w:ascii="Arial MT"/>
          <w:spacing w:val="19"/>
          <w:w w:val="125"/>
          <w:sz w:val="17"/>
        </w:rPr>
        <w:t> </w:t>
      </w:r>
      <w:r>
        <w:rPr>
          <w:rFonts w:ascii="Arial MT"/>
          <w:w w:val="125"/>
          <w:sz w:val="17"/>
        </w:rPr>
        <w:t>m</w:t>
      </w:r>
      <w:r>
        <w:rPr>
          <w:rFonts w:ascii="Arial MT"/>
          <w:spacing w:val="12"/>
          <w:w w:val="125"/>
          <w:sz w:val="17"/>
        </w:rPr>
        <w:t> </w:t>
      </w:r>
      <w:r>
        <w:rPr>
          <w:rFonts w:ascii="Arial MT"/>
          <w:w w:val="125"/>
          <w:sz w:val="17"/>
        </w:rPr>
        <w:t>g</w:t>
      </w:r>
      <w:r>
        <w:rPr>
          <w:rFonts w:ascii="Arial MT"/>
          <w:spacing w:val="-14"/>
          <w:w w:val="125"/>
          <w:sz w:val="17"/>
        </w:rPr>
        <w:t> </w:t>
      </w:r>
      <w:r>
        <w:rPr>
          <w:rFonts w:ascii="Arial MT"/>
          <w:w w:val="125"/>
          <w:sz w:val="17"/>
        </w:rPr>
        <w:t>/k</w:t>
      </w:r>
      <w:r>
        <w:rPr>
          <w:rFonts w:ascii="Arial MT"/>
          <w:spacing w:val="-15"/>
          <w:w w:val="125"/>
          <w:sz w:val="17"/>
        </w:rPr>
        <w:t> </w:t>
      </w:r>
      <w:r>
        <w:rPr>
          <w:rFonts w:ascii="Arial MT"/>
          <w:w w:val="125"/>
          <w:sz w:val="17"/>
        </w:rPr>
        <w:t>g</w:t>
      </w:r>
      <w:r>
        <w:rPr>
          <w:rFonts w:ascii="Arial MT"/>
          <w:spacing w:val="-13"/>
          <w:w w:val="125"/>
          <w:sz w:val="17"/>
        </w:rPr>
        <w:t> </w:t>
      </w:r>
      <w:r>
        <w:rPr>
          <w:rFonts w:ascii="Arial MT"/>
          <w:w w:val="125"/>
          <w:sz w:val="17"/>
        </w:rPr>
        <w:t>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2"/>
        </w:rPr>
      </w:pPr>
    </w:p>
    <w:p>
      <w:pPr>
        <w:spacing w:before="0"/>
        <w:ind w:left="1824" w:right="0" w:firstLine="0"/>
        <w:jc w:val="left"/>
        <w:rPr>
          <w:rFonts w:ascii="Arial MT"/>
          <w:sz w:val="17"/>
        </w:rPr>
      </w:pPr>
      <w:r>
        <w:rPr/>
        <w:pict>
          <v:group style="position:absolute;margin-left:194.609253pt;margin-top:3.691599pt;width:287.3pt;height:217.15pt;mso-position-horizontal-relative:page;mso-position-vertical-relative:paragraph;z-index:15822848" coordorigin="3892,74" coordsize="5746,4343">
            <v:shape style="position:absolute;left:3892;top:73;width:5746;height:4343" type="#_x0000_t75" stroked="false">
              <v:imagedata r:id="rId129" o:title=""/>
            </v:shape>
            <v:shape style="position:absolute;left:9200;top:896;width:117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92"/>
                        <w:sz w:val="21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90"/>
          <w:sz w:val="17"/>
        </w:rPr>
        <w:t>4</w:t>
      </w:r>
      <w:r>
        <w:rPr>
          <w:rFonts w:ascii="Arial MT"/>
          <w:spacing w:val="-10"/>
          <w:w w:val="90"/>
          <w:sz w:val="17"/>
        </w:rPr>
        <w:t> </w:t>
      </w:r>
      <w:r>
        <w:rPr>
          <w:rFonts w:ascii="Arial MT"/>
          <w:w w:val="90"/>
          <w:sz w:val="17"/>
        </w:rPr>
        <w:t>0</w:t>
      </w:r>
      <w:r>
        <w:rPr>
          <w:rFonts w:ascii="Arial MT"/>
          <w:spacing w:val="-10"/>
          <w:w w:val="90"/>
          <w:sz w:val="17"/>
        </w:rPr>
        <w:t> </w:t>
      </w:r>
      <w:r>
        <w:rPr>
          <w:rFonts w:ascii="Arial MT"/>
          <w:w w:val="90"/>
          <w:sz w:val="17"/>
        </w:rPr>
        <w:t>0</w:t>
      </w:r>
    </w:p>
    <w:p>
      <w:pPr>
        <w:spacing w:before="24"/>
        <w:ind w:left="1381" w:right="0" w:firstLine="0"/>
        <w:jc w:val="left"/>
        <w:rPr>
          <w:rFonts w:ascii="Arial MT"/>
          <w:sz w:val="26"/>
        </w:rPr>
      </w:pPr>
      <w:r>
        <w:rPr>
          <w:rFonts w:ascii="Arial MT"/>
          <w:w w:val="90"/>
          <w:sz w:val="26"/>
        </w:rPr>
        <w:t>B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7"/>
        </w:rPr>
      </w:pPr>
    </w:p>
    <w:p>
      <w:pPr>
        <w:spacing w:before="99"/>
        <w:ind w:left="1824" w:right="0" w:firstLine="0"/>
        <w:jc w:val="left"/>
        <w:rPr>
          <w:rFonts w:ascii="Arial MT"/>
          <w:sz w:val="17"/>
        </w:rPr>
      </w:pPr>
      <w:r>
        <w:rPr/>
        <w:pict>
          <v:shape style="position:absolute;margin-left:159.115631pt;margin-top:5.970022pt;width:10.75pt;height:116.65pt;mso-position-horizontal-relative:page;mso-position-vertical-relative:paragraph;z-index:1582387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115"/>
                      <w:sz w:val="15"/>
                    </w:rPr>
                    <w:t>D</w:t>
                  </w:r>
                  <w:r>
                    <w:rPr>
                      <w:rFonts w:ascii="Arial MT"/>
                      <w:spacing w:val="-6"/>
                      <w:w w:val="115"/>
                      <w:sz w:val="15"/>
                    </w:rPr>
                    <w:t> </w:t>
                  </w:r>
                  <w:r>
                    <w:rPr>
                      <w:rFonts w:ascii="Arial MT"/>
                      <w:w w:val="115"/>
                      <w:sz w:val="15"/>
                    </w:rPr>
                    <w:t>u</w:t>
                  </w:r>
                  <w:r>
                    <w:rPr>
                      <w:rFonts w:ascii="Arial MT"/>
                      <w:spacing w:val="-15"/>
                      <w:w w:val="115"/>
                      <w:sz w:val="15"/>
                    </w:rPr>
                    <w:t> </w:t>
                  </w:r>
                  <w:r>
                    <w:rPr>
                      <w:rFonts w:ascii="Arial MT"/>
                      <w:w w:val="115"/>
                      <w:sz w:val="15"/>
                    </w:rPr>
                    <w:t>ra</w:t>
                  </w:r>
                  <w:r>
                    <w:rPr>
                      <w:rFonts w:ascii="Arial MT"/>
                      <w:spacing w:val="-15"/>
                      <w:w w:val="115"/>
                      <w:sz w:val="15"/>
                    </w:rPr>
                    <w:t> </w:t>
                  </w:r>
                  <w:r>
                    <w:rPr>
                      <w:rFonts w:ascii="Arial MT"/>
                      <w:w w:val="115"/>
                      <w:sz w:val="15"/>
                    </w:rPr>
                    <w:t>tio</w:t>
                  </w:r>
                  <w:r>
                    <w:rPr>
                      <w:rFonts w:ascii="Arial MT"/>
                      <w:spacing w:val="-16"/>
                      <w:w w:val="115"/>
                      <w:sz w:val="15"/>
                    </w:rPr>
                    <w:t> </w:t>
                  </w:r>
                  <w:r>
                    <w:rPr>
                      <w:rFonts w:ascii="Arial MT"/>
                      <w:w w:val="115"/>
                      <w:sz w:val="15"/>
                    </w:rPr>
                    <w:t>n </w:t>
                  </w:r>
                  <w:r>
                    <w:rPr>
                      <w:rFonts w:ascii="Arial MT"/>
                      <w:spacing w:val="4"/>
                      <w:w w:val="115"/>
                      <w:sz w:val="15"/>
                    </w:rPr>
                    <w:t> </w:t>
                  </w:r>
                  <w:r>
                    <w:rPr>
                      <w:rFonts w:ascii="Arial MT"/>
                      <w:w w:val="115"/>
                      <w:sz w:val="15"/>
                    </w:rPr>
                    <w:t>o</w:t>
                  </w:r>
                  <w:r>
                    <w:rPr>
                      <w:rFonts w:ascii="Arial MT"/>
                      <w:spacing w:val="-15"/>
                      <w:w w:val="115"/>
                      <w:sz w:val="15"/>
                    </w:rPr>
                    <w:t> </w:t>
                  </w:r>
                  <w:r>
                    <w:rPr>
                      <w:rFonts w:ascii="Arial MT"/>
                      <w:w w:val="115"/>
                      <w:sz w:val="15"/>
                    </w:rPr>
                    <w:t>f</w:t>
                  </w:r>
                  <w:r>
                    <w:rPr>
                      <w:rFonts w:ascii="Arial MT"/>
                      <w:spacing w:val="35"/>
                      <w:w w:val="115"/>
                      <w:sz w:val="15"/>
                    </w:rPr>
                    <w:t> </w:t>
                  </w:r>
                  <w:r>
                    <w:rPr>
                      <w:rFonts w:ascii="Arial MT"/>
                      <w:w w:val="115"/>
                      <w:sz w:val="15"/>
                    </w:rPr>
                    <w:t>S</w:t>
                  </w:r>
                  <w:r>
                    <w:rPr>
                      <w:rFonts w:ascii="Arial MT"/>
                      <w:spacing w:val="-10"/>
                      <w:w w:val="115"/>
                      <w:sz w:val="15"/>
                    </w:rPr>
                    <w:t> </w:t>
                  </w:r>
                  <w:r>
                    <w:rPr>
                      <w:rFonts w:ascii="Arial MT"/>
                      <w:w w:val="115"/>
                      <w:sz w:val="15"/>
                    </w:rPr>
                    <w:t>le</w:t>
                  </w:r>
                  <w:r>
                    <w:rPr>
                      <w:rFonts w:ascii="Arial MT"/>
                      <w:spacing w:val="-15"/>
                      <w:w w:val="115"/>
                      <w:sz w:val="15"/>
                    </w:rPr>
                    <w:t> </w:t>
                  </w:r>
                  <w:r>
                    <w:rPr>
                      <w:rFonts w:ascii="Arial MT"/>
                      <w:w w:val="115"/>
                      <w:sz w:val="15"/>
                    </w:rPr>
                    <w:t>e</w:t>
                  </w:r>
                  <w:r>
                    <w:rPr>
                      <w:rFonts w:ascii="Arial MT"/>
                      <w:spacing w:val="-15"/>
                      <w:w w:val="115"/>
                      <w:sz w:val="15"/>
                    </w:rPr>
                    <w:t> </w:t>
                  </w:r>
                  <w:r>
                    <w:rPr>
                      <w:rFonts w:ascii="Arial MT"/>
                      <w:w w:val="115"/>
                      <w:sz w:val="15"/>
                    </w:rPr>
                    <w:t>p </w:t>
                  </w:r>
                  <w:r>
                    <w:rPr>
                      <w:rFonts w:ascii="Arial MT"/>
                      <w:spacing w:val="3"/>
                      <w:w w:val="115"/>
                      <w:sz w:val="15"/>
                    </w:rPr>
                    <w:t> </w:t>
                  </w:r>
                  <w:r>
                    <w:rPr>
                      <w:rFonts w:ascii="Arial MT"/>
                      <w:w w:val="115"/>
                      <w:sz w:val="15"/>
                    </w:rPr>
                    <w:t>(</w:t>
                  </w:r>
                  <w:r>
                    <w:rPr>
                      <w:rFonts w:ascii="Arial MT"/>
                      <w:spacing w:val="-31"/>
                      <w:w w:val="115"/>
                      <w:sz w:val="15"/>
                    </w:rPr>
                    <w:t> </w:t>
                  </w:r>
                  <w:r>
                    <w:rPr>
                      <w:rFonts w:ascii="Arial MT"/>
                      <w:w w:val="115"/>
                      <w:sz w:val="15"/>
                    </w:rPr>
                    <w:t>m in</w:t>
                  </w:r>
                  <w:r>
                    <w:rPr>
                      <w:rFonts w:ascii="Arial MT"/>
                      <w:spacing w:val="-19"/>
                      <w:w w:val="115"/>
                      <w:sz w:val="15"/>
                    </w:rPr>
                    <w:t> </w:t>
                  </w:r>
                  <w:r>
                    <w:rPr>
                      <w:rFonts w:ascii="Arial MT"/>
                      <w:w w:val="115"/>
                      <w:sz w:val="15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0"/>
          <w:sz w:val="17"/>
        </w:rPr>
        <w:t>3</w:t>
      </w:r>
      <w:r>
        <w:rPr>
          <w:rFonts w:ascii="Arial MT"/>
          <w:spacing w:val="-10"/>
          <w:w w:val="90"/>
          <w:sz w:val="17"/>
        </w:rPr>
        <w:t> </w:t>
      </w:r>
      <w:r>
        <w:rPr>
          <w:rFonts w:ascii="Arial MT"/>
          <w:w w:val="90"/>
          <w:sz w:val="17"/>
        </w:rPr>
        <w:t>0</w:t>
      </w:r>
      <w:r>
        <w:rPr>
          <w:rFonts w:ascii="Arial MT"/>
          <w:spacing w:val="-10"/>
          <w:w w:val="90"/>
          <w:sz w:val="17"/>
        </w:rPr>
        <w:t> </w:t>
      </w:r>
      <w:r>
        <w:rPr>
          <w:rFonts w:ascii="Arial MT"/>
          <w:w w:val="90"/>
          <w:sz w:val="17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before="99"/>
        <w:ind w:left="1824" w:right="0" w:firstLine="0"/>
        <w:jc w:val="left"/>
        <w:rPr>
          <w:rFonts w:ascii="Arial MT"/>
          <w:sz w:val="17"/>
        </w:rPr>
      </w:pPr>
      <w:r>
        <w:rPr>
          <w:rFonts w:ascii="Arial MT"/>
          <w:w w:val="90"/>
          <w:sz w:val="17"/>
        </w:rPr>
        <w:t>2</w:t>
      </w:r>
      <w:r>
        <w:rPr>
          <w:rFonts w:ascii="Arial MT"/>
          <w:spacing w:val="-10"/>
          <w:w w:val="90"/>
          <w:sz w:val="17"/>
        </w:rPr>
        <w:t> </w:t>
      </w:r>
      <w:r>
        <w:rPr>
          <w:rFonts w:ascii="Arial MT"/>
          <w:w w:val="90"/>
          <w:sz w:val="17"/>
        </w:rPr>
        <w:t>0</w:t>
      </w:r>
      <w:r>
        <w:rPr>
          <w:rFonts w:ascii="Arial MT"/>
          <w:spacing w:val="-10"/>
          <w:w w:val="90"/>
          <w:sz w:val="17"/>
        </w:rPr>
        <w:t> </w:t>
      </w:r>
      <w:r>
        <w:rPr>
          <w:rFonts w:ascii="Arial MT"/>
          <w:w w:val="90"/>
          <w:sz w:val="17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5"/>
        </w:rPr>
      </w:pPr>
    </w:p>
    <w:p>
      <w:pPr>
        <w:spacing w:before="99"/>
        <w:ind w:left="1824" w:right="0" w:firstLine="0"/>
        <w:jc w:val="left"/>
        <w:rPr>
          <w:rFonts w:ascii="Arial MT"/>
          <w:sz w:val="17"/>
        </w:rPr>
      </w:pPr>
      <w:r>
        <w:rPr>
          <w:rFonts w:ascii="Arial MT"/>
          <w:w w:val="90"/>
          <w:sz w:val="17"/>
        </w:rPr>
        <w:t>1</w:t>
      </w:r>
      <w:r>
        <w:rPr>
          <w:rFonts w:ascii="Arial MT"/>
          <w:spacing w:val="-10"/>
          <w:w w:val="90"/>
          <w:sz w:val="17"/>
        </w:rPr>
        <w:t> </w:t>
      </w:r>
      <w:r>
        <w:rPr>
          <w:rFonts w:ascii="Arial MT"/>
          <w:w w:val="90"/>
          <w:sz w:val="17"/>
        </w:rPr>
        <w:t>0</w:t>
      </w:r>
      <w:r>
        <w:rPr>
          <w:rFonts w:ascii="Arial MT"/>
          <w:spacing w:val="-10"/>
          <w:w w:val="90"/>
          <w:sz w:val="17"/>
        </w:rPr>
        <w:t> </w:t>
      </w:r>
      <w:r>
        <w:rPr>
          <w:rFonts w:ascii="Arial MT"/>
          <w:w w:val="90"/>
          <w:sz w:val="17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before="100"/>
        <w:ind w:left="2058" w:right="0" w:firstLine="0"/>
        <w:jc w:val="left"/>
        <w:rPr>
          <w:rFonts w:ascii="Arial MT"/>
          <w:sz w:val="17"/>
        </w:rPr>
      </w:pPr>
      <w:r>
        <w:rPr/>
        <w:pict>
          <v:shape style="position:absolute;margin-left:204.543289pt;margin-top:24.648851pt;width:14.55pt;height:8.3pt;mso-position-horizontal-relative:page;mso-position-vertical-relative:paragraph;z-index:15824384;rotation:312" type="#_x0000_t136" fillcolor="#000000" stroked="f">
            <o:extrusion v:ext="view" autorotationcenter="t"/>
            <v:textpath style="font-family:&quot;Arial MT&quot;;font-size:8pt;v-text-kern:t;mso-text-shadow:auto" string="NS"/>
            <w10:wrap type="none"/>
          </v:shape>
        </w:pict>
      </w:r>
      <w:r>
        <w:rPr/>
        <w:pict>
          <v:shape style="position:absolute;margin-left:233.917593pt;margin-top:27.480419pt;width:21pt;height:8.3pt;mso-position-horizontal-relative:page;mso-position-vertical-relative:paragraph;z-index:15824896;rotation:312" type="#_x0000_t136" fillcolor="#000000" stroked="f">
            <o:extrusion v:ext="view" autorotationcenter="t"/>
            <v:textpath style="font-family:&quot;Arial MT&quot;;font-size:8pt;v-text-kern:t;mso-text-shadow:auto" string="6.25"/>
            <w10:wrap type="none"/>
          </v:shape>
        </w:pict>
      </w:r>
      <w:r>
        <w:rPr/>
        <w:pict>
          <v:shape style="position:absolute;margin-left:269.04798pt;margin-top:27.480239pt;width:21pt;height:8.3pt;mso-position-horizontal-relative:page;mso-position-vertical-relative:paragraph;z-index:15825408;rotation:312" type="#_x0000_t136" fillcolor="#000000" stroked="f">
            <o:extrusion v:ext="view" autorotationcenter="t"/>
            <v:textpath style="font-family:&quot;Arial MT&quot;;font-size:8pt;v-text-kern:t;mso-text-shadow:auto" string="12.5"/>
            <w10:wrap type="none"/>
          </v:shape>
        </w:pict>
      </w:r>
      <w:r>
        <w:rPr/>
        <w:pict>
          <v:shape style="position:absolute;margin-left:311.963196pt;margin-top:24.086262pt;width:11.8pt;height:8.3pt;mso-position-horizontal-relative:page;mso-position-vertical-relative:paragraph;z-index:15825920;rotation:312" type="#_x0000_t136" fillcolor="#000000" stroked="f">
            <o:extrusion v:ext="view" autorotationcenter="t"/>
            <v:textpath style="font-family:&quot;Arial MT&quot;;font-size:8pt;v-text-kern:t;mso-text-shadow:auto" string="25"/>
            <w10:wrap type="none"/>
          </v:shape>
        </w:pict>
      </w:r>
      <w:r>
        <w:rPr/>
        <w:pict>
          <v:shape style="position:absolute;margin-left:347.094849pt;margin-top:24.086262pt;width:11.8pt;height:8.3pt;mso-position-horizontal-relative:page;mso-position-vertical-relative:paragraph;z-index:15826432;rotation:312" type="#_x0000_t136" fillcolor="#000000" stroked="f">
            <o:extrusion v:ext="view" autorotationcenter="t"/>
            <v:textpath style="font-family:&quot;Arial MT&quot;;font-size:8pt;v-text-kern:t;mso-text-shadow:auto" string="50"/>
            <w10:wrap type="none"/>
          </v:shape>
        </w:pict>
      </w:r>
      <w:r>
        <w:rPr/>
        <w:pict>
          <v:shape style="position:absolute;margin-left:376.984265pt;margin-top:26.338456pt;width:17.95pt;height:8.3pt;mso-position-horizontal-relative:page;mso-position-vertical-relative:paragraph;z-index:15826944;rotation:312" type="#_x0000_t136" fillcolor="#000000" stroked="f">
            <o:extrusion v:ext="view" autorotationcenter="t"/>
            <v:textpath style="font-family:&quot;Arial MT&quot;;font-size:8pt;v-text-kern:t;mso-text-shadow:auto" string="100"/>
            <w10:wrap type="none"/>
          </v:shape>
        </w:pict>
      </w:r>
      <w:r>
        <w:rPr/>
        <w:pict>
          <v:shape style="position:absolute;margin-left:412.115948pt;margin-top:26.338456pt;width:17.95pt;height:8.3pt;mso-position-horizontal-relative:page;mso-position-vertical-relative:paragraph;z-index:15827456;rotation:312" type="#_x0000_t136" fillcolor="#000000" stroked="f">
            <o:extrusion v:ext="view" autorotationcenter="t"/>
            <v:textpath style="font-family:&quot;Arial MT&quot;;font-size:8pt;v-text-kern:t;mso-text-shadow:auto" string="200"/>
            <w10:wrap type="none"/>
          </v:shape>
        </w:pict>
      </w:r>
      <w:r>
        <w:rPr/>
        <w:pict>
          <v:shape style="position:absolute;margin-left:447.247601pt;margin-top:26.338458pt;width:17.95pt;height:8.3pt;mso-position-horizontal-relative:page;mso-position-vertical-relative:paragraph;z-index:15827968;rotation:312" type="#_x0000_t136" fillcolor="#000000" stroked="f">
            <o:extrusion v:ext="view" autorotationcenter="t"/>
            <v:textpath style="font-family:&quot;Arial MT&quot;;font-size:8pt;v-text-kern:t;mso-text-shadow:auto" string="400"/>
            <w10:wrap type="none"/>
          </v:shape>
        </w:pict>
      </w:r>
      <w:r>
        <w:rPr>
          <w:rFonts w:ascii="Arial MT"/>
          <w:w w:val="91"/>
          <w:sz w:val="17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</w:rPr>
      </w:pPr>
    </w:p>
    <w:p>
      <w:pPr>
        <w:spacing w:before="0"/>
        <w:ind w:left="4004" w:right="0" w:firstLine="0"/>
        <w:jc w:val="left"/>
        <w:rPr>
          <w:rFonts w:ascii="Arial MT"/>
          <w:sz w:val="17"/>
        </w:rPr>
      </w:pPr>
      <w:r>
        <w:rPr>
          <w:rFonts w:ascii="Arial MT"/>
          <w:w w:val="90"/>
          <w:sz w:val="17"/>
        </w:rPr>
        <w:t>T</w:t>
      </w:r>
      <w:r>
        <w:rPr>
          <w:rFonts w:ascii="Arial MT"/>
          <w:spacing w:val="-13"/>
          <w:w w:val="90"/>
          <w:sz w:val="17"/>
        </w:rPr>
        <w:t> </w:t>
      </w:r>
      <w:r>
        <w:rPr>
          <w:rFonts w:ascii="Arial MT"/>
          <w:w w:val="90"/>
          <w:sz w:val="17"/>
        </w:rPr>
        <w:t>re</w:t>
      </w:r>
      <w:r>
        <w:rPr>
          <w:rFonts w:ascii="Arial MT"/>
          <w:spacing w:val="-13"/>
          <w:w w:val="90"/>
          <w:sz w:val="17"/>
        </w:rPr>
        <w:t> </w:t>
      </w:r>
      <w:r>
        <w:rPr>
          <w:rFonts w:ascii="Arial MT"/>
          <w:w w:val="90"/>
          <w:sz w:val="17"/>
        </w:rPr>
        <w:t>a</w:t>
      </w:r>
      <w:r>
        <w:rPr>
          <w:rFonts w:ascii="Arial MT"/>
          <w:spacing w:val="-17"/>
          <w:w w:val="90"/>
          <w:sz w:val="17"/>
        </w:rPr>
        <w:t> </w:t>
      </w:r>
      <w:r>
        <w:rPr>
          <w:rFonts w:ascii="Arial MT"/>
          <w:w w:val="90"/>
          <w:sz w:val="17"/>
        </w:rPr>
        <w:t>tm</w:t>
      </w:r>
      <w:r>
        <w:rPr>
          <w:rFonts w:ascii="Arial MT"/>
          <w:spacing w:val="-6"/>
          <w:w w:val="90"/>
          <w:sz w:val="17"/>
        </w:rPr>
        <w:t> </w:t>
      </w:r>
      <w:r>
        <w:rPr>
          <w:rFonts w:ascii="Arial MT"/>
          <w:w w:val="90"/>
          <w:sz w:val="17"/>
        </w:rPr>
        <w:t>e</w:t>
      </w:r>
      <w:r>
        <w:rPr>
          <w:rFonts w:ascii="Arial MT"/>
          <w:spacing w:val="-14"/>
          <w:w w:val="90"/>
          <w:sz w:val="17"/>
        </w:rPr>
        <w:t> </w:t>
      </w:r>
      <w:r>
        <w:rPr>
          <w:rFonts w:ascii="Arial MT"/>
          <w:w w:val="90"/>
          <w:sz w:val="17"/>
        </w:rPr>
        <w:t>n</w:t>
      </w:r>
      <w:r>
        <w:rPr>
          <w:rFonts w:ascii="Arial MT"/>
          <w:spacing w:val="-13"/>
          <w:w w:val="90"/>
          <w:sz w:val="17"/>
        </w:rPr>
        <w:t> </w:t>
      </w:r>
      <w:r>
        <w:rPr>
          <w:rFonts w:ascii="Arial MT"/>
          <w:w w:val="90"/>
          <w:sz w:val="17"/>
        </w:rPr>
        <w:t>t</w:t>
      </w:r>
      <w:r>
        <w:rPr>
          <w:rFonts w:ascii="Arial MT"/>
          <w:spacing w:val="29"/>
          <w:w w:val="90"/>
          <w:sz w:val="17"/>
        </w:rPr>
        <w:t> </w:t>
      </w:r>
      <w:r>
        <w:rPr>
          <w:rFonts w:ascii="Arial MT"/>
          <w:w w:val="90"/>
          <w:sz w:val="17"/>
        </w:rPr>
        <w:t>(M</w:t>
      </w:r>
      <w:r>
        <w:rPr>
          <w:rFonts w:ascii="Arial MT"/>
          <w:spacing w:val="-2"/>
          <w:w w:val="90"/>
          <w:sz w:val="17"/>
        </w:rPr>
        <w:t> </w:t>
      </w:r>
      <w:r>
        <w:rPr>
          <w:rFonts w:ascii="Arial MT"/>
          <w:w w:val="90"/>
          <w:sz w:val="17"/>
        </w:rPr>
        <w:t>V</w:t>
      </w:r>
      <w:r>
        <w:rPr>
          <w:rFonts w:ascii="Arial MT"/>
          <w:spacing w:val="-9"/>
          <w:w w:val="90"/>
          <w:sz w:val="17"/>
        </w:rPr>
        <w:t> </w:t>
      </w:r>
      <w:r>
        <w:rPr>
          <w:rFonts w:ascii="Arial MT"/>
          <w:w w:val="90"/>
          <w:sz w:val="17"/>
        </w:rPr>
        <w:t>E</w:t>
      </w:r>
      <w:r>
        <w:rPr>
          <w:rFonts w:ascii="Arial MT"/>
          <w:spacing w:val="-13"/>
          <w:w w:val="90"/>
          <w:sz w:val="17"/>
        </w:rPr>
        <w:t> </w:t>
      </w:r>
      <w:r>
        <w:rPr>
          <w:rFonts w:ascii="Arial MT"/>
          <w:w w:val="90"/>
          <w:sz w:val="17"/>
        </w:rPr>
        <w:t>A</w:t>
      </w:r>
      <w:r>
        <w:rPr>
          <w:rFonts w:ascii="Arial MT"/>
          <w:spacing w:val="8"/>
          <w:w w:val="90"/>
          <w:sz w:val="17"/>
        </w:rPr>
        <w:t> </w:t>
      </w:r>
      <w:r>
        <w:rPr>
          <w:rFonts w:ascii="Arial MT"/>
          <w:w w:val="90"/>
          <w:sz w:val="17"/>
        </w:rPr>
        <w:t>m</w:t>
      </w:r>
      <w:r>
        <w:rPr>
          <w:rFonts w:ascii="Arial MT"/>
          <w:spacing w:val="-2"/>
          <w:w w:val="90"/>
          <w:sz w:val="17"/>
        </w:rPr>
        <w:t> </w:t>
      </w:r>
      <w:r>
        <w:rPr>
          <w:rFonts w:ascii="Arial MT"/>
          <w:w w:val="90"/>
          <w:sz w:val="17"/>
        </w:rPr>
        <w:t>g</w:t>
      </w:r>
      <w:r>
        <w:rPr>
          <w:rFonts w:ascii="Arial MT"/>
          <w:spacing w:val="-13"/>
          <w:w w:val="90"/>
          <w:sz w:val="17"/>
        </w:rPr>
        <w:t> </w:t>
      </w:r>
      <w:r>
        <w:rPr>
          <w:rFonts w:ascii="Arial MT"/>
          <w:w w:val="90"/>
          <w:sz w:val="17"/>
        </w:rPr>
        <w:t>/k</w:t>
      </w:r>
      <w:r>
        <w:rPr>
          <w:rFonts w:ascii="Arial MT"/>
          <w:spacing w:val="-19"/>
          <w:w w:val="90"/>
          <w:sz w:val="17"/>
        </w:rPr>
        <w:t> </w:t>
      </w:r>
      <w:r>
        <w:rPr>
          <w:rFonts w:ascii="Arial MT"/>
          <w:w w:val="90"/>
          <w:sz w:val="17"/>
        </w:rPr>
        <w:t>g</w:t>
      </w:r>
      <w:r>
        <w:rPr>
          <w:rFonts w:ascii="Arial MT"/>
          <w:spacing w:val="-17"/>
          <w:w w:val="90"/>
          <w:sz w:val="17"/>
        </w:rPr>
        <w:t> </w:t>
      </w:r>
      <w:r>
        <w:rPr>
          <w:rFonts w:ascii="Arial MT"/>
          <w:w w:val="90"/>
          <w:sz w:val="17"/>
        </w:rPr>
        <w:t>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6"/>
        </w:rPr>
      </w:pPr>
    </w:p>
    <w:p>
      <w:pPr>
        <w:spacing w:before="90"/>
        <w:ind w:left="1921" w:right="116" w:hanging="1441"/>
        <w:jc w:val="both"/>
        <w:rPr>
          <w:b/>
          <w:sz w:val="24"/>
        </w:rPr>
      </w:pPr>
      <w:r>
        <w:rPr>
          <w:b/>
          <w:sz w:val="24"/>
        </w:rPr>
        <w:t>Figure 4.16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 ofethylacetate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onset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sleep (A) and duration of sleep (B) of diazepam-inducedsleeping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ind w:left="1921" w:right="117"/>
        <w:jc w:val="both"/>
      </w:pPr>
      <w:r>
        <w:rPr/>
        <w:t>Values are presented as mean ± SEM (n = 7); p&lt;0.01 vs control (one-</w:t>
      </w:r>
      <w:r>
        <w:rPr>
          <w:spacing w:val="1"/>
        </w:rPr>
        <w:t> </w:t>
      </w:r>
      <w:r>
        <w:rPr/>
        <w:t>way</w:t>
      </w:r>
      <w:r>
        <w:rPr>
          <w:spacing w:val="-6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3"/>
        </w:rPr>
        <w:t> </w:t>
      </w:r>
      <w:r>
        <w:rPr/>
        <w:t>Dunnett‘s</w:t>
      </w:r>
      <w:r>
        <w:rPr>
          <w:spacing w:val="1"/>
        </w:rPr>
        <w:t> </w:t>
      </w:r>
      <w:r>
        <w:rPr>
          <w:i/>
        </w:rPr>
        <w:t>post-hoc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jc w:val="both"/>
        <w:sectPr>
          <w:pgSz w:w="11910" w:h="16840"/>
          <w:pgMar w:header="0" w:footer="1000" w:top="1580" w:bottom="1200" w:left="1680" w:right="1320"/>
        </w:sectPr>
      </w:pPr>
    </w:p>
    <w:p>
      <w:pPr>
        <w:pStyle w:val="BodyText"/>
        <w:spacing w:before="1"/>
        <w:rPr>
          <w:sz w:val="26"/>
        </w:rPr>
      </w:pPr>
    </w:p>
    <w:p>
      <w:pPr>
        <w:numPr>
          <w:ilvl w:val="1"/>
          <w:numId w:val="28"/>
        </w:numPr>
        <w:tabs>
          <w:tab w:pos="1200" w:val="left" w:leader="none"/>
          <w:tab w:pos="1201" w:val="left" w:leader="none"/>
        </w:tabs>
        <w:spacing w:before="90"/>
        <w:ind w:left="1200" w:right="116" w:hanging="720"/>
        <w:jc w:val="left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flumazenil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actions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1"/>
          <w:sz w:val="24"/>
        </w:rPr>
        <w:t> </w:t>
      </w:r>
      <w:r>
        <w:rPr>
          <w:b/>
          <w:i/>
          <w:sz w:val="24"/>
        </w:rPr>
        <w:t>M.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villosus </w:t>
      </w:r>
      <w:r>
        <w:rPr>
          <w:b/>
          <w:sz w:val="24"/>
        </w:rPr>
        <w:t>(MVEA) 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diazepam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induced sleeping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480" w:right="118"/>
        <w:jc w:val="both"/>
      </w:pP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MVEA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sleeping</w:t>
      </w:r>
      <w:r>
        <w:rPr>
          <w:spacing w:val="1"/>
        </w:rPr>
        <w:t> </w:t>
      </w:r>
      <w:r>
        <w:rPr/>
        <w:t>time</w:t>
      </w:r>
      <w:r>
        <w:rPr>
          <w:spacing w:val="-57"/>
        </w:rPr>
        <w:t> </w:t>
      </w:r>
      <w:r>
        <w:rPr/>
        <w:t>induced</w:t>
      </w:r>
      <w:r>
        <w:rPr>
          <w:spacing w:val="39"/>
        </w:rPr>
        <w:t> </w:t>
      </w:r>
      <w:r>
        <w:rPr/>
        <w:t>by</w:t>
      </w:r>
      <w:r>
        <w:rPr>
          <w:spacing w:val="34"/>
        </w:rPr>
        <w:t> </w:t>
      </w:r>
      <w:r>
        <w:rPr/>
        <w:t>the</w:t>
      </w:r>
      <w:r>
        <w:rPr>
          <w:spacing w:val="41"/>
        </w:rPr>
        <w:t> </w:t>
      </w:r>
      <w:r>
        <w:rPr/>
        <w:t>extract;</w:t>
      </w:r>
      <w:r>
        <w:rPr>
          <w:spacing w:val="42"/>
        </w:rPr>
        <w:t> </w:t>
      </w:r>
      <w:r>
        <w:rPr/>
        <w:t>however</w:t>
      </w:r>
      <w:r>
        <w:rPr>
          <w:spacing w:val="42"/>
        </w:rPr>
        <w:t> </w:t>
      </w:r>
      <w:r>
        <w:rPr/>
        <w:t>pre-treatment</w:t>
      </w:r>
      <w:r>
        <w:rPr>
          <w:spacing w:val="42"/>
        </w:rPr>
        <w:t> </w:t>
      </w:r>
      <w:r>
        <w:rPr/>
        <w:t>with</w:t>
      </w:r>
      <w:r>
        <w:rPr>
          <w:spacing w:val="40"/>
        </w:rPr>
        <w:t> </w:t>
      </w:r>
      <w:r>
        <w:rPr/>
        <w:t>flumazenil</w:t>
      </w:r>
      <w:r>
        <w:rPr>
          <w:spacing w:val="40"/>
        </w:rPr>
        <w:t> </w:t>
      </w:r>
      <w:r>
        <w:rPr/>
        <w:t>reversed</w:t>
      </w:r>
      <w:r>
        <w:rPr>
          <w:spacing w:val="39"/>
        </w:rPr>
        <w:t> </w:t>
      </w:r>
      <w:r>
        <w:rPr/>
        <w:t>this</w:t>
      </w:r>
      <w:r>
        <w:rPr>
          <w:spacing w:val="40"/>
        </w:rPr>
        <w:t> </w:t>
      </w:r>
      <w:r>
        <w:rPr/>
        <w:t>effect</w:t>
      </w:r>
      <w:r>
        <w:rPr>
          <w:spacing w:val="-58"/>
        </w:rPr>
        <w:t> </w:t>
      </w:r>
      <w:r>
        <w:rPr/>
        <w:t>(F</w:t>
      </w:r>
      <w:r>
        <w:rPr>
          <w:rFonts w:ascii="Calibri"/>
        </w:rPr>
        <w:t>ig</w:t>
      </w:r>
      <w:r>
        <w:rPr>
          <w:rFonts w:ascii="Calibri"/>
          <w:spacing w:val="-1"/>
        </w:rPr>
        <w:t> </w:t>
      </w:r>
      <w:r>
        <w:rPr>
          <w:rFonts w:ascii="Calibri"/>
        </w:rPr>
        <w:t>4.17</w:t>
      </w:r>
      <w:r>
        <w:rPr/>
        <w:t>).</w:t>
      </w:r>
    </w:p>
    <w:p>
      <w:pPr>
        <w:spacing w:after="0" w:line="482" w:lineRule="auto"/>
        <w:jc w:val="both"/>
        <w:sectPr>
          <w:pgSz w:w="11910" w:h="16840"/>
          <w:pgMar w:header="0" w:footer="1000" w:top="1580" w:bottom="12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1"/>
        <w:ind w:left="1230" w:right="0" w:firstLine="0"/>
        <w:jc w:val="left"/>
        <w:rPr>
          <w:rFonts w:ascii="Arial MT"/>
          <w:sz w:val="28"/>
        </w:rPr>
      </w:pPr>
      <w:r>
        <w:rPr/>
        <w:pict>
          <v:group style="position:absolute;margin-left:172.318741pt;margin-top:20.207933pt;width:314.6pt;height:212.3pt;mso-position-horizontal-relative:page;mso-position-vertical-relative:paragraph;z-index:15832576" coordorigin="3446,404" coordsize="6292,4246">
            <v:shape style="position:absolute;left:3689;top:3406;width:515;height:449" coordorigin="3690,3407" coordsize="515,449" path="m3731,3776l3690,3776,3690,3814,3731,3814,3731,3776xm3731,3694l3690,3694,3690,3732,3731,3732,3731,3694xm3731,3612l3690,3612,3690,3650,3731,3650,3731,3612xm3731,3530l3690,3530,3690,3568,3731,3568,3731,3530xm3731,3448l3690,3448,3690,3485,3731,3485,3731,3448xm3772,3817l3731,3817,3731,3855,3772,3855,3772,3817xm3772,3735l3731,3735,3731,3773,3772,3773,3772,3735xm3772,3653l3731,3653,3731,3691,3772,3691,3772,3653xm3772,3571l3731,3571,3731,3609,3772,3609,3772,3571xm3772,3489l3731,3489,3731,3526,3772,3526,3772,3489xm3772,3407l3731,3407,3731,3444,3772,3444,3772,3407xm3813,3776l3772,3776,3772,3814,3813,3814,3813,3776xm3813,3694l3772,3694,3772,3732,3813,3732,3813,3694xm3813,3612l3772,3612,3772,3650,3813,3650,3813,3612xm3813,3530l3772,3530,3772,3568,3813,3568,3813,3530xm3813,3448l3772,3448,3772,3485,3813,3485,3813,3448xm3854,3817l3813,3817,3813,3855,3854,3855,3854,3817xm3854,3735l3813,3735,3813,3773,3854,3773,3854,3735xm3854,3653l3813,3653,3813,3691,3854,3691,3854,3653xm3854,3571l3813,3571,3813,3609,3854,3609,3854,3571xm3854,3489l3813,3489,3813,3526,3854,3526,3854,3489xm3854,3407l3813,3407,3813,3444,3854,3444,3854,3407xm3896,3776l3854,3776,3854,3814,3896,3814,3896,3776xm3896,3694l3854,3694,3854,3732,3896,3732,3896,3694xm3896,3612l3854,3612,3854,3650,3896,3650,3896,3612xm3896,3530l3854,3530,3854,3568,3896,3568,3896,3530xm3896,3448l3854,3448,3854,3485,3896,3485,3896,3448xm3937,3817l3896,3817,3896,3855,3937,3855,3937,3817xm3937,3735l3896,3735,3896,3773,3937,3773,3937,3735xm3937,3653l3896,3653,3896,3691,3937,3691,3937,3653xm3937,3571l3896,3571,3896,3609,3937,3609,3937,3571xm3937,3489l3896,3489,3896,3526,3937,3526,3937,3489xm3937,3407l3896,3407,3896,3444,3937,3444,3937,3407xm3978,3776l3937,3776,3937,3814,3978,3814,3978,3776xm3978,3694l3937,3694,3937,3732,3978,3732,3978,3694xm3978,3612l3937,3612,3937,3650,3978,3650,3978,3612xm3978,3530l3937,3530,3937,3568,3978,3568,3978,3530xm3978,3448l3937,3448,3937,3485,3978,3485,3978,3448xm4019,3817l3978,3817,3978,3855,4019,3855,4019,3817xm4019,3735l3978,3735,3978,3773,4019,3773,4019,3735xm4019,3653l3978,3653,3978,3691,4019,3691,4019,3653xm4019,3571l3978,3571,3978,3609,4019,3609,4019,3571xm4019,3489l3978,3489,3978,3526,4019,3526,4019,3489xm4019,3407l3978,3407,3978,3444,4019,3444,4019,3407xm4060,3776l4019,3776,4019,3814,4060,3814,4060,3776xm4060,3694l4019,3694,4019,3732,4060,3732,4060,3694xm4060,3612l4019,3612,4019,3650,4060,3650,4060,3612xm4060,3530l4019,3530,4019,3568,4060,3568,4060,3530xm4060,3448l4019,3448,4019,3485,4060,3485,4060,3448xm4101,3817l4060,3817,4060,3855,4101,3855,4101,3817xm4101,3735l4060,3735,4060,3773,4101,3773,4101,3735xm4101,3653l4060,3653,4060,3691,4101,3691,4101,3653xm4101,3571l4060,3571,4060,3609,4101,3609,4101,3571xm4101,3489l4060,3489,4060,3526,4101,3526,4101,3489xm4101,3407l4060,3407,4060,3444,4101,3444,4101,3407xm4142,3776l4101,3776,4101,3814,4142,3814,4142,3776xm4142,3694l4101,3694,4101,3732,4142,3732,4142,3694xm4142,3612l4101,3612,4101,3650,4142,3650,4142,3612xm4142,3530l4101,3530,4101,3568,4142,3568,4142,3530xm4142,3448l4101,3448,4101,3485,4142,3485,4142,3448xm4184,3817l4142,3817,4142,3855,4184,3855,4184,3817xm4184,3735l4142,3735,4142,3773,4184,3773,4184,3735xm4184,3653l4142,3653,4142,3691,4184,3691,4184,3653xm4184,3571l4142,3571,4142,3609,4184,3609,4184,3571xm4184,3489l4142,3489,4142,3526,4184,3526,4184,3489xm4184,3407l4142,3407,4142,3444,4184,3444,4184,3407xm4204,3776l4184,3776,4184,3814,4204,3814,4204,3776xm4204,3694l4184,3694,4184,3732,4204,3732,4204,3694xm4204,3612l4184,3612,4184,3650,4204,3650,4204,3612xm4204,3530l4184,3530,4184,3568,4204,3568,4204,3530xm4204,3448l4184,3448,4184,3485,4204,3485,4204,3448xe" filled="true" fillcolor="#000000" stroked="false">
              <v:path arrowok="t"/>
              <v:fill type="solid"/>
            </v:shape>
            <v:shape style="position:absolute;left:3689;top:3817;width:515;height:491" coordorigin="3690,3817" coordsize="515,491" path="m3731,4270l3690,4270,3690,4307,3731,4307,3731,4270xm3731,4188l3690,4188,3690,4225,3731,4225,3731,4188xm3731,4105l3690,4105,3690,4143,3731,4143,3731,4105xm3731,4023l3690,4023,3690,4061,3731,4061,3731,4023xm3731,3940l3690,3940,3690,3978,3731,3978,3731,3940xm3731,3858l3690,3858,3690,3896,3731,3896,3731,3858xm3772,4229l3731,4229,3731,4266,3772,4266,3772,4229xm3772,4147l3731,4147,3731,4184,3772,4184,3772,4147xm3772,4064l3731,4064,3731,4102,3772,4102,3772,4064xm3772,3982l3731,3982,3731,4019,3772,4019,3772,3982xm3772,3899l3731,3899,3731,3937,3772,3937,3772,3899xm3813,4270l3772,4270,3772,4307,3813,4307,3813,4270xm3813,4188l3772,4188,3772,4225,3813,4225,3813,4188xm3813,4105l3772,4105,3772,4143,3813,4143,3813,4105xm3813,4023l3772,4023,3772,4061,3813,4061,3813,4023xm3813,3940l3772,3940,3772,3978,3813,3978,3813,3940xm3813,3858l3772,3858,3772,3896,3813,3896,3813,3858xm3854,4229l3813,4229,3813,4266,3854,4266,3854,4229xm3854,4147l3813,4147,3813,4184,3854,4184,3854,4147xm3854,4064l3813,4064,3813,4102,3854,4102,3854,4064xm3854,3982l3813,3982,3813,4019,3854,4019,3854,3982xm3854,3899l3813,3899,3813,3937,3854,3937,3854,3899xm3896,4270l3854,4270,3854,4307,3896,4307,3896,4270xm3896,4188l3854,4188,3854,4225,3896,4225,3896,4188xm3896,4105l3854,4105,3854,4143,3896,4143,3896,4105xm3896,4023l3854,4023,3854,4061,3896,4061,3896,4023xm3896,3940l3854,3940,3854,3978,3896,3978,3896,3940xm3896,3858l3854,3858,3854,3896,3896,3896,3896,3858xm3937,4229l3896,4229,3896,4266,3937,4266,3937,4229xm3937,4147l3896,4147,3896,4184,3937,4184,3937,4147xm3937,4064l3896,4064,3896,4102,3937,4102,3937,4064xm3937,3982l3896,3982,3896,4019,3937,4019,3937,3982xm3937,3899l3896,3899,3896,3937,3937,3937,3937,3899xm3978,4270l3937,4270,3937,4307,3978,4307,3978,4270xm3978,4188l3937,4188,3937,4225,3978,4225,3978,4188xm3978,4105l3937,4105,3937,4143,3978,4143,3978,4105xm3978,4023l3937,4023,3937,4061,3978,4061,3978,4023xm3978,3940l3937,3940,3937,3978,3978,3978,3978,3940xm3978,3858l3937,3858,3937,3896,3978,3896,3978,3858xm4019,4229l3978,4229,3978,4266,4019,4266,4019,4229xm4019,4147l3978,4147,3978,4184,4019,4184,4019,4147xm4019,4064l3978,4064,3978,4102,4019,4102,4019,4064xm4019,3982l3978,3982,3978,4019,4019,4019,4019,3982xm4019,3899l3978,3899,3978,3937,4019,3937,4019,3899xm4060,4270l4019,4270,4019,4307,4060,4307,4060,4270xm4060,4188l4019,4188,4019,4225,4060,4225,4060,4188xm4060,4105l4019,4105,4019,4143,4060,4143,4060,4105xm4060,4023l4019,4023,4019,4061,4060,4061,4060,4023xm4060,3940l4019,3940,4019,3978,4060,3978,4060,3940xm4060,3858l4019,3858,4019,3896,4060,3896,4060,3858xm4101,4229l4060,4229,4060,4266,4101,4266,4101,4229xm4101,4147l4060,4147,4060,4184,4101,4184,4101,4147xm4101,4064l4060,4064,4060,4102,4101,4102,4101,4064xm4101,3982l4060,3982,4060,4019,4101,4019,4101,3982xm4101,3899l4060,3899,4060,3937,4101,3937,4101,3899xm4142,4188l4101,4188,4101,4225,4142,4225,4142,4188xm4142,4105l4101,4105,4101,4143,4142,4143,4142,4105xm4142,4023l4101,4023,4101,4061,4142,4061,4142,4023xm4142,3940l4101,3940,4101,3978,4142,3978,4142,3940xm4142,3858l4101,3858,4101,3896,4142,3896,4142,3858xm4184,4229l4142,4229,4142,4266,4184,4266,4184,4229xm4184,4147l4142,4147,4142,4184,4184,4184,4184,4147xm4184,4064l4142,4064,4142,4102,4184,4102,4184,4064xm4184,3982l4142,3982,4142,4019,4184,4019,4184,3982xm4184,3899l4142,3899,4142,3937,4184,3937,4184,3899xm4184,3817l4142,3817,4142,3855,4184,3855,4184,3817xm4204,4188l4184,4188,4184,4225,4204,4225,4204,4188xm4204,4105l4184,4105,4184,4143,4204,4143,4204,4105xm4204,4023l4184,4023,4184,4061,4204,4061,4204,4023xm4204,3940l4184,3940,4184,3978,4204,3978,4204,3940xm4204,3858l4184,3858,4184,3896,4204,3896,4204,3858xe" filled="true" fillcolor="#000000" stroked="false">
              <v:path arrowok="t"/>
              <v:fill type="solid"/>
            </v:shape>
            <v:shape style="position:absolute;left:3689;top:4269;width:515;height:260" coordorigin="3690,4270" coordsize="515,260" path="m3731,4516l3690,4516,3690,4530,3731,4530,3731,4516xm3731,4434l3690,4434,3690,4472,3731,4472,3731,4434xm3731,4352l3690,4352,3690,4389,3731,4389,3731,4352xm3772,4475l3731,4475,3731,4513,3772,4513,3772,4475xm3772,4393l3731,4393,3731,4431,3772,4431,3772,4393xm3772,4311l3731,4311,3731,4348,3772,4348,3772,4311xm3813,4516l3772,4516,3772,4530,3813,4530,3813,4516xm3813,4434l3772,4434,3772,4472,3813,4472,3813,4434xm3813,4352l3772,4352,3772,4389,3813,4389,3813,4352xm3854,4475l3813,4475,3813,4513,3854,4513,3854,4475xm3854,4393l3813,4393,3813,4431,3854,4431,3854,4393xm3854,4311l3813,4311,3813,4348,3854,4348,3854,4311xm3896,4516l3854,4516,3854,4530,3896,4530,3896,4516xm3896,4434l3854,4434,3854,4472,3896,4472,3896,4434xm3896,4352l3854,4352,3854,4389,3896,4389,3896,4352xm3937,4475l3896,4475,3896,4513,3937,4513,3937,4475xm3937,4393l3896,4393,3896,4431,3937,4431,3937,4393xm3937,4311l3896,4311,3896,4348,3937,4348,3937,4311xm3978,4516l3937,4516,3937,4530,3978,4530,3978,4516xm3978,4434l3937,4434,3937,4472,3978,4472,3978,4434xm3978,4352l3937,4352,3937,4389,3978,4389,3978,4352xm4019,4475l3978,4475,3978,4513,4019,4513,4019,4475xm4019,4393l3978,4393,3978,4431,4019,4431,4019,4393xm4019,4311l3978,4311,3978,4348,4019,4348,4019,4311xm4060,4516l4019,4516,4019,4530,4060,4530,4060,4516xm4060,4434l4019,4434,4019,4472,4060,4472,4060,4434xm4060,4352l4019,4352,4019,4389,4060,4389,4060,4352xm4060,4270l4019,4270,4019,4307,4060,4307,4060,4270xm4101,4475l4060,4475,4060,4513,4101,4513,4101,4475xm4101,4393l4060,4393,4060,4431,4101,4431,4101,4393xm4101,4311l4060,4311,4060,4348,4101,4348,4101,4311xm4142,4516l4101,4516,4101,4530,4142,4530,4142,4516xm4142,4434l4101,4434,4101,4472,4142,4472,4142,4434xm4142,4352l4101,4352,4101,4389,4142,4389,4142,4352xm4142,4270l4101,4270,4101,4307,4142,4307,4142,4270xm4184,4475l4142,4475,4142,4513,4184,4513,4184,4475xm4184,4393l4142,4393,4142,4431,4184,4431,4184,4393xm4184,4311l4142,4311,4142,4348,4184,4348,4184,4311xm4204,4516l4184,4516,4184,4530,4204,4530,4204,4516xm4204,4434l4184,4434,4184,4472,4204,4472,4204,4434xm4204,4352l4184,4352,4184,4389,4204,4389,4204,4352xm4204,4270l4184,4270,4184,4307,4204,4307,4204,4270xe" filled="true" fillcolor="#000000" stroked="false">
              <v:path arrowok="t"/>
              <v:fill type="solid"/>
            </v:shape>
            <v:shape style="position:absolute;left:3689;top:2996;width:511;height:1527" coordorigin="3690,2996" coordsize="511,1527" path="m3690,4523l3690,4523,3690,3407,4201,3407,4201,4523m3947,2996l3947,3407e" filled="false" stroked="true" strokeweight="2.055188pt" strokecolor="#000000">
              <v:path arrowok="t"/>
              <v:stroke dashstyle="solid"/>
            </v:shape>
            <v:shape style="position:absolute;left:3562;top:4533;width:165;height:2" coordorigin="3563,4533" coordsize="165,0" path="m3563,4533l3604,4533m3604,4533l3645,4533m3645,4533l3686,4533m3686,4533l3728,4533e" filled="false" stroked="true" strokeweight="2.055188pt" strokecolor="#000000">
              <v:path arrowok="t"/>
              <v:stroke dashstyle="solid"/>
            </v:shape>
            <v:rect style="position:absolute;left:3727;top:4512;width:42;height:42" filled="true" fillcolor="#000000" stroked="false">
              <v:fill type="solid"/>
            </v:rect>
            <v:line style="position:absolute" from="3769,4533" to="3810,4533" stroked="true" strokeweight="2.052941pt" strokecolor="#000000">
              <v:stroke dashstyle="solid"/>
            </v:line>
            <v:rect style="position:absolute;left:3809;top:4512;width:42;height:42" filled="true" fillcolor="#000000" stroked="false">
              <v:fill type="solid"/>
            </v:rect>
            <v:line style="position:absolute" from="3851,4533" to="3892,4533" stroked="true" strokeweight="2.052941pt" strokecolor="#000000">
              <v:stroke dashstyle="solid"/>
            </v:line>
            <v:rect style="position:absolute;left:3892;top:4512;width:42;height:42" filled="true" fillcolor="#000000" stroked="false">
              <v:fill type="solid"/>
            </v:rect>
            <v:line style="position:absolute" from="3933,4533" to="3974,4533" stroked="true" strokeweight="2.052941pt" strokecolor="#000000">
              <v:stroke dashstyle="solid"/>
            </v:line>
            <v:rect style="position:absolute;left:3974;top:4512;width:42;height:42" filled="true" fillcolor="#000000" stroked="false">
              <v:fill type="solid"/>
            </v:rect>
            <v:line style="position:absolute" from="4016,4533" to="4057,4533" stroked="true" strokeweight="2.052941pt" strokecolor="#000000">
              <v:stroke dashstyle="solid"/>
            </v:line>
            <v:rect style="position:absolute;left:4056;top:4512;width:42;height:42" filled="true" fillcolor="#000000" stroked="false">
              <v:fill type="solid"/>
            </v:rect>
            <v:line style="position:absolute" from="4098,4533" to="4139,4533" stroked="true" strokeweight="2.052941pt" strokecolor="#000000">
              <v:stroke dashstyle="solid"/>
            </v:line>
            <v:rect style="position:absolute;left:4139;top:4512;width:42;height:42" filled="true" fillcolor="#000000" stroked="false">
              <v:fill type="solid"/>
            </v:rect>
            <v:shape style="position:absolute;left:4180;top:4533;width:165;height:2" coordorigin="4180,4533" coordsize="165,0" path="m4180,4533l4221,4533m4221,4533l4262,4533m4262,4533l4304,4533m4304,4533l4345,4533e" filled="false" stroked="true" strokeweight="2.055188pt" strokecolor="#000000">
              <v:path arrowok="t"/>
              <v:stroke dashstyle="solid"/>
            </v:shape>
            <v:shape style="position:absolute;left:4461;top:4317;width:515;height:213" coordorigin="4461,4318" coordsize="515,213" path="m4544,4400l4461,4400,4461,4478,4544,4478,4544,4400xm4626,4482l4544,4482,4544,4530,4626,4530,4626,4482xm4626,4318l4544,4318,4544,4396,4626,4396,4626,4318xm4709,4400l4626,4400,4626,4478,4709,4478,4709,4400xm4791,4482l4709,4482,4709,4530,4791,4530,4791,4482xm4791,4318l4709,4318,4709,4396,4791,4396,4791,4318xm4874,4400l4791,4400,4791,4478,4874,4478,4874,4400xm4956,4482l4873,4482,4873,4530,4956,4530,4956,4482xm4956,4318l4873,4318,4873,4396,4956,4396,4956,4318xm4976,4400l4956,4400,4956,4478,4976,4478,4976,4400xe" filled="true" fillcolor="#000000" stroked="false">
              <v:path arrowok="t"/>
              <v:fill type="solid"/>
            </v:shape>
            <v:shape style="position:absolute;left:4461;top:4256;width:512;height:267" coordorigin="4461,4256" coordsize="512,267" path="m4461,4523l4461,4523,4461,4318,4973,4318,4973,4523m4592,4256l4846,4256,4592,4256e" filled="false" stroked="true" strokeweight="2.055188pt" strokecolor="#000000">
              <v:path arrowok="t"/>
              <v:stroke dashstyle="solid"/>
            </v:shape>
            <v:line style="position:absolute" from="4699,4287" to="4740,4287" stroked="true" strokeweight="3.078984pt" strokecolor="#000000">
              <v:stroke dashstyle="solid"/>
            </v:line>
            <v:shape style="position:absolute;left:4344;top:4533;width:783;height:2" coordorigin="4345,4533" coordsize="783,0" path="m4345,4533l4386,4533m4386,4533l4427,4533m4427,4533l4468,4533m4468,4533l4509,4533m4509,4533l4550,4533m4550,4533l4592,4533m4592,4533l4633,4533m4633,4533l4675,4533m4675,4533l4716,4533m4716,4533l4757,4533m4757,4533l4798,4533m4798,4533l4839,4533m4839,4533l4880,4533m4880,4533l4921,4533m4921,4533l4963,4533m4963,4533l5004,4533m5004,4533l5045,4533m5045,4533l5086,4533m5086,4533l5127,4533e" filled="false" stroked="true" strokeweight="2.055188pt" strokecolor="#000000">
              <v:path arrowok="t"/>
              <v:stroke dashstyle="solid"/>
            </v:shape>
            <v:shape style="position:absolute;left:5233;top:2478;width:515;height:1969" coordorigin="5233,2479" coordsize="515,1969" path="m5237,2479l5233,2479,5748,2479m5233,2564l5748,2564m5233,2650l5748,2650m5233,2736l5748,2736m5233,2821l5748,2821m5233,2907l5748,2907m5233,2993l5748,2993m5233,3078l5748,3078m5233,3164l5748,3164m5233,3249l5748,3249m5233,3335l5748,3335m5233,3420l5748,3420m5233,3506l5748,3506m5233,3591l5748,3591m5233,3677l5748,3677m5233,3763l5748,3763m5233,3848l5748,3848m5233,3934l5748,3934m5233,4019l5748,4019m5233,4105l5748,4105m5233,4191l5748,4191m5233,4277l5748,4277m5233,4362l5748,4362m5233,4448l5748,4448e" filled="false" stroked="true" strokeweight="1.027565pt" strokecolor="#000000">
              <v:path arrowok="t"/>
              <v:stroke dashstyle="solid"/>
            </v:shape>
            <v:shape style="position:absolute;left:5233;top:2273;width:511;height:2250" coordorigin="5233,2274" coordsize="511,2250" path="m5233,4523l5233,4523,5233,2393,5744,2393,5744,4523m5364,2274l5617,2274,5364,2274m5491,2274l5491,2393e" filled="false" stroked="true" strokeweight="2.055188pt" strokecolor="#000000">
              <v:path arrowok="t"/>
              <v:stroke dashstyle="solid"/>
            </v:shape>
            <v:shape style="position:absolute;left:5127;top:4533;width:782;height:2" coordorigin="5127,4533" coordsize="782,0" path="m5127,4533l5168,4533m5168,4533l5209,4533m5209,4533l5251,4533m5251,4533l5292,4533m5292,4533l5333,4533m5333,4533l5374,4533m5374,4533l5415,4533m5415,4533l5456,4533m5456,4533l5497,4533m5497,4533l5539,4533m5539,4533l5580,4533m5580,4533l5621,4533m5621,4533l5662,4533m5662,4533l5703,4533m5703,4533l5744,4533m5744,4533l5785,4533m5785,4533l5827,4533m5827,4533l5868,4533m5868,4533l5909,4533e" filled="false" stroked="true" strokeweight="2.055188pt" strokecolor="#000000">
              <v:path arrowok="t"/>
              <v:stroke dashstyle="solid"/>
            </v:shape>
            <v:shape style="position:absolute;left:6005;top:3475;width:515;height:1028" coordorigin="6006,3475" coordsize="515,1028" path="m6009,3475l6006,3475,6520,3475m6006,3561l6520,3561m6006,3646l6520,3646m6006,3732l6520,3732m6006,3817l6520,3817m6006,3903l6520,3903m6006,3988l6520,3988m6006,4075l6520,4075m6006,4160l6520,4160m6006,4246l6520,4246m6006,4331l6520,4331m6006,4417l6520,4417m6006,4502l6520,4502e" filled="false" stroked="true" strokeweight="1.027565pt" strokecolor="#000000">
              <v:path arrowok="t"/>
              <v:stroke dashstyle="solid"/>
            </v:shape>
            <v:shape style="position:absolute;left:6005;top:3321;width:511;height:1202" coordorigin="6006,3321" coordsize="511,1202" path="m6006,4523l6006,4523,6006,3390,6517,3390,6517,4523m6136,3321l6390,3321,6136,3321e" filled="false" stroked="true" strokeweight="2.055188pt" strokecolor="#000000">
              <v:path arrowok="t"/>
              <v:stroke dashstyle="solid"/>
            </v:shape>
            <v:line style="position:absolute" from="6242,3355" to="6283,3355" stroked="true" strokeweight="3.421094pt" strokecolor="#000000">
              <v:stroke dashstyle="solid"/>
            </v:line>
            <v:shape style="position:absolute;left:5908;top:4533;width:742;height:2" coordorigin="5909,4533" coordsize="742,0" path="m5909,4533l5951,4533m5951,4533l5992,4533m5992,4533l6033,4533m6033,4533l6074,4533m6074,4533l6115,4533m6115,4533l6157,4533m6157,4533l6198,4533m6198,4533l6239,4533m6239,4533l6280,4533m6280,4533l6321,4533m6321,4533l6362,4533m6362,4533l6403,4533m6403,4533l6445,4533m6445,4533l6486,4533m6486,4533l6527,4533m6527,4533l6568,4533m6568,4533l6609,4533m6609,4533l6650,4533e" filled="false" stroked="true" strokeweight="2.055188pt" strokecolor="#000000">
              <v:path arrowok="t"/>
              <v:stroke dashstyle="solid"/>
            </v:shape>
            <v:shape style="position:absolute;left:6777;top:2434;width:516;height:2099" coordorigin="6777,2434" coordsize="516,2099" path="m6880,2438l6880,2434,6880,4533m6983,2434l6983,4533m7086,2434l7086,4533m7189,2434l7189,4533m6781,2537l6777,2537,7292,2537m6777,2640l7292,2640m6777,2742l7292,2742m6777,2845l7292,2845m6777,2948l7292,2948m6777,3051l7292,3051m6777,3154l7292,3154m6777,3256l7292,3256m6777,3359l7292,3359m6777,3461l7292,3461m6777,3564l7292,3564m6777,3667l7292,3667m6777,3769l7292,3769m6777,3872l7292,3872m6777,3975l7292,3975m6777,4078l7292,4078m6777,4181l7292,4181m6777,4283l7292,4283m6777,4386l7292,4386m6777,4489l7292,4489e" filled="false" stroked="true" strokeweight="1.027565pt" strokecolor="#000000">
              <v:path arrowok="t"/>
              <v:stroke dashstyle="solid"/>
            </v:shape>
            <v:shape style="position:absolute;left:6777;top:2232;width:512;height:2291" coordorigin="6777,2232" coordsize="512,2291" path="m6777,4523l6777,4523,6777,2434,7289,2434,7289,4523m6907,2232l7161,2232,6907,2232m7034,2232l7034,2434e" filled="false" stroked="true" strokeweight="2.055188pt" strokecolor="#000000">
              <v:path arrowok="t"/>
              <v:stroke dashstyle="solid"/>
            </v:shape>
            <v:shape style="position:absolute;left:6650;top:4533;width:783;height:2" coordorigin="6650,4533" coordsize="783,0" path="m6650,4533l6691,4533m6691,4533l6733,4533m6733,4533l6774,4533m6774,4533l6815,4533m6815,4533l6856,4533m6856,4533l6897,4533m6897,4533l6938,4533m6938,4533l6979,4533m6979,4533l7021,4533m7021,4533l7062,4533m7062,4533l7103,4533m7103,4533l7144,4533m7144,4533l7185,4533m7185,4533l7227,4533m7227,4533l7268,4533m7268,4533l7309,4533m7309,4533l7351,4533m7351,4533l7392,4533m7392,4533l7433,4533e" filled="false" stroked="true" strokeweight="2.055188pt" strokecolor="#000000">
              <v:path arrowok="t"/>
              <v:stroke dashstyle="solid"/>
            </v:shape>
            <v:shape style="position:absolute;left:7549;top:3444;width:515;height:1089" coordorigin="7549,3444" coordsize="515,1089" path="m7652,3448l7652,3444,7652,4533m7755,3444l7755,4533m7858,3444l7858,4533m7961,3444l7961,4533m7553,3547l7549,3547,8064,3547m7549,3650l8064,3650m7549,3752l8064,3752m7549,3855l8064,3855m7549,3958l8064,3958m7549,4061l8064,4061m7549,4164l8064,4164m7549,4266l8064,4266m7549,4369l8064,4369m7549,4472l8064,4472e" filled="false" stroked="true" strokeweight="1.027565pt" strokecolor="#000000">
              <v:path arrowok="t"/>
              <v:stroke dashstyle="solid"/>
            </v:shape>
            <v:shape style="position:absolute;left:7549;top:3393;width:511;height:1130" coordorigin="7549,3393" coordsize="511,1130" path="m7549,4523l7549,4523,7549,3444,8060,3444,8060,4523m7680,3393l7934,3393,7680,3393e" filled="false" stroked="true" strokeweight="2.055188pt" strokecolor="#000000">
              <v:path arrowok="t"/>
              <v:stroke dashstyle="solid"/>
            </v:shape>
            <v:line style="position:absolute" from="7786,3419" to="7827,3419" stroked="true" strokeweight="2.56582pt" strokecolor="#000000">
              <v:stroke dashstyle="solid"/>
            </v:line>
            <v:shape style="position:absolute;left:7432;top:4533;width:782;height:2" coordorigin="7433,4533" coordsize="782,0" path="m7433,4533l7474,4533m7474,4533l7515,4533m7515,4533l7556,4533m7556,4533l7597,4533m7597,4533l7639,4533m7639,4533l7680,4533m7680,4533l7721,4533m7721,4533l7762,4533m7762,4533l7803,4533m7803,4533l7844,4533m7844,4533l7886,4533m7886,4533l7927,4533m7927,4533l7968,4533m7968,4533l8009,4533m8009,4533l8050,4533m8050,4533l8091,4533m8091,4533l8132,4533m8132,4533l8174,4533m8174,4533l8215,4533e" filled="false" stroked="true" strokeweight="2.055188pt" strokecolor="#000000">
              <v:path arrowok="t"/>
              <v:stroke dashstyle="solid"/>
            </v:shape>
            <v:shape style="position:absolute;left:8320;top:1629;width:516;height:2904" coordorigin="8321,1630" coordsize="516,2904" path="m8321,1836l8528,1630m8321,2041l8733,1630m8321,2246l8836,1732m8321,2451l8836,1938m8321,2657l8836,2144m8321,2862l8836,2349m8321,3068l8836,2554m8321,3273l8836,2760m8321,3479l8836,2965m8321,3684l8836,3171m8321,3889l8836,3376m8321,4095l8836,3581m8321,4301l8836,3786m8321,4506l8836,3992m8500,4533l8836,4198m8706,4533l8836,4403e" filled="false" stroked="true" strokeweight="2.055188pt" strokecolor="#000000">
              <v:path arrowok="t"/>
              <v:stroke dashstyle="solid"/>
            </v:shape>
            <v:shape style="position:absolute;left:8320;top:1177;width:512;height:3345" coordorigin="8321,1178" coordsize="512,3345" path="m8321,4523l8321,4523,8321,1630,8833,1630,8833,4523m8579,1178l8579,1630e" filled="false" stroked="true" strokeweight="2.055188pt" strokecolor="#000000">
              <v:path arrowok="t"/>
              <v:stroke dashstyle="solid"/>
            </v:shape>
            <v:shape style="position:absolute;left:8214;top:4533;width:783;height:2" coordorigin="8215,4533" coordsize="783,0" path="m8215,4533l8256,4533m8256,4533l8297,4533m8297,4533l8338,4533m8338,4533l8379,4533m8379,4533l8420,4533m8420,4533l8462,4533m8462,4533l8504,4533m8504,4533l8545,4533m8545,4533l8586,4533m8586,4533l8627,4533m8627,4533l8668,4533m8668,4533l8709,4533m8709,4533l8750,4533m8750,4533l8792,4533m8792,4533l8833,4533m8833,4533l8874,4533m8874,4533l8915,4533m8915,4533l8956,4533m8956,4533l8997,4533e" filled="false" stroked="true" strokeweight="2.055188pt" strokecolor="#000000">
              <v:path arrowok="t"/>
              <v:stroke dashstyle="solid"/>
            </v:shape>
            <v:shape style="position:absolute;left:9093;top:3095;width:515;height:1438" coordorigin="9093,3095" coordsize="515,1438" path="m9093,3301l9299,3095m9093,3506l9505,3095m9093,3711l9608,3198m9093,3916l9608,3403m9093,4123l9608,3609m9093,4328l9608,3814m9093,4533l9608,4019m9299,4533l9608,4225m9505,4533l9608,4431e" filled="false" stroked="true" strokeweight="2.055188pt" strokecolor="#000000">
              <v:path arrowok="t"/>
              <v:stroke dashstyle="solid"/>
            </v:shape>
            <v:shape style="position:absolute;left:9093;top:2862;width:511;height:1661" coordorigin="9093,2862" coordsize="511,1661" path="m9093,4523l9093,4523,9093,3095,9604,3095,9604,4523m9224,2862l9477,2862,9224,2862m9350,2862l9350,3095e" filled="false" stroked="true" strokeweight="2.055188pt" strokecolor="#000000">
              <v:path arrowok="t"/>
              <v:stroke dashstyle="solid"/>
            </v:shape>
            <v:shape style="position:absolute;left:3947;top:4533;width:5791;height:117" coordorigin="3947,4533" coordsize="5791,117" path="m8997,4533l9038,4533m9038,4533l9080,4533m9080,4533l9121,4533m9121,4533l9162,4533m9162,4533l9203,4533m9203,4533l9244,4533m9244,4533l9285,4533m9285,4533l9326,4533m9326,4533l9368,4533m9368,4533l9409,4533m9409,4533l9450,4533m9450,4533l9491,4533m9491,4533l9532,4533m9532,4533l9573,4533m9573,4533l9614,4533m9614,4533l9656,4533m9656,4533l9697,4533m9697,4533l9738,4533m3947,4533l3947,4649m4719,4533l4719,4649m5491,4533l5491,4649m6263,4533l6263,4649m7034,4533l7034,4649m7807,4533l7807,4649m8579,4533l8579,4649m9350,4533l9350,4649e" filled="false" stroked="true" strokeweight="2.055188pt" strokecolor="#000000">
              <v:path arrowok="t"/>
              <v:stroke dashstyle="solid"/>
            </v:shape>
            <v:shape style="position:absolute;left:3542;top:1616;width:42;height:2918" coordorigin="3542,1616" coordsize="42,2918" path="m3584,1616l3542,1616,3542,1657,3542,1698,3542,4533,3584,4533,3584,1657,3584,1616xe" filled="true" fillcolor="#000000" stroked="false">
              <v:path arrowok="t"/>
              <v:fill type="solid"/>
            </v:shape>
            <v:shape style="position:absolute;left:3542;top:424;width:42;height:1233" coordorigin="3542,425" coordsize="42,1233" path="m3584,425l3542,425,3542,466,3542,507,3542,1657,3584,1657,3584,466,3584,425xe" filled="true" fillcolor="#000000" stroked="false">
              <v:path arrowok="t"/>
              <v:fill type="solid"/>
            </v:shape>
            <v:shape style="position:absolute;left:3446;top:424;width:117;height:4109" coordorigin="3446,425" coordsize="117,4109" path="m3563,4533l3446,4533m3563,3711l3446,3711m3563,2890l3446,2890m3563,2068l3446,2068m3563,1246l3446,1246m3563,425l3446,425e" filled="false" stroked="true" strokeweight="2.055188pt" strokecolor="#000000">
              <v:path arrowok="t"/>
              <v:stroke dashstyle="solid"/>
            </v:shape>
            <v:shape style="position:absolute;left:8451;top:844;width:252;height:319" type="#_x0000_t202" filled="false" stroked="false">
              <v:textbox inset="0,0,0,0">
                <w:txbxContent>
                  <w:p>
                    <w:pPr>
                      <w:spacing w:line="317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spacing w:val="-7"/>
                        <w:w w:val="101"/>
                        <w:sz w:val="28"/>
                        <w:u w:val="thick"/>
                      </w:rPr>
                      <w:t> </w:t>
                    </w:r>
                    <w:r>
                      <w:rPr>
                        <w:rFonts w:ascii="Arial MT"/>
                        <w:sz w:val="28"/>
                        <w:u w:val="thick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820;top:2721;width:346;height:319" type="#_x0000_t202" filled="false" stroked="false">
              <v:textbox inset="0,0,0,0">
                <w:txbxContent>
                  <w:p>
                    <w:pPr>
                      <w:tabs>
                        <w:tab w:pos="325" w:val="left" w:leader="none"/>
                      </w:tabs>
                      <w:spacing w:line="317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1"/>
                        <w:sz w:val="28"/>
                        <w:u w:val="thick"/>
                      </w:rPr>
                      <w:t> </w:t>
                    </w:r>
                    <w:r>
                      <w:rPr>
                        <w:rFonts w:ascii="Arial MT"/>
                        <w:sz w:val="28"/>
                        <w:u w:val="thick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9278;top:2447;width:163;height:319" type="#_x0000_t202" filled="false" stroked="false">
              <v:textbox inset="0,0,0,0">
                <w:txbxContent>
                  <w:p>
                    <w:pPr>
                      <w:spacing w:line="317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1"/>
                        <w:sz w:val="2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238;top:2940;width:163;height:319" type="#_x0000_t202" filled="false" stroked="false">
              <v:textbox inset="0,0,0,0">
                <w:txbxContent>
                  <w:p>
                    <w:pPr>
                      <w:spacing w:line="317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1"/>
                        <w:sz w:val="2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7734;top:3022;width:163;height:319" type="#_x0000_t202" filled="false" stroked="false">
              <v:textbox inset="0,0,0,0">
                <w:txbxContent>
                  <w:p>
                    <w:pPr>
                      <w:spacing w:line="317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101"/>
                        <w:sz w:val="28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28"/>
        </w:rPr>
        <w:t>250</w:t>
      </w:r>
    </w:p>
    <w:p>
      <w:pPr>
        <w:pStyle w:val="BodyText"/>
        <w:rPr>
          <w:rFonts w:ascii="Arial MT"/>
          <w:sz w:val="20"/>
        </w:rPr>
      </w:pPr>
    </w:p>
    <w:p>
      <w:pPr>
        <w:spacing w:before="270"/>
        <w:ind w:left="1230" w:right="0" w:firstLine="0"/>
        <w:jc w:val="left"/>
        <w:rPr>
          <w:rFonts w:ascii="Arial MT"/>
          <w:sz w:val="28"/>
        </w:rPr>
      </w:pPr>
      <w:r>
        <w:rPr/>
        <w:pict>
          <v:shape style="position:absolute;margin-left:121.338257pt;margin-top:6.532927pt;width:17.95pt;height:156.35pt;mso-position-horizontal-relative:page;mso-position-vertical-relative:paragraph;z-index:15833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28"/>
                    </w:rPr>
                  </w:pPr>
                  <w:r>
                    <w:rPr>
                      <w:rFonts w:ascii="Arial MT"/>
                      <w:sz w:val="28"/>
                    </w:rPr>
                    <w:t>Duration</w:t>
                  </w:r>
                  <w:r>
                    <w:rPr>
                      <w:rFonts w:ascii="Arial MT"/>
                      <w:spacing w:val="33"/>
                      <w:sz w:val="28"/>
                    </w:rPr>
                    <w:t> </w:t>
                  </w:r>
                  <w:r>
                    <w:rPr>
                      <w:rFonts w:ascii="Arial MT"/>
                      <w:sz w:val="28"/>
                    </w:rPr>
                    <w:t>of</w:t>
                  </w:r>
                  <w:r>
                    <w:rPr>
                      <w:rFonts w:ascii="Arial MT"/>
                      <w:spacing w:val="29"/>
                      <w:sz w:val="28"/>
                    </w:rPr>
                    <w:t> </w:t>
                  </w:r>
                  <w:r>
                    <w:rPr>
                      <w:rFonts w:ascii="Arial MT"/>
                      <w:sz w:val="28"/>
                    </w:rPr>
                    <w:t>sleep</w:t>
                  </w:r>
                  <w:r>
                    <w:rPr>
                      <w:rFonts w:ascii="Arial MT"/>
                      <w:spacing w:val="33"/>
                      <w:sz w:val="28"/>
                    </w:rPr>
                    <w:t> </w:t>
                  </w:r>
                  <w:r>
                    <w:rPr>
                      <w:rFonts w:ascii="Arial MT"/>
                      <w:sz w:val="28"/>
                    </w:rPr>
                    <w:t>(mins)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8"/>
        </w:rPr>
        <w:t>200</w:t>
      </w:r>
    </w:p>
    <w:p>
      <w:pPr>
        <w:pStyle w:val="BodyText"/>
        <w:rPr>
          <w:rFonts w:ascii="Arial MT"/>
          <w:sz w:val="20"/>
        </w:rPr>
      </w:pPr>
    </w:p>
    <w:p>
      <w:pPr>
        <w:spacing w:before="269"/>
        <w:ind w:left="1230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150</w:t>
      </w:r>
    </w:p>
    <w:p>
      <w:pPr>
        <w:pStyle w:val="BodyText"/>
        <w:rPr>
          <w:rFonts w:ascii="Arial MT"/>
          <w:sz w:val="20"/>
        </w:rPr>
      </w:pPr>
    </w:p>
    <w:p>
      <w:pPr>
        <w:spacing w:before="270"/>
        <w:ind w:left="1230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100</w:t>
      </w:r>
    </w:p>
    <w:p>
      <w:pPr>
        <w:pStyle w:val="BodyText"/>
        <w:rPr>
          <w:rFonts w:ascii="Arial MT"/>
          <w:sz w:val="20"/>
        </w:rPr>
      </w:pPr>
    </w:p>
    <w:p>
      <w:pPr>
        <w:spacing w:before="269"/>
        <w:ind w:left="1395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50</w:t>
      </w:r>
    </w:p>
    <w:p>
      <w:pPr>
        <w:pStyle w:val="BodyText"/>
        <w:rPr>
          <w:rFonts w:ascii="Arial MT"/>
          <w:sz w:val="20"/>
        </w:rPr>
      </w:pPr>
    </w:p>
    <w:p>
      <w:pPr>
        <w:spacing w:before="270"/>
        <w:ind w:left="1559" w:right="0" w:firstLine="0"/>
        <w:jc w:val="left"/>
        <w:rPr>
          <w:rFonts w:ascii="Arial MT"/>
          <w:sz w:val="28"/>
        </w:rPr>
      </w:pPr>
      <w:r>
        <w:rPr/>
        <w:pict>
          <v:shape style="position:absolute;margin-left:153.118317pt;margin-top:49.545769pt;width:46.85pt;height:14.25pt;mso-position-horizontal-relative:page;mso-position-vertical-relative:paragraph;z-index:15833600;rotation:316" type="#_x0000_t136" fillcolor="#000000" stroked="f">
            <o:extrusion v:ext="view" autorotationcenter="t"/>
            <v:textpath style="font-family:&quot;Arial MT&quot;;font-size:14pt;v-text-kern:t;mso-text-shadow:auto" string="Vehicle"/>
            <w10:wrap type="none"/>
          </v:shape>
        </w:pict>
      </w:r>
      <w:r>
        <w:rPr/>
        <w:pict>
          <v:shape style="position:absolute;margin-left:197.149185pt;margin-top:45.672157pt;width:43.8pt;height:14.25pt;mso-position-horizontal-relative:page;mso-position-vertical-relative:paragraph;z-index:15834112;rotation:316" type="#_x0000_t136" fillcolor="#000000" stroked="f">
            <o:extrusion v:ext="view" autorotationcenter="t"/>
            <v:textpath style="font-family:&quot;Arial MT&quot;;font-size:14pt;v-text-kern:t;mso-text-shadow:auto" string="Flum 3"/>
            <w10:wrap type="none"/>
          </v:shape>
        </w:pict>
      </w:r>
      <w:r>
        <w:rPr/>
        <w:pict>
          <v:shape style="position:absolute;margin-left:214.835373pt;margin-top:54.475727pt;width:68.25pt;height:14.25pt;mso-position-horizontal-relative:page;mso-position-vertical-relative:paragraph;z-index:15834624;rotation:316" type="#_x0000_t136" fillcolor="#000000" stroked="f">
            <o:extrusion v:ext="view" autorotationcenter="t"/>
            <v:textpath style="font-family:&quot;Arial MT&quot;;font-size:14pt;v-text-kern:t;mso-text-shadow:auto" string="MVEA 100"/>
            <w10:wrap type="none"/>
          </v:shape>
        </w:pict>
      </w:r>
      <w:r>
        <w:rPr/>
        <w:pict>
          <v:shape style="position:absolute;margin-left:289.314117pt;margin-top:57.214035pt;width:68.25pt;height:14.25pt;mso-position-horizontal-relative:page;mso-position-vertical-relative:paragraph;z-index:15835648;rotation:316" type="#_x0000_t136" fillcolor="#000000" stroked="f">
            <o:extrusion v:ext="view" autorotationcenter="t"/>
            <v:textpath style="font-family:&quot;Arial MT&quot;;font-size:14pt;v-text-kern:t;mso-text-shadow:auto" string="MVEA 200"/>
            <w10:wrap type="none"/>
          </v:shape>
        </w:pict>
      </w:r>
      <w:r>
        <w:rPr/>
        <w:pict>
          <v:shape style="position:absolute;margin-left:369.242859pt;margin-top:54.475727pt;width:68.25pt;height:14.25pt;mso-position-horizontal-relative:page;mso-position-vertical-relative:paragraph;z-index:15836672;rotation:316" type="#_x0000_t136" fillcolor="#000000" stroked="f">
            <o:extrusion v:ext="view" autorotationcenter="t"/>
            <v:textpath style="font-family:&quot;Arial MT&quot;;font-size:14pt;v-text-kern:t;mso-text-shadow:auto" string="MVEA 400"/>
            <w10:wrap type="none"/>
          </v:shape>
        </w:pict>
      </w:r>
      <w:r>
        <w:rPr>
          <w:rFonts w:ascii="Arial MT"/>
          <w:w w:val="101"/>
          <w:sz w:val="28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215"/>
        <w:ind w:left="1607" w:right="721" w:firstLine="0"/>
        <w:jc w:val="center"/>
        <w:rPr>
          <w:rFonts w:ascii="Arial MT"/>
          <w:sz w:val="28"/>
        </w:rPr>
      </w:pPr>
      <w:r>
        <w:rPr/>
        <w:pict>
          <v:shape style="position:absolute;margin-left:202.537796pt;margin-top:-45.992256pt;width:127.85pt;height:14.25pt;mso-position-horizontal-relative:page;mso-position-vertical-relative:paragraph;z-index:15835136;rotation:316" type="#_x0000_t136" fillcolor="#000000" stroked="f">
            <o:extrusion v:ext="view" autorotationcenter="t"/>
            <v:textpath style="font-family:&quot;Arial MT&quot;;font-size:14pt;v-text-kern:t;mso-text-shadow:auto" string="MVEA 100 + Flum 3"/>
            <w10:wrap type="none"/>
          </v:shape>
        </w:pict>
      </w:r>
      <w:r>
        <w:rPr/>
        <w:pict>
          <v:shape style="position:absolute;margin-left:283.713470pt;margin-top:-47.556465pt;width:123.05pt;height:14.25pt;mso-position-horizontal-relative:page;mso-position-vertical-relative:paragraph;z-index:15836160;rotation:316" type="#_x0000_t136" fillcolor="#000000" stroked="f">
            <o:extrusion v:ext="view" autorotationcenter="t"/>
            <v:textpath style="font-family:&quot;Arial MT&quot;;font-size:14pt;v-text-kern:t;mso-text-shadow:auto" string="MVEA 200 + flum 3"/>
            <w10:wrap type="none"/>
          </v:shape>
        </w:pict>
      </w:r>
      <w:r>
        <w:rPr/>
        <w:pict>
          <v:shape style="position:absolute;margin-left:356.945343pt;margin-top:-45.992256pt;width:127.85pt;height:14.25pt;mso-position-horizontal-relative:page;mso-position-vertical-relative:paragraph;z-index:15837184;rotation:316" type="#_x0000_t136" fillcolor="#000000" stroked="f">
            <o:extrusion v:ext="view" autorotationcenter="t"/>
            <v:textpath style="font-family:&quot;Arial MT&quot;;font-size:14pt;v-text-kern:t;mso-text-shadow:auto" string="MVEA 400 + Flum 3"/>
            <w10:wrap type="none"/>
          </v:shape>
        </w:pict>
      </w:r>
      <w:r>
        <w:rPr>
          <w:rFonts w:ascii="Arial MT"/>
          <w:sz w:val="28"/>
        </w:rPr>
        <w:t>__________________________________________</w:t>
      </w:r>
    </w:p>
    <w:p>
      <w:pPr>
        <w:spacing w:before="14"/>
        <w:ind w:left="1349" w:right="1102" w:firstLine="0"/>
        <w:jc w:val="center"/>
        <w:rPr>
          <w:rFonts w:ascii="Arial MT"/>
          <w:sz w:val="25"/>
        </w:rPr>
      </w:pPr>
      <w:r>
        <w:rPr>
          <w:rFonts w:ascii="Arial MT"/>
          <w:w w:val="105"/>
          <w:sz w:val="25"/>
        </w:rPr>
        <w:t>Diazepam</w:t>
      </w:r>
      <w:r>
        <w:rPr>
          <w:rFonts w:ascii="Arial MT"/>
          <w:spacing w:val="14"/>
          <w:w w:val="105"/>
          <w:sz w:val="25"/>
        </w:rPr>
        <w:t> </w:t>
      </w:r>
      <w:r>
        <w:rPr>
          <w:rFonts w:ascii="Arial MT"/>
          <w:w w:val="105"/>
          <w:sz w:val="25"/>
        </w:rPr>
        <w:t>25</w:t>
      </w:r>
    </w:p>
    <w:p>
      <w:pPr>
        <w:pStyle w:val="BodyText"/>
        <w:spacing w:before="4"/>
        <w:rPr>
          <w:rFonts w:ascii="Arial MT"/>
        </w:rPr>
      </w:pPr>
    </w:p>
    <w:p>
      <w:pPr>
        <w:spacing w:before="0"/>
        <w:ind w:left="2520" w:right="0" w:firstLine="0"/>
        <w:jc w:val="left"/>
        <w:rPr>
          <w:rFonts w:ascii="Arial MT"/>
          <w:sz w:val="28"/>
        </w:rPr>
      </w:pPr>
      <w:r>
        <w:rPr>
          <w:rFonts w:ascii="Arial MT"/>
          <w:sz w:val="28"/>
        </w:rPr>
        <w:t>Treatment</w:t>
      </w:r>
      <w:r>
        <w:rPr>
          <w:rFonts w:ascii="Arial MT"/>
          <w:spacing w:val="42"/>
          <w:sz w:val="28"/>
        </w:rPr>
        <w:t> </w:t>
      </w:r>
      <w:r>
        <w:rPr>
          <w:rFonts w:ascii="Arial MT"/>
          <w:sz w:val="28"/>
        </w:rPr>
        <w:t>(mg/kg)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90"/>
        <w:ind w:left="1921" w:right="113" w:hanging="1441"/>
        <w:jc w:val="both"/>
        <w:rPr>
          <w:b/>
          <w:sz w:val="24"/>
        </w:rPr>
      </w:pPr>
      <w:r>
        <w:rPr>
          <w:b/>
          <w:sz w:val="24"/>
        </w:rPr>
        <w:t>Figure 4.17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Flumazenil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(flum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mg/kg)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actions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(MVEA)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diazepam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induced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sleeping 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spacing w:line="271" w:lineRule="exact"/>
        <w:ind w:left="1981"/>
        <w:jc w:val="both"/>
      </w:pPr>
      <w:r>
        <w:rPr/>
        <w:t>Data</w:t>
      </w:r>
      <w:r>
        <w:rPr>
          <w:spacing w:val="16"/>
        </w:rPr>
        <w:t> </w:t>
      </w:r>
      <w:r>
        <w:rPr/>
        <w:t>are</w:t>
      </w:r>
      <w:r>
        <w:rPr>
          <w:spacing w:val="73"/>
        </w:rPr>
        <w:t> </w:t>
      </w:r>
      <w:r>
        <w:rPr/>
        <w:t>expressed</w:t>
      </w:r>
      <w:r>
        <w:rPr>
          <w:spacing w:val="75"/>
        </w:rPr>
        <w:t> </w:t>
      </w:r>
      <w:r>
        <w:rPr/>
        <w:t>as</w:t>
      </w:r>
      <w:r>
        <w:rPr>
          <w:spacing w:val="77"/>
        </w:rPr>
        <w:t> </w:t>
      </w:r>
      <w:r>
        <w:rPr/>
        <w:t>values</w:t>
      </w:r>
      <w:r>
        <w:rPr>
          <w:spacing w:val="75"/>
        </w:rPr>
        <w:t> </w:t>
      </w:r>
      <w:r>
        <w:rPr/>
        <w:t>±</w:t>
      </w:r>
      <w:r>
        <w:rPr>
          <w:spacing w:val="75"/>
        </w:rPr>
        <w:t> </w:t>
      </w:r>
      <w:r>
        <w:rPr/>
        <w:t>SEM</w:t>
      </w:r>
      <w:r>
        <w:rPr>
          <w:spacing w:val="73"/>
        </w:rPr>
        <w:t> </w:t>
      </w:r>
      <w:r>
        <w:rPr/>
        <w:t>n=7;</w:t>
      </w:r>
      <w:r>
        <w:rPr>
          <w:spacing w:val="77"/>
        </w:rPr>
        <w:t> </w:t>
      </w:r>
      <w:r>
        <w:rPr>
          <w:vertAlign w:val="superscript"/>
        </w:rPr>
        <w:t>b</w:t>
      </w:r>
      <w:r>
        <w:rPr>
          <w:vertAlign w:val="baseline"/>
        </w:rPr>
        <w:t>p&lt;</w:t>
      </w:r>
      <w:r>
        <w:rPr>
          <w:spacing w:val="74"/>
          <w:vertAlign w:val="baseline"/>
        </w:rPr>
        <w:t> </w:t>
      </w:r>
      <w:r>
        <w:rPr>
          <w:vertAlign w:val="baseline"/>
        </w:rPr>
        <w:t>0.01</w:t>
      </w:r>
      <w:r>
        <w:rPr>
          <w:spacing w:val="75"/>
          <w:vertAlign w:val="baseline"/>
        </w:rPr>
        <w:t> </w:t>
      </w:r>
      <w:r>
        <w:rPr>
          <w:vertAlign w:val="baseline"/>
        </w:rPr>
        <w:t>vz</w:t>
      </w:r>
      <w:r>
        <w:rPr>
          <w:spacing w:val="75"/>
          <w:vertAlign w:val="baseline"/>
        </w:rPr>
        <w:t> </w:t>
      </w:r>
      <w:r>
        <w:rPr>
          <w:vertAlign w:val="baseline"/>
        </w:rPr>
        <w:t>vehicle;</w:t>
      </w:r>
    </w:p>
    <w:p>
      <w:pPr>
        <w:pStyle w:val="BodyText"/>
        <w:ind w:left="1921"/>
        <w:jc w:val="both"/>
      </w:pPr>
      <w:r>
        <w:rPr>
          <w:vertAlign w:val="superscript"/>
        </w:rPr>
        <w:t>c</w:t>
      </w:r>
      <w:r>
        <w:rPr>
          <w:vertAlign w:val="baseline"/>
        </w:rPr>
        <w:t>p&lt;0.001</w:t>
      </w:r>
      <w:r>
        <w:rPr>
          <w:spacing w:val="-1"/>
          <w:vertAlign w:val="baseline"/>
        </w:rPr>
        <w:t> </w:t>
      </w:r>
      <w:r>
        <w:rPr>
          <w:vertAlign w:val="baseline"/>
        </w:rPr>
        <w:t>vs  </w:t>
      </w:r>
      <w:r>
        <w:rPr>
          <w:spacing w:val="59"/>
          <w:vertAlign w:val="baseline"/>
        </w:rPr>
        <w:t> </w:t>
      </w:r>
      <w:r>
        <w:rPr>
          <w:vertAlign w:val="baseline"/>
        </w:rPr>
        <w:t>flumazenil</w:t>
      </w:r>
      <w:r>
        <w:rPr>
          <w:spacing w:val="1"/>
          <w:vertAlign w:val="baseline"/>
        </w:rPr>
        <w:t> </w:t>
      </w:r>
      <w:r>
        <w:rPr>
          <w:vertAlign w:val="baseline"/>
        </w:rPr>
        <w:t>(One</w:t>
      </w:r>
      <w:r>
        <w:rPr>
          <w:spacing w:val="-2"/>
          <w:vertAlign w:val="baseline"/>
        </w:rPr>
        <w:t> </w:t>
      </w:r>
      <w:r>
        <w:rPr>
          <w:vertAlign w:val="baseline"/>
        </w:rPr>
        <w:t>way</w:t>
      </w:r>
      <w:r>
        <w:rPr>
          <w:spacing w:val="-5"/>
          <w:vertAlign w:val="baseline"/>
        </w:rPr>
        <w:t> </w:t>
      </w:r>
      <w:r>
        <w:rPr>
          <w:vertAlign w:val="baseline"/>
        </w:rPr>
        <w:t>ANOVA</w:t>
      </w:r>
      <w:r>
        <w:rPr>
          <w:spacing w:val="-1"/>
          <w:vertAlign w:val="baseline"/>
        </w:rPr>
        <w:t> </w:t>
      </w:r>
      <w:r>
        <w:rPr>
          <w:vertAlign w:val="baseline"/>
        </w:rPr>
        <w:t>Bonferroni‘s </w:t>
      </w:r>
      <w:r>
        <w:rPr>
          <w:i/>
          <w:vertAlign w:val="baseline"/>
        </w:rPr>
        <w:t>post hoc</w:t>
      </w:r>
      <w:r>
        <w:rPr>
          <w:vertAlign w:val="baseline"/>
        </w:rPr>
        <w:t>).</w:t>
      </w:r>
    </w:p>
    <w:p>
      <w:pPr>
        <w:spacing w:after="0"/>
        <w:jc w:val="both"/>
        <w:sectPr>
          <w:pgSz w:w="11910" w:h="16840"/>
          <w:pgMar w:header="0" w:footer="1000" w:top="1580" w:bottom="1200" w:left="1680" w:right="1320"/>
        </w:sectPr>
      </w:pPr>
    </w:p>
    <w:p>
      <w:pPr>
        <w:numPr>
          <w:ilvl w:val="1"/>
          <w:numId w:val="29"/>
        </w:numPr>
        <w:tabs>
          <w:tab w:pos="1201" w:val="left" w:leader="none"/>
        </w:tabs>
        <w:spacing w:before="78"/>
        <w:ind w:left="1200" w:right="116" w:hanging="720"/>
        <w:jc w:val="both"/>
        <w:rPr>
          <w:b/>
          <w:sz w:val="24"/>
        </w:rPr>
      </w:pPr>
      <w:r>
        <w:rPr>
          <w:b/>
          <w:sz w:val="24"/>
        </w:rPr>
        <w:t>Effect of flumazenil, pentylenetetrazole, cyproheptidine and atropine 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actions of theethylacetate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using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hole-board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7"/>
        <w:jc w:val="both"/>
      </w:pPr>
      <w:r>
        <w:rPr/>
        <w:t>Administration of cyproheptidine and atropine revealed that the effect of the extract</w:t>
      </w:r>
      <w:r>
        <w:rPr>
          <w:spacing w:val="1"/>
        </w:rPr>
        <w:t> </w:t>
      </w:r>
      <w:r>
        <w:rPr/>
        <w:t>was not affected by these agents. However flumazenil and pentylenetetrazole caused a</w:t>
      </w:r>
      <w:r>
        <w:rPr>
          <w:spacing w:val="-57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exploratory</w:t>
      </w:r>
      <w:r>
        <w:rPr>
          <w:spacing w:val="-5"/>
        </w:rPr>
        <w:t> </w:t>
      </w:r>
      <w:r>
        <w:rPr/>
        <w:t>head-dips (Fig</w:t>
      </w:r>
      <w:r>
        <w:rPr>
          <w:spacing w:val="-1"/>
        </w:rPr>
        <w:t> </w:t>
      </w:r>
      <w:r>
        <w:rPr/>
        <w:t>4.18).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line="290" w:lineRule="exact" w:before="92"/>
        <w:ind w:left="990" w:right="0" w:firstLine="0"/>
        <w:jc w:val="left"/>
        <w:rPr>
          <w:rFonts w:ascii="Arial MT"/>
          <w:sz w:val="28"/>
        </w:rPr>
      </w:pPr>
      <w:r>
        <w:rPr/>
        <w:pict>
          <v:group style="position:absolute;margin-left:145.776505pt;margin-top:12.331376pt;width:208.1pt;height:209.5pt;mso-position-horizontal-relative:page;mso-position-vertical-relative:paragraph;z-index:-22236160" coordorigin="2916,247" coordsize="4162,4190">
            <v:shape style="position:absolute;left:2915;top:246;width:4162;height:4190" type="#_x0000_t75" stroked="false">
              <v:imagedata r:id="rId130" o:title=""/>
            </v:shape>
            <v:shape style="position:absolute;left:4619;top:2121;width:125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67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75"/>
          <w:sz w:val="28"/>
        </w:rPr>
        <w:t>30</w:t>
      </w:r>
    </w:p>
    <w:p>
      <w:pPr>
        <w:spacing w:line="290" w:lineRule="exact" w:before="0"/>
        <w:ind w:left="6131" w:right="0" w:firstLine="0"/>
        <w:jc w:val="left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4660074</wp:posOffset>
            </wp:positionH>
            <wp:positionV relativeFrom="paragraph">
              <wp:posOffset>18093</wp:posOffset>
            </wp:positionV>
            <wp:extent cx="209004" cy="127557"/>
            <wp:effectExtent l="0" t="0" r="0" b="0"/>
            <wp:wrapNone/>
            <wp:docPr id="131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04" cy="127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65"/>
          <w:sz w:val="28"/>
        </w:rPr>
        <w:t>Vehicle</w:t>
      </w:r>
      <w:r>
        <w:rPr>
          <w:rFonts w:ascii="Arial MT"/>
          <w:spacing w:val="17"/>
          <w:w w:val="65"/>
          <w:sz w:val="28"/>
        </w:rPr>
        <w:t> </w:t>
      </w:r>
      <w:r>
        <w:rPr>
          <w:rFonts w:ascii="Arial MT"/>
          <w:w w:val="65"/>
          <w:sz w:val="28"/>
        </w:rPr>
        <w:t>10</w:t>
      </w:r>
      <w:r>
        <w:rPr>
          <w:rFonts w:ascii="Arial MT"/>
          <w:spacing w:val="18"/>
          <w:w w:val="65"/>
          <w:sz w:val="28"/>
        </w:rPr>
        <w:t> </w:t>
      </w:r>
      <w:r>
        <w:rPr>
          <w:rFonts w:ascii="Arial MT"/>
          <w:w w:val="65"/>
          <w:sz w:val="28"/>
        </w:rPr>
        <w:t>ml/kg</w:t>
      </w:r>
    </w:p>
    <w:p>
      <w:pPr>
        <w:spacing w:before="144"/>
        <w:ind w:left="6131" w:right="0" w:firstLine="0"/>
        <w:jc w:val="left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4660074</wp:posOffset>
            </wp:positionH>
            <wp:positionV relativeFrom="paragraph">
              <wp:posOffset>130138</wp:posOffset>
            </wp:positionV>
            <wp:extent cx="209004" cy="127557"/>
            <wp:effectExtent l="0" t="0" r="0" b="0"/>
            <wp:wrapNone/>
            <wp:docPr id="133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1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04" cy="127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65"/>
          <w:sz w:val="28"/>
        </w:rPr>
        <w:t>MVEA</w:t>
      </w:r>
      <w:r>
        <w:rPr>
          <w:rFonts w:ascii="Arial MT"/>
          <w:spacing w:val="8"/>
          <w:w w:val="65"/>
          <w:sz w:val="28"/>
        </w:rPr>
        <w:t> </w:t>
      </w:r>
      <w:r>
        <w:rPr>
          <w:rFonts w:ascii="Arial MT"/>
          <w:w w:val="65"/>
          <w:sz w:val="28"/>
        </w:rPr>
        <w:t>6.25</w:t>
      </w:r>
      <w:r>
        <w:rPr>
          <w:rFonts w:ascii="Arial MT"/>
          <w:spacing w:val="18"/>
          <w:w w:val="65"/>
          <w:sz w:val="28"/>
        </w:rPr>
        <w:t> </w:t>
      </w:r>
      <w:r>
        <w:rPr>
          <w:rFonts w:ascii="Arial MT"/>
          <w:w w:val="65"/>
          <w:sz w:val="28"/>
        </w:rPr>
        <w:t>mg/kg</w:t>
      </w:r>
    </w:p>
    <w:p>
      <w:pPr>
        <w:tabs>
          <w:tab w:pos="6131" w:val="left" w:leader="none"/>
        </w:tabs>
        <w:spacing w:line="218" w:lineRule="auto" w:before="153"/>
        <w:ind w:left="990" w:right="0" w:firstLine="0"/>
        <w:jc w:val="left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1" simplePos="0" relativeHeight="481081856">
            <wp:simplePos x="0" y="0"/>
            <wp:positionH relativeFrom="page">
              <wp:posOffset>4660077</wp:posOffset>
            </wp:positionH>
            <wp:positionV relativeFrom="paragraph">
              <wp:posOffset>130285</wp:posOffset>
            </wp:positionV>
            <wp:extent cx="208998" cy="127908"/>
            <wp:effectExtent l="0" t="0" r="0" b="0"/>
            <wp:wrapNone/>
            <wp:docPr id="135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1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98" cy="12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6.476639pt;margin-top:6.740802pt;width:13.6pt;height:103.85pt;mso-position-horizontal-relative:page;mso-position-vertical-relative:paragraph;z-index:15841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spacing w:val="-2"/>
                      <w:w w:val="150"/>
                      <w:sz w:val="20"/>
                    </w:rPr>
                    <w:t>No</w:t>
                  </w:r>
                  <w:r>
                    <w:rPr>
                      <w:rFonts w:ascii="Arial MT"/>
                      <w:spacing w:val="-19"/>
                      <w:w w:val="150"/>
                      <w:sz w:val="20"/>
                    </w:rPr>
                    <w:t> </w:t>
                  </w:r>
                  <w:r>
                    <w:rPr>
                      <w:rFonts w:ascii="Arial MT"/>
                      <w:spacing w:val="-2"/>
                      <w:w w:val="150"/>
                      <w:sz w:val="20"/>
                    </w:rPr>
                    <w:t>of</w:t>
                  </w:r>
                  <w:r>
                    <w:rPr>
                      <w:rFonts w:ascii="Arial MT"/>
                      <w:spacing w:val="-15"/>
                      <w:w w:val="150"/>
                      <w:sz w:val="20"/>
                    </w:rPr>
                    <w:t> </w:t>
                  </w:r>
                  <w:r>
                    <w:rPr>
                      <w:rFonts w:ascii="Arial MT"/>
                      <w:spacing w:val="-1"/>
                      <w:w w:val="150"/>
                      <w:sz w:val="20"/>
                    </w:rPr>
                    <w:t>head</w:t>
                  </w:r>
                  <w:r>
                    <w:rPr>
                      <w:rFonts w:ascii="Arial MT"/>
                      <w:spacing w:val="-19"/>
                      <w:w w:val="150"/>
                      <w:sz w:val="20"/>
                    </w:rPr>
                    <w:t> </w:t>
                  </w:r>
                  <w:r>
                    <w:rPr>
                      <w:rFonts w:ascii="Arial MT"/>
                      <w:spacing w:val="-1"/>
                      <w:w w:val="150"/>
                      <w:sz w:val="20"/>
                    </w:rPr>
                    <w:t>dips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75"/>
          <w:position w:val="-15"/>
          <w:sz w:val="28"/>
        </w:rPr>
        <w:t>20</w:t>
        <w:tab/>
      </w:r>
      <w:r>
        <w:rPr>
          <w:rFonts w:ascii="Arial MT"/>
          <w:w w:val="65"/>
          <w:sz w:val="28"/>
        </w:rPr>
        <w:t>Flumazenil</w:t>
      </w:r>
      <w:r>
        <w:rPr>
          <w:rFonts w:ascii="Arial MT"/>
          <w:spacing w:val="13"/>
          <w:w w:val="65"/>
          <w:sz w:val="28"/>
        </w:rPr>
        <w:t> </w:t>
      </w:r>
      <w:r>
        <w:rPr>
          <w:rFonts w:ascii="Arial MT"/>
          <w:w w:val="65"/>
          <w:sz w:val="28"/>
        </w:rPr>
        <w:t>3</w:t>
      </w:r>
      <w:r>
        <w:rPr>
          <w:rFonts w:ascii="Arial MT"/>
          <w:spacing w:val="19"/>
          <w:w w:val="65"/>
          <w:sz w:val="28"/>
        </w:rPr>
        <w:t> </w:t>
      </w:r>
      <w:r>
        <w:rPr>
          <w:rFonts w:ascii="Arial MT"/>
          <w:w w:val="65"/>
          <w:sz w:val="28"/>
        </w:rPr>
        <w:t>mg/kg</w:t>
      </w:r>
    </w:p>
    <w:p>
      <w:pPr>
        <w:spacing w:line="303" w:lineRule="exact" w:before="0"/>
        <w:ind w:left="6131" w:right="0" w:firstLine="0"/>
        <w:jc w:val="left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4660074</wp:posOffset>
            </wp:positionH>
            <wp:positionV relativeFrom="paragraph">
              <wp:posOffset>26696</wp:posOffset>
            </wp:positionV>
            <wp:extent cx="209004" cy="127557"/>
            <wp:effectExtent l="0" t="0" r="0" b="0"/>
            <wp:wrapNone/>
            <wp:docPr id="137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2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04" cy="127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65"/>
          <w:sz w:val="28"/>
        </w:rPr>
        <w:t>Pentylenetetrazole</w:t>
      </w:r>
      <w:r>
        <w:rPr>
          <w:rFonts w:ascii="Arial MT"/>
          <w:spacing w:val="32"/>
          <w:w w:val="65"/>
          <w:sz w:val="28"/>
        </w:rPr>
        <w:t> </w:t>
      </w:r>
      <w:r>
        <w:rPr>
          <w:rFonts w:ascii="Arial MT"/>
          <w:w w:val="65"/>
          <w:sz w:val="28"/>
        </w:rPr>
        <w:t>10</w:t>
      </w:r>
      <w:r>
        <w:rPr>
          <w:rFonts w:ascii="Arial MT"/>
          <w:spacing w:val="32"/>
          <w:w w:val="65"/>
          <w:sz w:val="28"/>
        </w:rPr>
        <w:t> </w:t>
      </w:r>
      <w:r>
        <w:rPr>
          <w:rFonts w:ascii="Arial MT"/>
          <w:w w:val="65"/>
          <w:sz w:val="28"/>
        </w:rPr>
        <w:t>mg/kg</w:t>
      </w:r>
    </w:p>
    <w:p>
      <w:pPr>
        <w:spacing w:before="165"/>
        <w:ind w:left="6131" w:right="0" w:firstLine="0"/>
        <w:jc w:val="left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4660078</wp:posOffset>
            </wp:positionH>
            <wp:positionV relativeFrom="paragraph">
              <wp:posOffset>142941</wp:posOffset>
            </wp:positionV>
            <wp:extent cx="208995" cy="128084"/>
            <wp:effectExtent l="0" t="0" r="0" b="0"/>
            <wp:wrapNone/>
            <wp:docPr id="139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2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95" cy="12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65"/>
          <w:sz w:val="28"/>
        </w:rPr>
        <w:t>Cyproheptidine</w:t>
      </w:r>
      <w:r>
        <w:rPr>
          <w:rFonts w:ascii="Arial MT"/>
          <w:spacing w:val="32"/>
          <w:w w:val="65"/>
          <w:sz w:val="28"/>
        </w:rPr>
        <w:t> </w:t>
      </w:r>
      <w:r>
        <w:rPr>
          <w:rFonts w:ascii="Arial MT"/>
          <w:w w:val="65"/>
          <w:sz w:val="28"/>
        </w:rPr>
        <w:t>10</w:t>
      </w:r>
      <w:r>
        <w:rPr>
          <w:rFonts w:ascii="Arial MT"/>
          <w:spacing w:val="33"/>
          <w:w w:val="65"/>
          <w:sz w:val="28"/>
        </w:rPr>
        <w:t> </w:t>
      </w:r>
      <w:r>
        <w:rPr>
          <w:rFonts w:ascii="Arial MT"/>
          <w:w w:val="65"/>
          <w:sz w:val="28"/>
        </w:rPr>
        <w:t>mg/kg</w:t>
      </w:r>
    </w:p>
    <w:p>
      <w:pPr>
        <w:tabs>
          <w:tab w:pos="6131" w:val="left" w:leader="none"/>
        </w:tabs>
        <w:spacing w:before="144"/>
        <w:ind w:left="990" w:right="0" w:firstLine="0"/>
        <w:jc w:val="left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1" simplePos="0" relativeHeight="481083392">
            <wp:simplePos x="0" y="0"/>
            <wp:positionH relativeFrom="page">
              <wp:posOffset>4660074</wp:posOffset>
            </wp:positionH>
            <wp:positionV relativeFrom="paragraph">
              <wp:posOffset>130138</wp:posOffset>
            </wp:positionV>
            <wp:extent cx="209004" cy="127557"/>
            <wp:effectExtent l="0" t="0" r="0" b="0"/>
            <wp:wrapNone/>
            <wp:docPr id="141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2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04" cy="127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75"/>
          <w:position w:val="-10"/>
          <w:sz w:val="28"/>
        </w:rPr>
        <w:t>10</w:t>
        <w:tab/>
      </w:r>
      <w:r>
        <w:rPr>
          <w:rFonts w:ascii="Arial MT"/>
          <w:w w:val="65"/>
          <w:sz w:val="28"/>
        </w:rPr>
        <w:t>Atropine</w:t>
      </w:r>
      <w:r>
        <w:rPr>
          <w:rFonts w:ascii="Arial MT"/>
          <w:spacing w:val="24"/>
          <w:w w:val="65"/>
          <w:sz w:val="28"/>
        </w:rPr>
        <w:t> </w:t>
      </w:r>
      <w:r>
        <w:rPr>
          <w:rFonts w:ascii="Arial MT"/>
          <w:w w:val="65"/>
          <w:sz w:val="28"/>
        </w:rPr>
        <w:t>0.2</w:t>
      </w:r>
      <w:r>
        <w:rPr>
          <w:rFonts w:ascii="Arial MT"/>
          <w:spacing w:val="24"/>
          <w:w w:val="65"/>
          <w:sz w:val="28"/>
        </w:rPr>
        <w:t> </w:t>
      </w:r>
      <w:r>
        <w:rPr>
          <w:rFonts w:ascii="Arial MT"/>
          <w:w w:val="65"/>
          <w:sz w:val="28"/>
        </w:rPr>
        <w:t>mg/kg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1"/>
        </w:rPr>
      </w:pPr>
    </w:p>
    <w:p>
      <w:pPr>
        <w:spacing w:before="92"/>
        <w:ind w:left="1099" w:right="0" w:firstLine="0"/>
        <w:jc w:val="left"/>
        <w:rPr>
          <w:rFonts w:ascii="Arial MT"/>
          <w:sz w:val="28"/>
        </w:rPr>
      </w:pPr>
      <w:r>
        <w:rPr/>
        <w:pict>
          <v:shape style="position:absolute;margin-left:147.938083pt;margin-top:32.318017pt;width:21.35pt;height:12pt;mso-position-horizontal-relative:page;mso-position-vertical-relative:paragraph;z-index:15841792;rotation:304" type="#_x0000_t136" fillcolor="#000000" stroked="f">
            <o:extrusion v:ext="view" autorotationcenter="t"/>
            <v:textpath style="font-family:&quot;Arial&quot;;font-size:12pt;v-text-kern:t;mso-text-shadow:auto;font-style:italic" string="Veh"/>
            <w10:wrap type="none"/>
          </v:shape>
        </w:pict>
      </w:r>
      <w:r>
        <w:rPr/>
        <w:pict>
          <v:shape style="position:absolute;margin-left:172.2841pt;margin-top:37.586068pt;width:33.9pt;height:12pt;mso-position-horizontal-relative:page;mso-position-vertical-relative:paragraph;z-index:15842304;rotation:304" type="#_x0000_t136" fillcolor="#000000" stroked="f">
            <o:extrusion v:ext="view" autorotationcenter="t"/>
            <v:textpath style="font-family:&quot;Arial&quot;;font-size:12pt;v-text-kern:t;mso-text-shadow:auto;font-style:italic" string="MVEA"/>
            <w10:wrap type="none"/>
          </v:shape>
        </w:pict>
      </w:r>
      <w:r>
        <w:rPr/>
        <w:pict>
          <v:shape style="position:absolute;margin-left:199.535461pt;margin-top:41.115643pt;width:42.5pt;height:12pt;mso-position-horizontal-relative:page;mso-position-vertical-relative:paragraph;z-index:15842816;rotation:304" type="#_x0000_t136" fillcolor="#000000" stroked="f">
            <o:extrusion v:ext="view" autorotationcenter="t"/>
            <v:textpath style="font-family:&quot;Arial&quot;;font-size:12pt;v-text-kern:t;mso-text-shadow:auto;font-style:italic" string="FLUM 3"/>
            <w10:wrap type="none"/>
          </v:shape>
        </w:pict>
      </w:r>
      <w:r>
        <w:rPr/>
        <w:pict>
          <v:shape style="position:absolute;margin-left:236.113654pt;margin-top:39.819458pt;width:39.2pt;height:12pt;mso-position-horizontal-relative:page;mso-position-vertical-relative:paragraph;z-index:15843328;rotation:304" type="#_x0000_t136" fillcolor="#000000" stroked="f">
            <o:extrusion v:ext="view" autorotationcenter="t"/>
            <v:textpath style="font-family:&quot;Arial&quot;;font-size:12pt;v-text-kern:t;mso-text-shadow:auto;font-style:italic" string="PTZ 10"/>
            <w10:wrap type="none"/>
          </v:shape>
        </w:pict>
      </w:r>
      <w:r>
        <w:rPr/>
        <w:pict>
          <v:shape style="position:absolute;margin-left:268.066449pt;margin-top:41.036391pt;width:41.9pt;height:12pt;mso-position-horizontal-relative:page;mso-position-vertical-relative:paragraph;z-index:15843840;rotation:304" type="#_x0000_t136" fillcolor="#000000" stroked="f">
            <o:extrusion v:ext="view" autorotationcenter="t"/>
            <v:textpath style="font-family:&quot;Arial&quot;;font-size:12pt;v-text-kern:t;mso-text-shadow:auto;font-style:italic" string="Cypro 3"/>
            <w10:wrap type="none"/>
          </v:shape>
        </w:pict>
      </w:r>
      <w:r>
        <w:rPr/>
        <w:pict>
          <v:shape style="position:absolute;margin-left:300.557581pt;margin-top:41.764777pt;width:43.8pt;height:12pt;mso-position-horizontal-relative:page;mso-position-vertical-relative:paragraph;z-index:15844352;rotation:304" type="#_x0000_t136" fillcolor="#000000" stroked="f">
            <o:extrusion v:ext="view" autorotationcenter="t"/>
            <v:textpath style="font-family:&quot;Arial&quot;;font-size:12pt;v-text-kern:t;mso-text-shadow:auto;font-style:italic" string="ATR 0.2"/>
            <w10:wrap type="none"/>
          </v:shape>
        </w:pict>
      </w:r>
      <w:r>
        <w:rPr>
          <w:rFonts w:ascii="Arial MT"/>
          <w:w w:val="67"/>
          <w:sz w:val="28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408" w:lineRule="auto" w:before="230"/>
        <w:ind w:left="2993" w:right="3052" w:hanging="567"/>
        <w:jc w:val="left"/>
        <w:rPr>
          <w:rFonts w:ascii="Arial MT"/>
          <w:sz w:val="28"/>
        </w:rPr>
      </w:pPr>
      <w:r>
        <w:rPr>
          <w:rFonts w:ascii="Arial MT"/>
          <w:w w:val="65"/>
          <w:sz w:val="28"/>
        </w:rPr>
        <w:t>_____________________________</w:t>
      </w:r>
      <w:r>
        <w:rPr>
          <w:rFonts w:ascii="Arial MT"/>
          <w:spacing w:val="1"/>
          <w:w w:val="65"/>
          <w:sz w:val="28"/>
        </w:rPr>
        <w:t> </w:t>
      </w:r>
      <w:r>
        <w:rPr>
          <w:rFonts w:ascii="Arial MT"/>
          <w:w w:val="65"/>
          <w:sz w:val="28"/>
        </w:rPr>
        <w:t>MVEA 6.25</w:t>
      </w:r>
      <w:r>
        <w:rPr>
          <w:rFonts w:ascii="Arial MT"/>
          <w:spacing w:val="9"/>
          <w:w w:val="65"/>
          <w:sz w:val="28"/>
        </w:rPr>
        <w:t> </w:t>
      </w:r>
      <w:r>
        <w:rPr>
          <w:rFonts w:ascii="Arial MT"/>
          <w:w w:val="65"/>
          <w:sz w:val="28"/>
        </w:rPr>
        <w:t>mg/kg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</w:rPr>
      </w:pPr>
    </w:p>
    <w:p>
      <w:pPr>
        <w:spacing w:before="90"/>
        <w:ind w:left="1921" w:right="115" w:hanging="1441"/>
        <w:jc w:val="both"/>
        <w:rPr>
          <w:b/>
          <w:sz w:val="24"/>
        </w:rPr>
      </w:pPr>
      <w:r>
        <w:rPr>
          <w:b/>
          <w:sz w:val="24"/>
        </w:rPr>
        <w:t>Figure 4.18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 of Flumazenil (FLUM 3 mg/kg), pentylenetetrazole (PTZ 10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mg/kg), cyproheptidine (Cypro 10 mg/kg) and atropine (ATR 0.2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mg/kg) on the actions of the ethylacetate extract of </w:t>
      </w:r>
      <w:r>
        <w:rPr>
          <w:b/>
          <w:i/>
          <w:sz w:val="24"/>
        </w:rPr>
        <w:t>M. villosus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using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hole-board test.</w:t>
      </w:r>
    </w:p>
    <w:p>
      <w:pPr>
        <w:pStyle w:val="BodyText"/>
        <w:ind w:left="1921" w:right="118"/>
        <w:jc w:val="both"/>
      </w:pPr>
      <w:r>
        <w:rPr/>
        <w:t>Data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n=6;</w:t>
      </w:r>
      <w:r>
        <w:rPr>
          <w:spacing w:val="1"/>
        </w:rPr>
        <w:t> </w:t>
      </w:r>
      <w:r>
        <w:rPr/>
        <w:t>p&lt;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control(One</w:t>
      </w:r>
      <w:r>
        <w:rPr>
          <w:spacing w:val="-2"/>
        </w:rPr>
        <w:t> </w:t>
      </w:r>
      <w:r>
        <w:rPr/>
        <w:t>way</w:t>
      </w:r>
      <w:r>
        <w:rPr>
          <w:spacing w:val="-5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6"/>
        </w:rPr>
        <w:t> </w:t>
      </w:r>
      <w:r>
        <w:rPr/>
        <w:t>Dunnet‘s</w:t>
      </w:r>
      <w:r>
        <w:rPr>
          <w:spacing w:val="5"/>
        </w:rPr>
        <w:t> </w:t>
      </w:r>
      <w:r>
        <w:rPr>
          <w:i/>
        </w:rPr>
        <w:t>post 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jc w:val="both"/>
        <w:sectPr>
          <w:pgSz w:w="11910" w:h="16840"/>
          <w:pgMar w:header="0" w:footer="1000" w:top="1580" w:bottom="1200" w:left="1680" w:right="1320"/>
        </w:sectPr>
      </w:pPr>
    </w:p>
    <w:p>
      <w:pPr>
        <w:numPr>
          <w:ilvl w:val="1"/>
          <w:numId w:val="29"/>
        </w:numPr>
        <w:tabs>
          <w:tab w:pos="1201" w:val="left" w:leader="none"/>
        </w:tabs>
        <w:spacing w:before="78"/>
        <w:ind w:left="1200" w:right="115" w:hanging="720"/>
        <w:jc w:val="both"/>
        <w:rPr>
          <w:b/>
          <w:sz w:val="24"/>
        </w:rPr>
      </w:pPr>
      <w:r>
        <w:rPr>
          <w:b/>
          <w:sz w:val="24"/>
        </w:rPr>
        <w:t>Effect of the ethylacetate leaf extract of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onmotor co-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ordination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(rota rod) test in 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5"/>
        <w:jc w:val="both"/>
      </w:pPr>
      <w:r>
        <w:rPr/>
        <w:t>The extract (100 – 400 mg/kg </w:t>
      </w:r>
      <w:r>
        <w:rPr>
          <w:i/>
        </w:rPr>
        <w:t>i.p</w:t>
      </w:r>
      <w:r>
        <w:rPr/>
        <w:t>.) did not reveal significant effect on the rota-rod</w:t>
      </w:r>
      <w:r>
        <w:rPr>
          <w:spacing w:val="1"/>
        </w:rPr>
        <w:t> </w:t>
      </w:r>
      <w:r>
        <w:rPr/>
        <w:t>performance of the mice as all the animals stayed on the rod for 180 sec without</w:t>
      </w:r>
      <w:r>
        <w:rPr>
          <w:spacing w:val="1"/>
        </w:rPr>
        <w:t> </w:t>
      </w:r>
      <w:r>
        <w:rPr/>
        <w:t>falling</w:t>
      </w:r>
      <w:r>
        <w:rPr>
          <w:spacing w:val="-2"/>
        </w:rPr>
        <w:t> </w:t>
      </w:r>
      <w:r>
        <w:rPr/>
        <w:t>off the</w:t>
      </w:r>
      <w:r>
        <w:rPr>
          <w:spacing w:val="-2"/>
        </w:rPr>
        <w:t> </w:t>
      </w:r>
      <w:r>
        <w:rPr/>
        <w:t>rods</w:t>
      </w:r>
      <w:r>
        <w:rPr>
          <w:spacing w:val="1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4.17).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680" w:right="1320"/>
        </w:sectPr>
      </w:pPr>
    </w:p>
    <w:p>
      <w:pPr>
        <w:pStyle w:val="BodyText"/>
        <w:spacing w:before="10"/>
        <w:rPr>
          <w:sz w:val="20"/>
        </w:rPr>
      </w:pPr>
    </w:p>
    <w:p>
      <w:pPr>
        <w:tabs>
          <w:tab w:pos="1600" w:val="left" w:leader="none"/>
        </w:tabs>
        <w:spacing w:before="9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Table4.17</w:t>
        <w:tab/>
        <w:t>Effect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ofethylacetate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leaf extract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co-ordination (Rota-rod)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6"/>
        <w:gridCol w:w="1510"/>
        <w:gridCol w:w="767"/>
        <w:gridCol w:w="1536"/>
        <w:gridCol w:w="767"/>
        <w:gridCol w:w="1537"/>
        <w:gridCol w:w="767"/>
        <w:gridCol w:w="1538"/>
        <w:gridCol w:w="1487"/>
      </w:tblGrid>
      <w:tr>
        <w:trPr>
          <w:trHeight w:val="551" w:hRule="atLeast"/>
        </w:trPr>
        <w:tc>
          <w:tcPr>
            <w:tcW w:w="15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5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4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Post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Treatment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5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</w:p>
        </w:tc>
        <w:tc>
          <w:tcPr>
            <w:tcW w:w="14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rod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99"/>
              <w:rPr>
                <w:sz w:val="24"/>
              </w:rPr>
            </w:pPr>
            <w:r>
              <w:rPr>
                <w:sz w:val="24"/>
              </w:rPr>
              <w:t>Fail.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5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rod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Fail.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5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rod</w:t>
            </w:r>
          </w:p>
        </w:tc>
        <w:tc>
          <w:tcPr>
            <w:tcW w:w="7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Fail.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1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rod</w:t>
            </w:r>
          </w:p>
        </w:tc>
        <w:tc>
          <w:tcPr>
            <w:tcW w:w="14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14"/>
              <w:rPr>
                <w:sz w:val="24"/>
              </w:rPr>
            </w:pPr>
            <w:r>
              <w:rPr>
                <w:sz w:val="24"/>
              </w:rPr>
              <w:t>Fail.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</w:tr>
      <w:tr>
        <w:trPr>
          <w:trHeight w:val="467" w:hRule="atLeast"/>
        </w:trPr>
        <w:tc>
          <w:tcPr>
            <w:tcW w:w="15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Vehicle</w:t>
            </w:r>
          </w:p>
        </w:tc>
        <w:tc>
          <w:tcPr>
            <w:tcW w:w="15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&gt;180.0±0.0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5"/>
              <w:rPr>
                <w:sz w:val="24"/>
              </w:rPr>
            </w:pPr>
            <w:r>
              <w:rPr>
                <w:sz w:val="24"/>
              </w:rPr>
              <w:t>&gt;180.0±0.0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&gt;180.0±0.0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&gt;180.0±0.0</w:t>
            </w:r>
          </w:p>
        </w:tc>
        <w:tc>
          <w:tcPr>
            <w:tcW w:w="1487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0.0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606" w:hRule="atLeast"/>
        </w:trPr>
        <w:tc>
          <w:tcPr>
            <w:tcW w:w="1536" w:type="dxa"/>
          </w:tcPr>
          <w:p>
            <w:pPr>
              <w:pStyle w:val="TableParagraph"/>
              <w:spacing w:before="187"/>
              <w:ind w:left="115"/>
              <w:rPr>
                <w:sz w:val="24"/>
              </w:rPr>
            </w:pPr>
            <w:r>
              <w:rPr>
                <w:sz w:val="24"/>
              </w:rPr>
              <w:t>100 mg/kg</w:t>
            </w:r>
          </w:p>
        </w:tc>
        <w:tc>
          <w:tcPr>
            <w:tcW w:w="1510" w:type="dxa"/>
          </w:tcPr>
          <w:p>
            <w:pPr>
              <w:pStyle w:val="TableParagraph"/>
              <w:spacing w:before="187"/>
              <w:ind w:left="108"/>
              <w:rPr>
                <w:sz w:val="24"/>
              </w:rPr>
            </w:pPr>
            <w:r>
              <w:rPr>
                <w:sz w:val="24"/>
              </w:rPr>
              <w:t>&gt;180.0±0.0</w:t>
            </w:r>
          </w:p>
        </w:tc>
        <w:tc>
          <w:tcPr>
            <w:tcW w:w="767" w:type="dxa"/>
          </w:tcPr>
          <w:p>
            <w:pPr>
              <w:pStyle w:val="TableParagraph"/>
              <w:spacing w:before="187"/>
              <w:ind w:left="14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36" w:type="dxa"/>
          </w:tcPr>
          <w:p>
            <w:pPr>
              <w:pStyle w:val="TableParagraph"/>
              <w:spacing w:before="187"/>
              <w:ind w:left="135"/>
              <w:rPr>
                <w:sz w:val="24"/>
              </w:rPr>
            </w:pPr>
            <w:r>
              <w:rPr>
                <w:sz w:val="24"/>
              </w:rPr>
              <w:t>&gt;180.0±0.0</w:t>
            </w:r>
          </w:p>
        </w:tc>
        <w:tc>
          <w:tcPr>
            <w:tcW w:w="767" w:type="dxa"/>
          </w:tcPr>
          <w:p>
            <w:pPr>
              <w:pStyle w:val="TableParagraph"/>
              <w:spacing w:before="187"/>
              <w:ind w:left="14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37" w:type="dxa"/>
          </w:tcPr>
          <w:p>
            <w:pPr>
              <w:pStyle w:val="TableParagraph"/>
              <w:spacing w:before="187"/>
              <w:ind w:left="136"/>
              <w:rPr>
                <w:sz w:val="24"/>
              </w:rPr>
            </w:pPr>
            <w:r>
              <w:rPr>
                <w:sz w:val="24"/>
              </w:rPr>
              <w:t>&gt;180.0±0.0</w:t>
            </w:r>
          </w:p>
        </w:tc>
        <w:tc>
          <w:tcPr>
            <w:tcW w:w="767" w:type="dxa"/>
          </w:tcPr>
          <w:p>
            <w:pPr>
              <w:pStyle w:val="TableParagraph"/>
              <w:spacing w:before="187"/>
              <w:ind w:left="14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38" w:type="dxa"/>
          </w:tcPr>
          <w:p>
            <w:pPr>
              <w:pStyle w:val="TableParagraph"/>
              <w:spacing w:before="187"/>
              <w:ind w:left="137"/>
              <w:rPr>
                <w:sz w:val="24"/>
              </w:rPr>
            </w:pPr>
            <w:r>
              <w:rPr>
                <w:sz w:val="24"/>
              </w:rPr>
              <w:t>&gt;180.0±0.0</w:t>
            </w:r>
          </w:p>
        </w:tc>
        <w:tc>
          <w:tcPr>
            <w:tcW w:w="1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153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200 mg/kg</w:t>
            </w:r>
          </w:p>
        </w:tc>
        <w:tc>
          <w:tcPr>
            <w:tcW w:w="151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&gt;180.0±0.0</w:t>
            </w:r>
          </w:p>
        </w:tc>
        <w:tc>
          <w:tcPr>
            <w:tcW w:w="767" w:type="dxa"/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36" w:type="dxa"/>
          </w:tcPr>
          <w:p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&gt;180.0±0.0</w:t>
            </w:r>
          </w:p>
        </w:tc>
        <w:tc>
          <w:tcPr>
            <w:tcW w:w="767" w:type="dxa"/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37" w:type="dxa"/>
          </w:tcPr>
          <w:p>
            <w:pPr>
              <w:pStyle w:val="TableParagraph"/>
              <w:spacing w:before="133"/>
              <w:ind w:left="136"/>
              <w:rPr>
                <w:sz w:val="24"/>
              </w:rPr>
            </w:pPr>
            <w:r>
              <w:rPr>
                <w:sz w:val="24"/>
              </w:rPr>
              <w:t>&gt;180.0±0.0</w:t>
            </w:r>
          </w:p>
        </w:tc>
        <w:tc>
          <w:tcPr>
            <w:tcW w:w="767" w:type="dxa"/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38" w:type="dxa"/>
          </w:tcPr>
          <w:p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&gt;180.0±0.0</w:t>
            </w:r>
          </w:p>
        </w:tc>
        <w:tc>
          <w:tcPr>
            <w:tcW w:w="1487" w:type="dxa"/>
          </w:tcPr>
          <w:p>
            <w:pPr>
              <w:pStyle w:val="TableParagraph"/>
              <w:spacing w:before="133"/>
              <w:ind w:left="142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692" w:hRule="atLeast"/>
        </w:trPr>
        <w:tc>
          <w:tcPr>
            <w:tcW w:w="15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400 mg/kg</w:t>
            </w:r>
          </w:p>
        </w:tc>
        <w:tc>
          <w:tcPr>
            <w:tcW w:w="15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&gt;180.0±0.0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&gt;180.0±0.0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6"/>
              <w:rPr>
                <w:sz w:val="24"/>
              </w:rPr>
            </w:pPr>
            <w:r>
              <w:rPr>
                <w:sz w:val="24"/>
              </w:rPr>
              <w:t>&gt;180.0±0.0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5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7"/>
              <w:rPr>
                <w:sz w:val="24"/>
              </w:rPr>
            </w:pPr>
            <w:r>
              <w:rPr>
                <w:sz w:val="24"/>
              </w:rPr>
              <w:t>&gt;180.0±0.0</w:t>
            </w:r>
          </w:p>
        </w:tc>
        <w:tc>
          <w:tcPr>
            <w:tcW w:w="14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2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</w:tbl>
    <w:p>
      <w:pPr>
        <w:pStyle w:val="BodyText"/>
        <w:spacing w:before="5"/>
        <w:rPr>
          <w:b/>
          <w:sz w:val="15"/>
        </w:rPr>
      </w:pPr>
    </w:p>
    <w:p>
      <w:pPr>
        <w:pStyle w:val="BodyText"/>
        <w:tabs>
          <w:tab w:pos="8021" w:val="left" w:leader="none"/>
        </w:tabs>
        <w:spacing w:before="90"/>
        <w:ind w:left="820"/>
      </w:pPr>
      <w:r>
        <w:rPr/>
        <w:t>Results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mean</w:t>
      </w:r>
      <w:r>
        <w:rPr>
          <w:spacing w:val="-2"/>
        </w:rPr>
        <w:t> </w:t>
      </w:r>
      <w:r>
        <w:rPr/>
        <w:t>±</w:t>
      </w:r>
      <w:r>
        <w:rPr>
          <w:spacing w:val="-1"/>
        </w:rPr>
        <w:t> </w:t>
      </w:r>
      <w:r>
        <w:rPr/>
        <w:t>SEM</w:t>
      </w:r>
      <w:r>
        <w:rPr>
          <w:spacing w:val="-1"/>
        </w:rPr>
        <w:t> </w:t>
      </w:r>
      <w:r>
        <w:rPr/>
        <w:t>(n=6).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  <w:tab/>
        <w:t>between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treated</w:t>
      </w:r>
      <w:r>
        <w:rPr>
          <w:spacing w:val="-1"/>
        </w:rPr>
        <w:t> </w:t>
      </w:r>
      <w:r>
        <w:rPr/>
        <w:t>groups.</w:t>
      </w:r>
    </w:p>
    <w:p>
      <w:pPr>
        <w:spacing w:after="0"/>
        <w:sectPr>
          <w:footerReference w:type="default" r:id="rId137"/>
          <w:pgSz w:w="16840" w:h="11910" w:orient="landscape"/>
          <w:pgMar w:footer="1000" w:header="0" w:top="1100" w:bottom="1200" w:left="2060" w:right="2420"/>
        </w:sectPr>
      </w:pPr>
    </w:p>
    <w:p>
      <w:pPr>
        <w:numPr>
          <w:ilvl w:val="1"/>
          <w:numId w:val="29"/>
        </w:numPr>
        <w:tabs>
          <w:tab w:pos="1381" w:val="left" w:leader="none"/>
        </w:tabs>
        <w:spacing w:before="78"/>
        <w:ind w:left="1380" w:right="120" w:hanging="720"/>
        <w:jc w:val="both"/>
        <w:rPr>
          <w:b/>
          <w:sz w:val="24"/>
        </w:rPr>
      </w:pPr>
      <w:r>
        <w:rPr>
          <w:b/>
          <w:sz w:val="24"/>
        </w:rPr>
        <w:t>Effect of the ethyl acetate leaf extract of </w:t>
      </w:r>
      <w:r>
        <w:rPr>
          <w:b/>
          <w:i/>
          <w:sz w:val="24"/>
        </w:rPr>
        <w:t>Mitracarpus villosus</w:t>
      </w:r>
      <w:r>
        <w:rPr>
          <w:b/>
          <w:sz w:val="24"/>
        </w:rPr>
        <w:t>on acetic acid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induced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abdominal writhing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 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116"/>
        <w:jc w:val="both"/>
      </w:pPr>
      <w:r>
        <w:rPr/>
        <w:t>Graded doses (100 - 400 mg/kg; i.p.) of the ethyl acetate extract of </w:t>
      </w:r>
      <w:r>
        <w:rPr>
          <w:i/>
        </w:rPr>
        <w:t>Mitracarpus</w:t>
      </w:r>
      <w:r>
        <w:rPr>
          <w:i/>
          <w:spacing w:val="1"/>
        </w:rPr>
        <w:t> </w:t>
      </w:r>
      <w:r>
        <w:rPr>
          <w:i/>
        </w:rPr>
        <w:t>villosus </w:t>
      </w:r>
      <w:r>
        <w:rPr/>
        <w:t>showed a significant (p&lt;0.05) and dose dependent decrease in the number of</w:t>
      </w:r>
      <w:r>
        <w:rPr>
          <w:spacing w:val="1"/>
        </w:rPr>
        <w:t> </w:t>
      </w:r>
      <w:r>
        <w:rPr/>
        <w:t>abdominal writhes induced by acetic acid. Diclofenacalso significantly decreased the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abdominal writhes (Fig</w:t>
      </w:r>
      <w:r>
        <w:rPr>
          <w:spacing w:val="-3"/>
        </w:rPr>
        <w:t> </w:t>
      </w:r>
      <w:r>
        <w:rPr/>
        <w:t>4.19).</w:t>
      </w:r>
    </w:p>
    <w:p>
      <w:pPr>
        <w:spacing w:after="0" w:line="480" w:lineRule="auto"/>
        <w:jc w:val="both"/>
        <w:sectPr>
          <w:footerReference w:type="default" r:id="rId138"/>
          <w:pgSz w:w="11910" w:h="16840"/>
          <w:pgMar w:footer="1000" w:header="0" w:top="1340" w:bottom="1200" w:left="1500" w:right="1320"/>
          <w:pgNumType w:start="13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13" w:lineRule="exact" w:before="248"/>
      </w:pPr>
      <w:r>
        <w:rPr/>
        <w:pict>
          <v:group style="position:absolute;margin-left:180.656036pt;margin-top:23.41922pt;width:205.6pt;height:291.95pt;mso-position-horizontal-relative:page;mso-position-vertical-relative:paragraph;z-index:-22228992" coordorigin="3613,468" coordsize="4112,5839">
            <v:shape style="position:absolute;left:3613;top:468;width:4112;height:5839" type="#_x0000_t75" stroked="false">
              <v:imagedata r:id="rId139" o:title=""/>
            </v:shape>
            <v:shape style="position:absolute;left:4859;top:2882;width:124;height:447" type="#_x0000_t202" filled="false" stroked="false">
              <v:textbox inset="0,0,0,0">
                <w:txbxContent>
                  <w:p>
                    <w:pPr>
                      <w:spacing w:line="446" w:lineRule="exact" w:before="0"/>
                      <w:ind w:left="0" w:right="0" w:firstLine="0"/>
                      <w:jc w:val="left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w w:val="46"/>
                        <w:sz w:val="4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640;top:3749;width:124;height:447" type="#_x0000_t202" filled="false" stroked="false">
              <v:textbox inset="0,0,0,0">
                <w:txbxContent>
                  <w:p>
                    <w:pPr>
                      <w:spacing w:line="446" w:lineRule="exact" w:before="0"/>
                      <w:ind w:left="0" w:right="0" w:firstLine="0"/>
                      <w:jc w:val="left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w w:val="46"/>
                        <w:sz w:val="4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321;top:3980;width:113;height:447" type="#_x0000_t202" filled="false" stroked="false">
              <v:textbox inset="0,0,0,0">
                <w:txbxContent>
                  <w:p>
                    <w:pPr>
                      <w:spacing w:line="446" w:lineRule="exact" w:before="0"/>
                      <w:ind w:left="0" w:right="0" w:firstLine="0"/>
                      <w:jc w:val="left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w w:val="46"/>
                        <w:sz w:val="4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467;top:5540;width:113;height:447" type="#_x0000_t202" filled="false" stroked="false">
              <v:textbox inset="0,0,0,0">
                <w:txbxContent>
                  <w:p>
                    <w:pPr>
                      <w:spacing w:line="446" w:lineRule="exact" w:before="0"/>
                      <w:ind w:left="0" w:right="0" w:firstLine="0"/>
                      <w:jc w:val="left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w w:val="46"/>
                        <w:sz w:val="40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55"/>
        </w:rPr>
        <w:t>50</w:t>
      </w:r>
    </w:p>
    <w:p>
      <w:pPr>
        <w:spacing w:line="413" w:lineRule="exact" w:before="0"/>
        <w:ind w:left="6951" w:right="0" w:firstLine="0"/>
        <w:jc w:val="left"/>
        <w:rPr>
          <w:rFonts w:ascii="Arial MT"/>
          <w:sz w:val="40"/>
        </w:rPr>
      </w:pP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5064727</wp:posOffset>
            </wp:positionH>
            <wp:positionV relativeFrom="paragraph">
              <wp:posOffset>26184</wp:posOffset>
            </wp:positionV>
            <wp:extent cx="216393" cy="180951"/>
            <wp:effectExtent l="0" t="0" r="0" b="0"/>
            <wp:wrapNone/>
            <wp:docPr id="14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2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93" cy="180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45"/>
          <w:sz w:val="40"/>
        </w:rPr>
        <w:t>Vehicle</w:t>
      </w:r>
      <w:r>
        <w:rPr>
          <w:rFonts w:ascii="Arial MT"/>
          <w:spacing w:val="25"/>
          <w:w w:val="45"/>
          <w:sz w:val="40"/>
        </w:rPr>
        <w:t> </w:t>
      </w:r>
      <w:r>
        <w:rPr>
          <w:rFonts w:ascii="Arial MT"/>
          <w:w w:val="45"/>
          <w:sz w:val="40"/>
        </w:rPr>
        <w:t>10</w:t>
      </w:r>
      <w:r>
        <w:rPr>
          <w:rFonts w:ascii="Arial MT"/>
          <w:spacing w:val="25"/>
          <w:w w:val="45"/>
          <w:sz w:val="40"/>
        </w:rPr>
        <w:t> </w:t>
      </w:r>
      <w:r>
        <w:rPr>
          <w:rFonts w:ascii="Arial MT"/>
          <w:w w:val="45"/>
          <w:sz w:val="40"/>
        </w:rPr>
        <w:t>ml/kg</w:t>
      </w:r>
    </w:p>
    <w:p>
      <w:pPr>
        <w:tabs>
          <w:tab w:pos="6950" w:val="left" w:leader="none"/>
        </w:tabs>
        <w:spacing w:before="242"/>
        <w:ind w:left="1871" w:right="0" w:firstLine="0"/>
        <w:jc w:val="left"/>
        <w:rPr>
          <w:rFonts w:ascii="Arial MT"/>
          <w:sz w:val="36"/>
        </w:rPr>
      </w:pPr>
      <w:r>
        <w:rPr/>
        <w:drawing>
          <wp:anchor distT="0" distB="0" distL="0" distR="0" allowOverlap="1" layoutInCell="1" locked="0" behindDoc="1" simplePos="0" relativeHeight="481088512">
            <wp:simplePos x="0" y="0"/>
            <wp:positionH relativeFrom="page">
              <wp:posOffset>5064727</wp:posOffset>
            </wp:positionH>
            <wp:positionV relativeFrom="paragraph">
              <wp:posOffset>185937</wp:posOffset>
            </wp:positionV>
            <wp:extent cx="216393" cy="180951"/>
            <wp:effectExtent l="0" t="0" r="0" b="0"/>
            <wp:wrapNone/>
            <wp:docPr id="14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25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93" cy="180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55"/>
          <w:position w:val="-12"/>
          <w:sz w:val="40"/>
        </w:rPr>
        <w:t>40</w:t>
        <w:tab/>
      </w:r>
      <w:r>
        <w:rPr>
          <w:rFonts w:ascii="Arial MT"/>
          <w:w w:val="45"/>
          <w:sz w:val="36"/>
        </w:rPr>
        <w:t>MVEA</w:t>
      </w:r>
      <w:r>
        <w:rPr>
          <w:rFonts w:ascii="Arial MT"/>
          <w:spacing w:val="9"/>
          <w:sz w:val="36"/>
        </w:rPr>
        <w:t> </w:t>
      </w:r>
      <w:r>
        <w:rPr>
          <w:rFonts w:ascii="Arial MT"/>
          <w:w w:val="45"/>
          <w:sz w:val="36"/>
        </w:rPr>
        <w:t>100</w:t>
      </w:r>
      <w:r>
        <w:rPr>
          <w:rFonts w:ascii="Arial MT"/>
          <w:spacing w:val="-5"/>
          <w:sz w:val="36"/>
        </w:rPr>
        <w:t> </w:t>
      </w:r>
      <w:r>
        <w:rPr>
          <w:rFonts w:ascii="Arial MT"/>
          <w:w w:val="45"/>
          <w:sz w:val="36"/>
        </w:rPr>
        <w:t>mg/kg</w:t>
      </w:r>
    </w:p>
    <w:p>
      <w:pPr>
        <w:spacing w:before="113"/>
        <w:ind w:left="0" w:right="751" w:firstLine="0"/>
        <w:jc w:val="right"/>
        <w:rPr>
          <w:rFonts w:ascii="Arial MT"/>
          <w:sz w:val="36"/>
        </w:rPr>
      </w:pPr>
      <w:r>
        <w:rPr/>
        <w:pict>
          <v:shape style="position:absolute;margin-left:152.412064pt;margin-top:23.376032pt;width:12.4pt;height:107.15pt;mso-position-horizontal-relative:page;mso-position-vertical-relative:paragraph;z-index:1584742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220"/>
                      <w:sz w:val="18"/>
                    </w:rPr>
                    <w:t>No</w:t>
                  </w:r>
                  <w:r>
                    <w:rPr>
                      <w:rFonts w:ascii="Arial MT"/>
                      <w:spacing w:val="6"/>
                      <w:w w:val="220"/>
                      <w:sz w:val="18"/>
                    </w:rPr>
                    <w:t> </w:t>
                  </w:r>
                  <w:r>
                    <w:rPr>
                      <w:rFonts w:ascii="Arial MT"/>
                      <w:w w:val="220"/>
                      <w:sz w:val="18"/>
                    </w:rPr>
                    <w:t>of</w:t>
                  </w:r>
                  <w:r>
                    <w:rPr>
                      <w:rFonts w:ascii="Arial MT"/>
                      <w:spacing w:val="3"/>
                      <w:w w:val="220"/>
                      <w:sz w:val="18"/>
                    </w:rPr>
                    <w:t> </w:t>
                  </w:r>
                  <w:r>
                    <w:rPr>
                      <w:rFonts w:ascii="Arial MT"/>
                      <w:w w:val="220"/>
                      <w:sz w:val="18"/>
                    </w:rPr>
                    <w:t>wriths</w:t>
                  </w:r>
                </w:p>
              </w:txbxContent>
            </v:textbox>
            <w10:wrap type="none"/>
          </v:shape>
        </w:pict>
      </w:r>
      <w:r>
        <w:rPr/>
        <w:drawing>
          <wp:inline distT="0" distB="0" distL="0" distR="0">
            <wp:extent cx="216393" cy="180951"/>
            <wp:effectExtent l="0" t="0" r="0" b="0"/>
            <wp:docPr id="147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2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93" cy="18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16"/>
          <w:sz w:val="20"/>
        </w:rPr>
        <w:t> </w:t>
      </w:r>
      <w:r>
        <w:rPr>
          <w:rFonts w:ascii="Arial MT"/>
          <w:w w:val="45"/>
          <w:sz w:val="36"/>
        </w:rPr>
        <w:t>MVEA</w:t>
      </w:r>
      <w:r>
        <w:rPr>
          <w:rFonts w:ascii="Arial MT"/>
          <w:spacing w:val="9"/>
          <w:sz w:val="36"/>
        </w:rPr>
        <w:t> </w:t>
      </w:r>
      <w:r>
        <w:rPr>
          <w:rFonts w:ascii="Arial MT"/>
          <w:w w:val="45"/>
          <w:sz w:val="36"/>
        </w:rPr>
        <w:t>200</w:t>
      </w:r>
      <w:r>
        <w:rPr>
          <w:rFonts w:ascii="Arial MT"/>
          <w:spacing w:val="-5"/>
          <w:sz w:val="36"/>
        </w:rPr>
        <w:t> </w:t>
      </w:r>
      <w:r>
        <w:rPr>
          <w:rFonts w:ascii="Arial MT"/>
          <w:w w:val="45"/>
          <w:sz w:val="36"/>
        </w:rPr>
        <w:t>mg/kg</w:t>
      </w:r>
    </w:p>
    <w:p>
      <w:pPr>
        <w:tabs>
          <w:tab w:pos="6950" w:val="left" w:leader="none"/>
        </w:tabs>
        <w:spacing w:before="164"/>
        <w:ind w:left="1871" w:right="0" w:firstLine="0"/>
        <w:jc w:val="left"/>
        <w:rPr>
          <w:rFonts w:ascii="Arial MT"/>
          <w:sz w:val="36"/>
        </w:rPr>
      </w:pPr>
      <w:r>
        <w:rPr/>
        <w:drawing>
          <wp:anchor distT="0" distB="0" distL="0" distR="0" allowOverlap="1" layoutInCell="1" locked="0" behindDoc="1" simplePos="0" relativeHeight="481089024">
            <wp:simplePos x="0" y="0"/>
            <wp:positionH relativeFrom="page">
              <wp:posOffset>5064738</wp:posOffset>
            </wp:positionH>
            <wp:positionV relativeFrom="paragraph">
              <wp:posOffset>191229</wp:posOffset>
            </wp:positionV>
            <wp:extent cx="216371" cy="181692"/>
            <wp:effectExtent l="0" t="0" r="0" b="0"/>
            <wp:wrapNone/>
            <wp:docPr id="149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2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71" cy="181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55"/>
          <w:position w:val="5"/>
          <w:sz w:val="40"/>
        </w:rPr>
        <w:t>30</w:t>
        <w:tab/>
      </w:r>
      <w:r>
        <w:rPr>
          <w:rFonts w:ascii="Arial MT"/>
          <w:w w:val="45"/>
          <w:sz w:val="36"/>
        </w:rPr>
        <w:t>MVEA</w:t>
      </w:r>
      <w:r>
        <w:rPr>
          <w:rFonts w:ascii="Arial MT"/>
          <w:spacing w:val="9"/>
          <w:sz w:val="36"/>
        </w:rPr>
        <w:t> </w:t>
      </w:r>
      <w:r>
        <w:rPr>
          <w:rFonts w:ascii="Arial MT"/>
          <w:w w:val="45"/>
          <w:sz w:val="36"/>
        </w:rPr>
        <w:t>400</w:t>
      </w:r>
      <w:r>
        <w:rPr>
          <w:rFonts w:ascii="Arial MT"/>
          <w:spacing w:val="-5"/>
          <w:sz w:val="36"/>
        </w:rPr>
        <w:t> </w:t>
      </w:r>
      <w:r>
        <w:rPr>
          <w:rFonts w:ascii="Arial MT"/>
          <w:w w:val="45"/>
          <w:sz w:val="36"/>
        </w:rPr>
        <w:t>mg/kg</w:t>
      </w:r>
    </w:p>
    <w:p>
      <w:pPr>
        <w:pStyle w:val="Heading1"/>
        <w:spacing w:line="452" w:lineRule="exact" w:before="212"/>
        <w:ind w:left="6951"/>
      </w:pP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5064728</wp:posOffset>
            </wp:positionH>
            <wp:positionV relativeFrom="paragraph">
              <wp:posOffset>190687</wp:posOffset>
            </wp:positionV>
            <wp:extent cx="216392" cy="180975"/>
            <wp:effectExtent l="0" t="0" r="0" b="0"/>
            <wp:wrapNone/>
            <wp:docPr id="151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28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9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5"/>
        </w:rPr>
        <w:t>Diclofenac</w:t>
      </w:r>
      <w:r>
        <w:rPr>
          <w:spacing w:val="17"/>
          <w:w w:val="45"/>
        </w:rPr>
        <w:t> </w:t>
      </w:r>
      <w:r>
        <w:rPr>
          <w:w w:val="45"/>
        </w:rPr>
        <w:t>25</w:t>
      </w:r>
      <w:r>
        <w:rPr>
          <w:spacing w:val="21"/>
          <w:w w:val="45"/>
        </w:rPr>
        <w:t> </w:t>
      </w:r>
      <w:r>
        <w:rPr>
          <w:w w:val="45"/>
        </w:rPr>
        <w:t>mg/kg</w:t>
      </w:r>
    </w:p>
    <w:p>
      <w:pPr>
        <w:spacing w:line="452" w:lineRule="exact" w:before="0"/>
        <w:ind w:left="1871" w:right="0" w:firstLine="0"/>
        <w:jc w:val="left"/>
        <w:rPr>
          <w:rFonts w:ascii="Arial MT"/>
          <w:sz w:val="40"/>
        </w:rPr>
      </w:pPr>
      <w:r>
        <w:rPr>
          <w:rFonts w:ascii="Arial MT"/>
          <w:w w:val="55"/>
          <w:sz w:val="40"/>
        </w:rPr>
        <w:t>20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before="237"/>
      </w:pPr>
      <w:r>
        <w:rPr>
          <w:w w:val="55"/>
        </w:rPr>
        <w:t>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427" w:lineRule="exact" w:before="236"/>
        <w:ind w:left="1978" w:right="0" w:firstLine="0"/>
        <w:jc w:val="left"/>
        <w:rPr>
          <w:rFonts w:ascii="Arial MT"/>
          <w:sz w:val="40"/>
        </w:rPr>
      </w:pPr>
      <w:r>
        <w:rPr>
          <w:rFonts w:ascii="Arial MT"/>
          <w:w w:val="46"/>
          <w:sz w:val="40"/>
        </w:rPr>
        <w:t>0</w:t>
      </w:r>
    </w:p>
    <w:p>
      <w:pPr>
        <w:pStyle w:val="Heading1"/>
        <w:spacing w:line="427" w:lineRule="exact"/>
        <w:ind w:left="3426"/>
      </w:pPr>
      <w:r>
        <w:rPr>
          <w:w w:val="45"/>
        </w:rPr>
        <w:t>Treatment</w:t>
      </w:r>
      <w:r>
        <w:rPr>
          <w:spacing w:val="25"/>
          <w:w w:val="45"/>
        </w:rPr>
        <w:t> </w:t>
      </w:r>
      <w:r>
        <w:rPr>
          <w:w w:val="45"/>
        </w:rPr>
        <w:t>(mg/kg)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2"/>
        </w:rPr>
      </w:pPr>
    </w:p>
    <w:p>
      <w:pPr>
        <w:tabs>
          <w:tab w:pos="2820" w:val="left" w:leader="none"/>
        </w:tabs>
        <w:spacing w:before="0"/>
        <w:ind w:left="2821" w:right="114" w:hanging="1441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4.19</w:t>
        <w:tab/>
        <w:t>Effect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7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1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1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acetic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acid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induced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abdominal writhing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tabs>
          <w:tab w:pos="7141" w:val="left" w:leader="none"/>
        </w:tabs>
        <w:ind w:left="2821" w:right="137"/>
      </w:pP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mean ±</w:t>
      </w:r>
      <w:r>
        <w:rPr>
          <w:spacing w:val="-1"/>
        </w:rPr>
        <w:t> </w:t>
      </w:r>
      <w:r>
        <w:rPr/>
        <w:t>SEM</w:t>
      </w:r>
      <w:r>
        <w:rPr>
          <w:spacing w:val="-1"/>
        </w:rPr>
        <w:t> </w:t>
      </w:r>
      <w:r>
        <w:rPr/>
        <w:t>(n</w:t>
      </w:r>
      <w:r>
        <w:rPr>
          <w:spacing w:val="-1"/>
        </w:rPr>
        <w:t> </w:t>
      </w:r>
      <w:r>
        <w:rPr/>
        <w:t>=</w:t>
        <w:tab/>
        <w:t>6);p&lt;0.05</w:t>
      </w:r>
      <w:r>
        <w:rPr>
          <w:spacing w:val="1"/>
        </w:rPr>
        <w:t> </w:t>
      </w:r>
      <w:r>
        <w:rPr/>
        <w:t>significant</w:t>
      </w:r>
      <w:r>
        <w:rPr>
          <w:spacing w:val="42"/>
        </w:rPr>
        <w:t> </w:t>
      </w:r>
      <w:r>
        <w:rPr/>
        <w:t>when</w:t>
      </w:r>
      <w:r>
        <w:rPr>
          <w:spacing w:val="41"/>
        </w:rPr>
        <w:t> </w:t>
      </w:r>
      <w:r>
        <w:rPr/>
        <w:t>compared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control</w:t>
      </w:r>
      <w:r>
        <w:rPr>
          <w:spacing w:val="45"/>
        </w:rPr>
        <w:t> </w:t>
      </w:r>
      <w:r>
        <w:rPr/>
        <w:t>(One-way</w:t>
      </w:r>
      <w:r>
        <w:rPr>
          <w:spacing w:val="34"/>
        </w:rPr>
        <w:t> </w:t>
      </w:r>
      <w:r>
        <w:rPr/>
        <w:t>ANOVA</w:t>
      </w:r>
      <w:r>
        <w:rPr>
          <w:spacing w:val="-57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Dunnet‘s </w:t>
      </w:r>
      <w:r>
        <w:rPr>
          <w:i/>
        </w:rPr>
        <w:t>post hoc </w:t>
      </w:r>
      <w:r>
        <w:rPr/>
        <w:t>test).</w:t>
      </w:r>
    </w:p>
    <w:p>
      <w:pPr>
        <w:spacing w:after="0"/>
        <w:sectPr>
          <w:pgSz w:w="11910" w:h="16840"/>
          <w:pgMar w:header="0" w:footer="1000" w:top="1580" w:bottom="1200" w:left="1500" w:right="1320"/>
        </w:sectPr>
      </w:pPr>
    </w:p>
    <w:p>
      <w:pPr>
        <w:pStyle w:val="ListParagraph"/>
        <w:numPr>
          <w:ilvl w:val="1"/>
          <w:numId w:val="29"/>
        </w:numPr>
        <w:tabs>
          <w:tab w:pos="1381" w:val="left" w:leader="none"/>
        </w:tabs>
        <w:spacing w:line="240" w:lineRule="auto" w:before="78" w:after="0"/>
        <w:ind w:left="1380" w:right="117" w:hanging="720"/>
        <w:jc w:val="both"/>
        <w:rPr>
          <w:b/>
          <w:sz w:val="24"/>
        </w:rPr>
      </w:pPr>
      <w:r>
        <w:rPr>
          <w:b/>
          <w:sz w:val="24"/>
        </w:rPr>
        <w:t>Effects of the ethylacetate leaf extract of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oro-facial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formalin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 in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113"/>
        <w:jc w:val="both"/>
      </w:pPr>
      <w:r>
        <w:rPr/>
        <w:t>The administration of extract of </w:t>
      </w:r>
      <w:r>
        <w:rPr>
          <w:i/>
        </w:rPr>
        <w:t>Mitracarpus villosus </w:t>
      </w:r>
      <w:r>
        <w:rPr/>
        <w:t>produced a decrease in the face</w:t>
      </w:r>
      <w:r>
        <w:rPr>
          <w:spacing w:val="1"/>
        </w:rPr>
        <w:t> </w:t>
      </w:r>
      <w:r>
        <w:rPr/>
        <w:t>rubbing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formalin.The</w:t>
      </w:r>
      <w:r>
        <w:rPr>
          <w:spacing w:val="1"/>
        </w:rPr>
        <w:t> </w:t>
      </w:r>
      <w:r>
        <w:rPr/>
        <w:t>graded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(100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400</w:t>
      </w:r>
      <w:r>
        <w:rPr>
          <w:spacing w:val="-57"/>
        </w:rPr>
        <w:t> </w:t>
      </w:r>
      <w:r>
        <w:rPr/>
        <w:t>mg/kg) produced a significant (p&lt; 0.01), dose dependent reduction in time in both</w:t>
      </w:r>
      <w:r>
        <w:rPr>
          <w:spacing w:val="1"/>
        </w:rPr>
        <w:t> </w:t>
      </w:r>
      <w:r>
        <w:rPr/>
        <w:t>early (phase 1) and late (phase 2) phases of pain when compared to control (vehicle).</w:t>
      </w:r>
      <w:r>
        <w:rPr>
          <w:spacing w:val="1"/>
        </w:rPr>
        <w:t> </w:t>
      </w:r>
      <w:r>
        <w:rPr/>
        <w:t>Pentazocine 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rubbing time significantly</w:t>
      </w:r>
      <w:r>
        <w:rPr>
          <w:spacing w:val="1"/>
        </w:rPr>
        <w:t> </w:t>
      </w:r>
      <w:r>
        <w:rPr/>
        <w:t>(p&lt;0.01)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phases.</w:t>
      </w:r>
      <w:r>
        <w:rPr>
          <w:spacing w:val="1"/>
        </w:rPr>
        <w:t> </w:t>
      </w:r>
      <w:r>
        <w:rPr/>
        <w:t>Paracetamol however produced significant</w:t>
      </w:r>
      <w:r>
        <w:rPr>
          <w:spacing w:val="1"/>
        </w:rPr>
        <w:t> </w:t>
      </w:r>
      <w:r>
        <w:rPr/>
        <w:t>decrease in the face rubbing period in</w:t>
      </w:r>
      <w:r>
        <w:rPr>
          <w:spacing w:val="1"/>
        </w:rPr>
        <w:t> </w:t>
      </w:r>
      <w:r>
        <w:rPr/>
        <w:t>phase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(Fig</w:t>
      </w:r>
      <w:r>
        <w:rPr>
          <w:spacing w:val="-2"/>
        </w:rPr>
        <w:t> </w:t>
      </w:r>
      <w:r>
        <w:rPr/>
        <w:t>4.20; A andB).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0" w:footer="1000" w:top="1580" w:bottom="1200" w:left="1500" w:right="1320"/>
        </w:sectPr>
      </w:pPr>
    </w:p>
    <w:p>
      <w:pPr>
        <w:spacing w:line="259" w:lineRule="exact" w:before="96"/>
        <w:ind w:left="908" w:right="0" w:firstLine="0"/>
        <w:jc w:val="left"/>
        <w:rPr>
          <w:rFonts w:ascii="Arial MT"/>
          <w:sz w:val="27"/>
        </w:rPr>
      </w:pPr>
      <w:r>
        <w:rPr>
          <w:rFonts w:ascii="Arial MT"/>
          <w:w w:val="84"/>
          <w:sz w:val="27"/>
        </w:rPr>
        <w:t>A</w:t>
      </w:r>
    </w:p>
    <w:p>
      <w:pPr>
        <w:spacing w:line="213" w:lineRule="exact" w:before="0"/>
        <w:ind w:left="1131" w:right="0" w:firstLine="0"/>
        <w:jc w:val="left"/>
        <w:rPr>
          <w:rFonts w:ascii="Arial MT"/>
          <w:sz w:val="23"/>
        </w:rPr>
      </w:pPr>
      <w:r>
        <w:rPr/>
        <w:pict>
          <v:group style="position:absolute;margin-left:149.309006pt;margin-top:3.825807pt;width:208.75pt;height:166.35pt;mso-position-horizontal-relative:page;mso-position-vertical-relative:paragraph;z-index:15847936" coordorigin="2986,77" coordsize="4175,3327">
            <v:shape style="position:absolute;left:2986;top:76;width:4175;height:3327" type="#_x0000_t75" stroked="false">
              <v:imagedata r:id="rId145" o:title=""/>
            </v:shape>
            <v:shape style="position:absolute;left:6705;top:1615;width:248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spacing w:val="-21"/>
                        <w:w w:val="82"/>
                        <w:sz w:val="23"/>
                        <w:u w:val="thick"/>
                      </w:rPr>
                      <w:t> </w:t>
                    </w:r>
                    <w:r>
                      <w:rPr>
                        <w:rFonts w:ascii="Arial MT"/>
                        <w:w w:val="90"/>
                        <w:sz w:val="23"/>
                        <w:u w:val="thick"/>
                      </w:rPr>
                      <w:t>b</w:t>
                    </w:r>
                    <w:r>
                      <w:rPr>
                        <w:rFonts w:ascii="Arial MT"/>
                        <w:spacing w:val="26"/>
                        <w:sz w:val="23"/>
                        <w:u w:val="thick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046;top:2010;width:115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82"/>
                        <w:sz w:val="23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729;top:2142;width:115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82"/>
                        <w:sz w:val="23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412;top:2389;width:115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82"/>
                        <w:sz w:val="23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054;top:2241;width:115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82"/>
                        <w:sz w:val="23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6.561485pt;margin-top:27.822865pt;width:11.6pt;height:120.3pt;mso-position-horizontal-relative:page;mso-position-vertical-relative:paragraph;z-index:158489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w w:val="120"/>
                      <w:sz w:val="17"/>
                    </w:rPr>
                    <w:t>Face</w:t>
                  </w:r>
                  <w:r>
                    <w:rPr>
                      <w:rFonts w:ascii="Arial MT"/>
                      <w:spacing w:val="34"/>
                      <w:w w:val="120"/>
                      <w:sz w:val="17"/>
                    </w:rPr>
                    <w:t> </w:t>
                  </w:r>
                  <w:r>
                    <w:rPr>
                      <w:rFonts w:ascii="Arial MT"/>
                      <w:w w:val="120"/>
                      <w:sz w:val="17"/>
                    </w:rPr>
                    <w:t>rubbing</w:t>
                  </w:r>
                  <w:r>
                    <w:rPr>
                      <w:rFonts w:ascii="Arial MT"/>
                      <w:spacing w:val="34"/>
                      <w:w w:val="120"/>
                      <w:sz w:val="17"/>
                    </w:rPr>
                    <w:t> </w:t>
                  </w:r>
                  <w:r>
                    <w:rPr>
                      <w:rFonts w:ascii="Arial MT"/>
                      <w:w w:val="120"/>
                      <w:sz w:val="17"/>
                    </w:rPr>
                    <w:t>time</w:t>
                  </w:r>
                  <w:r>
                    <w:rPr>
                      <w:rFonts w:ascii="Arial MT"/>
                      <w:spacing w:val="31"/>
                      <w:w w:val="120"/>
                      <w:sz w:val="17"/>
                    </w:rPr>
                    <w:t> </w:t>
                  </w:r>
                  <w:r>
                    <w:rPr>
                      <w:rFonts w:ascii="Arial MT"/>
                      <w:w w:val="120"/>
                      <w:sz w:val="17"/>
                    </w:rPr>
                    <w:t>(secs)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85"/>
          <w:sz w:val="23"/>
        </w:rPr>
        <w:t>150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5"/>
        <w:rPr>
          <w:rFonts w:ascii="Arial MT"/>
        </w:rPr>
      </w:pPr>
    </w:p>
    <w:p>
      <w:pPr>
        <w:spacing w:before="0"/>
        <w:ind w:left="1131" w:right="0" w:firstLine="0"/>
        <w:jc w:val="left"/>
        <w:rPr>
          <w:rFonts w:ascii="Arial MT"/>
          <w:sz w:val="23"/>
        </w:rPr>
      </w:pPr>
      <w:r>
        <w:rPr>
          <w:rFonts w:ascii="Arial MT"/>
          <w:w w:val="85"/>
          <w:sz w:val="23"/>
        </w:rPr>
        <w:t>100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5"/>
        <w:rPr>
          <w:rFonts w:ascii="Arial MT"/>
        </w:rPr>
      </w:pPr>
    </w:p>
    <w:p>
      <w:pPr>
        <w:spacing w:before="1"/>
        <w:ind w:left="1240" w:right="0" w:firstLine="0"/>
        <w:jc w:val="left"/>
        <w:rPr>
          <w:rFonts w:ascii="Arial MT"/>
          <w:sz w:val="23"/>
        </w:rPr>
      </w:pPr>
      <w:r>
        <w:rPr>
          <w:rFonts w:ascii="Arial MT"/>
          <w:w w:val="90"/>
          <w:sz w:val="23"/>
        </w:rPr>
        <w:t>50</w:t>
      </w:r>
    </w:p>
    <w:p>
      <w:pPr>
        <w:spacing w:before="164"/>
        <w:ind w:left="908" w:right="0" w:firstLine="0"/>
        <w:jc w:val="left"/>
        <w:rPr>
          <w:rFonts w:ascii="Arial MT"/>
          <w:sz w:val="25"/>
        </w:rPr>
      </w:pPr>
      <w:r>
        <w:rPr/>
        <w:br w:type="column"/>
      </w:r>
      <w:r>
        <w:rPr>
          <w:rFonts w:ascii="Arial MT"/>
          <w:w w:val="80"/>
          <w:sz w:val="25"/>
        </w:rPr>
        <w:t>Phase</w:t>
      </w:r>
      <w:r>
        <w:rPr>
          <w:rFonts w:ascii="Arial MT"/>
          <w:spacing w:val="-1"/>
          <w:w w:val="80"/>
          <w:sz w:val="25"/>
        </w:rPr>
        <w:t> </w:t>
      </w:r>
      <w:r>
        <w:rPr>
          <w:rFonts w:ascii="Arial MT"/>
          <w:w w:val="80"/>
          <w:sz w:val="25"/>
        </w:rPr>
        <w:t>1</w:t>
      </w:r>
    </w:p>
    <w:p>
      <w:pPr>
        <w:pStyle w:val="BodyText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pStyle w:val="BodyText"/>
        <w:spacing w:before="11"/>
        <w:rPr>
          <w:rFonts w:ascii="Arial MT"/>
        </w:rPr>
      </w:pPr>
    </w:p>
    <w:p>
      <w:pPr>
        <w:spacing w:line="396" w:lineRule="auto" w:before="0"/>
        <w:ind w:left="908" w:right="1283" w:firstLine="0"/>
        <w:jc w:val="both"/>
        <w:rPr>
          <w:rFonts w:ascii="Arial MT"/>
          <w:sz w:val="20"/>
        </w:rPr>
      </w:pPr>
      <w:r>
        <w:rPr/>
        <w:drawing>
          <wp:inline distT="0" distB="0" distL="0" distR="0">
            <wp:extent cx="205364" cy="104038"/>
            <wp:effectExtent l="0" t="0" r="0" b="0"/>
            <wp:docPr id="153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3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64" cy="1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3"/>
          <w:sz w:val="20"/>
        </w:rPr>
        <w:t> </w:t>
      </w:r>
      <w:r>
        <w:rPr>
          <w:rFonts w:ascii="Arial MT"/>
          <w:w w:val="85"/>
          <w:sz w:val="20"/>
        </w:rPr>
        <w:t>Vehicle</w:t>
      </w:r>
      <w:r>
        <w:rPr>
          <w:rFonts w:ascii="Arial MT"/>
          <w:spacing w:val="34"/>
          <w:w w:val="85"/>
          <w:sz w:val="20"/>
        </w:rPr>
        <w:t> </w:t>
      </w:r>
      <w:r>
        <w:rPr>
          <w:rFonts w:ascii="Arial MT"/>
          <w:w w:val="85"/>
          <w:sz w:val="20"/>
        </w:rPr>
        <w:t>10</w:t>
      </w:r>
      <w:r>
        <w:rPr>
          <w:rFonts w:ascii="Arial MT"/>
          <w:spacing w:val="32"/>
          <w:w w:val="85"/>
          <w:sz w:val="20"/>
        </w:rPr>
        <w:t> </w:t>
      </w:r>
      <w:r>
        <w:rPr>
          <w:rFonts w:ascii="Arial MT"/>
          <w:w w:val="85"/>
          <w:sz w:val="20"/>
        </w:rPr>
        <w:t>ml/kg</w:t>
      </w:r>
      <w:r>
        <w:rPr>
          <w:rFonts w:ascii="Arial MT"/>
          <w:w w:val="85"/>
          <w:sz w:val="20"/>
        </w:rPr>
        <w:t> </w:t>
      </w:r>
      <w:r>
        <w:rPr>
          <w:rFonts w:ascii="Arial MT"/>
          <w:w w:val="85"/>
          <w:sz w:val="20"/>
        </w:rPr>
        <w:drawing>
          <wp:inline distT="0" distB="0" distL="0" distR="0">
            <wp:extent cx="205364" cy="104038"/>
            <wp:effectExtent l="0" t="0" r="0" b="0"/>
            <wp:docPr id="155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3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64" cy="1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w w:val="85"/>
          <w:sz w:val="20"/>
        </w:rPr>
      </w:r>
      <w:r>
        <w:rPr>
          <w:w w:val="85"/>
          <w:sz w:val="20"/>
        </w:rPr>
        <w:t>  </w:t>
      </w:r>
      <w:r>
        <w:rPr>
          <w:spacing w:val="19"/>
          <w:w w:val="85"/>
          <w:sz w:val="20"/>
        </w:rPr>
        <w:t> </w:t>
      </w:r>
      <w:r>
        <w:rPr>
          <w:rFonts w:ascii="Arial MT"/>
          <w:w w:val="85"/>
          <w:sz w:val="20"/>
        </w:rPr>
        <w:t>MVEA100</w:t>
      </w:r>
      <w:r>
        <w:rPr>
          <w:rFonts w:ascii="Arial MT"/>
          <w:spacing w:val="20"/>
          <w:w w:val="85"/>
          <w:sz w:val="20"/>
        </w:rPr>
        <w:t> </w:t>
      </w:r>
      <w:r>
        <w:rPr>
          <w:rFonts w:ascii="Arial MT"/>
          <w:w w:val="85"/>
          <w:sz w:val="20"/>
        </w:rPr>
        <w:t>mg/kg</w:t>
      </w:r>
      <w:r>
        <w:rPr>
          <w:rFonts w:ascii="Arial MT"/>
          <w:w w:val="85"/>
          <w:sz w:val="20"/>
        </w:rPr>
        <w:t> </w:t>
      </w:r>
      <w:r>
        <w:rPr>
          <w:rFonts w:ascii="Arial MT"/>
          <w:w w:val="85"/>
          <w:sz w:val="20"/>
        </w:rPr>
        <w:drawing>
          <wp:inline distT="0" distB="0" distL="0" distR="0">
            <wp:extent cx="205364" cy="104038"/>
            <wp:effectExtent l="0" t="0" r="0" b="0"/>
            <wp:docPr id="157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3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64" cy="1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w w:val="85"/>
          <w:sz w:val="20"/>
        </w:rPr>
      </w:r>
      <w:r>
        <w:rPr>
          <w:w w:val="85"/>
          <w:sz w:val="20"/>
        </w:rPr>
        <w:t>  </w:t>
      </w:r>
      <w:r>
        <w:rPr>
          <w:spacing w:val="19"/>
          <w:w w:val="85"/>
          <w:sz w:val="20"/>
        </w:rPr>
        <w:t> </w:t>
      </w:r>
      <w:r>
        <w:rPr>
          <w:rFonts w:ascii="Arial MT"/>
          <w:w w:val="85"/>
          <w:sz w:val="20"/>
        </w:rPr>
        <w:t>MVEA</w:t>
      </w:r>
      <w:r>
        <w:rPr>
          <w:rFonts w:ascii="Arial MT"/>
          <w:spacing w:val="32"/>
          <w:w w:val="85"/>
          <w:sz w:val="20"/>
        </w:rPr>
        <w:t> </w:t>
      </w:r>
      <w:r>
        <w:rPr>
          <w:rFonts w:ascii="Arial MT"/>
          <w:w w:val="85"/>
          <w:sz w:val="20"/>
        </w:rPr>
        <w:t>200</w:t>
      </w:r>
      <w:r>
        <w:rPr>
          <w:rFonts w:ascii="Arial MT"/>
          <w:spacing w:val="31"/>
          <w:w w:val="85"/>
          <w:sz w:val="20"/>
        </w:rPr>
        <w:t> </w:t>
      </w:r>
      <w:r>
        <w:rPr>
          <w:rFonts w:ascii="Arial MT"/>
          <w:w w:val="85"/>
          <w:sz w:val="20"/>
        </w:rPr>
        <w:t>mg/kg</w:t>
      </w:r>
    </w:p>
    <w:p>
      <w:pPr>
        <w:spacing w:line="228" w:lineRule="exact" w:before="0"/>
        <w:ind w:left="908" w:right="0" w:firstLine="0"/>
        <w:jc w:val="both"/>
        <w:rPr>
          <w:rFonts w:ascii="Arial MT"/>
          <w:sz w:val="20"/>
        </w:rPr>
      </w:pPr>
      <w:r>
        <w:rPr/>
        <w:drawing>
          <wp:inline distT="0" distB="0" distL="0" distR="0">
            <wp:extent cx="205364" cy="104038"/>
            <wp:effectExtent l="0" t="0" r="0" b="0"/>
            <wp:docPr id="159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3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64" cy="1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3"/>
          <w:sz w:val="20"/>
        </w:rPr>
        <w:t> </w:t>
      </w:r>
      <w:r>
        <w:rPr>
          <w:rFonts w:ascii="Arial MT"/>
          <w:w w:val="85"/>
          <w:sz w:val="20"/>
        </w:rPr>
        <w:t>MVEA</w:t>
      </w:r>
      <w:r>
        <w:rPr>
          <w:rFonts w:ascii="Arial MT"/>
          <w:spacing w:val="38"/>
          <w:w w:val="85"/>
          <w:sz w:val="20"/>
        </w:rPr>
        <w:t> </w:t>
      </w:r>
      <w:r>
        <w:rPr>
          <w:rFonts w:ascii="Arial MT"/>
          <w:w w:val="85"/>
          <w:sz w:val="20"/>
        </w:rPr>
        <w:t>400</w:t>
      </w:r>
      <w:r>
        <w:rPr>
          <w:rFonts w:ascii="Arial MT"/>
          <w:spacing w:val="37"/>
          <w:w w:val="85"/>
          <w:sz w:val="20"/>
        </w:rPr>
        <w:t> </w:t>
      </w:r>
      <w:r>
        <w:rPr>
          <w:rFonts w:ascii="Arial MT"/>
          <w:w w:val="85"/>
          <w:sz w:val="20"/>
        </w:rPr>
        <w:t>mg/kg</w:t>
      </w:r>
    </w:p>
    <w:p>
      <w:pPr>
        <w:spacing w:before="148"/>
        <w:ind w:left="908" w:right="0" w:firstLine="0"/>
        <w:jc w:val="left"/>
        <w:rPr>
          <w:rFonts w:ascii="Arial MT"/>
          <w:sz w:val="20"/>
        </w:rPr>
      </w:pPr>
      <w:r>
        <w:rPr/>
        <w:drawing>
          <wp:inline distT="0" distB="0" distL="0" distR="0">
            <wp:extent cx="205364" cy="104052"/>
            <wp:effectExtent l="0" t="0" r="0" b="0"/>
            <wp:docPr id="161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34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64" cy="10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3"/>
          <w:sz w:val="20"/>
        </w:rPr>
        <w:t> </w:t>
      </w:r>
      <w:r>
        <w:rPr>
          <w:rFonts w:ascii="Arial MT"/>
          <w:w w:val="85"/>
          <w:sz w:val="20"/>
        </w:rPr>
        <w:t>Pentazocine</w:t>
      </w:r>
      <w:r>
        <w:rPr>
          <w:rFonts w:ascii="Arial MT"/>
          <w:spacing w:val="39"/>
          <w:w w:val="85"/>
          <w:sz w:val="20"/>
        </w:rPr>
        <w:t> </w:t>
      </w:r>
      <w:r>
        <w:rPr>
          <w:rFonts w:ascii="Arial MT"/>
          <w:w w:val="85"/>
          <w:sz w:val="20"/>
        </w:rPr>
        <w:t>40</w:t>
      </w:r>
      <w:r>
        <w:rPr>
          <w:rFonts w:ascii="Arial MT"/>
          <w:spacing w:val="39"/>
          <w:w w:val="85"/>
          <w:sz w:val="20"/>
        </w:rPr>
        <w:t> </w:t>
      </w:r>
      <w:r>
        <w:rPr>
          <w:rFonts w:ascii="Arial MT"/>
          <w:w w:val="85"/>
          <w:sz w:val="20"/>
        </w:rPr>
        <w:t>mg/kg</w:t>
      </w:r>
    </w:p>
    <w:p>
      <w:pPr>
        <w:spacing w:before="149"/>
        <w:ind w:left="908" w:right="0" w:firstLine="0"/>
        <w:jc w:val="left"/>
        <w:rPr>
          <w:rFonts w:ascii="Arial MT"/>
          <w:sz w:val="20"/>
        </w:rPr>
      </w:pPr>
      <w:r>
        <w:rPr/>
        <w:drawing>
          <wp:inline distT="0" distB="0" distL="0" distR="0">
            <wp:extent cx="205364" cy="104052"/>
            <wp:effectExtent l="0" t="0" r="0" b="0"/>
            <wp:docPr id="163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35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64" cy="10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3"/>
          <w:sz w:val="20"/>
        </w:rPr>
        <w:t> </w:t>
      </w:r>
      <w:r>
        <w:rPr>
          <w:rFonts w:ascii="Arial MT"/>
          <w:w w:val="85"/>
          <w:sz w:val="20"/>
        </w:rPr>
        <w:t>Paracetamol</w:t>
      </w:r>
      <w:r>
        <w:rPr>
          <w:rFonts w:ascii="Arial MT"/>
          <w:spacing w:val="33"/>
          <w:w w:val="85"/>
          <w:sz w:val="20"/>
        </w:rPr>
        <w:t> </w:t>
      </w:r>
      <w:r>
        <w:rPr>
          <w:rFonts w:ascii="Arial MT"/>
          <w:w w:val="85"/>
          <w:sz w:val="20"/>
        </w:rPr>
        <w:t>100</w:t>
      </w:r>
      <w:r>
        <w:rPr>
          <w:rFonts w:ascii="Arial MT"/>
          <w:spacing w:val="42"/>
          <w:w w:val="85"/>
          <w:sz w:val="20"/>
        </w:rPr>
        <w:t> </w:t>
      </w:r>
      <w:r>
        <w:rPr>
          <w:rFonts w:ascii="Arial MT"/>
          <w:w w:val="85"/>
          <w:sz w:val="20"/>
        </w:rPr>
        <w:t>mg/kg</w:t>
      </w:r>
    </w:p>
    <w:p>
      <w:pPr>
        <w:spacing w:after="0"/>
        <w:jc w:val="left"/>
        <w:rPr>
          <w:rFonts w:ascii="Arial MT"/>
          <w:sz w:val="20"/>
        </w:rPr>
        <w:sectPr>
          <w:type w:val="continuous"/>
          <w:pgSz w:w="11910" w:h="16840"/>
          <w:pgMar w:top="1340" w:bottom="1200" w:left="1500" w:right="1320"/>
          <w:cols w:num="3" w:equalWidth="0">
            <w:col w:w="1499" w:space="637"/>
            <w:col w:w="1685" w:space="1197"/>
            <w:col w:w="407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</w:rPr>
      </w:pPr>
    </w:p>
    <w:p>
      <w:pPr>
        <w:spacing w:line="245" w:lineRule="exact" w:before="91"/>
        <w:ind w:left="1349" w:right="0" w:firstLine="0"/>
        <w:jc w:val="left"/>
        <w:rPr>
          <w:rFonts w:ascii="Arial MT"/>
          <w:sz w:val="23"/>
        </w:rPr>
      </w:pPr>
      <w:r>
        <w:rPr>
          <w:rFonts w:ascii="Arial MT"/>
          <w:w w:val="82"/>
          <w:sz w:val="23"/>
        </w:rPr>
        <w:t>0</w:t>
      </w:r>
    </w:p>
    <w:p>
      <w:pPr>
        <w:spacing w:line="245" w:lineRule="exact" w:before="0"/>
        <w:ind w:left="2819" w:right="0" w:firstLine="0"/>
        <w:jc w:val="left"/>
        <w:rPr>
          <w:rFonts w:ascii="Arial MT"/>
          <w:sz w:val="23"/>
        </w:rPr>
      </w:pPr>
      <w:r>
        <w:rPr>
          <w:rFonts w:ascii="Arial MT"/>
          <w:w w:val="80"/>
          <w:sz w:val="23"/>
        </w:rPr>
        <w:t>Treatment</w:t>
      </w:r>
      <w:r>
        <w:rPr>
          <w:rFonts w:ascii="Arial MT"/>
          <w:spacing w:val="29"/>
          <w:w w:val="80"/>
          <w:sz w:val="23"/>
        </w:rPr>
        <w:t> </w:t>
      </w:r>
      <w:r>
        <w:rPr>
          <w:rFonts w:ascii="Arial MT"/>
          <w:w w:val="80"/>
          <w:sz w:val="23"/>
        </w:rPr>
        <w:t>(mg/kg)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340" w:bottom="1200" w:left="1500" w:right="1320"/>
        </w:sectPr>
      </w:pPr>
    </w:p>
    <w:p>
      <w:pPr>
        <w:pStyle w:val="BodyText"/>
        <w:spacing w:before="7"/>
        <w:rPr>
          <w:rFonts w:ascii="Arial MT"/>
          <w:sz w:val="32"/>
        </w:rPr>
      </w:pPr>
    </w:p>
    <w:p>
      <w:pPr>
        <w:spacing w:before="0"/>
        <w:ind w:left="938" w:right="0" w:firstLine="0"/>
        <w:jc w:val="left"/>
        <w:rPr>
          <w:rFonts w:ascii="Arial MT"/>
          <w:sz w:val="24"/>
        </w:rPr>
      </w:pPr>
      <w:r>
        <w:rPr/>
        <w:pict>
          <v:group style="position:absolute;margin-left:151.918442pt;margin-top:12.441948pt;width:221.95pt;height:175.05pt;mso-position-horizontal-relative:page;mso-position-vertical-relative:paragraph;z-index:15848448" coordorigin="3038,249" coordsize="4439,3501">
            <v:shape style="position:absolute;left:3038;top:248;width:4439;height:3501" type="#_x0000_t75" stroked="false">
              <v:imagedata r:id="rId152" o:title=""/>
            </v:shape>
            <v:shape style="position:absolute;left:4137;top:2284;width:132;height:26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3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906;top:2839;width:121;height:26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3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315;top:2665;width:121;height:26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3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632;top:3134;width:121;height:268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3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871;top:2284;width:554;height:1117" type="#_x0000_t202" filled="false" stroked="false">
              <v:textbox inset="0,0,0,0">
                <w:txbxContent>
                  <w:p>
                    <w:pPr>
                      <w:tabs>
                        <w:tab w:pos="528" w:val="left" w:leader="none"/>
                      </w:tabs>
                      <w:spacing w:before="7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56"/>
                        <w:w w:val="8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 MT"/>
                        <w:w w:val="86"/>
                        <w:position w:val="-4"/>
                        <w:sz w:val="21"/>
                        <w:u w:val="single" w:color="FFFFFF"/>
                      </w:rPr>
                      <w:t> </w:t>
                    </w:r>
                    <w:r>
                      <w:rPr>
                        <w:rFonts w:ascii="Arial MT"/>
                        <w:position w:val="-4"/>
                        <w:sz w:val="21"/>
                        <w:u w:val="single" w:color="FFFFFF"/>
                      </w:rPr>
                      <w:tab/>
                    </w:r>
                  </w:p>
                  <w:p>
                    <w:pPr>
                      <w:tabs>
                        <w:tab w:pos="533" w:val="left" w:leader="none"/>
                      </w:tabs>
                      <w:spacing w:before="61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 MT"/>
                        <w:sz w:val="24"/>
                        <w:u w:val="single" w:color="FFFFFF"/>
                      </w:rPr>
                      <w:tab/>
                    </w:r>
                  </w:p>
                  <w:p>
                    <w:pPr>
                      <w:tabs>
                        <w:tab w:pos="533" w:val="left" w:leader="none"/>
                      </w:tabs>
                      <w:spacing w:before="192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3"/>
                        <w:sz w:val="24"/>
                        <w:u w:val="double" w:color="FFFFFF"/>
                      </w:rPr>
                      <w:t> </w:t>
                    </w:r>
                    <w:r>
                      <w:rPr>
                        <w:rFonts w:ascii="Arial MT"/>
                        <w:sz w:val="24"/>
                        <w:u w:val="double" w:color="FFFFFF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85"/>
          <w:position w:val="8"/>
          <w:sz w:val="26"/>
        </w:rPr>
        <w:t>B</w:t>
      </w:r>
      <w:r>
        <w:rPr>
          <w:rFonts w:ascii="Arial MT"/>
          <w:spacing w:val="19"/>
          <w:w w:val="85"/>
          <w:position w:val="8"/>
          <w:sz w:val="26"/>
        </w:rPr>
        <w:t> </w:t>
      </w:r>
      <w:r>
        <w:rPr>
          <w:rFonts w:ascii="Arial MT"/>
          <w:w w:val="85"/>
          <w:sz w:val="24"/>
        </w:rPr>
        <w:t>500</w:t>
      </w:r>
    </w:p>
    <w:p>
      <w:pPr>
        <w:pStyle w:val="BodyText"/>
        <w:spacing w:before="3"/>
        <w:rPr>
          <w:rFonts w:ascii="Arial MT"/>
          <w:sz w:val="36"/>
        </w:rPr>
      </w:pPr>
    </w:p>
    <w:p>
      <w:pPr>
        <w:pStyle w:val="BodyText"/>
        <w:spacing w:before="1"/>
        <w:ind w:right="38"/>
        <w:jc w:val="right"/>
        <w:rPr>
          <w:rFonts w:ascii="Arial MT"/>
        </w:rPr>
      </w:pPr>
      <w:r>
        <w:rPr/>
        <w:pict>
          <v:shape style="position:absolute;margin-left:117.184456pt;margin-top:-2.792356pt;width:12.15pt;height:126.65pt;mso-position-horizontal-relative:page;mso-position-vertical-relative:paragraph;z-index:158494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120"/>
                      <w:sz w:val="18"/>
                    </w:rPr>
                    <w:t>Face</w:t>
                  </w:r>
                  <w:r>
                    <w:rPr>
                      <w:rFonts w:ascii="Arial MT"/>
                      <w:spacing w:val="30"/>
                      <w:w w:val="120"/>
                      <w:sz w:val="18"/>
                    </w:rPr>
                    <w:t> </w:t>
                  </w:r>
                  <w:r>
                    <w:rPr>
                      <w:rFonts w:ascii="Arial MT"/>
                      <w:w w:val="120"/>
                      <w:sz w:val="18"/>
                    </w:rPr>
                    <w:t>rubbing</w:t>
                  </w:r>
                  <w:r>
                    <w:rPr>
                      <w:rFonts w:ascii="Arial MT"/>
                      <w:spacing w:val="31"/>
                      <w:w w:val="120"/>
                      <w:sz w:val="18"/>
                    </w:rPr>
                    <w:t> </w:t>
                  </w:r>
                  <w:r>
                    <w:rPr>
                      <w:rFonts w:ascii="Arial MT"/>
                      <w:w w:val="120"/>
                      <w:sz w:val="18"/>
                    </w:rPr>
                    <w:t>time</w:t>
                  </w:r>
                  <w:r>
                    <w:rPr>
                      <w:rFonts w:ascii="Arial MT"/>
                      <w:spacing w:val="30"/>
                      <w:w w:val="120"/>
                      <w:sz w:val="18"/>
                    </w:rPr>
                    <w:t> </w:t>
                  </w:r>
                  <w:r>
                    <w:rPr>
                      <w:rFonts w:ascii="Arial MT"/>
                      <w:w w:val="120"/>
                      <w:sz w:val="18"/>
                    </w:rPr>
                    <w:t>(secs)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5"/>
        </w:rPr>
        <w:t>400</w:t>
      </w:r>
    </w:p>
    <w:p>
      <w:pPr>
        <w:pStyle w:val="BodyText"/>
        <w:spacing w:before="3"/>
        <w:rPr>
          <w:rFonts w:ascii="Arial MT"/>
          <w:sz w:val="36"/>
        </w:rPr>
      </w:pPr>
    </w:p>
    <w:p>
      <w:pPr>
        <w:pStyle w:val="BodyText"/>
        <w:ind w:right="38"/>
        <w:jc w:val="right"/>
        <w:rPr>
          <w:rFonts w:ascii="Arial MT"/>
        </w:rPr>
      </w:pPr>
      <w:r>
        <w:rPr>
          <w:rFonts w:ascii="Arial MT"/>
          <w:w w:val="95"/>
        </w:rPr>
        <w:t>300</w:t>
      </w:r>
    </w:p>
    <w:p>
      <w:pPr>
        <w:pStyle w:val="BodyText"/>
        <w:spacing w:before="3"/>
        <w:rPr>
          <w:rFonts w:ascii="Arial MT"/>
          <w:sz w:val="36"/>
        </w:rPr>
      </w:pPr>
    </w:p>
    <w:p>
      <w:pPr>
        <w:pStyle w:val="BodyText"/>
        <w:ind w:right="38"/>
        <w:jc w:val="right"/>
        <w:rPr>
          <w:rFonts w:ascii="Arial MT"/>
        </w:rPr>
      </w:pPr>
      <w:r>
        <w:rPr>
          <w:rFonts w:ascii="Arial MT"/>
          <w:w w:val="95"/>
        </w:rPr>
        <w:t>200</w:t>
      </w:r>
    </w:p>
    <w:p>
      <w:pPr>
        <w:pStyle w:val="BodyText"/>
        <w:spacing w:before="4"/>
        <w:rPr>
          <w:rFonts w:ascii="Arial MT"/>
          <w:sz w:val="36"/>
        </w:rPr>
      </w:pPr>
    </w:p>
    <w:p>
      <w:pPr>
        <w:pStyle w:val="BodyText"/>
        <w:ind w:right="38"/>
        <w:jc w:val="right"/>
        <w:rPr>
          <w:rFonts w:ascii="Arial MT"/>
        </w:rPr>
      </w:pPr>
      <w:r>
        <w:rPr>
          <w:rFonts w:ascii="Arial MT"/>
          <w:w w:val="95"/>
        </w:rPr>
        <w:t>100</w:t>
      </w:r>
    </w:p>
    <w:p>
      <w:pPr>
        <w:spacing w:before="224"/>
        <w:ind w:left="938" w:right="0" w:firstLine="0"/>
        <w:jc w:val="lef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pacing w:val="-3"/>
          <w:w w:val="85"/>
          <w:sz w:val="26"/>
        </w:rPr>
        <w:t>Phase</w:t>
      </w:r>
      <w:r>
        <w:rPr>
          <w:rFonts w:ascii="Arial MT"/>
          <w:spacing w:val="-8"/>
          <w:w w:val="85"/>
          <w:sz w:val="26"/>
        </w:rPr>
        <w:t> </w:t>
      </w:r>
      <w:r>
        <w:rPr>
          <w:rFonts w:ascii="Arial MT"/>
          <w:spacing w:val="-2"/>
          <w:w w:val="85"/>
          <w:sz w:val="26"/>
        </w:rPr>
        <w:t>2</w:t>
      </w:r>
    </w:p>
    <w:p>
      <w:pPr>
        <w:pStyle w:val="BodyText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pStyle w:val="BodyText"/>
        <w:rPr>
          <w:rFonts w:ascii="Arial MT"/>
        </w:rPr>
      </w:pPr>
    </w:p>
    <w:p>
      <w:pPr>
        <w:spacing w:before="187"/>
        <w:ind w:left="938" w:right="0" w:firstLine="0"/>
        <w:jc w:val="left"/>
        <w:rPr>
          <w:rFonts w:ascii="Arial MT"/>
          <w:sz w:val="21"/>
        </w:rPr>
      </w:pPr>
      <w:r>
        <w:rPr/>
        <w:drawing>
          <wp:inline distT="0" distB="0" distL="0" distR="0">
            <wp:extent cx="218157" cy="109520"/>
            <wp:effectExtent l="0" t="0" r="0" b="0"/>
            <wp:docPr id="165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3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57" cy="1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7"/>
          <w:sz w:val="20"/>
        </w:rPr>
        <w:t> </w:t>
      </w:r>
      <w:r>
        <w:rPr>
          <w:rFonts w:ascii="Arial MT"/>
          <w:w w:val="85"/>
          <w:sz w:val="21"/>
        </w:rPr>
        <w:t>Vehicle</w:t>
      </w:r>
      <w:r>
        <w:rPr>
          <w:rFonts w:ascii="Arial MT"/>
          <w:spacing w:val="45"/>
          <w:w w:val="85"/>
          <w:sz w:val="21"/>
        </w:rPr>
        <w:t> </w:t>
      </w:r>
      <w:r>
        <w:rPr>
          <w:rFonts w:ascii="Arial MT"/>
          <w:w w:val="85"/>
          <w:sz w:val="21"/>
        </w:rPr>
        <w:t>10</w:t>
      </w:r>
      <w:r>
        <w:rPr>
          <w:rFonts w:ascii="Arial MT"/>
          <w:spacing w:val="45"/>
          <w:w w:val="85"/>
          <w:sz w:val="21"/>
        </w:rPr>
        <w:t> </w:t>
      </w:r>
      <w:r>
        <w:rPr>
          <w:rFonts w:ascii="Arial MT"/>
          <w:w w:val="85"/>
          <w:sz w:val="21"/>
        </w:rPr>
        <w:t>ml/kg</w:t>
      </w:r>
    </w:p>
    <w:p>
      <w:pPr>
        <w:spacing w:before="157"/>
        <w:ind w:left="938" w:right="0" w:firstLine="0"/>
        <w:jc w:val="left"/>
        <w:rPr>
          <w:rFonts w:ascii="Arial MT"/>
          <w:sz w:val="21"/>
        </w:rPr>
      </w:pPr>
      <w:r>
        <w:rPr/>
        <w:drawing>
          <wp:inline distT="0" distB="0" distL="0" distR="0">
            <wp:extent cx="218157" cy="109520"/>
            <wp:effectExtent l="0" t="0" r="0" b="0"/>
            <wp:docPr id="167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3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57" cy="1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7"/>
          <w:sz w:val="20"/>
        </w:rPr>
        <w:t> </w:t>
      </w:r>
      <w:r>
        <w:rPr>
          <w:rFonts w:ascii="Arial MT"/>
          <w:w w:val="85"/>
          <w:sz w:val="21"/>
        </w:rPr>
        <w:t>MVEA</w:t>
      </w:r>
      <w:r>
        <w:rPr>
          <w:rFonts w:ascii="Arial MT"/>
          <w:spacing w:val="46"/>
          <w:sz w:val="21"/>
        </w:rPr>
        <w:t> </w:t>
      </w:r>
      <w:r>
        <w:rPr>
          <w:rFonts w:ascii="Arial MT"/>
          <w:w w:val="85"/>
          <w:sz w:val="21"/>
        </w:rPr>
        <w:t>100</w:t>
      </w:r>
      <w:r>
        <w:rPr>
          <w:rFonts w:ascii="Arial MT"/>
          <w:spacing w:val="42"/>
          <w:w w:val="85"/>
          <w:sz w:val="21"/>
        </w:rPr>
        <w:t> </w:t>
      </w:r>
      <w:r>
        <w:rPr>
          <w:rFonts w:ascii="Arial MT"/>
          <w:w w:val="85"/>
          <w:sz w:val="21"/>
        </w:rPr>
        <w:t>mg/kg</w:t>
      </w:r>
    </w:p>
    <w:p>
      <w:pPr>
        <w:spacing w:before="157"/>
        <w:ind w:left="938" w:right="0" w:firstLine="0"/>
        <w:jc w:val="left"/>
        <w:rPr>
          <w:rFonts w:ascii="Arial MT"/>
          <w:sz w:val="21"/>
        </w:rPr>
      </w:pPr>
      <w:r>
        <w:rPr/>
        <w:drawing>
          <wp:inline distT="0" distB="0" distL="0" distR="0">
            <wp:extent cx="218157" cy="109520"/>
            <wp:effectExtent l="0" t="0" r="0" b="0"/>
            <wp:docPr id="169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3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57" cy="1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7"/>
          <w:sz w:val="20"/>
        </w:rPr>
        <w:t> </w:t>
      </w:r>
      <w:r>
        <w:rPr>
          <w:rFonts w:ascii="Arial MT"/>
          <w:w w:val="85"/>
          <w:sz w:val="21"/>
        </w:rPr>
        <w:t>MVEA</w:t>
      </w:r>
      <w:r>
        <w:rPr>
          <w:rFonts w:ascii="Arial MT"/>
          <w:spacing w:val="46"/>
          <w:sz w:val="21"/>
        </w:rPr>
        <w:t> </w:t>
      </w:r>
      <w:r>
        <w:rPr>
          <w:rFonts w:ascii="Arial MT"/>
          <w:w w:val="85"/>
          <w:sz w:val="21"/>
        </w:rPr>
        <w:t>200</w:t>
      </w:r>
      <w:r>
        <w:rPr>
          <w:rFonts w:ascii="Arial MT"/>
          <w:spacing w:val="42"/>
          <w:w w:val="85"/>
          <w:sz w:val="21"/>
        </w:rPr>
        <w:t> </w:t>
      </w:r>
      <w:r>
        <w:rPr>
          <w:rFonts w:ascii="Arial MT"/>
          <w:w w:val="85"/>
          <w:sz w:val="21"/>
        </w:rPr>
        <w:t>mg/kg</w:t>
      </w:r>
    </w:p>
    <w:p>
      <w:pPr>
        <w:spacing w:before="158"/>
        <w:ind w:left="938" w:right="0" w:firstLine="0"/>
        <w:jc w:val="left"/>
        <w:rPr>
          <w:rFonts w:ascii="Arial MT"/>
          <w:sz w:val="21"/>
        </w:rPr>
      </w:pPr>
      <w:r>
        <w:rPr/>
        <w:drawing>
          <wp:inline distT="0" distB="0" distL="0" distR="0">
            <wp:extent cx="218157" cy="109520"/>
            <wp:effectExtent l="0" t="0" r="0" b="0"/>
            <wp:docPr id="171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40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57" cy="1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7"/>
          <w:sz w:val="20"/>
        </w:rPr>
        <w:t> </w:t>
      </w:r>
      <w:r>
        <w:rPr>
          <w:rFonts w:ascii="Arial MT"/>
          <w:w w:val="85"/>
          <w:sz w:val="21"/>
        </w:rPr>
        <w:t>MVEA</w:t>
      </w:r>
      <w:r>
        <w:rPr>
          <w:rFonts w:ascii="Arial MT"/>
          <w:spacing w:val="46"/>
          <w:sz w:val="21"/>
        </w:rPr>
        <w:t> </w:t>
      </w:r>
      <w:r>
        <w:rPr>
          <w:rFonts w:ascii="Arial MT"/>
          <w:w w:val="85"/>
          <w:sz w:val="21"/>
        </w:rPr>
        <w:t>400</w:t>
      </w:r>
      <w:r>
        <w:rPr>
          <w:rFonts w:ascii="Arial MT"/>
          <w:spacing w:val="42"/>
          <w:w w:val="85"/>
          <w:sz w:val="21"/>
        </w:rPr>
        <w:t> </w:t>
      </w:r>
      <w:r>
        <w:rPr>
          <w:rFonts w:ascii="Arial MT"/>
          <w:w w:val="85"/>
          <w:sz w:val="21"/>
        </w:rPr>
        <w:t>mg/kg</w:t>
      </w:r>
    </w:p>
    <w:p>
      <w:pPr>
        <w:spacing w:before="156"/>
        <w:ind w:left="938" w:right="0" w:firstLine="0"/>
        <w:jc w:val="left"/>
        <w:rPr>
          <w:rFonts w:ascii="Arial MT"/>
          <w:sz w:val="21"/>
        </w:rPr>
      </w:pPr>
      <w:r>
        <w:rPr/>
        <w:drawing>
          <wp:inline distT="0" distB="0" distL="0" distR="0">
            <wp:extent cx="218157" cy="109535"/>
            <wp:effectExtent l="0" t="0" r="0" b="0"/>
            <wp:docPr id="173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41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57" cy="1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7"/>
          <w:sz w:val="20"/>
        </w:rPr>
        <w:t> </w:t>
      </w:r>
      <w:r>
        <w:rPr>
          <w:rFonts w:ascii="Arial MT"/>
          <w:w w:val="85"/>
          <w:sz w:val="21"/>
        </w:rPr>
        <w:t>Pentazocine</w:t>
      </w:r>
      <w:r>
        <w:rPr>
          <w:rFonts w:ascii="Arial MT"/>
          <w:spacing w:val="45"/>
          <w:sz w:val="21"/>
        </w:rPr>
        <w:t> </w:t>
      </w:r>
      <w:r>
        <w:rPr>
          <w:rFonts w:ascii="Arial MT"/>
          <w:w w:val="85"/>
          <w:sz w:val="21"/>
        </w:rPr>
        <w:t>40</w:t>
      </w:r>
      <w:r>
        <w:rPr>
          <w:rFonts w:ascii="Arial MT"/>
          <w:spacing w:val="45"/>
          <w:sz w:val="21"/>
        </w:rPr>
        <w:t> </w:t>
      </w:r>
      <w:r>
        <w:rPr>
          <w:rFonts w:ascii="Arial MT"/>
          <w:w w:val="85"/>
          <w:sz w:val="21"/>
        </w:rPr>
        <w:t>mg/kg</w:t>
      </w:r>
    </w:p>
    <w:p>
      <w:pPr>
        <w:spacing w:before="158"/>
        <w:ind w:left="938" w:right="0" w:firstLine="0"/>
        <w:jc w:val="left"/>
        <w:rPr>
          <w:rFonts w:ascii="Arial MT"/>
          <w:sz w:val="21"/>
        </w:rPr>
      </w:pPr>
      <w:r>
        <w:rPr/>
        <w:drawing>
          <wp:inline distT="0" distB="0" distL="0" distR="0">
            <wp:extent cx="218157" cy="109535"/>
            <wp:effectExtent l="0" t="0" r="0" b="0"/>
            <wp:docPr id="175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42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57" cy="1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7"/>
          <w:sz w:val="20"/>
        </w:rPr>
        <w:t> </w:t>
      </w:r>
      <w:r>
        <w:rPr>
          <w:rFonts w:ascii="Arial MT"/>
          <w:w w:val="85"/>
          <w:sz w:val="21"/>
        </w:rPr>
        <w:t>Paracetamol</w:t>
      </w:r>
      <w:r>
        <w:rPr>
          <w:rFonts w:ascii="Arial MT"/>
          <w:spacing w:val="45"/>
          <w:sz w:val="21"/>
        </w:rPr>
        <w:t> </w:t>
      </w:r>
      <w:r>
        <w:rPr>
          <w:rFonts w:ascii="Arial MT"/>
          <w:w w:val="85"/>
          <w:sz w:val="21"/>
        </w:rPr>
        <w:t>100</w:t>
      </w:r>
      <w:r>
        <w:rPr>
          <w:rFonts w:ascii="Arial MT"/>
          <w:spacing w:val="41"/>
          <w:sz w:val="21"/>
        </w:rPr>
        <w:t> </w:t>
      </w:r>
      <w:r>
        <w:rPr>
          <w:rFonts w:ascii="Arial MT"/>
          <w:w w:val="85"/>
          <w:sz w:val="21"/>
        </w:rPr>
        <w:t>mg/kg</w:t>
      </w:r>
    </w:p>
    <w:p>
      <w:pPr>
        <w:spacing w:after="0"/>
        <w:jc w:val="left"/>
        <w:rPr>
          <w:rFonts w:ascii="Arial MT"/>
          <w:sz w:val="21"/>
        </w:rPr>
        <w:sectPr>
          <w:type w:val="continuous"/>
          <w:pgSz w:w="11910" w:h="16840"/>
          <w:pgMar w:top="1340" w:bottom="1200" w:left="1500" w:right="1320"/>
          <w:cols w:num="3" w:equalWidth="0">
            <w:col w:w="1550" w:space="693"/>
            <w:col w:w="1768" w:space="1310"/>
            <w:col w:w="3769"/>
          </w:cols>
        </w:sectPr>
      </w:pPr>
    </w:p>
    <w:p>
      <w:pPr>
        <w:pStyle w:val="BodyText"/>
        <w:spacing w:before="3"/>
        <w:rPr>
          <w:rFonts w:ascii="Arial MT"/>
          <w:sz w:val="28"/>
        </w:rPr>
      </w:pPr>
    </w:p>
    <w:p>
      <w:pPr>
        <w:pStyle w:val="BodyText"/>
        <w:spacing w:line="265" w:lineRule="exact" w:before="92"/>
        <w:ind w:left="1393"/>
        <w:rPr>
          <w:rFonts w:ascii="Arial MT"/>
        </w:rPr>
      </w:pPr>
      <w:r>
        <w:rPr>
          <w:rFonts w:ascii="Arial MT"/>
          <w:w w:val="83"/>
        </w:rPr>
        <w:t>0</w:t>
      </w:r>
    </w:p>
    <w:p>
      <w:pPr>
        <w:pStyle w:val="BodyText"/>
        <w:spacing w:line="265" w:lineRule="exact"/>
        <w:ind w:left="2956"/>
        <w:rPr>
          <w:rFonts w:ascii="Arial MT"/>
        </w:rPr>
      </w:pPr>
      <w:r>
        <w:rPr>
          <w:rFonts w:ascii="Arial MT"/>
          <w:w w:val="85"/>
        </w:rPr>
        <w:t>Treatment</w:t>
      </w:r>
      <w:r>
        <w:rPr>
          <w:rFonts w:ascii="Arial MT"/>
          <w:spacing w:val="4"/>
          <w:w w:val="85"/>
        </w:rPr>
        <w:t> </w:t>
      </w:r>
      <w:r>
        <w:rPr>
          <w:rFonts w:ascii="Arial MT"/>
          <w:w w:val="85"/>
        </w:rPr>
        <w:t>(mg/kg)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6"/>
        </w:rPr>
      </w:pPr>
    </w:p>
    <w:p>
      <w:pPr>
        <w:spacing w:before="90"/>
        <w:ind w:left="2101" w:right="112" w:hanging="1441"/>
        <w:jc w:val="both"/>
        <w:rPr>
          <w:b/>
          <w:sz w:val="24"/>
        </w:rPr>
      </w:pPr>
      <w:r>
        <w:rPr>
          <w:b/>
          <w:sz w:val="24"/>
        </w:rPr>
        <w:t>Figure 4.20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Effect of 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oro-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facial formalin induced pain in mice; A represents early phase; B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represents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phase.</w:t>
      </w:r>
    </w:p>
    <w:p>
      <w:pPr>
        <w:pStyle w:val="BodyText"/>
        <w:ind w:left="2101" w:right="115"/>
        <w:jc w:val="both"/>
      </w:pP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(n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6)</w:t>
      </w:r>
      <w:r>
        <w:rPr>
          <w:spacing w:val="1"/>
        </w:rPr>
        <w:t> </w:t>
      </w:r>
      <w:r>
        <w:rPr>
          <w:vertAlign w:val="superscript"/>
        </w:rPr>
        <w:t>b</w:t>
      </w:r>
      <w:r>
        <w:rPr>
          <w:vertAlign w:val="baseline"/>
        </w:rPr>
        <w:t>p&lt;0.001,</w:t>
      </w:r>
      <w:r>
        <w:rPr>
          <w:spacing w:val="1"/>
          <w:vertAlign w:val="baseline"/>
        </w:rPr>
        <w:t> </w:t>
      </w:r>
      <w:r>
        <w:rPr>
          <w:vertAlign w:val="superscript"/>
        </w:rPr>
        <w:t>c</w:t>
      </w:r>
      <w:r>
        <w:rPr>
          <w:vertAlign w:val="baseline"/>
        </w:rPr>
        <w:t>p&lt;0.01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when compared to control (Oneway ANOVA followed by</w:t>
      </w:r>
      <w:r>
        <w:rPr>
          <w:spacing w:val="1"/>
          <w:vertAlign w:val="baseline"/>
        </w:rPr>
        <w:t> </w:t>
      </w:r>
      <w:r>
        <w:rPr>
          <w:vertAlign w:val="baseline"/>
        </w:rPr>
        <w:t>Dunnet‘s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post hoc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test).</w:t>
      </w:r>
    </w:p>
    <w:p>
      <w:pPr>
        <w:spacing w:after="0"/>
        <w:jc w:val="both"/>
        <w:sectPr>
          <w:type w:val="continuous"/>
          <w:pgSz w:w="11910" w:h="16840"/>
          <w:pgMar w:top="1340" w:bottom="1200" w:left="1500" w:right="1320"/>
        </w:sectPr>
      </w:pPr>
    </w:p>
    <w:p>
      <w:pPr>
        <w:pStyle w:val="ListParagraph"/>
        <w:numPr>
          <w:ilvl w:val="1"/>
          <w:numId w:val="30"/>
        </w:numPr>
        <w:tabs>
          <w:tab w:pos="1381" w:val="left" w:leader="none"/>
        </w:tabs>
        <w:spacing w:line="240" w:lineRule="auto" w:before="114" w:after="0"/>
        <w:ind w:left="1380" w:right="0" w:hanging="721"/>
        <w:jc w:val="both"/>
        <w:rPr>
          <w:b/>
          <w:i/>
          <w:sz w:val="24"/>
        </w:rPr>
      </w:pPr>
      <w:r>
        <w:rPr>
          <w:b/>
          <w:sz w:val="24"/>
        </w:rPr>
        <w:t>Effects</w:t>
      </w:r>
      <w:r>
        <w:rPr>
          <w:b/>
          <w:spacing w:val="113"/>
          <w:sz w:val="24"/>
        </w:rPr>
        <w:t> </w:t>
      </w:r>
      <w:r>
        <w:rPr>
          <w:b/>
          <w:sz w:val="24"/>
        </w:rPr>
        <w:t>of  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the  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ethylacetate  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leaf  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extract  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of  </w:t>
      </w:r>
      <w:r>
        <w:rPr>
          <w:b/>
          <w:spacing w:val="56"/>
          <w:sz w:val="24"/>
        </w:rPr>
        <w:t> </w:t>
      </w:r>
      <w:r>
        <w:rPr>
          <w:b/>
          <w:i/>
          <w:sz w:val="24"/>
        </w:rPr>
        <w:t>Mitracarpus  </w:t>
      </w:r>
      <w:r>
        <w:rPr>
          <w:b/>
          <w:i/>
          <w:spacing w:val="52"/>
          <w:sz w:val="24"/>
        </w:rPr>
        <w:t> </w:t>
      </w:r>
      <w:r>
        <w:rPr>
          <w:b/>
          <w:i/>
          <w:sz w:val="24"/>
        </w:rPr>
        <w:t>villosus</w:t>
      </w:r>
    </w:p>
    <w:p>
      <w:pPr>
        <w:spacing w:before="0"/>
        <w:ind w:left="1380" w:right="0" w:firstLine="0"/>
        <w:jc w:val="both"/>
        <w:rPr>
          <w:b/>
          <w:sz w:val="24"/>
        </w:rPr>
      </w:pPr>
      <w:r>
        <w:rPr>
          <w:b/>
          <w:sz w:val="24"/>
        </w:rPr>
        <w:t>oncarageenaninduced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hyperalgesia 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118"/>
        <w:jc w:val="both"/>
      </w:pPr>
      <w:r>
        <w:rPr/>
        <w:t>Administration of extract of </w:t>
      </w:r>
      <w:r>
        <w:rPr>
          <w:i/>
        </w:rPr>
        <w:t>Mitracarpus villosus </w:t>
      </w:r>
      <w:r>
        <w:rPr/>
        <w:t>significantly (p&lt;0.05) increased the</w:t>
      </w:r>
      <w:r>
        <w:rPr>
          <w:spacing w:val="1"/>
        </w:rPr>
        <w:t> </w:t>
      </w:r>
      <w:r>
        <w:rPr/>
        <w:t>mechanical withdrawal threshold of the hind paws compared to control. No statistical</w:t>
      </w:r>
      <w:r>
        <w:rPr>
          <w:spacing w:val="1"/>
        </w:rPr>
        <w:t> </w:t>
      </w:r>
      <w:r>
        <w:rPr/>
        <w:t>significant difference was detected between the groups treated with 100 mg/kg. At</w:t>
      </w:r>
      <w:r>
        <w:rPr>
          <w:spacing w:val="1"/>
        </w:rPr>
        <w:t> </w:t>
      </w:r>
      <w:r>
        <w:rPr/>
        <w:t>400mg/kg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withdrawal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54.52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vehicle</w:t>
      </w:r>
      <w:r>
        <w:rPr>
          <w:spacing w:val="-2"/>
        </w:rPr>
        <w:t> </w:t>
      </w:r>
      <w:r>
        <w:rPr/>
        <w:t>at 180 min (Fig</w:t>
      </w:r>
      <w:r>
        <w:rPr>
          <w:spacing w:val="-3"/>
        </w:rPr>
        <w:t> </w:t>
      </w:r>
      <w:r>
        <w:rPr/>
        <w:t>4.21).</w:t>
      </w:r>
    </w:p>
    <w:p>
      <w:pPr>
        <w:spacing w:after="0" w:line="480" w:lineRule="auto"/>
        <w:jc w:val="both"/>
        <w:sectPr>
          <w:pgSz w:w="11910" w:h="16840"/>
          <w:pgMar w:header="0" w:footer="1000" w:top="158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line="337" w:lineRule="exact" w:before="92"/>
        <w:ind w:left="1205" w:right="0" w:firstLine="0"/>
        <w:jc w:val="left"/>
        <w:rPr>
          <w:rFonts w:ascii="Arial MT"/>
          <w:sz w:val="30"/>
        </w:rPr>
      </w:pPr>
      <w:r>
        <w:rPr/>
        <w:pict>
          <v:group style="position:absolute;margin-left:141.615112pt;margin-top:13.192144pt;width:242.65pt;height:283.25pt;mso-position-horizontal-relative:page;mso-position-vertical-relative:paragraph;z-index:-22223872" coordorigin="2832,264" coordsize="4853,5665">
            <v:shape style="position:absolute;left:2921;top:5773;width:4747;height:156" coordorigin="2922,5773" coordsize="4747,156" path="m2922,5773l2954,5773m2954,5773l2985,5773m2985,5773l3017,5773m3017,5773l3049,5773m3049,5773l3081,5773m3081,5773l3112,5773m3112,5773l3144,5773m3144,5773l3176,5773m3176,5773l3207,5773m3207,5773l3239,5773m3239,5773l3270,5773m3270,5773l3302,5773m3302,5773l3334,5773m3334,5773l3365,5773m3365,5773l3397,5773m3397,5773l3429,5773m3429,5773l3460,5773m3460,5773l3492,5773m3492,5773l3523,5773m3523,5773l3555,5773m3555,5773l3587,5773m3587,5773l3618,5773m3618,5773l3650,5773m3650,5773l3682,5773m3682,5773l3713,5773m3713,5773l3745,5773m3745,5773l3777,5773m3777,5773l3808,5773m3808,5773l3840,5773m3840,5773l3871,5773m3871,5773l3903,5773m3903,5773l3935,5773m3935,5773l3966,5773m3966,5773l3998,5773m3998,5773l4030,5773m4030,5773l4061,5773m4061,5773l4093,5773m4093,5773l4124,5773m4124,5773l4156,5773m4156,5773l4188,5773m4188,5773l4219,5773m4219,5773l4251,5773m4251,5773l4283,5773m4283,5773l4314,5773m4314,5773l4346,5773m4346,5773l4378,5773m4378,5773l4410,5773m4410,5773l4441,5773m4441,5773l4473,5773m4473,5773l4505,5773m4505,5773l4536,5773m4536,5773l4568,5773m4568,5773l4599,5773m4599,5773l4631,5773m4631,5773l4663,5773m4663,5773l4694,5773m4694,5773l4726,5773m4726,5773l4758,5773m4758,5773l4789,5773m4789,5773l4821,5773m4821,5773l4852,5773m4852,5773l4884,5773m4884,5773l4916,5773m4916,5773l4947,5773m4947,5773l4979,5773m4979,5773l5011,5773m5011,5773l5042,5773m5042,5773l5074,5773m5074,5773l5105,5773m5105,5773l5137,5773m5137,5773l5169,5773m5169,5773l5200,5773m5200,5773l5232,5773m5232,5773l5264,5773m5264,5773l5295,5773m5295,5773l5327,5773m5327,5773l5359,5773m5359,5773l5390,5773m5390,5773l5422,5773m5422,5773l5454,5773m5454,5773l5485,5773m5485,5773l5517,5773m5517,5773l5548,5773m5548,5773l5580,5773m5580,5773l5612,5773m5612,5773l5643,5773m5643,5773l5675,5773m5675,5773l5707,5773m5707,5773l5738,5773m5738,5773l5770,5773m5770,5773l5802,5773m5802,5773l5834,5773m5834,5773l5865,5773m5865,5773l5897,5773m5897,5773l5928,5773m5928,5773l5960,5773m5960,5773l5992,5773m5992,5773l6023,5773m6023,5773l6055,5773m6055,5773l6087,5773m6087,5773l6118,5773m6118,5773l6150,5773m6150,5773l6181,5773m6181,5773l6213,5773m6213,5773l6245,5773m6245,5773l6276,5773m6276,5773l6308,5773m6308,5773l6340,5773m6340,5773l6371,5773m6371,5773l6403,5773m6403,5773l6434,5773m6434,5773l6466,5773m6466,5773l6498,5773m6498,5773l6530,5773m6530,5773l6561,5773m6561,5773l6593,5773m6593,5773l6624,5773m6624,5773l6656,5773m6656,5773l6688,5773m6688,5773l6719,5773m6719,5773l6751,5773m6751,5773l6783,5773m6783,5773l6814,5773m6814,5773l6846,5773m6846,5773l6877,5773m6877,5773l6909,5773m6909,5773l6941,5773m6941,5773l6972,5773m6972,5773l7004,5773m7004,5773l7036,5773m7036,5773l7067,5773m7067,5773l7099,5773m7099,5773l7130,5773m7130,5773l7163,5773m7163,5773l7194,5773m7194,5773l7226,5773m7226,5773l7257,5773m7257,5773l7289,5773m7289,5773l7321,5773m7321,5773l7352,5773m7352,5773l7384,5773m7384,5773l7416,5773m7416,5773l7447,5773m7447,5773l7479,5773m7479,5773l7510,5773m7510,5773l7542,5773m7542,5773l7574,5773m7574,5773l7605,5773m7605,5773l7637,5773m7637,5773l7669,5773m2922,5773l2922,5928m4109,5773l4109,5928m5295,5773l5295,5928m6482,5773l6482,5928m7669,5773l7669,5928e" filled="false" stroked="true" strokeweight="2.160364pt" strokecolor="#000000">
              <v:path arrowok="t"/>
              <v:stroke dashstyle="solid"/>
            </v:shape>
            <v:line style="position:absolute" from="2906,5746" to="2938,5746" stroked="true" strokeweight="2.738738pt" strokecolor="#000000">
              <v:stroke dashstyle="solid"/>
            </v:line>
            <v:line style="position:absolute" from="2906,5691" to="2938,5691" stroked="true" strokeweight="2.738738pt" strokecolor="#000000">
              <v:stroke dashstyle="solid"/>
            </v:line>
            <v:shape style="position:absolute;left:2906;top:5581;width:32;height:55" coordorigin="2906,5581" coordsize="32,55" path="m2906,5636l2938,5636m2906,5581l2938,5581e" filled="false" stroked="true" strokeweight="2.738738pt" strokecolor="#000000">
              <v:path arrowok="t"/>
              <v:stroke dashstyle="solid"/>
            </v:shape>
            <v:line style="position:absolute" from="2906,5527" to="2938,5527" stroked="true" strokeweight="2.74064pt" strokecolor="#000000">
              <v:stroke dashstyle="solid"/>
            </v:line>
            <v:line style="position:absolute" from="2906,5472" to="2938,5472" stroked="true" strokeweight="2.738738pt" strokecolor="#000000">
              <v:stroke dashstyle="solid"/>
            </v:line>
            <v:line style="position:absolute" from="2906,5417" to="2938,5417" stroked="true" strokeweight="2.738738pt" strokecolor="#000000">
              <v:stroke dashstyle="solid"/>
            </v:line>
            <v:line style="position:absolute" from="2906,5362" to="2938,5362" stroked="true" strokeweight="2.738738pt" strokecolor="#000000">
              <v:stroke dashstyle="solid"/>
            </v:line>
            <v:line style="position:absolute" from="2906,5307" to="2938,5307" stroked="true" strokeweight="2.738738pt" strokecolor="#000000">
              <v:stroke dashstyle="solid"/>
            </v:line>
            <v:line style="position:absolute" from="2906,5253" to="2938,5253" stroked="true" strokeweight="2.74064pt" strokecolor="#000000">
              <v:stroke dashstyle="solid"/>
            </v:line>
            <v:line style="position:absolute" from="2906,5198" to="2938,5198" stroked="true" strokeweight="2.738738pt" strokecolor="#000000">
              <v:stroke dashstyle="solid"/>
            </v:line>
            <v:line style="position:absolute" from="2906,5143" to="2938,5143" stroked="true" strokeweight="2.738738pt" strokecolor="#000000">
              <v:stroke dashstyle="solid"/>
            </v:line>
            <v:line style="position:absolute" from="2906,5088" to="2938,5088" stroked="true" strokeweight="2.784384pt" strokecolor="#000000">
              <v:stroke dashstyle="solid"/>
            </v:line>
            <v:shape style="position:absolute;left:2906;top:4977;width:32;height:55" coordorigin="2906,4978" coordsize="32,55" path="m2906,5033l2938,5033m2906,4978l2938,4978e" filled="false" stroked="true" strokeweight="2.738738pt" strokecolor="#000000">
              <v:path arrowok="t"/>
              <v:stroke dashstyle="solid"/>
            </v:shape>
            <v:line style="position:absolute" from="2906,4923" to="2938,4923" stroked="true" strokeweight="2.74064pt" strokecolor="#000000">
              <v:stroke dashstyle="solid"/>
            </v:line>
            <v:shape style="position:absolute;left:2906;top:4703;width:32;height:165" coordorigin="2906,4704" coordsize="32,165" path="m2906,4868l2938,4868m2906,4814l2938,4814m2906,4759l2938,4759m2906,4704l2938,4704e" filled="false" stroked="true" strokeweight="2.738738pt" strokecolor="#000000">
              <v:path arrowok="t"/>
              <v:stroke dashstyle="solid"/>
            </v:shape>
            <v:line style="position:absolute" from="2906,4649" to="2938,4649" stroked="true" strokeweight="2.74064pt" strokecolor="#000000">
              <v:stroke dashstyle="solid"/>
            </v:line>
            <v:shape style="position:absolute;left:2906;top:4539;width:32;height:55" coordorigin="2906,4540" coordsize="32,55" path="m2906,4594l2938,4594m2906,4540l2938,4540e" filled="false" stroked="true" strokeweight="2.738738pt" strokecolor="#000000">
              <v:path arrowok="t"/>
              <v:stroke dashstyle="solid"/>
            </v:shape>
            <v:line style="position:absolute" from="2906,4485" to="2938,4485" stroked="true" strokeweight="2.738738pt" strokecolor="#000000">
              <v:stroke dashstyle="solid"/>
            </v:line>
            <v:line style="position:absolute" from="2906,4430" to="2938,4430" stroked="true" strokeweight="2.738738pt" strokecolor="#000000">
              <v:stroke dashstyle="solid"/>
            </v:line>
            <v:line style="position:absolute" from="2906,4375" to="2938,4375" stroked="true" strokeweight="2.738738pt" strokecolor="#000000">
              <v:stroke dashstyle="solid"/>
            </v:line>
            <v:line style="position:absolute" from="2906,4321" to="2938,4321" stroked="true" strokeweight="2.74064pt" strokecolor="#000000">
              <v:stroke dashstyle="solid"/>
            </v:line>
            <v:shape style="position:absolute;left:2906;top:4156;width:32;height:110" coordorigin="2906,4156" coordsize="32,110" path="m2906,4266l2938,4266m2906,4211l2938,4211m2906,4156l2938,4156e" filled="false" stroked="true" strokeweight="2.738738pt" strokecolor="#000000">
              <v:path arrowok="t"/>
              <v:stroke dashstyle="solid"/>
            </v:shape>
            <v:line style="position:absolute" from="2906,4101" to="2938,4101" stroked="true" strokeweight="2.738738pt" strokecolor="#000000">
              <v:stroke dashstyle="solid"/>
            </v:line>
            <v:line style="position:absolute" from="2906,4047" to="2938,4047" stroked="true" strokeweight="2.74064pt" strokecolor="#000000">
              <v:stroke dashstyle="solid"/>
            </v:line>
            <v:line style="position:absolute" from="2906,3992" to="2938,3992" stroked="true" strokeweight="2.738738pt" strokecolor="#000000">
              <v:stroke dashstyle="solid"/>
            </v:line>
            <v:line style="position:absolute" from="2906,3937" to="2938,3937" stroked="true" strokeweight="2.738738pt" strokecolor="#000000">
              <v:stroke dashstyle="solid"/>
            </v:line>
            <v:line style="position:absolute" from="2906,3882" to="2938,3882" stroked="true" strokeweight="2.738738pt" strokecolor="#000000">
              <v:stroke dashstyle="solid"/>
            </v:line>
            <v:line style="position:absolute" from="2906,3827" to="2938,3827" stroked="true" strokeweight="2.738738pt" strokecolor="#000000">
              <v:stroke dashstyle="solid"/>
            </v:line>
            <v:line style="position:absolute" from="2906,3773" to="2938,3773" stroked="true" strokeweight="2.738738pt" strokecolor="#000000">
              <v:stroke dashstyle="solid"/>
            </v:line>
            <v:line style="position:absolute" from="2906,3717" to="2938,3717" stroked="true" strokeweight="2.786286pt" strokecolor="#000000">
              <v:stroke dashstyle="solid"/>
            </v:line>
            <v:line style="position:absolute" from="2906,3662" to="2938,3662" stroked="true" strokeweight="2.738738pt" strokecolor="#000000">
              <v:stroke dashstyle="solid"/>
            </v:line>
            <v:shape style="position:absolute;left:2906;top:3552;width:32;height:55" coordorigin="2906,3553" coordsize="32,55" path="m2906,3607l2938,3607m2906,3553l2938,3553e" filled="false" stroked="true" strokeweight="2.738738pt" strokecolor="#000000">
              <v:path arrowok="t"/>
              <v:stroke dashstyle="solid"/>
            </v:shape>
            <v:line style="position:absolute" from="2906,3498" to="2938,3498" stroked="true" strokeweight="2.738738pt" strokecolor="#000000">
              <v:stroke dashstyle="solid"/>
            </v:line>
            <v:line style="position:absolute" from="2906,3443" to="2938,3443" stroked="true" strokeweight="2.74064pt" strokecolor="#000000">
              <v:stroke dashstyle="solid"/>
            </v:line>
            <v:line style="position:absolute" from="2906,3388" to="2938,3388" stroked="true" strokeweight="2.738738pt" strokecolor="#000000">
              <v:stroke dashstyle="solid"/>
            </v:line>
            <v:shape style="position:absolute;left:2906;top:3278;width:32;height:55" coordorigin="2906,3279" coordsize="32,55" path="m2906,3334l2938,3334m2906,3279l2938,3279e" filled="false" stroked="true" strokeweight="2.738738pt" strokecolor="#000000">
              <v:path arrowok="t"/>
              <v:stroke dashstyle="solid"/>
            </v:shape>
            <v:shape style="position:absolute;left:2906;top:3169;width:32;height:55" coordorigin="2906,3169" coordsize="32,55" path="m2906,3224l2938,3224m2906,3169l2938,3169e" filled="false" stroked="true" strokeweight="2.738738pt" strokecolor="#000000">
              <v:path arrowok="t"/>
              <v:stroke dashstyle="solid"/>
            </v:shape>
            <v:shape style="position:absolute;left:2906;top:3059;width:32;height:55" coordorigin="2906,3060" coordsize="32,55" path="m2906,3114l2938,3114m2906,3060l2938,3060e" filled="false" stroked="true" strokeweight="2.738738pt" strokecolor="#000000">
              <v:path arrowok="t"/>
              <v:stroke dashstyle="solid"/>
            </v:shape>
            <v:line style="position:absolute" from="2906,3005" to="2938,3005" stroked="true" strokeweight="2.738738pt" strokecolor="#000000">
              <v:stroke dashstyle="solid"/>
            </v:line>
            <v:line style="position:absolute" from="2906,2950" to="2938,2950" stroked="true" strokeweight="2.738738pt" strokecolor="#000000">
              <v:stroke dashstyle="solid"/>
            </v:line>
            <v:line style="position:absolute" from="2906,2895" to="2938,2895" stroked="true" strokeweight="2.738738pt" strokecolor="#000000">
              <v:stroke dashstyle="solid"/>
            </v:line>
            <v:line style="position:absolute" from="2906,2841" to="2938,2841" stroked="true" strokeweight="2.738738pt" strokecolor="#000000">
              <v:stroke dashstyle="solid"/>
            </v:line>
            <v:shape style="position:absolute;left:2906;top:2731;width:32;height:55" coordorigin="2906,2731" coordsize="32,55" path="m2906,2786l2938,2786m2906,2731l2938,2731e" filled="false" stroked="true" strokeweight="2.738738pt" strokecolor="#000000">
              <v:path arrowok="t"/>
              <v:stroke dashstyle="solid"/>
            </v:shape>
            <v:shape style="position:absolute;left:2906;top:2621;width:32;height:55" coordorigin="2906,2621" coordsize="32,55" path="m2906,2676l2938,2676m2906,2621l2938,2621e" filled="false" stroked="true" strokeweight="2.738738pt" strokecolor="#000000">
              <v:path arrowok="t"/>
              <v:stroke dashstyle="solid"/>
            </v:shape>
            <v:line style="position:absolute" from="2906,2567" to="2938,2567" stroked="true" strokeweight="2.738738pt" strokecolor="#000000">
              <v:stroke dashstyle="solid"/>
            </v:line>
            <v:line style="position:absolute" from="2906,2512" to="2938,2512" stroked="true" strokeweight="2.738738pt" strokecolor="#000000">
              <v:stroke dashstyle="solid"/>
            </v:line>
            <v:line style="position:absolute" from="2906,2457" to="2938,2457" stroked="true" strokeweight="2.738738pt" strokecolor="#000000">
              <v:stroke dashstyle="solid"/>
            </v:line>
            <v:line style="position:absolute" from="2906,2402" to="2938,2402" stroked="true" strokeweight="2.738738pt" strokecolor="#000000">
              <v:stroke dashstyle="solid"/>
            </v:line>
            <v:line style="position:absolute" from="2906,2348" to="2938,2348" stroked="true" strokeweight="2.738738pt" strokecolor="#000000">
              <v:stroke dashstyle="solid"/>
            </v:line>
            <v:shape style="position:absolute;left:2906;top:1771;width:32;height:549" coordorigin="2906,1771" coordsize="32,549" path="m2938,1771l2906,1771,2906,1826,2906,1881,2906,2320,2938,2320,2938,1826,2938,1771xe" filled="true" fillcolor="#000000" stroked="false">
              <v:path arrowok="t"/>
              <v:fill type="solid"/>
            </v:shape>
            <v:line style="position:absolute" from="2906,1769" to="2938,1769" stroked="true" strokeweight=".228228pt" strokecolor="#000000">
              <v:stroke dashstyle="solid"/>
            </v:line>
            <v:shape style="position:absolute;left:2832;top:3032;width:90;height:2741" coordorigin="2832,3032" coordsize="90,2741" path="m2922,5773l2832,5773m2922,4403l2832,4403m2922,3032l2832,3032e" filled="false" stroked="true" strokeweight="2.160364pt" strokecolor="#000000">
              <v:path arrowok="t"/>
              <v:stroke dashstyle="solid"/>
            </v:shape>
            <v:line style="position:absolute" from="2922,2348" to="2922,3037" stroked="true" strokeweight="1.581609pt" strokecolor="#000000">
              <v:stroke dashstyle="solid"/>
            </v:line>
            <v:shape style="position:absolute;left:2885;top:2320;width:85;height:745" coordorigin="2885,2320" coordsize="85,745" path="m2969,3009l2885,3009,2885,3064,2969,3064,2969,3009xm2969,2320l2885,2320,2885,2375,2969,2375,2969,2320xe" filled="true" fillcolor="#000000" stroked="false">
              <v:path arrowok="t"/>
              <v:fill type="solid"/>
            </v:shape>
            <v:shape style="position:absolute;left:2921;top:2689;width:713;height:1421" coordorigin="2922,2690" coordsize="713,1421" path="m2922,2690l3634,3694m3634,3279l3634,4111e" filled="false" stroked="true" strokeweight="2.160364pt" strokecolor="#000000">
              <v:path arrowok="t"/>
              <v:stroke dashstyle="solid"/>
            </v:shape>
            <v:shape style="position:absolute;left:3586;top:3251;width:95;height:887" coordorigin="3587,3251" coordsize="95,887" path="m3682,4083l3587,4083,3587,4138,3682,4138,3682,4083xm3682,3251l3587,3251,3587,3306,3682,3306,3682,3251xe" filled="true" fillcolor="#000000" stroked="false">
              <v:path arrowok="t"/>
              <v:fill type="solid"/>
            </v:shape>
            <v:shape style="position:absolute;left:3634;top:3694;width:712;height:846" coordorigin="3634,3694" coordsize="712,846" path="m3634,3694l4346,4202m4346,3859l4346,4540e" filled="false" stroked="true" strokeweight="2.160364pt" strokecolor="#000000">
              <v:path arrowok="t"/>
              <v:stroke dashstyle="solid"/>
            </v:shape>
            <v:shape style="position:absolute;left:4298;top:3832;width:96;height:735" coordorigin="4298,3832" coordsize="96,735" path="m4394,4512l4298,4512,4298,4567,4394,4567,4394,4512xm4394,3832l4298,3832,4298,3887,4394,3887,4394,3832xe" filled="true" fillcolor="#000000" stroked="false">
              <v:path arrowok="t"/>
              <v:fill type="solid"/>
            </v:shape>
            <v:shape style="position:absolute;left:4345;top:4119;width:1425;height:375" coordorigin="4346,4120" coordsize="1425,375" path="m4346,4202l5770,4307m5770,4120l5770,4494e" filled="false" stroked="true" strokeweight="2.160364pt" strokecolor="#000000">
              <v:path arrowok="t"/>
              <v:stroke dashstyle="solid"/>
            </v:shape>
            <v:shape style="position:absolute;left:5722;top:4092;width:96;height:430" coordorigin="5722,4092" coordsize="96,430" path="m5818,4467l5722,4467,5722,4521,5818,4521,5818,4467xm5818,4092l5722,4092,5722,4147,5818,4147,5818,4092xe" filled="true" fillcolor="#000000" stroked="false">
              <v:path arrowok="t"/>
              <v:fill type="solid"/>
            </v:shape>
            <v:shape style="position:absolute;left:5770;top:4306;width:1424;height:452" coordorigin="5770,4307" coordsize="1424,452" path="m5770,4307l7194,4608m7194,4453l7194,4759e" filled="false" stroked="true" strokeweight="2.160364pt" strokecolor="#000000">
              <v:path arrowok="t"/>
              <v:stroke dashstyle="solid"/>
            </v:shape>
            <v:shape style="position:absolute;left:7146;top:4425;width:96;height:361" coordorigin="7146,4426" coordsize="96,361" path="m7242,4731l7146,4731,7146,4786,7242,4786,7242,4731xm7242,4426l7146,4426,7146,4480,7242,4480,7242,4426xe" filled="true" fillcolor="#000000" stroked="false">
              <v:path arrowok="t"/>
              <v:fill type="solid"/>
            </v:shape>
            <v:shape style="position:absolute;left:2874;top:2607;width:95;height:165" coordorigin="2874,2608" coordsize="95,165" path="m2922,2608l2903,2614,2888,2632,2878,2658,2874,2690,2878,2722,2888,2748,2903,2766,2922,2772,2940,2766,2956,2748,2966,2722,2969,2690,2966,2658,2956,2632,2940,2614,2922,2608xe" filled="true" fillcolor="#000000" stroked="false">
              <v:path arrowok="t"/>
              <v:fill type="solid"/>
            </v:shape>
            <v:shape style="position:absolute;left:2874;top:2607;width:95;height:165" coordorigin="2874,2608" coordsize="95,165" path="m2874,2690l2878,2722,2888,2748,2903,2766,2922,2772,2940,2766,2956,2748,2966,2722,2969,2690,2966,2658,2956,2632,2940,2614,2922,2608,2903,2614,2888,2632,2878,2658,2874,2690xe" filled="false" stroked="true" strokeweight=".181891pt" strokecolor="#000000">
              <v:path arrowok="t"/>
              <v:stroke dashstyle="solid"/>
            </v:shape>
            <v:shape style="position:absolute;left:3586;top:3612;width:95;height:166" coordorigin="3587,3612" coordsize="95,166" path="m3634,3612l3616,3618,3601,3636,3590,3662,3587,3694,3590,3727,3601,3753,3616,3771,3634,3777,3653,3771,3668,3753,3678,3727,3682,3694,3678,3662,3668,3636,3653,3618,3634,3612xe" filled="true" fillcolor="#000000" stroked="false">
              <v:path arrowok="t"/>
              <v:fill type="solid"/>
            </v:shape>
            <v:shape style="position:absolute;left:3586;top:3612;width:95;height:166" coordorigin="3587,3612" coordsize="95,166" path="m3587,3694l3590,3727,3601,3753,3616,3771,3634,3777,3653,3771,3668,3753,3678,3727,3682,3694,3678,3662,3668,3636,3653,3618,3634,3612,3616,3618,3601,3636,3590,3662,3587,3694xe" filled="false" stroked="true" strokeweight=".181638pt" strokecolor="#000000">
              <v:path arrowok="t"/>
              <v:stroke dashstyle="solid"/>
            </v:shape>
            <v:shape style="position:absolute;left:4298;top:4119;width:96;height:165" coordorigin="4298,4120" coordsize="96,165" path="m4346,4120l4327,4126,4312,4144,4302,4170,4298,4202,4302,4234,4312,4260,4327,4278,4346,4284,4365,4278,4380,4260,4390,4234,4394,4202,4390,4170,4380,4144,4365,4126,4346,4120xe" filled="true" fillcolor="#000000" stroked="false">
              <v:path arrowok="t"/>
              <v:fill type="solid"/>
            </v:shape>
            <v:shape style="position:absolute;left:4298;top:4119;width:96;height:165" coordorigin="4298,4120" coordsize="96,165" path="m4298,4202l4302,4234,4312,4260,4327,4278,4346,4284,4365,4278,4380,4260,4390,4234,4394,4202,4390,4170,4380,4144,4365,4126,4346,4120,4327,4126,4312,4144,4302,4170,4298,4202xe" filled="false" stroked="true" strokeweight=".182115pt" strokecolor="#000000">
              <v:path arrowok="t"/>
              <v:stroke dashstyle="solid"/>
            </v:shape>
            <v:shape style="position:absolute;left:5722;top:4224;width:96;height:165" coordorigin="5722,4225" coordsize="96,165" path="m5770,4225l5751,4231,5736,4249,5726,4275,5722,4307,5726,4339,5736,4365,5751,4383,5770,4389,5789,4383,5804,4365,5814,4339,5818,4307,5814,4275,5804,4249,5789,4231,5770,4225xe" filled="true" fillcolor="#000000" stroked="false">
              <v:path arrowok="t"/>
              <v:fill type="solid"/>
            </v:shape>
            <v:shape style="position:absolute;left:5722;top:4224;width:96;height:165" coordorigin="5722,4225" coordsize="96,165" path="m5722,4307l5726,4339,5736,4365,5751,4383,5770,4389,5789,4383,5804,4365,5814,4339,5818,4307,5814,4275,5804,4249,5789,4231,5770,4225,5751,4231,5736,4249,5726,4275,5722,4307xe" filled="false" stroked="true" strokeweight=".182067pt" strokecolor="#000000">
              <v:path arrowok="t"/>
              <v:stroke dashstyle="solid"/>
            </v:shape>
            <v:shape style="position:absolute;left:7146;top:4525;width:96;height:165" coordorigin="7146,4526" coordsize="96,165" path="m7194,4526l7176,4532,7160,4550,7150,4576,7146,4608,7150,4640,7160,4666,7176,4684,7194,4690,7213,4684,7228,4666,7238,4640,7242,4608,7238,4576,7228,4550,7213,4532,7194,4526xe" filled="true" fillcolor="#000000" stroked="false">
              <v:path arrowok="t"/>
              <v:fill type="solid"/>
            </v:shape>
            <v:shape style="position:absolute;left:7146;top:4525;width:96;height:165" coordorigin="7146,4526" coordsize="96,165" path="m7146,4608l7150,4640,7160,4666,7176,4684,7194,4690,7213,4684,7228,4666,7238,4640,7242,4608,7238,4576,7228,4550,7213,4532,7194,4526,7176,4532,7160,4550,7150,4576,7146,4608xe" filled="false" stroked="true" strokeweight=".182067pt" strokecolor="#000000">
              <v:path arrowok="t"/>
              <v:stroke dashstyle="solid"/>
            </v:shape>
            <v:shape style="position:absolute;left:2906;top:291;width:32;height:1312" coordorigin="2906,291" coordsize="32,1312" path="m2938,291l2906,291,2906,346,2906,401,2906,1602,2938,1602,2938,346,2938,291xe" filled="true" fillcolor="#000000" stroked="false">
              <v:path arrowok="t"/>
              <v:fill type="solid"/>
            </v:shape>
            <v:line style="position:absolute" from="2853,1634" to="2853,1689" stroked="true" strokeweight="2.108519pt" strokecolor="#000000">
              <v:stroke dashstyle="solid"/>
            </v:line>
            <v:line style="position:absolute" from="2922,291" to="2832,291" stroked="true" strokeweight="2.739119pt" strokecolor="#000000">
              <v:stroke dashstyle="solid"/>
            </v:line>
            <v:line style="position:absolute" from="2922,1424" to="2922,1945" stroked="true" strokeweight="1.581609pt" strokecolor="#f84040">
              <v:stroke dashstyle="solid"/>
            </v:line>
            <v:shape style="position:absolute;left:2885;top:1397;width:85;height:576" coordorigin="2885,1397" coordsize="85,576" path="m2969,1917l2885,1917,2885,1972,2969,1972,2969,1917xm2969,1397l2885,1397,2885,1452,2969,1452,2969,1397xe" filled="true" fillcolor="#f84040" stroked="false">
              <v:path arrowok="t"/>
              <v:fill type="solid"/>
            </v:shape>
            <v:shape style="position:absolute;left:2921;top:734;width:713;height:2541" coordorigin="2922,734" coordsize="713,2541" path="m2922,1685l3634,2004m3634,734l3634,3274e" filled="false" stroked="true" strokeweight="2.160364pt" strokecolor="#f84040">
              <v:path arrowok="t"/>
              <v:stroke dashstyle="solid"/>
            </v:shape>
            <v:shape style="position:absolute;left:3586;top:706;width:95;height:2595" coordorigin="3587,707" coordsize="95,2595" path="m3682,3247l3587,3247,3587,3302,3682,3302,3682,3247xm3682,707l3587,707,3587,761,3682,761,3682,707xe" filled="true" fillcolor="#f84040" stroked="false">
              <v:path arrowok="t"/>
              <v:fill type="solid"/>
            </v:shape>
            <v:shape style="position:absolute;left:3634;top:574;width:712;height:1430" coordorigin="3634,574" coordsize="712,1430" path="m3634,2004l4346,1201m4346,574l4346,1826e" filled="false" stroked="true" strokeweight="2.160364pt" strokecolor="#f84040">
              <v:path arrowok="t"/>
              <v:stroke dashstyle="solid"/>
            </v:shape>
            <v:shape style="position:absolute;left:4298;top:546;width:96;height:1307" coordorigin="4298,547" coordsize="96,1307" path="m4394,1799l4298,1799,4298,1853,4394,1853,4394,1799xm4394,547l4298,547,4298,602,4394,602,4394,547xe" filled="true" fillcolor="#f84040" stroked="false">
              <v:path arrowok="t"/>
              <v:fill type="solid"/>
            </v:shape>
            <v:shape style="position:absolute;left:4345;top:1200;width:1425;height:1193" coordorigin="4346,1201" coordsize="1425,1193" path="m4346,1201l5770,1945m5770,1497l5770,2393e" filled="false" stroked="true" strokeweight="2.160364pt" strokecolor="#f84040">
              <v:path arrowok="t"/>
              <v:stroke dashstyle="solid"/>
            </v:shape>
            <v:shape style="position:absolute;left:5722;top:1470;width:96;height:951" coordorigin="5722,1470" coordsize="96,951" path="m5818,2366l5722,2366,5722,2421,5818,2421,5818,2366xm5818,1470l5722,1470,5722,1525,5818,1525,5818,1470xe" filled="true" fillcolor="#f84040" stroked="false">
              <v:path arrowok="t"/>
              <v:fill type="solid"/>
            </v:shape>
            <v:shape style="position:absolute;left:5770;top:1944;width:1424;height:540" coordorigin="5770,1945" coordsize="1424,540" path="m5770,1945l7194,2237m7194,1990l7194,2485e" filled="false" stroked="true" strokeweight="2.160364pt" strokecolor="#f84040">
              <v:path arrowok="t"/>
              <v:stroke dashstyle="solid"/>
            </v:shape>
            <v:shape style="position:absolute;left:7146;top:1963;width:96;height:549" coordorigin="7146,1963" coordsize="96,549" path="m7242,2457l7146,2457,7146,2512,7242,2512,7242,2457xm7242,1963l7146,1963,7146,2018,7242,2018,7242,1963xe" filled="true" fillcolor="#f84040" stroked="false">
              <v:path arrowok="t"/>
              <v:fill type="solid"/>
            </v:shape>
            <v:shape style="position:absolute;left:2874;top:1118;width:4368;height:1202" coordorigin="2874,1119" coordsize="4368,1202" path="m2969,1602l2874,1602,2874,1767,2969,1767,2969,1602xm3682,1922l3587,1922,3587,2086,3682,2086,3682,1922xm4394,1119l4298,1119,4298,1283,4394,1283,4394,1119xm5818,1863l5722,1863,5722,2027,5818,2027,5818,1863xm7242,2155l7146,2155,7146,2320,7242,2320,7242,2155xe" filled="true" fillcolor="#f84040" stroked="false">
              <v:path arrowok="t"/>
              <v:fill type="solid"/>
            </v:shape>
            <v:line style="position:absolute" from="2922,2389" to="2922,2621" stroked="true" strokeweight="1.581609pt" strokecolor="#9f0000">
              <v:stroke dashstyle="solid"/>
            </v:line>
            <v:rect style="position:absolute;left:2885;top:2361;width:85;height:55" filled="true" fillcolor="#9f0000" stroked="false">
              <v:fill type="solid"/>
            </v:rect>
            <v:shape style="position:absolute;left:2921;top:2621;width:713;height:580" coordorigin="2922,2621" coordsize="713,580" path="m2922,2621l3634,3201m3634,2872l3634,3201e" filled="false" stroked="true" strokeweight="2.160364pt" strokecolor="#9f0000">
              <v:path arrowok="t"/>
              <v:stroke dashstyle="solid"/>
            </v:shape>
            <v:rect style="position:absolute;left:3586;top:2845;width:95;height:55" filled="true" fillcolor="#9f0000" stroked="false">
              <v:fill type="solid"/>
            </v:rect>
            <v:shape style="position:absolute;left:3634;top:2909;width:712;height:539" coordorigin="3634,2909" coordsize="712,539" path="m3634,3201l4346,3448m4346,2909l4346,3448e" filled="false" stroked="true" strokeweight="2.160364pt" strokecolor="#9f0000">
              <v:path arrowok="t"/>
              <v:stroke dashstyle="solid"/>
            </v:shape>
            <v:rect style="position:absolute;left:4298;top:2881;width:96;height:55" filled="true" fillcolor="#9f0000" stroked="false">
              <v:fill type="solid"/>
            </v:rect>
            <v:shape style="position:absolute;left:4345;top:3447;width:1425;height:371" coordorigin="4346,3448" coordsize="1425,371" path="m4346,3448l5770,3818m5770,3470l5770,3818e" filled="false" stroked="true" strokeweight="2.160364pt" strokecolor="#9f0000">
              <v:path arrowok="t"/>
              <v:stroke dashstyle="solid"/>
            </v:shape>
            <v:rect style="position:absolute;left:5722;top:3443;width:96;height:55" filled="true" fillcolor="#9f0000" stroked="false">
              <v:fill type="solid"/>
            </v:rect>
            <v:shape style="position:absolute;left:5770;top:3818;width:1424;height:685" coordorigin="5770,3818" coordsize="1424,685" path="m5770,3818l7194,4503m7194,4289l7194,4503e" filled="false" stroked="true" strokeweight="2.160364pt" strokecolor="#9f0000">
              <v:path arrowok="t"/>
              <v:stroke dashstyle="solid"/>
            </v:shape>
            <v:rect style="position:absolute;left:7146;top:4261;width:96;height:55" filled="true" fillcolor="#9f0000" stroked="false">
              <v:fill type="solid"/>
            </v:rect>
            <v:shape style="position:absolute;left:2875;top:2541;width:95;height:165" coordorigin="2876,2542" coordsize="95,165" path="m2923,2542l2876,2706,2971,2706,2923,2542xe" filled="true" fillcolor="#9f0000" stroked="false">
              <v:path arrowok="t"/>
              <v:fill type="solid"/>
            </v:shape>
            <v:shape style="position:absolute;left:2875;top:2541;width:95;height:165" coordorigin="2876,2542" coordsize="95,165" path="m2876,2706l2971,2706,2923,2542,2876,2706xe" filled="false" stroked="true" strokeweight=".181891pt" strokecolor="#9f0000">
              <v:path arrowok="t"/>
              <v:stroke dashstyle="solid"/>
            </v:shape>
            <v:shape style="position:absolute;left:3588;top:3121;width:95;height:165" coordorigin="3588,3121" coordsize="95,165" path="m3635,3121l3588,3286,3683,3286,3635,3121xe" filled="true" fillcolor="#9f0000" stroked="false">
              <v:path arrowok="t"/>
              <v:fill type="solid"/>
            </v:shape>
            <v:shape style="position:absolute;left:3588;top:3121;width:95;height:165" coordorigin="3588,3121" coordsize="95,165" path="m3588,3286l3683,3286,3635,3121,3588,3286xe" filled="false" stroked="true" strokeweight=".181881pt" strokecolor="#9f0000">
              <v:path arrowok="t"/>
              <v:stroke dashstyle="solid"/>
            </v:shape>
            <v:shape style="position:absolute;left:4299;top:3367;width:96;height:165" coordorigin="4300,3368" coordsize="96,165" path="m4347,3368l4300,3532,4395,3532,4347,3368xe" filled="true" fillcolor="#9f0000" stroked="false">
              <v:path arrowok="t"/>
              <v:fill type="solid"/>
            </v:shape>
            <v:shape style="position:absolute;left:4299;top:3367;width:96;height:165" coordorigin="4300,3368" coordsize="96,165" path="m4300,3532l4395,3532,4347,3368,4300,3532xe" filled="false" stroked="true" strokeweight=".182106pt" strokecolor="#9f0000">
              <v:path arrowok="t"/>
              <v:stroke dashstyle="solid"/>
            </v:shape>
            <v:shape style="position:absolute;left:5723;top:3738;width:96;height:165" coordorigin="5724,3738" coordsize="96,165" path="m5772,3738l5724,3903,5819,3903,5772,3738xe" filled="true" fillcolor="#9f0000" stroked="false">
              <v:path arrowok="t"/>
              <v:fill type="solid"/>
            </v:shape>
            <v:shape style="position:absolute;left:5723;top:3738;width:96;height:165" coordorigin="5724,3738" coordsize="96,165" path="m5724,3903l5819,3903,5772,3738,5724,3903xe" filled="false" stroked="true" strokeweight=".182076pt" strokecolor="#9f0000">
              <v:path arrowok="t"/>
              <v:stroke dashstyle="solid"/>
            </v:shape>
            <v:shape style="position:absolute;left:7147;top:4423;width:96;height:165" coordorigin="7148,4423" coordsize="96,165" path="m7196,4423l7148,4588,7243,4588,7196,4423xe" filled="true" fillcolor="#9f0000" stroked="false">
              <v:path arrowok="t"/>
              <v:fill type="solid"/>
            </v:shape>
            <v:shape style="position:absolute;left:7147;top:4423;width:96;height:165" coordorigin="7148,4423" coordsize="96,165" path="m7148,4588l7243,4588,7196,4423,7148,4588xe" filled="false" stroked="true" strokeweight=".182076pt" strokecolor="#9f0000">
              <v:path arrowok="t"/>
              <v:stroke dashstyle="solid"/>
            </v:shape>
            <v:line style="position:absolute" from="2922,2214" to="2922,2694" stroked="true" strokeweight="1.581609pt" strokecolor="#5656f8">
              <v:stroke dashstyle="solid"/>
            </v:line>
            <v:shape style="position:absolute;left:2885;top:2186;width:85;height:536" coordorigin="2885,2187" coordsize="85,536" path="m2969,2667l2885,2667,2885,2722,2969,2722,2969,2667xm2969,2187l2885,2187,2885,2241,2969,2241,2969,2187xe" filled="true" fillcolor="#5656f8" stroked="false">
              <v:path arrowok="t"/>
              <v:fill type="solid"/>
            </v:shape>
            <v:shape style="position:absolute;left:2921;top:2457;width:713;height:1087" coordorigin="2922,2457" coordsize="713,1087" path="m2922,2457l3634,3064m3634,2585l3634,3544e" filled="false" stroked="true" strokeweight="2.160364pt" strokecolor="#5656f8">
              <v:path arrowok="t"/>
              <v:stroke dashstyle="solid"/>
            </v:shape>
            <v:shape style="position:absolute;left:3586;top:2557;width:95;height:1014" coordorigin="3587,2558" coordsize="95,1014" path="m3682,3516l3587,3516,3587,3571,3682,3571,3682,3516xm3682,2558l3587,2558,3587,2612,3682,2612,3682,2558xe" filled="true" fillcolor="#5656f8" stroked="false">
              <v:path arrowok="t"/>
              <v:fill type="solid"/>
            </v:shape>
            <v:shape style="position:absolute;left:3634;top:2484;width:712;height:1128" coordorigin="3634,2485" coordsize="712,1128" path="m3634,3064l4346,3046m4346,2485l4346,3612e" filled="false" stroked="true" strokeweight="2.160364pt" strokecolor="#5656f8">
              <v:path arrowok="t"/>
              <v:stroke dashstyle="solid"/>
            </v:shape>
            <v:shape style="position:absolute;left:4298;top:2457;width:96;height:1183" coordorigin="4298,2457" coordsize="96,1183" path="m4394,3585l4298,3585,4298,3639,4394,3639,4394,3585xm4394,2457l4298,2457,4298,2512,4394,2512,4394,2457xe" filled="true" fillcolor="#5656f8" stroked="false">
              <v:path arrowok="t"/>
              <v:fill type="solid"/>
            </v:shape>
            <v:shape style="position:absolute;left:4345;top:3045;width:1425;height:1175" coordorigin="4346,3046" coordsize="1425,1175" path="m4346,3046l5770,3814m5770,3407l5770,4220e" filled="false" stroked="true" strokeweight="2.160364pt" strokecolor="#5656f8">
              <v:path arrowok="t"/>
              <v:stroke dashstyle="solid"/>
            </v:shape>
            <v:shape style="position:absolute;left:5722;top:3379;width:96;height:869" coordorigin="5722,3379" coordsize="96,869" path="m5818,4193l5722,4193,5722,4247,5818,4247,5818,4193xm5818,3379l5722,3379,5722,3434,5818,3434,5818,3379xe" filled="true" fillcolor="#5656f8" stroked="false">
              <v:path arrowok="t"/>
              <v:fill type="solid"/>
            </v:shape>
            <v:shape style="position:absolute;left:5770;top:3813;width:1424;height:653" coordorigin="5770,3814" coordsize="1424,653" path="m5770,3814l7194,4142m7194,3823l7194,4467e" filled="false" stroked="true" strokeweight="2.160364pt" strokecolor="#5656f8">
              <v:path arrowok="t"/>
              <v:stroke dashstyle="solid"/>
            </v:shape>
            <v:shape style="position:absolute;left:7146;top:3795;width:96;height:699" coordorigin="7146,3796" coordsize="96,699" path="m7242,4439l7146,4439,7146,4494,7242,4494,7242,4439xm7242,3796l7146,3796,7146,3850,7242,3850,7242,3796xe" filled="true" fillcolor="#5656f8" stroked="false">
              <v:path arrowok="t"/>
              <v:fill type="solid"/>
            </v:shape>
            <v:shape style="position:absolute;left:2875;top:2377;width:95;height:165" coordorigin="2876,2377" coordsize="95,165" path="m2971,2377l2876,2377,2923,2542,2971,2377xe" filled="true" fillcolor="#5656f8" stroked="false">
              <v:path arrowok="t"/>
              <v:fill type="solid"/>
            </v:shape>
            <v:shape style="position:absolute;left:2875;top:2377;width:95;height:165" coordorigin="2876,2377" coordsize="95,165" path="m2923,2542l2971,2377,2876,2377,2923,2542xe" filled="false" stroked="true" strokeweight=".181891pt" strokecolor="#5656f8">
              <v:path arrowok="t"/>
              <v:stroke dashstyle="solid"/>
            </v:shape>
            <v:shape style="position:absolute;left:3588;top:2984;width:95;height:165" coordorigin="3588,2984" coordsize="95,165" path="m3683,2984l3588,2984,3635,3149,3683,2984xe" filled="true" fillcolor="#5656f8" stroked="false">
              <v:path arrowok="t"/>
              <v:fill type="solid"/>
            </v:shape>
            <v:shape style="position:absolute;left:3588;top:2984;width:95;height:165" coordorigin="3588,2984" coordsize="95,165" path="m3635,3149l3683,2984,3588,2984,3635,3149xe" filled="false" stroked="true" strokeweight=".181881pt" strokecolor="#5656f8">
              <v:path arrowok="t"/>
              <v:stroke dashstyle="solid"/>
            </v:shape>
            <v:shape style="position:absolute;left:4299;top:2966;width:96;height:165" coordorigin="4300,2966" coordsize="96,165" path="m4395,2966l4300,2966,4347,3130,4395,2966xe" filled="true" fillcolor="#5656f8" stroked="false">
              <v:path arrowok="t"/>
              <v:fill type="solid"/>
            </v:shape>
            <v:shape style="position:absolute;left:4299;top:2966;width:96;height:165" coordorigin="4300,2966" coordsize="96,165" path="m4347,3130l4395,2966,4300,2966,4347,3130xe" filled="false" stroked="true" strokeweight=".182115pt" strokecolor="#5656f8">
              <v:path arrowok="t"/>
              <v:stroke dashstyle="solid"/>
            </v:shape>
            <v:shape style="position:absolute;left:5723;top:3733;width:96;height:165" coordorigin="5724,3734" coordsize="96,165" path="m5819,3734l5724,3734,5772,3898,5819,3734xe" filled="true" fillcolor="#5656f8" stroked="false">
              <v:path arrowok="t"/>
              <v:fill type="solid"/>
            </v:shape>
            <v:shape style="position:absolute;left:5723;top:3733;width:96;height:165" coordorigin="5724,3734" coordsize="96,165" path="m5772,3898l5819,3734,5724,3734,5772,3898xe" filled="false" stroked="true" strokeweight=".182067pt" strokecolor="#5656f8">
              <v:path arrowok="t"/>
              <v:stroke dashstyle="solid"/>
            </v:shape>
            <v:shape style="position:absolute;left:7147;top:4062;width:96;height:165" coordorigin="7148,4063" coordsize="96,165" path="m7243,4063l7148,4063,7196,4227,7243,4063xe" filled="true" fillcolor="#5656f8" stroked="false">
              <v:path arrowok="t"/>
              <v:fill type="solid"/>
            </v:shape>
            <v:shape style="position:absolute;left:7147;top:4062;width:96;height:165" coordorigin="7148,4063" coordsize="96,165" path="m7196,4227l7243,4063,7148,4063,7196,4227xe" filled="false" stroked="true" strokeweight=".182076pt" strokecolor="#5656f8">
              <v:path arrowok="t"/>
              <v:stroke dashstyle="solid"/>
            </v:shape>
            <v:line style="position:absolute" from="2922,2004" to="2922,2361" stroked="true" strokeweight="1.581609pt" strokecolor="#04bd78">
              <v:stroke dashstyle="solid"/>
            </v:line>
            <v:shape style="position:absolute;left:2885;top:1976;width:85;height:412" coordorigin="2885,1977" coordsize="85,412" path="m2969,2334l2885,2334,2885,2389,2969,2389,2969,2334xm2969,1977l2885,1977,2885,2031,2969,2031,2969,1977xe" filled="true" fillcolor="#04bd78" stroked="false">
              <v:path arrowok="t"/>
              <v:fill type="solid"/>
            </v:shape>
            <v:shape style="position:absolute;left:2921;top:2182;width:713;height:828" coordorigin="2922,2182" coordsize="713,828" path="m2922,2182l3634,2631m3634,2251l3634,3009e" filled="false" stroked="true" strokeweight="2.160364pt" strokecolor="#04bd78">
              <v:path arrowok="t"/>
              <v:stroke dashstyle="solid"/>
            </v:shape>
            <v:shape style="position:absolute;left:3586;top:2223;width:95;height:814" coordorigin="3587,2223" coordsize="95,814" path="m3682,2982l3587,2982,3587,3037,3682,3037,3682,2982xm3682,2223l3587,2223,3587,2278,3682,2278,3682,2223xe" filled="true" fillcolor="#04bd78" stroked="false">
              <v:path arrowok="t"/>
              <v:fill type="solid"/>
            </v:shape>
            <v:shape style="position:absolute;left:3634;top:1588;width:712;height:1042" coordorigin="3634,1589" coordsize="712,1042" path="m3634,2631l4346,2073m4346,1589l4346,2562e" filled="false" stroked="true" strokeweight="2.160364pt" strokecolor="#04bd78">
              <v:path arrowok="t"/>
              <v:stroke dashstyle="solid"/>
            </v:shape>
            <v:shape style="position:absolute;left:4298;top:1561;width:96;height:1029" coordorigin="4298,1561" coordsize="96,1029" path="m4394,2535l4298,2535,4298,2589,4394,2589,4394,2535xm4394,1561l4298,1561,4298,1616,4394,1616,4394,1561xe" filled="true" fillcolor="#04bd78" stroked="false">
              <v:path arrowok="t"/>
              <v:fill type="solid"/>
            </v:shape>
            <v:shape style="position:absolute;left:4345;top:2072;width:1425;height:942" coordorigin="4346,2073" coordsize="1425,942" path="m4346,2073l5770,2594m5770,2168l5770,3014e" filled="false" stroked="true" strokeweight="2.160364pt" strokecolor="#04bd78">
              <v:path arrowok="t"/>
              <v:stroke dashstyle="solid"/>
            </v:shape>
            <v:shape style="position:absolute;left:5722;top:2141;width:96;height:901" coordorigin="5722,2141" coordsize="96,901" path="m5818,2987l5722,2987,5722,3041,5818,3041,5818,2987xm5818,2141l5722,2141,5722,2196,5818,2196,5818,2141xe" filled="true" fillcolor="#04bd78" stroked="false">
              <v:path arrowok="t"/>
              <v:fill type="solid"/>
            </v:shape>
            <v:shape style="position:absolute;left:5770;top:2594;width:1424;height:918" coordorigin="5770,2594" coordsize="1424,918" path="m5770,2594l7194,3197m7194,2882l7194,3512e" filled="false" stroked="true" strokeweight="2.160364pt" strokecolor="#04bd78">
              <v:path arrowok="t"/>
              <v:stroke dashstyle="solid"/>
            </v:shape>
            <v:shape style="position:absolute;left:7146;top:2854;width:96;height:685" coordorigin="7146,2854" coordsize="96,685" path="m7242,3484l7146,3484,7146,3539,7242,3539,7242,3484xm7242,2854l7146,2854,7146,2909,7242,2909,7242,2854xe" filled="true" fillcolor="#04bd78" stroked="false">
              <v:path arrowok="t"/>
              <v:fill type="solid"/>
            </v:shape>
            <v:shape style="position:absolute;left:2863;top:2081;width:121;height:206" type="#_x0000_t75" stroked="false">
              <v:imagedata r:id="rId159" o:title=""/>
            </v:shape>
            <v:shape style="position:absolute;left:3575;top:2530;width:121;height:206" type="#_x0000_t75" stroked="false">
              <v:imagedata r:id="rId160" o:title=""/>
            </v:shape>
            <v:shape style="position:absolute;left:4287;top:1972;width:121;height:206" type="#_x0000_t75" stroked="false">
              <v:imagedata r:id="rId161" o:title=""/>
            </v:shape>
            <v:shape style="position:absolute;left:5711;top:2493;width:121;height:206" type="#_x0000_t75" stroked="false">
              <v:imagedata r:id="rId162" o:title=""/>
            </v:shape>
            <v:shape style="position:absolute;left:7134;top:3096;width:121;height:206" type="#_x0000_t75" stroked="false">
              <v:imagedata r:id="rId163" o:title=""/>
            </v:shape>
            <v:shape style="position:absolute;left:4472;top:964;width:107;height:337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57"/>
                        <w:sz w:val="3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665;top:1621;width:117;height:337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57"/>
                        <w:sz w:val="3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409;top:1786;width:117;height:337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57"/>
                        <w:sz w:val="3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880;top:1703;width:117;height:337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57"/>
                        <w:sz w:val="3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051;top:1977;width:117;height:337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57"/>
                        <w:sz w:val="3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786;top:2389;width:117;height:337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0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57"/>
                        <w:sz w:val="30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57"/>
          <w:sz w:val="30"/>
        </w:rPr>
        <w:t>8</w:t>
      </w:r>
    </w:p>
    <w:p>
      <w:pPr>
        <w:spacing w:line="337" w:lineRule="exact" w:before="0"/>
        <w:ind w:left="7022" w:right="0" w:firstLine="0"/>
        <w:jc w:val="left"/>
        <w:rPr>
          <w:rFonts w:ascii="Arial MT"/>
          <w:sz w:val="30"/>
        </w:rPr>
      </w:pP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5077236</wp:posOffset>
            </wp:positionH>
            <wp:positionV relativeFrom="paragraph">
              <wp:posOffset>50433</wp:posOffset>
            </wp:positionV>
            <wp:extent cx="217600" cy="107013"/>
            <wp:effectExtent l="0" t="0" r="0" b="0"/>
            <wp:wrapNone/>
            <wp:docPr id="177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4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00" cy="10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55"/>
          <w:sz w:val="30"/>
        </w:rPr>
        <w:t>Vehicle</w:t>
      </w:r>
      <w:r>
        <w:rPr>
          <w:rFonts w:ascii="Arial MT"/>
          <w:spacing w:val="4"/>
          <w:w w:val="55"/>
          <w:sz w:val="30"/>
        </w:rPr>
        <w:t> </w:t>
      </w:r>
      <w:r>
        <w:rPr>
          <w:rFonts w:ascii="Arial MT"/>
          <w:w w:val="55"/>
          <w:sz w:val="30"/>
        </w:rPr>
        <w:t>10 ml/kg</w:t>
      </w:r>
    </w:p>
    <w:p>
      <w:pPr>
        <w:spacing w:before="286"/>
        <w:ind w:left="7022" w:right="0" w:firstLine="0"/>
        <w:jc w:val="left"/>
        <w:rPr>
          <w:rFonts w:ascii="Arial MT"/>
          <w:sz w:val="30"/>
        </w:rPr>
      </w:pPr>
      <w:r>
        <w:rPr/>
        <w:pict>
          <v:group style="position:absolute;margin-left:399.78244pt;margin-top:18.783272pt;width:17.150pt;height:8.25pt;mso-position-horizontal-relative:page;mso-position-vertical-relative:paragraph;z-index:15851008" coordorigin="7996,376" coordsize="343,165">
            <v:shape style="position:absolute;left:7995;top:457;width:317;height:2" coordorigin="7996,458" coordsize="317,0" path="m7996,458l8027,458m8027,458l8059,458m8059,458l8091,458m8091,458l8122,458m8185,458l8217,458m8217,458l8249,458m8249,458l8280,458m8280,458l8312,458e" filled="false" stroked="true" strokeweight="2.160364pt" strokecolor="#f84040">
              <v:path arrowok="t"/>
              <v:stroke dashstyle="solid"/>
            </v:shape>
            <v:rect style="position:absolute;left:8311;top:430;width:27;height:55" filled="true" fillcolor="#f84040" stroked="false">
              <v:fill type="solid"/>
            </v:rect>
            <v:rect style="position:absolute;left:8116;top:375;width:95;height:165" filled="true" fillcolor="#f84040" stroked="false">
              <v:fill type="solid"/>
            </v:rect>
            <w10:wrap type="none"/>
          </v:group>
        </w:pict>
      </w:r>
      <w:r>
        <w:rPr/>
        <w:pict>
          <v:shape style="position:absolute;margin-left:118.243401pt;margin-top:30.418674pt;width:11.75pt;height:170.95pt;mso-position-horizontal-relative:page;mso-position-vertical-relative:paragraph;z-index:15853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w w:val="175"/>
                      <w:sz w:val="17"/>
                    </w:rPr>
                    <w:t>Withdrawal</w:t>
                  </w:r>
                  <w:r>
                    <w:rPr>
                      <w:rFonts w:ascii="Arial MT"/>
                      <w:spacing w:val="20"/>
                      <w:w w:val="175"/>
                      <w:sz w:val="17"/>
                    </w:rPr>
                    <w:t> </w:t>
                  </w:r>
                  <w:r>
                    <w:rPr>
                      <w:rFonts w:ascii="Arial MT"/>
                      <w:w w:val="175"/>
                      <w:sz w:val="17"/>
                    </w:rPr>
                    <w:t>Threshold</w:t>
                  </w:r>
                  <w:r>
                    <w:rPr>
                      <w:rFonts w:ascii="Arial MT"/>
                      <w:spacing w:val="20"/>
                      <w:w w:val="175"/>
                      <w:sz w:val="17"/>
                    </w:rPr>
                    <w:t> </w:t>
                  </w:r>
                  <w:r>
                    <w:rPr>
                      <w:rFonts w:ascii="Arial MT"/>
                      <w:w w:val="175"/>
                      <w:sz w:val="17"/>
                    </w:rPr>
                    <w:t>(g)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55"/>
          <w:sz w:val="30"/>
        </w:rPr>
        <w:t>Pentazocine</w:t>
      </w:r>
      <w:r>
        <w:rPr>
          <w:rFonts w:ascii="Arial MT"/>
          <w:spacing w:val="4"/>
          <w:w w:val="55"/>
          <w:sz w:val="30"/>
        </w:rPr>
        <w:t> </w:t>
      </w:r>
      <w:r>
        <w:rPr>
          <w:rFonts w:ascii="Arial MT"/>
          <w:w w:val="55"/>
          <w:sz w:val="30"/>
        </w:rPr>
        <w:t>40</w:t>
      </w:r>
      <w:r>
        <w:rPr>
          <w:rFonts w:ascii="Arial MT"/>
          <w:spacing w:val="5"/>
          <w:w w:val="55"/>
          <w:sz w:val="30"/>
        </w:rPr>
        <w:t> </w:t>
      </w:r>
      <w:r>
        <w:rPr>
          <w:rFonts w:ascii="Arial MT"/>
          <w:w w:val="55"/>
          <w:sz w:val="30"/>
        </w:rPr>
        <w:t>mg/kg</w:t>
      </w:r>
    </w:p>
    <w:p>
      <w:pPr>
        <w:tabs>
          <w:tab w:pos="7022" w:val="left" w:leader="none"/>
        </w:tabs>
        <w:spacing w:before="65"/>
        <w:ind w:left="1205" w:right="0" w:firstLine="0"/>
        <w:jc w:val="left"/>
        <w:rPr>
          <w:rFonts w:ascii="Arial MT"/>
          <w:sz w:val="30"/>
        </w:rPr>
      </w:pPr>
      <w:r>
        <w:rPr/>
        <w:drawing>
          <wp:anchor distT="0" distB="0" distL="0" distR="0" allowOverlap="1" layoutInCell="1" locked="0" behindDoc="1" simplePos="0" relativeHeight="481094144">
            <wp:simplePos x="0" y="0"/>
            <wp:positionH relativeFrom="page">
              <wp:posOffset>5077236</wp:posOffset>
            </wp:positionH>
            <wp:positionV relativeFrom="paragraph">
              <wp:posOffset>238040</wp:posOffset>
            </wp:positionV>
            <wp:extent cx="217600" cy="107013"/>
            <wp:effectExtent l="0" t="0" r="0" b="0"/>
            <wp:wrapNone/>
            <wp:docPr id="17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49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00" cy="10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70"/>
          <w:position w:val="22"/>
          <w:sz w:val="30"/>
        </w:rPr>
        <w:t>6</w:t>
        <w:tab/>
      </w:r>
      <w:r>
        <w:rPr>
          <w:rFonts w:ascii="Arial MT"/>
          <w:w w:val="55"/>
          <w:sz w:val="30"/>
        </w:rPr>
        <w:t>MVEA</w:t>
      </w:r>
      <w:r>
        <w:rPr>
          <w:rFonts w:ascii="Arial MT"/>
          <w:spacing w:val="5"/>
          <w:w w:val="55"/>
          <w:sz w:val="30"/>
        </w:rPr>
        <w:t> </w:t>
      </w:r>
      <w:r>
        <w:rPr>
          <w:rFonts w:ascii="Arial MT"/>
          <w:w w:val="55"/>
          <w:sz w:val="30"/>
        </w:rPr>
        <w:t>100</w:t>
      </w:r>
      <w:r>
        <w:rPr>
          <w:rFonts w:ascii="Arial MT"/>
          <w:spacing w:val="7"/>
          <w:w w:val="55"/>
          <w:sz w:val="30"/>
        </w:rPr>
        <w:t> </w:t>
      </w:r>
      <w:r>
        <w:rPr>
          <w:rFonts w:ascii="Arial MT"/>
          <w:w w:val="55"/>
          <w:sz w:val="30"/>
        </w:rPr>
        <w:t>mg/kg</w:t>
      </w:r>
    </w:p>
    <w:p>
      <w:pPr>
        <w:spacing w:before="286"/>
        <w:ind w:left="7022" w:right="0" w:firstLine="0"/>
        <w:jc w:val="left"/>
        <w:rPr>
          <w:rFonts w:ascii="Arial MT"/>
          <w:sz w:val="30"/>
        </w:rPr>
      </w:pP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5077236</wp:posOffset>
            </wp:positionH>
            <wp:positionV relativeFrom="paragraph">
              <wp:posOffset>238675</wp:posOffset>
            </wp:positionV>
            <wp:extent cx="217600" cy="107013"/>
            <wp:effectExtent l="0" t="0" r="0" b="0"/>
            <wp:wrapNone/>
            <wp:docPr id="181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50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00" cy="10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55"/>
          <w:sz w:val="30"/>
        </w:rPr>
        <w:t>MVEA</w:t>
      </w:r>
      <w:r>
        <w:rPr>
          <w:rFonts w:ascii="Arial MT"/>
          <w:spacing w:val="5"/>
          <w:w w:val="55"/>
          <w:sz w:val="30"/>
        </w:rPr>
        <w:t> </w:t>
      </w:r>
      <w:r>
        <w:rPr>
          <w:rFonts w:ascii="Arial MT"/>
          <w:w w:val="55"/>
          <w:sz w:val="30"/>
        </w:rPr>
        <w:t>200</w:t>
      </w:r>
      <w:r>
        <w:rPr>
          <w:rFonts w:ascii="Arial MT"/>
          <w:spacing w:val="7"/>
          <w:w w:val="55"/>
          <w:sz w:val="30"/>
        </w:rPr>
        <w:t> </w:t>
      </w:r>
      <w:r>
        <w:rPr>
          <w:rFonts w:ascii="Arial MT"/>
          <w:w w:val="55"/>
          <w:sz w:val="30"/>
        </w:rPr>
        <w:t>mg/kg</w:t>
      </w:r>
    </w:p>
    <w:p>
      <w:pPr>
        <w:tabs>
          <w:tab w:pos="7022" w:val="left" w:leader="none"/>
        </w:tabs>
        <w:spacing w:before="175"/>
        <w:ind w:left="1205" w:right="0" w:firstLine="0"/>
        <w:jc w:val="left"/>
        <w:rPr>
          <w:rFonts w:ascii="Arial MT"/>
          <w:sz w:val="30"/>
        </w:rPr>
      </w:pPr>
      <w:r>
        <w:rPr/>
        <w:drawing>
          <wp:anchor distT="0" distB="0" distL="0" distR="0" allowOverlap="1" layoutInCell="1" locked="0" behindDoc="1" simplePos="0" relativeHeight="481095168">
            <wp:simplePos x="0" y="0"/>
            <wp:positionH relativeFrom="page">
              <wp:posOffset>5077236</wp:posOffset>
            </wp:positionH>
            <wp:positionV relativeFrom="paragraph">
              <wp:posOffset>226446</wp:posOffset>
            </wp:positionV>
            <wp:extent cx="217600" cy="130201"/>
            <wp:effectExtent l="0" t="0" r="0" b="0"/>
            <wp:wrapNone/>
            <wp:docPr id="183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51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00" cy="130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70"/>
          <w:position w:val="11"/>
          <w:sz w:val="30"/>
        </w:rPr>
        <w:t>4</w:t>
        <w:tab/>
      </w:r>
      <w:r>
        <w:rPr>
          <w:rFonts w:ascii="Arial MT"/>
          <w:w w:val="55"/>
          <w:sz w:val="30"/>
        </w:rPr>
        <w:t>MVEA</w:t>
      </w:r>
      <w:r>
        <w:rPr>
          <w:rFonts w:ascii="Arial MT"/>
          <w:spacing w:val="5"/>
          <w:w w:val="55"/>
          <w:sz w:val="30"/>
        </w:rPr>
        <w:t> </w:t>
      </w:r>
      <w:r>
        <w:rPr>
          <w:rFonts w:ascii="Arial MT"/>
          <w:w w:val="55"/>
          <w:sz w:val="30"/>
        </w:rPr>
        <w:t>400</w:t>
      </w:r>
      <w:r>
        <w:rPr>
          <w:rFonts w:ascii="Arial MT"/>
          <w:spacing w:val="7"/>
          <w:w w:val="55"/>
          <w:sz w:val="30"/>
        </w:rPr>
        <w:t> </w:t>
      </w:r>
      <w:r>
        <w:rPr>
          <w:rFonts w:ascii="Arial MT"/>
          <w:w w:val="55"/>
          <w:sz w:val="30"/>
        </w:rPr>
        <w:t>mg/kg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226"/>
        <w:ind w:left="1205" w:right="0" w:firstLine="0"/>
        <w:jc w:val="left"/>
        <w:rPr>
          <w:rFonts w:ascii="Arial MT"/>
          <w:sz w:val="30"/>
        </w:rPr>
      </w:pPr>
      <w:r>
        <w:rPr>
          <w:rFonts w:ascii="Arial MT"/>
          <w:w w:val="57"/>
          <w:sz w:val="30"/>
        </w:rPr>
        <w:t>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1"/>
        </w:rPr>
      </w:pPr>
    </w:p>
    <w:p>
      <w:pPr>
        <w:spacing w:before="91"/>
        <w:ind w:left="0" w:right="6576" w:firstLine="0"/>
        <w:jc w:val="center"/>
        <w:rPr>
          <w:rFonts w:ascii="Arial MT"/>
          <w:sz w:val="30"/>
        </w:rPr>
      </w:pPr>
      <w:r>
        <w:rPr>
          <w:rFonts w:ascii="Arial MT"/>
          <w:w w:val="57"/>
          <w:sz w:val="30"/>
        </w:rPr>
        <w:t>0</w:t>
      </w:r>
    </w:p>
    <w:p>
      <w:pPr>
        <w:tabs>
          <w:tab w:pos="1139" w:val="left" w:leader="none"/>
          <w:tab w:pos="2278" w:val="left" w:leader="none"/>
          <w:tab w:pos="3465" w:val="left" w:leader="none"/>
          <w:tab w:pos="4651" w:val="left" w:leader="none"/>
        </w:tabs>
        <w:spacing w:before="57"/>
        <w:ind w:left="0" w:right="1397" w:firstLine="0"/>
        <w:jc w:val="center"/>
        <w:rPr>
          <w:rFonts w:ascii="Arial MT"/>
          <w:sz w:val="30"/>
        </w:rPr>
      </w:pPr>
      <w:r>
        <w:rPr>
          <w:rFonts w:ascii="Arial MT"/>
          <w:w w:val="70"/>
          <w:sz w:val="30"/>
        </w:rPr>
        <w:t>0</w:t>
        <w:tab/>
        <w:t>50</w:t>
        <w:tab/>
        <w:t>100</w:t>
        <w:tab/>
        <w:t>150</w:t>
        <w:tab/>
        <w:t>200</w:t>
      </w:r>
    </w:p>
    <w:p>
      <w:pPr>
        <w:spacing w:before="172"/>
        <w:ind w:left="0" w:right="1491" w:firstLine="0"/>
        <w:jc w:val="center"/>
        <w:rPr>
          <w:rFonts w:ascii="Arial MT"/>
          <w:sz w:val="30"/>
        </w:rPr>
      </w:pPr>
      <w:r>
        <w:rPr>
          <w:rFonts w:ascii="Arial MT"/>
          <w:w w:val="55"/>
          <w:sz w:val="30"/>
        </w:rPr>
        <w:t>Time</w:t>
      </w:r>
      <w:r>
        <w:rPr>
          <w:rFonts w:ascii="Arial MT"/>
          <w:spacing w:val="-5"/>
          <w:w w:val="55"/>
          <w:sz w:val="30"/>
        </w:rPr>
        <w:t> </w:t>
      </w:r>
      <w:r>
        <w:rPr>
          <w:rFonts w:ascii="Arial MT"/>
          <w:w w:val="55"/>
          <w:sz w:val="30"/>
        </w:rPr>
        <w:t>(mins)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2"/>
        </w:rPr>
      </w:pPr>
    </w:p>
    <w:p>
      <w:pPr>
        <w:tabs>
          <w:tab w:pos="2100" w:val="left" w:leader="none"/>
        </w:tabs>
        <w:spacing w:before="90"/>
        <w:ind w:left="2101" w:right="1000" w:hanging="1441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4.21</w:t>
        <w:tab/>
        <w:t>Effect ofethylacetate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Carageenan induced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hyperalgesia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rats.</w:t>
      </w:r>
    </w:p>
    <w:p>
      <w:pPr>
        <w:pStyle w:val="BodyText"/>
        <w:ind w:left="2101" w:right="137"/>
      </w:pPr>
      <w:r>
        <w:rPr/>
        <w:t>Values are presented as mean ± SEM (n = 6);p&lt;0.05, significant when</w:t>
      </w:r>
      <w:r>
        <w:rPr>
          <w:spacing w:val="1"/>
        </w:rPr>
        <w:t> </w:t>
      </w:r>
      <w:r>
        <w:rPr/>
        <w:t>compared to control (Two way ANOVE followed by Bonferroni‘s </w:t>
      </w:r>
      <w:r>
        <w:rPr>
          <w:i/>
        </w:rPr>
        <w:t>post</w:t>
      </w:r>
      <w:r>
        <w:rPr>
          <w:i/>
          <w:spacing w:val="-57"/>
        </w:rPr>
        <w:t> </w:t>
      </w:r>
      <w:r>
        <w:rPr>
          <w:i/>
        </w:rPr>
        <w:t>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sectPr>
          <w:pgSz w:w="11910" w:h="16840"/>
          <w:pgMar w:header="0" w:footer="1000" w:top="1580" w:bottom="1200" w:left="1500" w:right="1320"/>
        </w:sectPr>
      </w:pPr>
    </w:p>
    <w:p>
      <w:pPr>
        <w:pStyle w:val="ListParagraph"/>
        <w:numPr>
          <w:ilvl w:val="1"/>
          <w:numId w:val="30"/>
        </w:numPr>
        <w:tabs>
          <w:tab w:pos="1381" w:val="left" w:leader="none"/>
        </w:tabs>
        <w:spacing w:line="240" w:lineRule="auto" w:before="78" w:after="0"/>
        <w:ind w:left="1380" w:right="115" w:hanging="720"/>
        <w:jc w:val="both"/>
        <w:rPr>
          <w:b/>
          <w:sz w:val="24"/>
        </w:rPr>
      </w:pPr>
      <w:r>
        <w:rPr>
          <w:b/>
          <w:sz w:val="24"/>
        </w:rPr>
        <w:t>Effects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formalin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inducedpaw oedema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660" w:right="118"/>
        <w:jc w:val="both"/>
      </w:pPr>
      <w:r>
        <w:rPr/>
        <w:t>The ethylacetate leaf extract of </w:t>
      </w:r>
      <w:r>
        <w:rPr>
          <w:i/>
        </w:rPr>
        <w:t>Mitracarpus villosus </w:t>
      </w:r>
      <w:r>
        <w:rPr/>
        <w:t>produced a reduction of paw</w:t>
      </w:r>
      <w:r>
        <w:rPr>
          <w:spacing w:val="1"/>
        </w:rPr>
        <w:t> </w:t>
      </w:r>
      <w:r>
        <w:rPr/>
        <w:t>thickness which was significant (p&lt;0.001) at 400mg/kg on day 3 of treatment. 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diclofenac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(0.001)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paw</w:t>
      </w:r>
      <w:r>
        <w:rPr>
          <w:spacing w:val="1"/>
        </w:rPr>
        <w:t> </w:t>
      </w:r>
      <w:r>
        <w:rPr/>
        <w:t>oedema</w:t>
      </w:r>
      <w:r>
        <w:rPr>
          <w:spacing w:val="60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control values</w:t>
      </w:r>
      <w:r>
        <w:rPr>
          <w:spacing w:val="1"/>
        </w:rPr>
        <w:t> </w:t>
      </w:r>
      <w:r>
        <w:rPr/>
        <w:t>(Fig</w:t>
      </w:r>
      <w:r>
        <w:rPr>
          <w:spacing w:val="-3"/>
        </w:rPr>
        <w:t> </w:t>
      </w:r>
      <w:r>
        <w:rPr/>
        <w:t>4.22).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after="0"/>
        <w:sectPr>
          <w:pgSz w:w="11910" w:h="16840"/>
          <w:pgMar w:header="0" w:footer="1000" w:top="1580" w:bottom="1200" w:left="1500" w:right="1320"/>
        </w:sectPr>
      </w:pPr>
    </w:p>
    <w:p>
      <w:pPr>
        <w:spacing w:before="91"/>
        <w:ind w:left="0" w:right="38" w:firstLine="0"/>
        <w:jc w:val="right"/>
        <w:rPr>
          <w:rFonts w:ascii="Arial MT"/>
          <w:sz w:val="38"/>
        </w:rPr>
      </w:pPr>
      <w:r>
        <w:rPr/>
        <w:pict>
          <v:group style="position:absolute;margin-left:152.608047pt;margin-top:14.940233pt;width:233.15pt;height:286.75pt;mso-position-horizontal-relative:page;mso-position-vertical-relative:paragraph;z-index:15853568" coordorigin="3052,299" coordsize="4663,5735">
            <v:rect style="position:absolute;left:3138;top:5848;width:31;height:56" filled="true" fillcolor="#000000" stroked="false">
              <v:fill type="solid"/>
            </v:rect>
            <v:shape style="position:absolute;left:3169;top:5876;width:4546;height:158" coordorigin="3169,5876" coordsize="4546,158" path="m3169,5876l3200,5876m3200,5876l3230,5876m3230,5876l3261,5876m3261,5876l3291,5876m3291,5876l3322,5876m3322,5876l3353,5876m3353,5876l3383,5876m3383,5876l3414,5876m3414,5876l3444,5876m3444,5876l3475,5876m3475,5876l3505,5876m3505,5876l3536,5876m3536,5876l3566,5876m3566,5876l3597,5876m3597,5876l3627,5876m3627,5876l3658,5876m3658,5876l3688,5876m3688,5876l3718,5876m3718,5876l3749,5876m3749,5876l3779,5876m3779,5876l3810,5876m3810,5876l3840,5876m3840,5876l3871,5876m3871,5876l3901,5876m3901,5876l3932,5876m3932,5876l3962,5876m3962,5876l3993,5876m3993,5876l4023,5876m4023,5876l4054,5876m4054,5876l4084,5876m4084,5876l4115,5876m4115,5876l4145,5876m4145,5876l4176,5876m4176,5876l4206,5876m4206,5876l4237,5876m4237,5876l4267,5876m4267,5876l4298,5876m4298,5876l4328,5876m4328,5876l4359,5876m4359,5876l4389,5876m4389,5876l4420,5876m4420,5876l4450,5876m4450,5876l4481,5876m4481,5876l4511,5876m4511,5876l4542,5876m4542,5876l4573,5876m4573,5876l4603,5876m4603,5876l4634,5876m4634,5876l4664,5876m4664,5876l4695,5876m4695,5876l4725,5876m4725,5876l4756,5876m4756,5876l4786,5876m4786,5876l4817,5876m4817,5876l4847,5876m4847,5876l4878,5876m4878,5876l4908,5876m4908,5876l4939,5876m4939,5876l4969,5876m4969,5876l5000,5876m5000,5876l5030,5876m5030,5876l5061,5876m5061,5876l5091,5876m5091,5876l5122,5876m5122,5876l5152,5876m5152,5876l5183,5876m5183,5876l5213,5876m5213,5876l5244,5876m5244,5876l5274,5876m5274,5876l5305,5876m5305,5876l5335,5876m5335,5876l5366,5876m5366,5876l5396,5876m5396,5876l5427,5876m5427,5876l5457,5876m5457,5876l5488,5876m5488,5876l5518,5876m5518,5876l5549,5876m5549,5876l5579,5876m5579,5876l5610,5876m5610,5876l5640,5876m5640,5876l5671,5876m5671,5876l5701,5876m5701,5876l5732,5876m5732,5876l5762,5876m5762,5876l5793,5876m5793,5876l5824,5876m5824,5876l5854,5876m5854,5876l5885,5876m5885,5876l5915,5876m5915,5876l5946,5876m5946,5876l5976,5876m5976,5876l6007,5876m6007,5876l6037,5876m6037,5876l6068,5876m6068,5876l6098,5876m6098,5876l6129,5876m6129,5876l6159,5876m6159,5876l6190,5876m6190,5876l6220,5876m6220,5876l6251,5876m6251,5876l6281,5876m6281,5876l6312,5876m6312,5876l6342,5876m6342,5876l6373,5876m6373,5876l6403,5876m6403,5876l6434,5876m6434,5876l6464,5876m6464,5876l6495,5876m6495,5876l6525,5876m6525,5876l6556,5876m6556,5876l6586,5876m6586,5876l6617,5876m6617,5876l6647,5876m6647,5876l6678,5876m6678,5876l6708,5876m6708,5876l6739,5876m6739,5876l6769,5876m6769,5876l6800,5876m6800,5876l6830,5876m6830,5876l6861,5876m6861,5876l6891,5876m6891,5876l6922,5876m6922,5876l6952,5876m6952,5876l6983,5876m6983,5876l7013,5876m7013,5876l7044,5876m7044,5876l7074,5876m7074,5876l7105,5876m7105,5876l7135,5876m7135,5876l7166,5876m7166,5876l7196,5876m7196,5876l7227,5876m7227,5876l7257,5876m7257,5876l7288,5876m7288,5876l7318,5876m7318,5876l7349,5876m7349,5876l7379,5876m7379,5876l7410,5876m7410,5876l7440,5876m7440,5876l7471,5876m7471,5876l7501,5876m7501,5876l7532,5876m7532,5876l7563,5876m7563,5876l7593,5876m7593,5876l7624,5876m7624,5876l7654,5876m7654,5876l7684,5876m7684,5876l7715,5876m3711,5876l3711,6034m4283,5876l4283,6034m4855,5876l4855,6034m5427,5876l5427,6034m5999,5876l5999,6034m6571,5876l6571,6034m7143,5876l7143,6034e" filled="false" stroked="true" strokeweight="2.148756pt" strokecolor="#000000">
              <v:path arrowok="t"/>
              <v:stroke dashstyle="solid"/>
            </v:shape>
            <v:shape style="position:absolute;left:3123;top:1936;width:31;height:3941" coordorigin="3123,1936" coordsize="31,3941" path="m3154,1936l3123,1936,3123,1992,3123,2047,3123,5876,3154,5876,3154,1992,3154,1936xe" filled="true" fillcolor="#000000" stroked="false">
              <v:path arrowok="t"/>
              <v:fill type="solid"/>
            </v:shape>
            <v:shape style="position:absolute;left:3123;top:326;width:31;height:1666" coordorigin="3123,327" coordsize="31,1666" path="m3154,327l3123,327,3123,382,3123,438,3123,1992,3154,1992,3154,382,3154,327xe" filled="true" fillcolor="#000000" stroked="false">
              <v:path arrowok="t"/>
              <v:fill type="solid"/>
            </v:shape>
            <v:shape style="position:absolute;left:3052;top:326;width:87;height:5550" coordorigin="3052,327" coordsize="87,5550" path="m3139,5876l3052,5876m3139,4767l3052,4767m3139,3657l3052,3657m3139,2547l3052,2547m3139,1437l3052,1437m3139,327l3052,327e" filled="false" stroked="true" strokeweight="2.148756pt" strokecolor="#000000">
              <v:path arrowok="t"/>
              <v:stroke dashstyle="solid"/>
            </v:shape>
            <v:shape style="position:absolute;left:3710;top:1584;width:1144;height:1573" coordorigin="3711,1584" coordsize="1144,1573" path="m3711,3157l4283,1936m4283,1936l4855,1719m4855,1584l4855,1719e" filled="false" stroked="true" strokeweight="2.148756pt" strokecolor="#0000ff">
              <v:path arrowok="t"/>
              <v:stroke dashstyle="solid"/>
            </v:shape>
            <v:rect style="position:absolute;left:4793;top:1556;width:122;height:56" filled="true" fillcolor="#0000ff" stroked="false">
              <v:fill type="solid"/>
            </v:rect>
            <v:shape style="position:absolute;left:4854;top:1719;width:1717;height:925" coordorigin="4855,1719" coordsize="1717,925" path="m4855,1719l5427,2066m5427,2066l5999,2214m5999,2214l6571,2644m6571,2371l6571,2644e" filled="false" stroked="true" strokeweight="2.148756pt" strokecolor="#0000ff">
              <v:path arrowok="t"/>
              <v:stroke dashstyle="solid"/>
            </v:shape>
            <v:rect style="position:absolute;left:6509;top:2343;width:122;height:56" filled="true" fillcolor="#0000ff" stroked="false">
              <v:fill type="solid"/>
            </v:rect>
            <v:shape style="position:absolute;left:6570;top:2643;width:573;height:644" coordorigin="6571,2644" coordsize="573,644" path="m6571,2644l7143,3287m7143,3139l7143,3287e" filled="false" stroked="true" strokeweight="2.148756pt" strokecolor="#0000ff">
              <v:path arrowok="t"/>
              <v:stroke dashstyle="solid"/>
            </v:shape>
            <v:rect style="position:absolute;left:7082;top:3111;width:122;height:56" filled="true" fillcolor="#0000ff" stroked="false">
              <v:fill type="solid"/>
            </v:rect>
            <v:shape style="position:absolute;left:3633;top:3018;width:157;height:282" type="#_x0000_t75" stroked="false">
              <v:imagedata r:id="rId168" o:title=""/>
            </v:shape>
            <v:shape style="position:absolute;left:4205;top:1798;width:157;height:282" type="#_x0000_t75" stroked="false">
              <v:imagedata r:id="rId169" o:title=""/>
            </v:shape>
            <v:shape style="position:absolute;left:4777;top:1580;width:157;height:283" type="#_x0000_t75" stroked="false">
              <v:imagedata r:id="rId170" o:title=""/>
            </v:shape>
            <v:shape style="position:absolute;left:5349;top:1927;width:157;height:282" type="#_x0000_t75" stroked="false">
              <v:imagedata r:id="rId171" o:title=""/>
            </v:shape>
            <v:shape style="position:absolute;left:5921;top:2075;width:157;height:282" type="#_x0000_t75" stroked="false">
              <v:imagedata r:id="rId172" o:title=""/>
            </v:shape>
            <v:shape style="position:absolute;left:6493;top:2505;width:157;height:282" type="#_x0000_t75" stroked="false">
              <v:imagedata r:id="rId171" o:title=""/>
            </v:shape>
            <v:shape style="position:absolute;left:7068;top:3150;width:153;height:278" coordorigin="7068,3150" coordsize="153,278" path="m7144,3150l7068,3289,7144,3428,7221,3289,7144,3150xe" filled="true" fillcolor="#0000ff" stroked="false">
              <v:path arrowok="t"/>
              <v:fill type="solid"/>
            </v:shape>
            <v:shape style="position:absolute;left:7068;top:3150;width:153;height:278" coordorigin="7068,3150" coordsize="153,278" path="m7068,3289l7144,3428,7221,3289,7144,3150,7068,3289xe" filled="false" stroked="true" strokeweight=".176393pt" strokecolor="#0000ff">
              <v:path arrowok="t"/>
              <v:stroke dashstyle="solid"/>
            </v:shape>
            <v:shape style="position:absolute;left:3710;top:1413;width:572;height:1763" coordorigin="3711,1414" coordsize="572,1763" path="m3711,3176l4283,1571m4283,1414l4283,1571e" filled="false" stroked="true" strokeweight="2.148756pt" strokecolor="#04bd78">
              <v:path arrowok="t"/>
              <v:stroke dashstyle="solid"/>
            </v:shape>
            <v:rect style="position:absolute;left:4221;top:1385;width:123;height:56" filled="true" fillcolor="#04bd78" stroked="false">
              <v:fill type="solid"/>
            </v:rect>
            <v:shape style="position:absolute;left:4282;top:1399;width:1145;height:320" coordorigin="4283,1400" coordsize="1145,320" path="m4283,1571l4855,1400m4855,1400l5427,1719m5427,1529l5427,1719e" filled="false" stroked="true" strokeweight="2.148756pt" strokecolor="#04bd78">
              <v:path arrowok="t"/>
              <v:stroke dashstyle="solid"/>
            </v:shape>
            <v:rect style="position:absolute;left:5365;top:1501;width:122;height:56" filled="true" fillcolor="#04bd78" stroked="false">
              <v:fill type="solid"/>
            </v:rect>
            <v:shape style="position:absolute;left:5426;top:1436;width:573;height:283" coordorigin="5427,1437" coordsize="573,283" path="m5427,1719l5999,1640m5999,1437l5999,1640e" filled="false" stroked="true" strokeweight="2.148756pt" strokecolor="#04bd78">
              <v:path arrowok="t"/>
              <v:stroke dashstyle="solid"/>
            </v:shape>
            <v:rect style="position:absolute;left:5937;top:1408;width:122;height:56" filled="true" fillcolor="#04bd78" stroked="false">
              <v:fill type="solid"/>
            </v:rect>
            <v:shape style="position:absolute;left:5998;top:1639;width:572;height:408" coordorigin="5999,1640" coordsize="572,408" path="m5999,1640l6571,2047m6571,1830l6571,2047e" filled="false" stroked="true" strokeweight="2.148756pt" strokecolor="#04bd78">
              <v:path arrowok="t"/>
              <v:stroke dashstyle="solid"/>
            </v:shape>
            <v:rect style="position:absolute;left:6509;top:1802;width:122;height:56" filled="true" fillcolor="#04bd78" stroked="false">
              <v:fill type="solid"/>
            </v:rect>
            <v:line style="position:absolute" from="6571,2047" to="7143,2755" stroked="true" strokeweight="2.018374pt" strokecolor="#04bd78">
              <v:stroke dashstyle="solid"/>
            </v:line>
            <v:shape style="position:absolute;left:3649;top:3065;width:127;height:226" type="#_x0000_t75" stroked="false">
              <v:imagedata r:id="rId173" o:title=""/>
            </v:shape>
            <v:shape style="position:absolute;left:4220;top:1459;width:127;height:227" type="#_x0000_t75" stroked="false">
              <v:imagedata r:id="rId174" o:title=""/>
            </v:shape>
            <v:shape style="position:absolute;left:4793;top:1288;width:127;height:226" type="#_x0000_t75" stroked="false">
              <v:imagedata r:id="rId175" o:title=""/>
            </v:shape>
            <v:shape style="position:absolute;left:5365;top:1607;width:127;height:227" type="#_x0000_t75" stroked="false">
              <v:imagedata r:id="rId176" o:title=""/>
            </v:shape>
            <v:shape style="position:absolute;left:5937;top:1529;width:127;height:227" type="#_x0000_t75" stroked="false">
              <v:imagedata r:id="rId177" o:title=""/>
            </v:shape>
            <v:shape style="position:absolute;left:6509;top:1936;width:127;height:226" type="#_x0000_t75" stroked="false">
              <v:imagedata r:id="rId178" o:title=""/>
            </v:shape>
            <v:shape style="position:absolute;left:7081;top:2643;width:127;height:226" type="#_x0000_t75" stroked="false">
              <v:imagedata r:id="rId178" o:title=""/>
            </v:shape>
            <v:shape style="position:absolute;left:3710;top:1237;width:572;height:1938" coordorigin="3711,1238" coordsize="572,1938" path="m3711,3176l4283,1418m4283,1238l4283,1418e" filled="false" stroked="true" strokeweight="2.148756pt" strokecolor="#ffff00">
              <v:path arrowok="t"/>
              <v:stroke dashstyle="solid"/>
            </v:shape>
            <v:rect style="position:absolute;left:4221;top:1210;width:123;height:56" filled="true" fillcolor="#ffff00" stroked="false">
              <v:fill type="solid"/>
            </v:rect>
            <v:shape style="position:absolute;left:4282;top:946;width:573;height:472" coordorigin="4283,947" coordsize="573,472" path="m4283,1418l4855,1067m4855,947l4855,1067e" filled="false" stroked="true" strokeweight="2.148756pt" strokecolor="#ffff00">
              <v:path arrowok="t"/>
              <v:stroke dashstyle="solid"/>
            </v:shape>
            <v:rect style="position:absolute;left:4793;top:919;width:122;height:56" filled="true" fillcolor="#ffff00" stroked="false">
              <v:fill type="solid"/>
            </v:rect>
            <v:line style="position:absolute" from="4855,1067" to="5427,1437" stroked="true" strokeweight="2.405031pt" strokecolor="#ffff00">
              <v:stroke dashstyle="solid"/>
            </v:line>
            <v:line style="position:absolute" from="5399,1430" to="6027,1430" stroked="true" strokeweight="3.465553pt" strokecolor="#ffff00">
              <v:stroke dashstyle="solid"/>
            </v:line>
            <v:shape style="position:absolute;left:5998;top:1422;width:572;height:278" coordorigin="5999,1423" coordsize="572,278" path="m5999,1423l6571,1701m6571,1497l6571,1701e" filled="false" stroked="true" strokeweight="2.148756pt" strokecolor="#ffff00">
              <v:path arrowok="t"/>
              <v:stroke dashstyle="solid"/>
            </v:shape>
            <v:rect style="position:absolute;left:6509;top:1468;width:122;height:56" filled="true" fillcolor="#ffff00" stroked="false">
              <v:fill type="solid"/>
            </v:rect>
            <v:shape style="position:absolute;left:6570;top:1700;width:573;height:550" coordorigin="6571,1701" coordsize="573,550" path="m6571,1701l7143,2251m7143,2052l7143,2251e" filled="false" stroked="true" strokeweight="2.148756pt" strokecolor="#ffff00">
              <v:path arrowok="t"/>
              <v:stroke dashstyle="solid"/>
            </v:shape>
            <v:rect style="position:absolute;left:7082;top:2024;width:122;height:56" filled="true" fillcolor="#ffff00" stroked="false">
              <v:fill type="solid"/>
            </v:rect>
            <v:shape style="position:absolute;left:3649;top:3065;width:127;height:226" type="#_x0000_t75" stroked="false">
              <v:imagedata r:id="rId179" o:title=""/>
            </v:shape>
            <v:shape style="position:absolute;left:4220;top:1307;width:127;height:226" type="#_x0000_t75" stroked="false">
              <v:imagedata r:id="rId180" o:title=""/>
            </v:shape>
            <v:shape style="position:absolute;left:4793;top:956;width:127;height:226" type="#_x0000_t75" stroked="false">
              <v:imagedata r:id="rId181" o:title=""/>
            </v:shape>
            <v:shape style="position:absolute;left:5365;top:1325;width:127;height:226" type="#_x0000_t75" stroked="false">
              <v:imagedata r:id="rId181" o:title=""/>
            </v:shape>
            <v:shape style="position:absolute;left:5937;top:1312;width:127;height:226" type="#_x0000_t75" stroked="false">
              <v:imagedata r:id="rId182" o:title=""/>
            </v:shape>
            <v:shape style="position:absolute;left:6509;top:1589;width:127;height:227" type="#_x0000_t75" stroked="false">
              <v:imagedata r:id="rId183" o:title=""/>
            </v:shape>
            <v:shape style="position:absolute;left:7083;top:2142;width:122;height:222" coordorigin="7083,2142" coordsize="122,222" path="m7144,2142l7083,2364,7205,2364,7144,2142xe" filled="true" fillcolor="#ffff00" stroked="false">
              <v:path arrowok="t"/>
              <v:fill type="solid"/>
            </v:shape>
            <v:shape style="position:absolute;left:7083;top:2142;width:122;height:222" coordorigin="7083,2142" coordsize="122,222" path="m7083,2364l7205,2364,7144,2142,7083,2364xe" filled="false" stroked="true" strokeweight=".176393pt" strokecolor="#ffff00">
              <v:path arrowok="t"/>
              <v:stroke dashstyle="solid"/>
            </v:shape>
            <v:shape style="position:absolute;left:3710;top:2033;width:1144;height:1087" coordorigin="3711,2033" coordsize="1144,1087" path="m3711,3120l4283,2033m4283,2033l4855,2514m4855,2371l4855,2514e" filled="false" stroked="true" strokeweight="2.148756pt" strokecolor="#f71380">
              <v:path arrowok="t"/>
              <v:stroke dashstyle="solid"/>
            </v:shape>
            <v:rect style="position:absolute;left:4793;top:2343;width:122;height:56" filled="true" fillcolor="#f71380" stroked="false">
              <v:fill type="solid"/>
            </v:rect>
            <v:line style="position:absolute" from="4827,2542" to="5455,2542" stroked="true" strokeweight="5.541472pt" strokecolor="#f71380">
              <v:stroke dashstyle="solid"/>
            </v:line>
            <v:line style="position:absolute" from="5427,2325" to="5427,2570" stroked="true" strokeweight="1.524815pt" strokecolor="#f71380">
              <v:stroke dashstyle="solid"/>
            </v:line>
            <v:rect style="position:absolute;left:5365;top:2296;width:122;height:56" filled="true" fillcolor="#f71380" stroked="false">
              <v:fill type="solid"/>
            </v:rect>
            <v:shape style="position:absolute;left:5426;top:2565;width:573;height:190" coordorigin="5427,2565" coordsize="573,190" path="m5427,2570l5999,2755m5999,2565l5999,2755e" filled="false" stroked="true" strokeweight="2.148756pt" strokecolor="#f71380">
              <v:path arrowok="t"/>
              <v:stroke dashstyle="solid"/>
            </v:shape>
            <v:rect style="position:absolute;left:5937;top:2537;width:122;height:56" filled="true" fillcolor="#f71380" stroked="false">
              <v:fill type="solid"/>
            </v:rect>
            <v:shape style="position:absolute;left:5998;top:2754;width:1145;height:939" coordorigin="5999,2755" coordsize="1145,939" path="m5999,2755l6571,3287m6571,3167l6571,3287m6510,3167l6632,3167m6632,3167l6510,3167m6571,3287l7143,3693e" filled="false" stroked="true" strokeweight="2.148756pt" strokecolor="#f71380">
              <v:path arrowok="t"/>
              <v:stroke dashstyle="solid"/>
            </v:shape>
            <v:shape style="position:absolute;left:3649;top:1922;width:3555;height:1882" coordorigin="3650,1923" coordsize="3555,1882" path="m3772,3009l3650,3009,3650,3231,3772,3231,3772,3009xm4344,1923l4222,1923,4222,2144,4344,2144,4344,1923xm4916,2403l4794,2403,4794,2625,4916,2625,4916,2403xm5488,2459l5366,2459,5366,2681,5488,2681,5488,2459xm6060,2644l5938,2644,5938,2866,6060,2866,6060,2644xm6632,3176l6510,3176,6510,3398,6632,3398,6632,3176xm7204,3583l7082,3583,7082,3804,7204,3804,7204,3583xe" filled="true" fillcolor="#f71380" stroked="false">
              <v:path arrowok="t"/>
              <v:fill type="solid"/>
            </v:shape>
            <v:shape style="position:absolute;left:3710;top:1274;width:572;height:1864" coordorigin="3711,1275" coordsize="572,1864" path="m3711,3139l4283,1441m4283,1275l4283,1441e" filled="false" stroked="true" strokeweight="2.148756pt" strokecolor="#5f5f5f">
              <v:path arrowok="t"/>
              <v:stroke dashstyle="solid"/>
            </v:shape>
            <v:rect style="position:absolute;left:4221;top:1247;width:123;height:56" filled="true" fillcolor="#5f5f5f" stroked="false">
              <v:fill type="solid"/>
            </v:rect>
            <v:shape style="position:absolute;left:4282;top:877;width:573;height:564" coordorigin="4283,878" coordsize="573,564" path="m4283,1441l4855,998m4855,878l4855,998e" filled="false" stroked="true" strokeweight="2.148756pt" strokecolor="#5f5f5f">
              <v:path arrowok="t"/>
              <v:stroke dashstyle="solid"/>
            </v:shape>
            <v:rect style="position:absolute;left:4793;top:849;width:122;height:56" filled="true" fillcolor="#5f5f5f" stroked="false">
              <v:fill type="solid"/>
            </v:rect>
            <v:line style="position:absolute" from="4855,998" to="5427,1233" stroked="true" strokeweight="2.591603pt" strokecolor="#5f5f5f">
              <v:stroke dashstyle="solid"/>
            </v:line>
            <v:line style="position:absolute" from="5399,1254" to="6027,1254" stroked="true" strokeweight="4.84994pt" strokecolor="#5f5f5f">
              <v:stroke dashstyle="solid"/>
            </v:line>
            <v:line style="position:absolute" from="5999,1118" to="5999,1275" stroked="true" strokeweight="1.524815pt" strokecolor="#5f5f5f">
              <v:stroke dashstyle="solid"/>
            </v:line>
            <v:rect style="position:absolute;left:5937;top:1090;width:122;height:56" filled="true" fillcolor="#5f5f5f" stroked="false">
              <v:fill type="solid"/>
            </v:rect>
            <v:shape style="position:absolute;left:5998;top:1274;width:572;height:296" coordorigin="5999,1275" coordsize="572,296" path="m5999,1275l6571,1571m6571,1446l6571,1571e" filled="false" stroked="true" strokeweight="2.148756pt" strokecolor="#5f5f5f">
              <v:path arrowok="t"/>
              <v:stroke dashstyle="solid"/>
            </v:shape>
            <v:rect style="position:absolute;left:6509;top:1418;width:122;height:56" filled="true" fillcolor="#5f5f5f" stroked="false">
              <v:fill type="solid"/>
            </v:rect>
            <v:line style="position:absolute" from="6571,1571" to="7143,2010" stroked="true" strokeweight="2.309324pt" strokecolor="#5f5f5f">
              <v:stroke dashstyle="solid"/>
            </v:line>
            <v:shape style="position:absolute;left:3647;top:3025;width:127;height:226" type="#_x0000_t75" stroked="false">
              <v:imagedata r:id="rId184" o:title=""/>
            </v:shape>
            <v:shape style="position:absolute;left:4219;top:1328;width:127;height:226" type="#_x0000_t75" stroked="false">
              <v:imagedata r:id="rId185" o:title=""/>
            </v:shape>
            <v:shape style="position:absolute;left:4791;top:884;width:127;height:226" type="#_x0000_t75" stroked="false">
              <v:imagedata r:id="rId184" o:title=""/>
            </v:shape>
            <v:shape style="position:absolute;left:5363;top:1120;width:127;height:226" type="#_x0000_t75" stroked="false">
              <v:imagedata r:id="rId184" o:title=""/>
            </v:shape>
            <v:shape style="position:absolute;left:5935;top:1161;width:127;height:226" type="#_x0000_t75" stroked="false">
              <v:imagedata r:id="rId184" o:title=""/>
            </v:shape>
            <v:shape style="position:absolute;left:6507;top:1457;width:127;height:227" type="#_x0000_t75" stroked="false">
              <v:imagedata r:id="rId186" o:title=""/>
            </v:shape>
            <v:shape style="position:absolute;left:7079;top:1897;width:127;height:226" type="#_x0000_t75" stroked="false">
              <v:imagedata r:id="rId184" o:title=""/>
            </v:shape>
            <v:shape style="position:absolute;left:4023;top:2032;width:138;height:429" type="#_x0000_t202" filled="false" stroked="false">
              <v:textbox inset="0,0,0,0">
                <w:txbxContent>
                  <w:p>
                    <w:pPr>
                      <w:spacing w:line="428" w:lineRule="exact" w:before="0"/>
                      <w:ind w:left="0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w w:val="55"/>
                        <w:sz w:val="3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694;top:1727;width:214;height:1039" type="#_x0000_t202" filled="false" stroked="false">
              <v:textbox inset="0,0,0,0">
                <w:txbxContent>
                  <w:p>
                    <w:pPr>
                      <w:spacing w:line="428" w:lineRule="exact" w:before="0"/>
                      <w:ind w:left="76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w w:val="55"/>
                        <w:sz w:val="38"/>
                      </w:rPr>
                      <w:t>b</w:t>
                    </w:r>
                  </w:p>
                  <w:p>
                    <w:pPr>
                      <w:spacing w:before="173"/>
                      <w:ind w:left="0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w w:val="55"/>
                        <w:sz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381;top:1727;width:202;height:1122" type="#_x0000_t202" filled="false" stroked="false">
              <v:textbox inset="0,0,0,0">
                <w:txbxContent>
                  <w:p>
                    <w:pPr>
                      <w:spacing w:line="428" w:lineRule="exact" w:before="0"/>
                      <w:ind w:left="76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w w:val="55"/>
                        <w:sz w:val="38"/>
                      </w:rPr>
                      <w:t>c</w:t>
                    </w:r>
                  </w:p>
                  <w:p>
                    <w:pPr>
                      <w:spacing w:before="256"/>
                      <w:ind w:left="0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w w:val="55"/>
                        <w:sz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067;top:1866;width:126;height:429" type="#_x0000_t202" filled="false" stroked="false">
              <v:textbox inset="0,0,0,0">
                <w:txbxContent>
                  <w:p>
                    <w:pPr>
                      <w:spacing w:line="428" w:lineRule="exact" w:before="0"/>
                      <w:ind w:left="0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w w:val="55"/>
                        <w:sz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616;top:2227;width:126;height:429" type="#_x0000_t202" filled="false" stroked="false">
              <v:textbox inset="0,0,0,0">
                <w:txbxContent>
                  <w:p>
                    <w:pPr>
                      <w:spacing w:line="428" w:lineRule="exact" w:before="0"/>
                      <w:ind w:left="0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w w:val="55"/>
                        <w:sz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037;top:2782;width:126;height:429" type="#_x0000_t202" filled="false" stroked="false">
              <v:textbox inset="0,0,0,0">
                <w:txbxContent>
                  <w:p>
                    <w:pPr>
                      <w:spacing w:line="428" w:lineRule="exact" w:before="0"/>
                      <w:ind w:left="0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w w:val="55"/>
                        <w:sz w:val="3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692;top:2421;width:736;height:1567" type="#_x0000_t202" filled="false" stroked="false">
              <v:textbox inset="0,0,0,0">
                <w:txbxContent>
                  <w:p>
                    <w:pPr>
                      <w:spacing w:line="428" w:lineRule="exact" w:before="0"/>
                      <w:ind w:left="503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w w:val="55"/>
                        <w:sz w:val="38"/>
                      </w:rPr>
                      <w:t>b</w:t>
                    </w:r>
                  </w:p>
                  <w:p>
                    <w:pPr>
                      <w:tabs>
                        <w:tab w:pos="610" w:val="left" w:leader="none"/>
                      </w:tabs>
                      <w:spacing w:line="189" w:lineRule="auto" w:before="167"/>
                      <w:ind w:left="0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w w:val="65"/>
                        <w:position w:val="-24"/>
                        <w:sz w:val="38"/>
                      </w:rPr>
                      <w:t>c</w:t>
                      <w:tab/>
                    </w:r>
                    <w:r>
                      <w:rPr>
                        <w:rFonts w:ascii="Arial MT"/>
                        <w:w w:val="60"/>
                        <w:sz w:val="38"/>
                      </w:rPr>
                      <w:t>c</w:t>
                    </w:r>
                  </w:p>
                  <w:p>
                    <w:pPr>
                      <w:spacing w:line="371" w:lineRule="exact" w:before="0"/>
                      <w:ind w:left="564" w:right="0" w:firstLine="0"/>
                      <w:jc w:val="left"/>
                      <w:rPr>
                        <w:rFonts w:ascii="Arial MT"/>
                        <w:sz w:val="38"/>
                      </w:rPr>
                    </w:pPr>
                    <w:r>
                      <w:rPr>
                        <w:rFonts w:ascii="Arial MT"/>
                        <w:w w:val="55"/>
                        <w:sz w:val="38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7.66497pt;margin-top:40.030903pt;width:13.8pt;height:231.25pt;mso-position-horizontal-relative:page;mso-position-vertical-relative:paragraph;z-index:15856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w w:val="185"/>
                      <w:sz w:val="21"/>
                    </w:rPr>
                    <w:t>Mean</w:t>
                  </w:r>
                  <w:r>
                    <w:rPr>
                      <w:rFonts w:ascii="Arial MT"/>
                      <w:spacing w:val="-2"/>
                      <w:w w:val="185"/>
                      <w:sz w:val="21"/>
                    </w:rPr>
                    <w:t> </w:t>
                  </w:r>
                  <w:r>
                    <w:rPr>
                      <w:rFonts w:ascii="Arial MT"/>
                      <w:w w:val="185"/>
                      <w:sz w:val="21"/>
                    </w:rPr>
                    <w:t>Paw Thickness</w:t>
                  </w:r>
                  <w:r>
                    <w:rPr>
                      <w:rFonts w:ascii="Arial MT"/>
                      <w:spacing w:val="2"/>
                      <w:w w:val="185"/>
                      <w:sz w:val="21"/>
                    </w:rPr>
                    <w:t> </w:t>
                  </w:r>
                  <w:r>
                    <w:rPr>
                      <w:rFonts w:ascii="Arial MT"/>
                      <w:w w:val="185"/>
                      <w:sz w:val="21"/>
                    </w:rPr>
                    <w:t>(cm)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65"/>
          <w:sz w:val="38"/>
        </w:rPr>
        <w:t>0.5</w:t>
      </w:r>
    </w:p>
    <w:p>
      <w:pPr>
        <w:pStyle w:val="BodyText"/>
        <w:spacing w:before="5"/>
        <w:rPr>
          <w:rFonts w:ascii="Arial MT"/>
          <w:sz w:val="58"/>
        </w:rPr>
      </w:pPr>
    </w:p>
    <w:p>
      <w:pPr>
        <w:spacing w:before="0"/>
        <w:ind w:left="0" w:right="38" w:firstLine="0"/>
        <w:jc w:val="right"/>
        <w:rPr>
          <w:rFonts w:ascii="Arial MT"/>
          <w:sz w:val="38"/>
        </w:rPr>
      </w:pPr>
      <w:r>
        <w:rPr>
          <w:rFonts w:ascii="Arial MT"/>
          <w:w w:val="65"/>
          <w:sz w:val="38"/>
        </w:rPr>
        <w:t>0.4</w:t>
      </w:r>
    </w:p>
    <w:p>
      <w:pPr>
        <w:pStyle w:val="BodyText"/>
        <w:spacing w:before="6"/>
        <w:rPr>
          <w:rFonts w:ascii="Arial MT"/>
          <w:sz w:val="58"/>
        </w:rPr>
      </w:pPr>
    </w:p>
    <w:p>
      <w:pPr>
        <w:spacing w:before="0"/>
        <w:ind w:left="0" w:right="38" w:firstLine="0"/>
        <w:jc w:val="right"/>
        <w:rPr>
          <w:rFonts w:ascii="Arial MT"/>
          <w:sz w:val="38"/>
        </w:rPr>
      </w:pPr>
      <w:r>
        <w:rPr>
          <w:rFonts w:ascii="Arial MT"/>
          <w:w w:val="65"/>
          <w:sz w:val="38"/>
        </w:rPr>
        <w:t>0.3</w:t>
      </w:r>
    </w:p>
    <w:p>
      <w:pPr>
        <w:pStyle w:val="BodyText"/>
        <w:spacing w:before="6"/>
        <w:rPr>
          <w:rFonts w:ascii="Arial MT"/>
          <w:sz w:val="58"/>
        </w:rPr>
      </w:pPr>
    </w:p>
    <w:p>
      <w:pPr>
        <w:spacing w:before="0"/>
        <w:ind w:left="0" w:right="38" w:firstLine="0"/>
        <w:jc w:val="right"/>
        <w:rPr>
          <w:rFonts w:ascii="Arial MT"/>
          <w:sz w:val="38"/>
        </w:rPr>
      </w:pPr>
      <w:r>
        <w:rPr>
          <w:rFonts w:ascii="Arial MT"/>
          <w:w w:val="65"/>
          <w:sz w:val="38"/>
        </w:rPr>
        <w:t>0.2</w:t>
      </w:r>
    </w:p>
    <w:p>
      <w:pPr>
        <w:pStyle w:val="BodyText"/>
        <w:spacing w:before="8"/>
        <w:rPr>
          <w:rFonts w:ascii="Arial MT"/>
          <w:sz w:val="41"/>
        </w:rPr>
      </w:pPr>
      <w:r>
        <w:rPr/>
        <w:br w:type="column"/>
      </w:r>
      <w:r>
        <w:rPr>
          <w:rFonts w:ascii="Arial MT"/>
          <w:sz w:val="41"/>
        </w:rPr>
      </w:r>
    </w:p>
    <w:p>
      <w:pPr>
        <w:pStyle w:val="Heading4"/>
        <w:ind w:left="1725"/>
      </w:pPr>
      <w:r>
        <w:rPr>
          <w:w w:val="55"/>
        </w:rPr>
        <w:t>Vehicle</w:t>
      </w:r>
      <w:r>
        <w:rPr>
          <w:spacing w:val="32"/>
          <w:w w:val="55"/>
        </w:rPr>
        <w:t> </w:t>
      </w:r>
      <w:r>
        <w:rPr>
          <w:w w:val="55"/>
        </w:rPr>
        <w:t>10</w:t>
      </w:r>
      <w:r>
        <w:rPr>
          <w:spacing w:val="31"/>
          <w:w w:val="55"/>
        </w:rPr>
        <w:t> </w:t>
      </w:r>
      <w:r>
        <w:rPr>
          <w:w w:val="55"/>
        </w:rPr>
        <w:t>ml/kg</w:t>
      </w:r>
    </w:p>
    <w:p>
      <w:pPr>
        <w:spacing w:before="136"/>
        <w:ind w:left="0" w:right="473" w:firstLine="0"/>
        <w:jc w:val="right"/>
        <w:rPr>
          <w:rFonts w:ascii="Arial MT"/>
          <w:sz w:val="34"/>
        </w:rPr>
      </w:pPr>
      <w:r>
        <w:rPr/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5099096</wp:posOffset>
            </wp:positionH>
            <wp:positionV relativeFrom="paragraph">
              <wp:posOffset>-205615</wp:posOffset>
            </wp:positionV>
            <wp:extent cx="210109" cy="143729"/>
            <wp:effectExtent l="0" t="0" r="0" b="0"/>
            <wp:wrapNone/>
            <wp:docPr id="185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71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09" cy="143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5099096</wp:posOffset>
            </wp:positionH>
            <wp:positionV relativeFrom="paragraph">
              <wp:posOffset>130574</wp:posOffset>
            </wp:positionV>
            <wp:extent cx="210109" cy="143486"/>
            <wp:effectExtent l="0" t="0" r="0" b="0"/>
            <wp:wrapNone/>
            <wp:docPr id="187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7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09" cy="14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55"/>
          <w:sz w:val="34"/>
        </w:rPr>
        <w:t>MVEA</w:t>
      </w:r>
      <w:r>
        <w:rPr>
          <w:rFonts w:ascii="Arial MT"/>
          <w:spacing w:val="14"/>
          <w:sz w:val="34"/>
        </w:rPr>
        <w:t> </w:t>
      </w:r>
      <w:r>
        <w:rPr>
          <w:rFonts w:ascii="Arial MT"/>
          <w:w w:val="55"/>
          <w:sz w:val="34"/>
        </w:rPr>
        <w:t>100</w:t>
      </w:r>
      <w:r>
        <w:rPr>
          <w:rFonts w:ascii="Arial MT"/>
          <w:spacing w:val="11"/>
          <w:sz w:val="34"/>
        </w:rPr>
        <w:t> </w:t>
      </w:r>
      <w:r>
        <w:rPr>
          <w:rFonts w:ascii="Arial MT"/>
          <w:w w:val="55"/>
          <w:sz w:val="34"/>
        </w:rPr>
        <w:t>mg/kg</w:t>
      </w:r>
    </w:p>
    <w:p>
      <w:pPr>
        <w:pStyle w:val="Heading4"/>
        <w:spacing w:before="164"/>
        <w:ind w:right="473"/>
        <w:jc w:val="right"/>
      </w:pP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5099096</wp:posOffset>
            </wp:positionH>
            <wp:positionV relativeFrom="paragraph">
              <wp:posOffset>147867</wp:posOffset>
            </wp:positionV>
            <wp:extent cx="210109" cy="143972"/>
            <wp:effectExtent l="0" t="0" r="0" b="0"/>
            <wp:wrapNone/>
            <wp:docPr id="189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73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09" cy="14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5"/>
        </w:rPr>
        <w:t>MVEA</w:t>
      </w:r>
      <w:r>
        <w:rPr>
          <w:spacing w:val="14"/>
        </w:rPr>
        <w:t> </w:t>
      </w:r>
      <w:r>
        <w:rPr>
          <w:w w:val="55"/>
        </w:rPr>
        <w:t>200</w:t>
      </w:r>
      <w:r>
        <w:rPr>
          <w:spacing w:val="11"/>
        </w:rPr>
        <w:t> </w:t>
      </w:r>
      <w:r>
        <w:rPr>
          <w:w w:val="55"/>
        </w:rPr>
        <w:t>mg/kg</w:t>
      </w:r>
    </w:p>
    <w:p>
      <w:pPr>
        <w:spacing w:before="113"/>
        <w:ind w:left="0" w:right="473" w:firstLine="0"/>
        <w:jc w:val="right"/>
        <w:rPr>
          <w:rFonts w:ascii="Arial MT"/>
          <w:sz w:val="34"/>
        </w:rPr>
      </w:pPr>
      <w:r>
        <w:rPr/>
        <w:drawing>
          <wp:inline distT="0" distB="0" distL="0" distR="0">
            <wp:extent cx="210109" cy="178694"/>
            <wp:effectExtent l="0" t="0" r="0" b="0"/>
            <wp:docPr id="191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74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09" cy="17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>
          <w:rFonts w:ascii="Arial MT"/>
          <w:w w:val="55"/>
          <w:sz w:val="34"/>
        </w:rPr>
        <w:t>MVEA</w:t>
      </w:r>
      <w:r>
        <w:rPr>
          <w:rFonts w:ascii="Arial MT"/>
          <w:spacing w:val="14"/>
          <w:sz w:val="34"/>
        </w:rPr>
        <w:t> </w:t>
      </w:r>
      <w:r>
        <w:rPr>
          <w:rFonts w:ascii="Arial MT"/>
          <w:w w:val="55"/>
          <w:sz w:val="34"/>
        </w:rPr>
        <w:t>400</w:t>
      </w:r>
      <w:r>
        <w:rPr>
          <w:rFonts w:ascii="Arial MT"/>
          <w:spacing w:val="11"/>
          <w:sz w:val="34"/>
        </w:rPr>
        <w:t> </w:t>
      </w:r>
      <w:r>
        <w:rPr>
          <w:rFonts w:ascii="Arial MT"/>
          <w:w w:val="55"/>
          <w:sz w:val="34"/>
        </w:rPr>
        <w:t>mg/kg</w:t>
      </w:r>
    </w:p>
    <w:p>
      <w:pPr>
        <w:spacing w:before="160"/>
        <w:ind w:left="1725" w:right="0" w:firstLine="0"/>
        <w:jc w:val="left"/>
        <w:rPr>
          <w:rFonts w:ascii="Arial MT"/>
          <w:sz w:val="34"/>
        </w:rPr>
      </w:pPr>
      <w:r>
        <w:rPr/>
        <w:pict>
          <v:group style="position:absolute;margin-left:401.503693pt;margin-top:11.422845pt;width:16.55pt;height:11.15pt;mso-position-horizontal-relative:page;mso-position-vertical-relative:paragraph;z-index:15854592" coordorigin="8030,228" coordsize="331,223">
            <v:shape style="position:absolute;left:8030;top:339;width:306;height:2" coordorigin="8030,340" coordsize="306,0" path="m8030,340l8061,340m8061,340l8091,340m8091,340l8122,340m8122,340l8152,340m8244,340l8274,340m8274,340l8305,340m8305,340l8335,340e" filled="false" stroked="true" strokeweight="2.148756pt" strokecolor="#f71380">
              <v:path arrowok="t"/>
              <v:stroke dashstyle="solid"/>
            </v:shape>
            <v:rect style="position:absolute;left:8335;top:311;width:26;height:56" filled="true" fillcolor="#f71380" stroked="false">
              <v:fill type="solid"/>
            </v:rect>
            <v:rect style="position:absolute;left:8131;top:228;width:122;height:223" filled="true" fillcolor="#f71380" stroked="false">
              <v:fill type="solid"/>
            </v:rect>
            <w10:wrap type="none"/>
          </v:group>
        </w:pict>
      </w:r>
      <w:r>
        <w:rPr>
          <w:rFonts w:ascii="Arial MT"/>
          <w:w w:val="55"/>
          <w:sz w:val="34"/>
        </w:rPr>
        <w:t>Diclofenac</w:t>
      </w:r>
      <w:r>
        <w:rPr>
          <w:rFonts w:ascii="Arial MT"/>
          <w:spacing w:val="28"/>
          <w:w w:val="55"/>
          <w:sz w:val="34"/>
        </w:rPr>
        <w:t> </w:t>
      </w:r>
      <w:r>
        <w:rPr>
          <w:rFonts w:ascii="Arial MT"/>
          <w:w w:val="55"/>
          <w:sz w:val="34"/>
        </w:rPr>
        <w:t>10</w:t>
      </w:r>
      <w:r>
        <w:rPr>
          <w:rFonts w:ascii="Arial MT"/>
          <w:spacing w:val="32"/>
          <w:w w:val="55"/>
          <w:sz w:val="34"/>
        </w:rPr>
        <w:t> </w:t>
      </w:r>
      <w:r>
        <w:rPr>
          <w:rFonts w:ascii="Arial MT"/>
          <w:w w:val="55"/>
          <w:sz w:val="34"/>
        </w:rPr>
        <w:t>mg/kg</w:t>
      </w:r>
    </w:p>
    <w:p>
      <w:pPr>
        <w:spacing w:after="0"/>
        <w:jc w:val="left"/>
        <w:rPr>
          <w:rFonts w:ascii="Arial MT"/>
          <w:sz w:val="34"/>
        </w:rPr>
        <w:sectPr>
          <w:type w:val="continuous"/>
          <w:pgSz w:w="11910" w:h="16840"/>
          <w:pgMar w:top="1340" w:bottom="1200" w:left="1500" w:right="1320"/>
          <w:cols w:num="2" w:equalWidth="0">
            <w:col w:w="1558" w:space="3756"/>
            <w:col w:w="377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213"/>
        <w:ind w:left="1216" w:right="0" w:firstLine="0"/>
        <w:jc w:val="left"/>
        <w:rPr>
          <w:rFonts w:ascii="Arial MT"/>
          <w:sz w:val="38"/>
        </w:rPr>
      </w:pPr>
      <w:r>
        <w:rPr>
          <w:rFonts w:ascii="Arial MT"/>
          <w:w w:val="65"/>
          <w:sz w:val="38"/>
        </w:rPr>
        <w:t>0.1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line="415" w:lineRule="exact" w:before="213"/>
        <w:ind w:left="1216" w:right="0" w:firstLine="0"/>
        <w:jc w:val="left"/>
        <w:rPr>
          <w:rFonts w:ascii="Arial MT"/>
          <w:sz w:val="38"/>
        </w:rPr>
      </w:pPr>
      <w:r>
        <w:rPr>
          <w:rFonts w:ascii="Arial MT"/>
          <w:w w:val="65"/>
          <w:sz w:val="38"/>
        </w:rPr>
        <w:t>0.0</w:t>
      </w:r>
    </w:p>
    <w:p>
      <w:pPr>
        <w:tabs>
          <w:tab w:pos="2696" w:val="left" w:leader="none"/>
          <w:tab w:pos="3268" w:val="left" w:leader="none"/>
          <w:tab w:pos="3840" w:val="left" w:leader="none"/>
          <w:tab w:pos="4412" w:val="left" w:leader="none"/>
          <w:tab w:pos="4984" w:val="left" w:leader="none"/>
          <w:tab w:pos="5556" w:val="left" w:leader="none"/>
        </w:tabs>
        <w:spacing w:line="415" w:lineRule="exact" w:before="0"/>
        <w:ind w:left="2124" w:right="0" w:firstLine="0"/>
        <w:jc w:val="left"/>
        <w:rPr>
          <w:rFonts w:ascii="Arial MT"/>
          <w:sz w:val="38"/>
        </w:rPr>
      </w:pPr>
      <w:r>
        <w:rPr>
          <w:rFonts w:ascii="Arial MT"/>
          <w:w w:val="65"/>
          <w:sz w:val="38"/>
        </w:rPr>
        <w:t>0.</w:t>
        <w:tab/>
        <w:t>1.</w:t>
        <w:tab/>
        <w:t>2.</w:t>
        <w:tab/>
        <w:t>3.</w:t>
        <w:tab/>
        <w:t>4.</w:t>
        <w:tab/>
        <w:t>5.</w:t>
        <w:tab/>
        <w:t>6.</w:t>
      </w:r>
    </w:p>
    <w:p>
      <w:pPr>
        <w:spacing w:before="160"/>
        <w:ind w:left="3271" w:right="0" w:firstLine="0"/>
        <w:jc w:val="left"/>
        <w:rPr>
          <w:rFonts w:ascii="Arial MT"/>
          <w:sz w:val="38"/>
        </w:rPr>
      </w:pPr>
      <w:r>
        <w:rPr>
          <w:rFonts w:ascii="Arial MT"/>
          <w:w w:val="55"/>
          <w:sz w:val="38"/>
        </w:rPr>
        <w:t>Time</w:t>
      </w:r>
      <w:r>
        <w:rPr>
          <w:rFonts w:ascii="Arial MT"/>
          <w:spacing w:val="13"/>
          <w:w w:val="55"/>
          <w:sz w:val="38"/>
        </w:rPr>
        <w:t> </w:t>
      </w:r>
      <w:r>
        <w:rPr>
          <w:rFonts w:ascii="Arial MT"/>
          <w:w w:val="55"/>
          <w:sz w:val="38"/>
        </w:rPr>
        <w:t>(Days)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spacing w:before="90"/>
        <w:ind w:left="2101" w:right="118" w:hanging="1441"/>
        <w:jc w:val="both"/>
        <w:rPr>
          <w:b/>
          <w:sz w:val="24"/>
        </w:rPr>
      </w:pPr>
      <w:r>
        <w:rPr>
          <w:b/>
          <w:sz w:val="24"/>
        </w:rPr>
        <w:t>Figure 4.22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 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formalin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induced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oedema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ind w:left="2101" w:right="113"/>
        <w:jc w:val="both"/>
      </w:pP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(n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6);</w:t>
      </w:r>
      <w:r>
        <w:rPr>
          <w:spacing w:val="1"/>
        </w:rPr>
        <w:t> </w:t>
      </w:r>
      <w:r>
        <w:rPr>
          <w:vertAlign w:val="superscript"/>
        </w:rPr>
        <w:t>a</w:t>
      </w:r>
      <w:r>
        <w:rPr>
          <w:vertAlign w:val="baseline"/>
        </w:rPr>
        <w:t>p&lt;0.05,</w:t>
      </w:r>
      <w:r>
        <w:rPr>
          <w:spacing w:val="1"/>
          <w:vertAlign w:val="baseline"/>
        </w:rPr>
        <w:t> </w:t>
      </w:r>
      <w:r>
        <w:rPr>
          <w:vertAlign w:val="superscript"/>
        </w:rPr>
        <w:t>b</w:t>
      </w:r>
      <w:r>
        <w:rPr>
          <w:vertAlign w:val="baseline"/>
        </w:rPr>
        <w:t>p&lt;0.01,</w:t>
      </w:r>
      <w:r>
        <w:rPr>
          <w:spacing w:val="1"/>
          <w:vertAlign w:val="baseline"/>
        </w:rPr>
        <w:t> </w:t>
      </w:r>
      <w:r>
        <w:rPr>
          <w:vertAlign w:val="superscript"/>
        </w:rPr>
        <w:t>c</w:t>
      </w:r>
      <w:r>
        <w:rPr>
          <w:vertAlign w:val="baseline"/>
        </w:rPr>
        <w:t>p&lt;0.001 significant when compared to control (Two way ANOVA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Bonferroni‘s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post hoc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test).</w:t>
      </w:r>
    </w:p>
    <w:p>
      <w:pPr>
        <w:spacing w:after="0"/>
        <w:jc w:val="both"/>
        <w:sectPr>
          <w:type w:val="continuous"/>
          <w:pgSz w:w="11910" w:h="16840"/>
          <w:pgMar w:top="1340" w:bottom="1200" w:left="1500" w:right="1320"/>
        </w:sectPr>
      </w:pPr>
    </w:p>
    <w:p>
      <w:pPr>
        <w:pStyle w:val="ListParagraph"/>
        <w:numPr>
          <w:ilvl w:val="1"/>
          <w:numId w:val="30"/>
        </w:numPr>
        <w:tabs>
          <w:tab w:pos="1381" w:val="left" w:leader="none"/>
        </w:tabs>
        <w:spacing w:line="240" w:lineRule="auto" w:before="78" w:after="0"/>
        <w:ind w:left="1380" w:right="116" w:hanging="720"/>
        <w:jc w:val="both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i/>
          <w:sz w:val="24"/>
        </w:rPr>
        <w:t>Mitracarpus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body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temperature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116"/>
        <w:jc w:val="both"/>
      </w:pPr>
      <w:r>
        <w:rPr/>
        <w:t>The extract caused a reduction in normal rectal body temperature. Yeast caused an</w:t>
      </w:r>
      <w:r>
        <w:rPr>
          <w:spacing w:val="1"/>
        </w:rPr>
        <w:t> </w:t>
      </w:r>
      <w:r>
        <w:rPr/>
        <w:t>increase in body temperature 4 h after its administration, however this effect was</w:t>
      </w:r>
      <w:r>
        <w:rPr>
          <w:spacing w:val="1"/>
        </w:rPr>
        <w:t> </w:t>
      </w:r>
      <w:r>
        <w:rPr/>
        <w:t>significantly (p&lt;0.05) reduced by the extract from 38.13 ± 0.24 to 36.21 ± 0.26 </w:t>
      </w:r>
      <w:r>
        <w:rPr>
          <w:vertAlign w:val="superscript"/>
        </w:rPr>
        <w:t>o</w:t>
      </w:r>
      <w:r>
        <w:rPr>
          <w:vertAlign w:val="baseline"/>
        </w:rPr>
        <w:t>C at</w:t>
      </w:r>
      <w:r>
        <w:rPr>
          <w:spacing w:val="1"/>
          <w:vertAlign w:val="baseline"/>
        </w:rPr>
        <w:t> </w:t>
      </w:r>
      <w:r>
        <w:rPr>
          <w:vertAlign w:val="baseline"/>
        </w:rPr>
        <w:t>400</w:t>
      </w:r>
      <w:r>
        <w:rPr>
          <w:spacing w:val="-1"/>
          <w:vertAlign w:val="baseline"/>
        </w:rPr>
        <w:t> </w:t>
      </w:r>
      <w:r>
        <w:rPr>
          <w:vertAlign w:val="baseline"/>
        </w:rPr>
        <w:t>mg/kg</w:t>
      </w:r>
      <w:r>
        <w:rPr>
          <w:spacing w:val="-3"/>
          <w:vertAlign w:val="baseline"/>
        </w:rPr>
        <w:t> </w:t>
      </w:r>
      <w:r>
        <w:rPr>
          <w:vertAlign w:val="baseline"/>
        </w:rPr>
        <w:t>(Fig</w:t>
      </w:r>
      <w:r>
        <w:rPr>
          <w:spacing w:val="-2"/>
          <w:vertAlign w:val="baseline"/>
        </w:rPr>
        <w:t> </w:t>
      </w:r>
      <w:r>
        <w:rPr>
          <w:vertAlign w:val="baseline"/>
        </w:rPr>
        <w:t>4.23</w:t>
      </w:r>
      <w:r>
        <w:rPr>
          <w:spacing w:val="2"/>
          <w:vertAlign w:val="baseline"/>
        </w:rPr>
        <w:t> </w:t>
      </w:r>
      <w:r>
        <w:rPr>
          <w:vertAlign w:val="baseline"/>
        </w:rPr>
        <w:t>A,</w:t>
      </w:r>
      <w:r>
        <w:rPr>
          <w:spacing w:val="1"/>
          <w:vertAlign w:val="baseline"/>
        </w:rPr>
        <w:t> </w:t>
      </w:r>
      <w:r>
        <w:rPr>
          <w:vertAlign w:val="baseline"/>
        </w:rPr>
        <w:t>B).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95" w:lineRule="exact" w:before="267"/>
        <w:ind w:left="1584" w:right="0" w:firstLine="0"/>
        <w:jc w:val="left"/>
        <w:rPr>
          <w:rFonts w:ascii="Arial MT"/>
          <w:sz w:val="30"/>
        </w:rPr>
      </w:pPr>
      <w:r>
        <w:rPr>
          <w:rFonts w:ascii="Arial MT"/>
          <w:w w:val="80"/>
          <w:sz w:val="30"/>
        </w:rPr>
        <w:t>A</w:t>
      </w:r>
    </w:p>
    <w:p>
      <w:pPr>
        <w:spacing w:line="222" w:lineRule="exact" w:before="0"/>
        <w:ind w:left="2138" w:right="0" w:firstLine="0"/>
        <w:jc w:val="left"/>
        <w:rPr>
          <w:rFonts w:ascii="Arial"/>
          <w:b/>
          <w:sz w:val="27"/>
        </w:rPr>
      </w:pPr>
      <w:r>
        <w:rPr/>
        <w:pict>
          <v:line style="position:absolute;mso-position-horizontal-relative:page;mso-position-vertical-relative:paragraph;z-index:-22216192" from="197.346802pt,4.760584pt" to="197.346802pt,167.125618pt" stroked="true" strokeweight="1.444137pt" strokecolor="#000000">
            <v:stroke dashstyle="solid"/>
            <w10:wrap type="none"/>
          </v:line>
        </w:pict>
      </w:r>
      <w:r>
        <w:rPr>
          <w:rFonts w:ascii="Arial"/>
          <w:b/>
          <w:w w:val="90"/>
          <w:sz w:val="27"/>
        </w:rPr>
        <w:t>40</w:t>
      </w:r>
    </w:p>
    <w:p>
      <w:pPr>
        <w:spacing w:line="249" w:lineRule="exact" w:before="0"/>
        <w:ind w:left="7319" w:right="0" w:firstLine="0"/>
        <w:jc w:val="left"/>
        <w:rPr>
          <w:rFonts w:ascii="Arial MT"/>
          <w:sz w:val="25"/>
        </w:rPr>
      </w:pP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5294932</wp:posOffset>
            </wp:positionH>
            <wp:positionV relativeFrom="paragraph">
              <wp:posOffset>43902</wp:posOffset>
            </wp:positionV>
            <wp:extent cx="198686" cy="47537"/>
            <wp:effectExtent l="0" t="0" r="0" b="0"/>
            <wp:wrapNone/>
            <wp:docPr id="193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75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86" cy="4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80"/>
          <w:sz w:val="25"/>
        </w:rPr>
        <w:t>Vehicle</w:t>
      </w:r>
      <w:r>
        <w:rPr>
          <w:rFonts w:ascii="Arial MT"/>
          <w:spacing w:val="5"/>
          <w:w w:val="80"/>
          <w:sz w:val="25"/>
        </w:rPr>
        <w:t> </w:t>
      </w:r>
      <w:r>
        <w:rPr>
          <w:rFonts w:ascii="Arial MT"/>
          <w:w w:val="80"/>
          <w:sz w:val="25"/>
        </w:rPr>
        <w:t>10</w:t>
      </w:r>
      <w:r>
        <w:rPr>
          <w:rFonts w:ascii="Arial MT"/>
          <w:spacing w:val="5"/>
          <w:w w:val="80"/>
          <w:sz w:val="25"/>
        </w:rPr>
        <w:t> </w:t>
      </w:r>
      <w:r>
        <w:rPr>
          <w:rFonts w:ascii="Arial MT"/>
          <w:w w:val="80"/>
          <w:sz w:val="25"/>
        </w:rPr>
        <w:t>ml/kg</w:t>
      </w:r>
    </w:p>
    <w:p>
      <w:pPr>
        <w:spacing w:before="153"/>
        <w:ind w:left="7319" w:right="0" w:firstLine="0"/>
        <w:jc w:val="left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5294932</wp:posOffset>
            </wp:positionH>
            <wp:positionV relativeFrom="paragraph">
              <wp:posOffset>148492</wp:posOffset>
            </wp:positionV>
            <wp:extent cx="198686" cy="45545"/>
            <wp:effectExtent l="0" t="0" r="0" b="0"/>
            <wp:wrapNone/>
            <wp:docPr id="195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76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86" cy="4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7.770172pt;margin-top:7.980187pt;width:12.65pt;height:109.75pt;mso-position-horizontal-relative:page;mso-position-vertical-relative:paragraph;z-index:15864832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125"/>
                      <w:sz w:val="18"/>
                    </w:rPr>
                    <w:t>Body</w:t>
                  </w:r>
                  <w:r>
                    <w:rPr>
                      <w:rFonts w:ascii="Arial MT"/>
                      <w:spacing w:val="27"/>
                      <w:w w:val="125"/>
                      <w:sz w:val="18"/>
                    </w:rPr>
                    <w:t> </w:t>
                  </w:r>
                  <w:r>
                    <w:rPr>
                      <w:rFonts w:ascii="Arial MT"/>
                      <w:w w:val="125"/>
                      <w:sz w:val="18"/>
                    </w:rPr>
                    <w:t>temperature</w:t>
                  </w:r>
                  <w:r>
                    <w:rPr>
                      <w:rFonts w:ascii="Arial MT"/>
                      <w:spacing w:val="20"/>
                      <w:w w:val="125"/>
                      <w:sz w:val="18"/>
                    </w:rPr>
                    <w:t> </w:t>
                  </w:r>
                  <w:r>
                    <w:rPr>
                      <w:rFonts w:ascii="Arial MT"/>
                      <w:w w:val="125"/>
                      <w:sz w:val="18"/>
                      <w:vertAlign w:val="superscript"/>
                    </w:rPr>
                    <w:t>o</w:t>
                  </w:r>
                  <w:r>
                    <w:rPr>
                      <w:rFonts w:ascii="Arial MT"/>
                      <w:w w:val="125"/>
                      <w:sz w:val="18"/>
                      <w:vertAlign w:val="baseline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80"/>
          <w:sz w:val="22"/>
        </w:rPr>
        <w:t>MVEA</w:t>
      </w:r>
      <w:r>
        <w:rPr>
          <w:rFonts w:ascii="Arial MT"/>
          <w:spacing w:val="49"/>
          <w:sz w:val="22"/>
        </w:rPr>
        <w:t> </w:t>
      </w:r>
      <w:r>
        <w:rPr>
          <w:rFonts w:ascii="Arial MT"/>
          <w:w w:val="80"/>
          <w:sz w:val="22"/>
        </w:rPr>
        <w:t>100</w:t>
      </w:r>
      <w:r>
        <w:rPr>
          <w:rFonts w:ascii="Arial MT"/>
          <w:spacing w:val="48"/>
          <w:w w:val="80"/>
          <w:sz w:val="22"/>
        </w:rPr>
        <w:t> </w:t>
      </w:r>
      <w:r>
        <w:rPr>
          <w:rFonts w:ascii="Arial MT"/>
          <w:w w:val="80"/>
          <w:sz w:val="22"/>
        </w:rPr>
        <w:t>mg/kg</w:t>
      </w:r>
    </w:p>
    <w:p>
      <w:pPr>
        <w:tabs>
          <w:tab w:pos="7319" w:val="left" w:leader="none"/>
        </w:tabs>
        <w:spacing w:before="153"/>
        <w:ind w:left="2138" w:right="0" w:firstLine="0"/>
        <w:jc w:val="left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1" simplePos="0" relativeHeight="481100800">
            <wp:simplePos x="0" y="0"/>
            <wp:positionH relativeFrom="page">
              <wp:posOffset>2948517</wp:posOffset>
            </wp:positionH>
            <wp:positionV relativeFrom="paragraph">
              <wp:posOffset>207904</wp:posOffset>
            </wp:positionV>
            <wp:extent cx="2094375" cy="685461"/>
            <wp:effectExtent l="0" t="0" r="0" b="0"/>
            <wp:wrapNone/>
            <wp:docPr id="197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7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375" cy="685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102336">
            <wp:simplePos x="0" y="0"/>
            <wp:positionH relativeFrom="page">
              <wp:posOffset>5294932</wp:posOffset>
            </wp:positionH>
            <wp:positionV relativeFrom="paragraph">
              <wp:posOffset>152829</wp:posOffset>
            </wp:positionV>
            <wp:extent cx="198686" cy="47537"/>
            <wp:effectExtent l="0" t="0" r="0" b="0"/>
            <wp:wrapNone/>
            <wp:docPr id="199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78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86" cy="4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0"/>
          <w:position w:val="-3"/>
          <w:sz w:val="27"/>
        </w:rPr>
        <w:t>38</w:t>
        <w:tab/>
      </w:r>
      <w:r>
        <w:rPr>
          <w:rFonts w:ascii="Arial MT"/>
          <w:w w:val="80"/>
          <w:sz w:val="22"/>
        </w:rPr>
        <w:t>MVEA</w:t>
      </w:r>
      <w:r>
        <w:rPr>
          <w:rFonts w:ascii="Arial MT"/>
          <w:spacing w:val="49"/>
          <w:sz w:val="22"/>
        </w:rPr>
        <w:t> </w:t>
      </w:r>
      <w:r>
        <w:rPr>
          <w:rFonts w:ascii="Arial MT"/>
          <w:w w:val="80"/>
          <w:sz w:val="22"/>
        </w:rPr>
        <w:t>200</w:t>
      </w:r>
      <w:r>
        <w:rPr>
          <w:rFonts w:ascii="Arial MT"/>
          <w:spacing w:val="48"/>
          <w:w w:val="80"/>
          <w:sz w:val="22"/>
        </w:rPr>
        <w:t> </w:t>
      </w:r>
      <w:r>
        <w:rPr>
          <w:rFonts w:ascii="Arial MT"/>
          <w:w w:val="80"/>
          <w:sz w:val="22"/>
        </w:rPr>
        <w:t>mg/kg</w:t>
      </w:r>
    </w:p>
    <w:p>
      <w:pPr>
        <w:spacing w:before="109"/>
        <w:ind w:left="7319" w:right="0" w:firstLine="0"/>
        <w:jc w:val="left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5294932</wp:posOffset>
            </wp:positionH>
            <wp:positionV relativeFrom="paragraph">
              <wp:posOffset>120508</wp:posOffset>
            </wp:positionV>
            <wp:extent cx="198686" cy="47537"/>
            <wp:effectExtent l="0" t="0" r="0" b="0"/>
            <wp:wrapNone/>
            <wp:docPr id="201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79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86" cy="4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80"/>
          <w:sz w:val="22"/>
        </w:rPr>
        <w:t>MVEA</w:t>
      </w:r>
      <w:r>
        <w:rPr>
          <w:rFonts w:ascii="Arial MT"/>
          <w:spacing w:val="49"/>
          <w:sz w:val="22"/>
        </w:rPr>
        <w:t> </w:t>
      </w:r>
      <w:r>
        <w:rPr>
          <w:rFonts w:ascii="Arial MT"/>
          <w:w w:val="80"/>
          <w:sz w:val="22"/>
        </w:rPr>
        <w:t>400</w:t>
      </w:r>
      <w:r>
        <w:rPr>
          <w:rFonts w:ascii="Arial MT"/>
          <w:spacing w:val="48"/>
          <w:w w:val="80"/>
          <w:sz w:val="22"/>
        </w:rPr>
        <w:t> </w:t>
      </w:r>
      <w:r>
        <w:rPr>
          <w:rFonts w:ascii="Arial MT"/>
          <w:w w:val="80"/>
          <w:sz w:val="22"/>
        </w:rPr>
        <w:t>mg/kg</w:t>
      </w:r>
    </w:p>
    <w:p>
      <w:pPr>
        <w:pStyle w:val="BodyText"/>
        <w:spacing w:before="9"/>
        <w:rPr>
          <w:rFonts w:ascii="Arial MT"/>
          <w:sz w:val="34"/>
        </w:rPr>
      </w:pPr>
    </w:p>
    <w:p>
      <w:pPr>
        <w:spacing w:before="0"/>
        <w:ind w:left="2138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w w:val="90"/>
          <w:sz w:val="27"/>
        </w:rPr>
        <w:t>36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2711097</wp:posOffset>
            </wp:positionH>
            <wp:positionV relativeFrom="paragraph">
              <wp:posOffset>222550</wp:posOffset>
            </wp:positionV>
            <wp:extent cx="2578704" cy="76200"/>
            <wp:effectExtent l="0" t="0" r="0" b="0"/>
            <wp:wrapTopAndBottom/>
            <wp:docPr id="203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80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70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307" w:val="left" w:leader="none"/>
          <w:tab w:pos="2116" w:val="left" w:leader="none"/>
          <w:tab w:pos="2925" w:val="left" w:leader="none"/>
          <w:tab w:pos="3734" w:val="left" w:leader="none"/>
        </w:tabs>
        <w:spacing w:line="289" w:lineRule="exact" w:before="0"/>
        <w:ind w:left="498" w:right="0" w:firstLine="0"/>
        <w:jc w:val="center"/>
        <w:rPr>
          <w:rFonts w:ascii="Arial"/>
          <w:b/>
          <w:sz w:val="27"/>
        </w:rPr>
      </w:pPr>
      <w:r>
        <w:rPr>
          <w:rFonts w:ascii="Arial"/>
          <w:b/>
          <w:w w:val="90"/>
          <w:sz w:val="27"/>
        </w:rPr>
        <w:t>0</w:t>
        <w:tab/>
        <w:t>1</w:t>
        <w:tab/>
        <w:t>2</w:t>
        <w:tab/>
        <w:t>3</w:t>
        <w:tab/>
        <w:t>4</w:t>
      </w:r>
    </w:p>
    <w:p>
      <w:pPr>
        <w:spacing w:before="81"/>
        <w:ind w:left="742" w:right="231" w:firstLine="0"/>
        <w:jc w:val="center"/>
        <w:rPr>
          <w:rFonts w:ascii="Arial MT"/>
          <w:sz w:val="27"/>
        </w:rPr>
      </w:pPr>
      <w:r>
        <w:rPr>
          <w:rFonts w:ascii="Arial MT"/>
          <w:spacing w:val="-1"/>
          <w:w w:val="80"/>
          <w:sz w:val="27"/>
        </w:rPr>
        <w:t>Time</w:t>
      </w:r>
      <w:r>
        <w:rPr>
          <w:rFonts w:ascii="Arial MT"/>
          <w:spacing w:val="-9"/>
          <w:w w:val="80"/>
          <w:sz w:val="27"/>
        </w:rPr>
        <w:t> </w:t>
      </w:r>
      <w:r>
        <w:rPr>
          <w:rFonts w:ascii="Arial MT"/>
          <w:w w:val="80"/>
          <w:sz w:val="27"/>
        </w:rPr>
        <w:t>(h)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1"/>
        </w:rPr>
      </w:pPr>
    </w:p>
    <w:p>
      <w:pPr>
        <w:spacing w:line="286" w:lineRule="exact" w:before="98"/>
        <w:ind w:left="1716" w:right="0" w:firstLine="0"/>
        <w:jc w:val="left"/>
        <w:rPr>
          <w:rFonts w:ascii="Arial MT"/>
          <w:sz w:val="28"/>
        </w:rPr>
      </w:pPr>
      <w:r>
        <w:rPr>
          <w:rFonts w:ascii="Arial MT"/>
          <w:w w:val="79"/>
          <w:sz w:val="28"/>
        </w:rPr>
        <w:t>B</w:t>
      </w:r>
    </w:p>
    <w:p>
      <w:pPr>
        <w:pStyle w:val="BodyText"/>
        <w:spacing w:line="211" w:lineRule="exact"/>
        <w:ind w:left="1855"/>
        <w:rPr>
          <w:rFonts w:ascii="Arial MT"/>
        </w:rPr>
      </w:pPr>
      <w:r>
        <w:rPr/>
        <w:pict>
          <v:line style="position:absolute;mso-position-horizontal-relative:page;mso-position-vertical-relative:paragraph;z-index:-22213120" from="182.017471pt,4.862725pt" to="182.017471pt,161.879713pt" stroked="true" strokeweight="1.337352pt" strokecolor="#000000">
            <v:stroke dashstyle="solid"/>
            <w10:wrap type="none"/>
          </v:line>
        </w:pict>
      </w:r>
      <w:r>
        <w:rPr>
          <w:rFonts w:ascii="Arial MT"/>
          <w:w w:val="85"/>
        </w:rPr>
        <w:t>42</w:t>
      </w:r>
    </w:p>
    <w:p>
      <w:pPr>
        <w:pStyle w:val="BodyText"/>
        <w:spacing w:line="247" w:lineRule="exact"/>
        <w:ind w:left="6907"/>
        <w:rPr>
          <w:rFonts w:ascii="Arial MT"/>
        </w:rPr>
      </w:pP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5055673</wp:posOffset>
            </wp:positionH>
            <wp:positionV relativeFrom="paragraph">
              <wp:posOffset>47083</wp:posOffset>
            </wp:positionV>
            <wp:extent cx="183995" cy="45678"/>
            <wp:effectExtent l="0" t="0" r="0" b="0"/>
            <wp:wrapNone/>
            <wp:docPr id="205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8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95" cy="45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2.54335pt;margin-top:14.895093pt;width:13.5pt;height:116.75pt;mso-position-horizontal-relative:page;mso-position-vertical-relative:paragraph;z-index:15864320" type="#_x0000_t202" filled="false" stroked="false">
            <v:textbox inset="0,0,0,0" style="layout-flow:vertical;mso-layout-flow-alt:bottom-to-top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w w:val="135"/>
                      <w:sz w:val="18"/>
                    </w:rPr>
                    <w:t>Body</w:t>
                  </w:r>
                  <w:r>
                    <w:rPr>
                      <w:rFonts w:ascii="Arial MT"/>
                      <w:spacing w:val="4"/>
                      <w:w w:val="135"/>
                      <w:sz w:val="18"/>
                    </w:rPr>
                    <w:t> </w:t>
                  </w:r>
                  <w:r>
                    <w:rPr>
                      <w:rFonts w:ascii="Arial MT"/>
                      <w:w w:val="135"/>
                      <w:sz w:val="18"/>
                    </w:rPr>
                    <w:t>temperature</w:t>
                  </w:r>
                  <w:r>
                    <w:rPr>
                      <w:rFonts w:ascii="Arial MT"/>
                      <w:spacing w:val="15"/>
                      <w:w w:val="135"/>
                      <w:sz w:val="18"/>
                    </w:rPr>
                    <w:t> </w:t>
                  </w:r>
                  <w:r>
                    <w:rPr>
                      <w:rFonts w:ascii="Arial MT"/>
                      <w:w w:val="135"/>
                      <w:sz w:val="18"/>
                      <w:vertAlign w:val="superscript"/>
                    </w:rPr>
                    <w:t>o</w:t>
                  </w:r>
                  <w:r>
                    <w:rPr>
                      <w:rFonts w:ascii="Arial MT"/>
                      <w:w w:val="135"/>
                      <w:sz w:val="18"/>
                      <w:vertAlign w:val="baseline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75"/>
        </w:rPr>
        <w:t>Vehicle</w:t>
      </w:r>
      <w:r>
        <w:rPr>
          <w:rFonts w:ascii="Arial MT"/>
          <w:spacing w:val="15"/>
          <w:w w:val="75"/>
        </w:rPr>
        <w:t> </w:t>
      </w:r>
      <w:r>
        <w:rPr>
          <w:rFonts w:ascii="Arial MT"/>
          <w:w w:val="75"/>
        </w:rPr>
        <w:t>10</w:t>
      </w:r>
      <w:r>
        <w:rPr>
          <w:rFonts w:ascii="Arial MT"/>
          <w:spacing w:val="16"/>
          <w:w w:val="75"/>
        </w:rPr>
        <w:t> </w:t>
      </w:r>
      <w:r>
        <w:rPr>
          <w:rFonts w:ascii="Arial MT"/>
          <w:w w:val="75"/>
        </w:rPr>
        <w:t>ml/kg</w:t>
      </w:r>
    </w:p>
    <w:p>
      <w:pPr>
        <w:pStyle w:val="BodyText"/>
        <w:tabs>
          <w:tab w:pos="6907" w:val="left" w:leader="none"/>
        </w:tabs>
        <w:spacing w:before="117"/>
        <w:ind w:left="1855"/>
        <w:rPr>
          <w:rFonts w:ascii="Arial MT"/>
        </w:rPr>
      </w:pPr>
      <w:r>
        <w:rPr/>
        <w:drawing>
          <wp:anchor distT="0" distB="0" distL="0" distR="0" allowOverlap="1" layoutInCell="1" locked="0" behindDoc="1" simplePos="0" relativeHeight="481104896">
            <wp:simplePos x="0" y="0"/>
            <wp:positionH relativeFrom="page">
              <wp:posOffset>5055673</wp:posOffset>
            </wp:positionH>
            <wp:positionV relativeFrom="paragraph">
              <wp:posOffset>143309</wp:posOffset>
            </wp:positionV>
            <wp:extent cx="183995" cy="43794"/>
            <wp:effectExtent l="0" t="0" r="0" b="0"/>
            <wp:wrapNone/>
            <wp:docPr id="207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82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95" cy="43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85"/>
        </w:rPr>
        <w:t>40</w:t>
        <w:tab/>
      </w:r>
      <w:r>
        <w:rPr>
          <w:rFonts w:ascii="Arial MT"/>
          <w:w w:val="75"/>
          <w:position w:val="1"/>
        </w:rPr>
        <w:t>Paracetamol</w:t>
      </w:r>
      <w:r>
        <w:rPr>
          <w:rFonts w:ascii="Arial MT"/>
          <w:spacing w:val="20"/>
          <w:w w:val="75"/>
          <w:position w:val="1"/>
        </w:rPr>
        <w:t> </w:t>
      </w:r>
      <w:r>
        <w:rPr>
          <w:rFonts w:ascii="Arial MT"/>
          <w:w w:val="75"/>
          <w:position w:val="1"/>
        </w:rPr>
        <w:t>100</w:t>
      </w:r>
      <w:r>
        <w:rPr>
          <w:rFonts w:ascii="Arial MT"/>
          <w:spacing w:val="24"/>
          <w:w w:val="75"/>
          <w:position w:val="1"/>
        </w:rPr>
        <w:t> </w:t>
      </w:r>
      <w:r>
        <w:rPr>
          <w:rFonts w:ascii="Arial MT"/>
          <w:w w:val="75"/>
          <w:position w:val="1"/>
        </w:rPr>
        <w:t>mgkg</w:t>
      </w:r>
    </w:p>
    <w:p>
      <w:pPr>
        <w:pStyle w:val="BodyText"/>
        <w:spacing w:line="252" w:lineRule="exact" w:before="114"/>
        <w:ind w:left="6907"/>
        <w:rPr>
          <w:rFonts w:ascii="Arial MT"/>
        </w:rPr>
      </w:pPr>
      <w:r>
        <w:rPr/>
        <w:drawing>
          <wp:anchor distT="0" distB="0" distL="0" distR="0" allowOverlap="1" layoutInCell="1" locked="0" behindDoc="1" simplePos="0" relativeHeight="481103872">
            <wp:simplePos x="0" y="0"/>
            <wp:positionH relativeFrom="page">
              <wp:posOffset>2876372</wp:posOffset>
            </wp:positionH>
            <wp:positionV relativeFrom="paragraph">
              <wp:posOffset>184320</wp:posOffset>
            </wp:positionV>
            <wp:extent cx="1630099" cy="593733"/>
            <wp:effectExtent l="0" t="0" r="0" b="0"/>
            <wp:wrapNone/>
            <wp:docPr id="209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8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099" cy="593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5055673</wp:posOffset>
            </wp:positionH>
            <wp:positionV relativeFrom="paragraph">
              <wp:posOffset>138676</wp:posOffset>
            </wp:positionV>
            <wp:extent cx="183995" cy="45678"/>
            <wp:effectExtent l="0" t="0" r="0" b="0"/>
            <wp:wrapNone/>
            <wp:docPr id="211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84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95" cy="45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75"/>
        </w:rPr>
        <w:t>MVEA100</w:t>
      </w:r>
      <w:r>
        <w:rPr>
          <w:rFonts w:ascii="Arial MT"/>
          <w:spacing w:val="14"/>
          <w:w w:val="75"/>
        </w:rPr>
        <w:t> </w:t>
      </w:r>
      <w:r>
        <w:rPr>
          <w:rFonts w:ascii="Arial MT"/>
          <w:w w:val="75"/>
        </w:rPr>
        <w:t>mg/kg</w:t>
      </w:r>
    </w:p>
    <w:p>
      <w:pPr>
        <w:pStyle w:val="BodyText"/>
        <w:tabs>
          <w:tab w:pos="6907" w:val="left" w:leader="none"/>
        </w:tabs>
        <w:spacing w:line="422" w:lineRule="exact"/>
        <w:ind w:left="1855"/>
        <w:rPr>
          <w:rFonts w:ascii="Arial MT"/>
        </w:rPr>
      </w:pPr>
      <w:r>
        <w:rPr/>
        <w:drawing>
          <wp:anchor distT="0" distB="0" distL="0" distR="0" allowOverlap="1" layoutInCell="1" locked="0" behindDoc="1" simplePos="0" relativeHeight="481105920">
            <wp:simplePos x="0" y="0"/>
            <wp:positionH relativeFrom="page">
              <wp:posOffset>5055673</wp:posOffset>
            </wp:positionH>
            <wp:positionV relativeFrom="paragraph">
              <wp:posOffset>158759</wp:posOffset>
            </wp:positionV>
            <wp:extent cx="183995" cy="45678"/>
            <wp:effectExtent l="0" t="0" r="0" b="0"/>
            <wp:wrapNone/>
            <wp:docPr id="213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85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95" cy="45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85"/>
          <w:position w:val="17"/>
        </w:rPr>
        <w:t>38</w:t>
        <w:tab/>
      </w:r>
      <w:r>
        <w:rPr>
          <w:rFonts w:ascii="Arial MT"/>
          <w:w w:val="75"/>
        </w:rPr>
        <w:t>MVEA</w:t>
      </w:r>
      <w:r>
        <w:rPr>
          <w:rFonts w:ascii="Arial MT"/>
          <w:spacing w:val="20"/>
          <w:w w:val="75"/>
        </w:rPr>
        <w:t> </w:t>
      </w:r>
      <w:r>
        <w:rPr>
          <w:rFonts w:ascii="Arial MT"/>
          <w:w w:val="75"/>
        </w:rPr>
        <w:t>200</w:t>
      </w:r>
      <w:r>
        <w:rPr>
          <w:rFonts w:ascii="Arial MT"/>
          <w:spacing w:val="20"/>
          <w:w w:val="75"/>
        </w:rPr>
        <w:t> </w:t>
      </w:r>
      <w:r>
        <w:rPr>
          <w:rFonts w:ascii="Arial MT"/>
          <w:w w:val="75"/>
        </w:rPr>
        <w:t>mg/kg</w:t>
      </w:r>
    </w:p>
    <w:p>
      <w:pPr>
        <w:pStyle w:val="BodyText"/>
        <w:tabs>
          <w:tab w:pos="6907" w:val="left" w:leader="none"/>
        </w:tabs>
        <w:spacing w:before="121"/>
        <w:ind w:left="1855"/>
        <w:rPr>
          <w:rFonts w:ascii="Arial MT"/>
        </w:rPr>
      </w:pPr>
      <w:r>
        <w:rPr/>
        <w:drawing>
          <wp:anchor distT="0" distB="0" distL="0" distR="0" allowOverlap="1" layoutInCell="1" locked="0" behindDoc="1" simplePos="0" relativeHeight="481106432">
            <wp:simplePos x="0" y="0"/>
            <wp:positionH relativeFrom="page">
              <wp:posOffset>5055673</wp:posOffset>
            </wp:positionH>
            <wp:positionV relativeFrom="paragraph">
              <wp:posOffset>137648</wp:posOffset>
            </wp:positionV>
            <wp:extent cx="183995" cy="56625"/>
            <wp:effectExtent l="0" t="0" r="0" b="0"/>
            <wp:wrapNone/>
            <wp:docPr id="215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8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95" cy="5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85"/>
          <w:position w:val="-5"/>
        </w:rPr>
        <w:t>36</w:t>
        <w:tab/>
      </w:r>
      <w:r>
        <w:rPr>
          <w:rFonts w:ascii="Arial MT"/>
          <w:w w:val="75"/>
        </w:rPr>
        <w:t>MVEA</w:t>
      </w:r>
      <w:r>
        <w:rPr>
          <w:rFonts w:ascii="Arial MT"/>
          <w:spacing w:val="20"/>
          <w:w w:val="75"/>
        </w:rPr>
        <w:t> </w:t>
      </w:r>
      <w:r>
        <w:rPr>
          <w:rFonts w:ascii="Arial MT"/>
          <w:w w:val="75"/>
        </w:rPr>
        <w:t>400</w:t>
      </w:r>
      <w:r>
        <w:rPr>
          <w:rFonts w:ascii="Arial MT"/>
          <w:spacing w:val="20"/>
          <w:w w:val="75"/>
        </w:rPr>
        <w:t> </w:t>
      </w:r>
      <w:r>
        <w:rPr>
          <w:rFonts w:ascii="Arial MT"/>
          <w:w w:val="75"/>
        </w:rPr>
        <w:t>mg/kg</w:t>
      </w:r>
    </w:p>
    <w:p>
      <w:pPr>
        <w:pStyle w:val="BodyText"/>
        <w:spacing w:before="10"/>
        <w:rPr>
          <w:rFonts w:ascii="Arial MT"/>
          <w:sz w:val="21"/>
        </w:rPr>
      </w:pPr>
    </w:p>
    <w:p>
      <w:pPr>
        <w:pStyle w:val="BodyText"/>
        <w:spacing w:before="91"/>
        <w:ind w:left="1855"/>
        <w:rPr>
          <w:rFonts w:ascii="Arial MT"/>
        </w:rPr>
      </w:pPr>
      <w:r>
        <w:rPr>
          <w:rFonts w:ascii="Arial MT"/>
          <w:w w:val="85"/>
        </w:rPr>
        <w:t>34</w:t>
      </w:r>
    </w:p>
    <w:p>
      <w:pPr>
        <w:pStyle w:val="BodyText"/>
        <w:spacing w:before="2"/>
        <w:rPr>
          <w:rFonts w:ascii="Arial MT"/>
          <w:sz w:val="22"/>
        </w:rPr>
      </w:pPr>
    </w:p>
    <w:p>
      <w:pPr>
        <w:pStyle w:val="BodyText"/>
        <w:spacing w:before="91"/>
        <w:ind w:left="1855"/>
        <w:rPr>
          <w:rFonts w:ascii="Arial MT"/>
        </w:rPr>
      </w:pPr>
      <w:r>
        <w:rPr>
          <w:rFonts w:ascii="Arial MT"/>
          <w:w w:val="85"/>
        </w:rPr>
        <w:t>32</w:t>
      </w:r>
    </w:p>
    <w:p>
      <w:pPr>
        <w:pStyle w:val="BodyText"/>
        <w:spacing w:before="1"/>
        <w:rPr>
          <w:rFonts w:ascii="Arial MT"/>
          <w:sz w:val="14"/>
        </w:rPr>
      </w:pPr>
      <w:r>
        <w:rPr/>
        <w:drawing>
          <wp:anchor distT="0" distB="0" distL="0" distR="0" allowOverlap="1" layoutInCell="1" locked="0" behindDoc="0" simplePos="0" relativeHeight="251">
            <wp:simplePos x="0" y="0"/>
            <wp:positionH relativeFrom="page">
              <wp:posOffset>2501271</wp:posOffset>
            </wp:positionH>
            <wp:positionV relativeFrom="paragraph">
              <wp:posOffset>128167</wp:posOffset>
            </wp:positionV>
            <wp:extent cx="2362827" cy="72866"/>
            <wp:effectExtent l="0" t="0" r="0" b="0"/>
            <wp:wrapTopAndBottom/>
            <wp:docPr id="217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87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82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24" w:val="left" w:leader="none"/>
          <w:tab w:pos="1248" w:val="left" w:leader="none"/>
          <w:tab w:pos="1872" w:val="left" w:leader="none"/>
          <w:tab w:pos="2497" w:val="left" w:leader="none"/>
        </w:tabs>
        <w:ind w:right="459"/>
        <w:jc w:val="center"/>
        <w:rPr>
          <w:rFonts w:ascii="Arial MT"/>
        </w:rPr>
      </w:pPr>
      <w:r>
        <w:rPr>
          <w:rFonts w:ascii="Arial MT"/>
          <w:w w:val="85"/>
        </w:rPr>
        <w:t>0</w:t>
        <w:tab/>
        <w:t>1</w:t>
        <w:tab/>
        <w:t>2</w:t>
        <w:tab/>
        <w:t>3</w:t>
        <w:tab/>
        <w:t>4</w:t>
      </w:r>
    </w:p>
    <w:p>
      <w:pPr>
        <w:pStyle w:val="BodyText"/>
        <w:spacing w:before="45"/>
        <w:ind w:right="532"/>
        <w:jc w:val="center"/>
        <w:rPr>
          <w:rFonts w:ascii="Arial MT"/>
        </w:rPr>
      </w:pPr>
      <w:r>
        <w:rPr>
          <w:rFonts w:ascii="Arial MT"/>
          <w:w w:val="75"/>
        </w:rPr>
        <w:t>Time</w:t>
      </w:r>
      <w:r>
        <w:rPr>
          <w:rFonts w:ascii="Arial MT"/>
          <w:spacing w:val="20"/>
          <w:w w:val="75"/>
        </w:rPr>
        <w:t> </w:t>
      </w:r>
      <w:r>
        <w:rPr>
          <w:rFonts w:ascii="Arial MT"/>
          <w:w w:val="75"/>
        </w:rPr>
        <w:t>post</w:t>
      </w:r>
      <w:r>
        <w:rPr>
          <w:rFonts w:ascii="Arial MT"/>
          <w:spacing w:val="19"/>
          <w:w w:val="75"/>
        </w:rPr>
        <w:t> </w:t>
      </w:r>
      <w:r>
        <w:rPr>
          <w:rFonts w:ascii="Arial MT"/>
          <w:w w:val="75"/>
        </w:rPr>
        <w:t>-</w:t>
      </w:r>
      <w:r>
        <w:rPr>
          <w:rFonts w:ascii="Arial MT"/>
          <w:spacing w:val="19"/>
          <w:w w:val="75"/>
        </w:rPr>
        <w:t> </w:t>
      </w:r>
      <w:r>
        <w:rPr>
          <w:rFonts w:ascii="Arial MT"/>
          <w:w w:val="75"/>
        </w:rPr>
        <w:t>treatment</w:t>
      </w:r>
      <w:r>
        <w:rPr>
          <w:rFonts w:ascii="Arial MT"/>
          <w:spacing w:val="21"/>
          <w:w w:val="75"/>
        </w:rPr>
        <w:t> </w:t>
      </w:r>
      <w:r>
        <w:rPr>
          <w:rFonts w:ascii="Arial MT"/>
          <w:w w:val="75"/>
        </w:rPr>
        <w:t>(h)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90"/>
        <w:ind w:left="1380" w:right="0" w:firstLine="0"/>
        <w:jc w:val="both"/>
        <w:rPr>
          <w:b/>
          <w:sz w:val="24"/>
        </w:rPr>
      </w:pPr>
      <w:r>
        <w:rPr>
          <w:b/>
          <w:spacing w:val="-1"/>
          <w:sz w:val="24"/>
        </w:rPr>
        <w:t>Figure</w:t>
      </w:r>
      <w:r>
        <w:rPr>
          <w:b/>
          <w:spacing w:val="-17"/>
          <w:sz w:val="24"/>
        </w:rPr>
        <w:t> </w:t>
      </w:r>
      <w:r>
        <w:rPr>
          <w:b/>
          <w:spacing w:val="-1"/>
          <w:sz w:val="24"/>
        </w:rPr>
        <w:t>4.23</w:t>
      </w:r>
      <w:r>
        <w:rPr>
          <w:b/>
          <w:spacing w:val="60"/>
          <w:sz w:val="24"/>
        </w:rPr>
        <w:t> </w:t>
      </w:r>
      <w:r>
        <w:rPr>
          <w:b/>
          <w:spacing w:val="62"/>
          <w:sz w:val="24"/>
        </w:rPr>
        <w:t> </w:t>
      </w:r>
      <w:r>
        <w:rPr>
          <w:b/>
          <w:spacing w:val="-1"/>
          <w:sz w:val="24"/>
        </w:rPr>
        <w:t>Effect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ofethylacetate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0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24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26"/>
          <w:sz w:val="24"/>
        </w:rPr>
        <w:t> </w:t>
      </w:r>
      <w:r>
        <w:rPr>
          <w:b/>
          <w:sz w:val="24"/>
        </w:rPr>
        <w:t>on</w:t>
      </w:r>
    </w:p>
    <w:p>
      <w:pPr>
        <w:numPr>
          <w:ilvl w:val="0"/>
          <w:numId w:val="31"/>
        </w:numPr>
        <w:tabs>
          <w:tab w:pos="2569" w:val="left" w:leader="none"/>
        </w:tabs>
        <w:spacing w:before="0"/>
        <w:ind w:left="2101" w:right="121" w:firstLine="0"/>
        <w:jc w:val="both"/>
        <w:rPr>
          <w:b/>
          <w:sz w:val="24"/>
        </w:rPr>
      </w:pPr>
      <w:r>
        <w:rPr>
          <w:b/>
          <w:sz w:val="24"/>
        </w:rPr>
        <w:t>normal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bodytemperature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(B)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Yeast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induced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pyrexia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mice</w:t>
      </w:r>
    </w:p>
    <w:p>
      <w:pPr>
        <w:pStyle w:val="BodyText"/>
        <w:ind w:left="2101" w:right="118"/>
        <w:jc w:val="both"/>
      </w:pPr>
      <w:r>
        <w:rPr/>
        <w:t>Values are presented as mean ± SEM (n = 6);p&lt;0.05 significant when</w:t>
      </w:r>
      <w:r>
        <w:rPr>
          <w:spacing w:val="1"/>
        </w:rPr>
        <w:t> </w:t>
      </w:r>
      <w:r>
        <w:rPr/>
        <w:t>compared to control; (Two way ANOVA, followed by Bonferroni‘s</w:t>
      </w:r>
      <w:r>
        <w:rPr>
          <w:spacing w:val="1"/>
        </w:rPr>
        <w:t> </w:t>
      </w:r>
      <w:r>
        <w:rPr>
          <w:i/>
        </w:rPr>
        <w:t>post hoc</w:t>
      </w:r>
      <w:r>
        <w:rPr>
          <w:i/>
          <w:spacing w:val="-1"/>
        </w:rPr>
        <w:t> </w:t>
      </w:r>
      <w:r>
        <w:rPr/>
        <w:t>test)</w:t>
      </w:r>
    </w:p>
    <w:p>
      <w:pPr>
        <w:spacing w:after="0"/>
        <w:jc w:val="both"/>
        <w:sectPr>
          <w:pgSz w:w="11910" w:h="16840"/>
          <w:pgMar w:header="0" w:footer="1000" w:top="1580" w:bottom="1200" w:left="1500" w:right="1320"/>
        </w:sectPr>
      </w:pPr>
    </w:p>
    <w:p>
      <w:pPr>
        <w:numPr>
          <w:ilvl w:val="1"/>
          <w:numId w:val="30"/>
        </w:numPr>
        <w:tabs>
          <w:tab w:pos="1381" w:val="left" w:leader="none"/>
        </w:tabs>
        <w:spacing w:before="78"/>
        <w:ind w:left="1380" w:right="114" w:hanging="720"/>
        <w:jc w:val="both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i/>
          <w:sz w:val="24"/>
        </w:rPr>
        <w:t>Mitracarpus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pentylenetetrazole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induced convulsion in 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114"/>
        <w:jc w:val="both"/>
      </w:pPr>
      <w:r>
        <w:rPr/>
        <w:t>The results obtained showed that ethylacetate extract of </w:t>
      </w:r>
      <w:r>
        <w:rPr>
          <w:i/>
        </w:rPr>
        <w:t>Mitracarpus villosus </w:t>
      </w:r>
      <w:r>
        <w:rPr/>
        <w:t>did not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pentylenetetrazole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convulsion.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seizure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groups. There was 100 % mortality in extract treated animals, however no mortality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recorded in the</w:t>
      </w:r>
      <w:r>
        <w:rPr>
          <w:spacing w:val="-1"/>
        </w:rPr>
        <w:t> </w:t>
      </w:r>
      <w:r>
        <w:rPr/>
        <w:t>diazepam treated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4.18).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tabs>
          <w:tab w:pos="2100" w:val="left" w:leader="none"/>
          <w:tab w:pos="2930" w:val="left" w:leader="none"/>
          <w:tab w:pos="4574" w:val="left" w:leader="none"/>
          <w:tab w:pos="5166" w:val="left" w:leader="none"/>
          <w:tab w:pos="6101" w:val="left" w:leader="none"/>
          <w:tab w:pos="6522" w:val="left" w:leader="none"/>
          <w:tab w:pos="7967" w:val="left" w:leader="none"/>
        </w:tabs>
        <w:spacing w:before="78"/>
        <w:ind w:left="2101" w:right="116" w:hanging="1441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4.18</w:t>
        <w:tab/>
        <w:t>Effect</w:t>
        <w:tab/>
        <w:t>ofethylacetate</w:t>
        <w:tab/>
        <w:t>leaf</w:t>
        <w:tab/>
        <w:t>extract</w:t>
        <w:tab/>
        <w:t>of</w:t>
        <w:tab/>
      </w:r>
      <w:r>
        <w:rPr>
          <w:b/>
          <w:i/>
          <w:sz w:val="24"/>
        </w:rPr>
        <w:t>Mitracarpus</w:t>
        <w:tab/>
      </w:r>
      <w:r>
        <w:rPr>
          <w:b/>
          <w:i/>
          <w:spacing w:val="-1"/>
          <w:sz w:val="24"/>
        </w:rPr>
        <w:t>villosus</w:t>
      </w:r>
      <w:r>
        <w:rPr>
          <w:b/>
          <w:spacing w:val="-1"/>
          <w:sz w:val="24"/>
        </w:rPr>
        <w:t>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pentylenetetrazole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induced convulsion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1"/>
        <w:gridCol w:w="2356"/>
        <w:gridCol w:w="2594"/>
        <w:gridCol w:w="1376"/>
      </w:tblGrid>
      <w:tr>
        <w:trPr>
          <w:trHeight w:val="592" w:hRule="atLeast"/>
        </w:trPr>
        <w:tc>
          <w:tcPr>
            <w:tcW w:w="2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23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Latency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 seizure(s)</w:t>
            </w:r>
          </w:p>
        </w:tc>
        <w:tc>
          <w:tcPr>
            <w:tcW w:w="2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Duration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seizure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(s)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83"/>
              <w:rPr>
                <w:sz w:val="24"/>
              </w:rPr>
            </w:pPr>
            <w:r>
              <w:rPr>
                <w:sz w:val="24"/>
              </w:rPr>
              <w:t>Mortality</w:t>
            </w:r>
          </w:p>
        </w:tc>
      </w:tr>
      <w:tr>
        <w:trPr>
          <w:trHeight w:val="415" w:hRule="atLeast"/>
        </w:trPr>
        <w:tc>
          <w:tcPr>
            <w:tcW w:w="2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Vehicle</w:t>
            </w:r>
          </w:p>
        </w:tc>
        <w:tc>
          <w:tcPr>
            <w:tcW w:w="23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218.29 ± 33 28</w:t>
            </w:r>
          </w:p>
        </w:tc>
        <w:tc>
          <w:tcPr>
            <w:tcW w:w="2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413.00 ± 23.08</w:t>
            </w:r>
          </w:p>
        </w:tc>
        <w:tc>
          <w:tcPr>
            <w:tcW w:w="13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7/7</w:t>
            </w:r>
          </w:p>
        </w:tc>
      </w:tr>
      <w:tr>
        <w:trPr>
          <w:trHeight w:val="560" w:hRule="atLeast"/>
        </w:trPr>
        <w:tc>
          <w:tcPr>
            <w:tcW w:w="2071" w:type="dxa"/>
          </w:tcPr>
          <w:p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sz w:val="24"/>
              </w:rPr>
              <w:t>MVEA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7"/>
              <w:ind w:left="140"/>
              <w:rPr>
                <w:sz w:val="24"/>
              </w:rPr>
            </w:pPr>
            <w:r>
              <w:rPr>
                <w:sz w:val="24"/>
              </w:rPr>
              <w:t>222.86 ± 31.30</w:t>
            </w:r>
          </w:p>
        </w:tc>
        <w:tc>
          <w:tcPr>
            <w:tcW w:w="2594" w:type="dxa"/>
          </w:tcPr>
          <w:p>
            <w:pPr>
              <w:pStyle w:val="TableParagraph"/>
              <w:spacing w:before="137"/>
              <w:ind w:left="206"/>
              <w:rPr>
                <w:sz w:val="24"/>
              </w:rPr>
            </w:pPr>
            <w:r>
              <w:rPr>
                <w:sz w:val="24"/>
              </w:rPr>
              <w:t>408.14 ± 37.64</w:t>
            </w:r>
          </w:p>
        </w:tc>
        <w:tc>
          <w:tcPr>
            <w:tcW w:w="1376" w:type="dxa"/>
          </w:tcPr>
          <w:p>
            <w:pPr>
              <w:pStyle w:val="TableParagraph"/>
              <w:spacing w:before="137"/>
              <w:ind w:left="223"/>
              <w:rPr>
                <w:sz w:val="24"/>
              </w:rPr>
            </w:pPr>
            <w:r>
              <w:rPr>
                <w:sz w:val="24"/>
              </w:rPr>
              <w:t>7/7</w:t>
            </w:r>
          </w:p>
        </w:tc>
      </w:tr>
      <w:tr>
        <w:trPr>
          <w:trHeight w:val="559" w:hRule="atLeast"/>
        </w:trPr>
        <w:tc>
          <w:tcPr>
            <w:tcW w:w="2071" w:type="dxa"/>
          </w:tcPr>
          <w:p>
            <w:pPr>
              <w:pStyle w:val="TableParagraph"/>
              <w:spacing w:before="136"/>
              <w:ind w:left="115"/>
              <w:rPr>
                <w:sz w:val="24"/>
              </w:rPr>
            </w:pPr>
            <w:r>
              <w:rPr>
                <w:sz w:val="24"/>
              </w:rPr>
              <w:t>MVEA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6"/>
              <w:ind w:left="140"/>
              <w:rPr>
                <w:sz w:val="24"/>
              </w:rPr>
            </w:pPr>
            <w:r>
              <w:rPr>
                <w:sz w:val="24"/>
              </w:rPr>
              <w:t>200.00 ± 25.91</w:t>
            </w:r>
          </w:p>
        </w:tc>
        <w:tc>
          <w:tcPr>
            <w:tcW w:w="2594" w:type="dxa"/>
          </w:tcPr>
          <w:p>
            <w:pPr>
              <w:pStyle w:val="TableParagraph"/>
              <w:spacing w:before="136"/>
              <w:ind w:left="206"/>
              <w:rPr>
                <w:sz w:val="24"/>
              </w:rPr>
            </w:pPr>
            <w:r>
              <w:rPr>
                <w:sz w:val="24"/>
              </w:rPr>
              <w:t>418.14 ± 51.47</w:t>
            </w:r>
          </w:p>
        </w:tc>
        <w:tc>
          <w:tcPr>
            <w:tcW w:w="1376" w:type="dxa"/>
          </w:tcPr>
          <w:p>
            <w:pPr>
              <w:pStyle w:val="TableParagraph"/>
              <w:spacing w:before="136"/>
              <w:ind w:left="223"/>
              <w:rPr>
                <w:sz w:val="24"/>
              </w:rPr>
            </w:pPr>
            <w:r>
              <w:rPr>
                <w:sz w:val="24"/>
              </w:rPr>
              <w:t>7/7</w:t>
            </w:r>
          </w:p>
        </w:tc>
      </w:tr>
      <w:tr>
        <w:trPr>
          <w:trHeight w:val="550" w:hRule="atLeast"/>
        </w:trPr>
        <w:tc>
          <w:tcPr>
            <w:tcW w:w="2071" w:type="dxa"/>
          </w:tcPr>
          <w:p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sz w:val="24"/>
              </w:rPr>
              <w:t>MVEA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400</w:t>
            </w:r>
          </w:p>
        </w:tc>
        <w:tc>
          <w:tcPr>
            <w:tcW w:w="2356" w:type="dxa"/>
          </w:tcPr>
          <w:p>
            <w:pPr>
              <w:pStyle w:val="TableParagraph"/>
              <w:spacing w:before="137"/>
              <w:ind w:left="140"/>
              <w:rPr>
                <w:sz w:val="24"/>
              </w:rPr>
            </w:pPr>
            <w:r>
              <w:rPr>
                <w:sz w:val="24"/>
              </w:rPr>
              <w:t>212.71 ± 28.31</w:t>
            </w:r>
          </w:p>
        </w:tc>
        <w:tc>
          <w:tcPr>
            <w:tcW w:w="2594" w:type="dxa"/>
          </w:tcPr>
          <w:p>
            <w:pPr>
              <w:pStyle w:val="TableParagraph"/>
              <w:spacing w:before="137"/>
              <w:ind w:left="206"/>
              <w:rPr>
                <w:sz w:val="24"/>
              </w:rPr>
            </w:pPr>
            <w:r>
              <w:rPr>
                <w:sz w:val="24"/>
              </w:rPr>
              <w:t>414.71 ± 59.31</w:t>
            </w:r>
          </w:p>
        </w:tc>
        <w:tc>
          <w:tcPr>
            <w:tcW w:w="1376" w:type="dxa"/>
          </w:tcPr>
          <w:p>
            <w:pPr>
              <w:pStyle w:val="TableParagraph"/>
              <w:spacing w:before="137"/>
              <w:ind w:left="223"/>
              <w:rPr>
                <w:sz w:val="24"/>
              </w:rPr>
            </w:pPr>
            <w:r>
              <w:rPr>
                <w:sz w:val="24"/>
              </w:rPr>
              <w:t>7/7</w:t>
            </w:r>
          </w:p>
        </w:tc>
      </w:tr>
      <w:tr>
        <w:trPr>
          <w:trHeight w:val="755" w:hRule="atLeast"/>
        </w:trPr>
        <w:tc>
          <w:tcPr>
            <w:tcW w:w="2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7"/>
              <w:ind w:left="115"/>
              <w:rPr>
                <w:sz w:val="24"/>
              </w:rPr>
            </w:pPr>
            <w:r>
              <w:rPr>
                <w:sz w:val="24"/>
              </w:rPr>
              <w:t>Diazepam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23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7"/>
              <w:ind w:left="140"/>
              <w:rPr>
                <w:sz w:val="24"/>
              </w:rPr>
            </w:pPr>
            <w:r>
              <w:rPr>
                <w:sz w:val="24"/>
              </w:rPr>
              <w:t>586.71 ± 24.40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5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7"/>
              <w:ind w:left="206"/>
              <w:rPr>
                <w:sz w:val="24"/>
              </w:rPr>
            </w:pPr>
            <w:r>
              <w:rPr>
                <w:sz w:val="24"/>
              </w:rPr>
              <w:t>37.00 ± 5.08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7"/>
              <w:ind w:left="223"/>
              <w:rPr>
                <w:sz w:val="24"/>
              </w:rPr>
            </w:pPr>
            <w:r>
              <w:rPr>
                <w:sz w:val="24"/>
              </w:rPr>
              <w:t>0/7</w:t>
            </w:r>
          </w:p>
        </w:tc>
      </w:tr>
    </w:tbl>
    <w:p>
      <w:pPr>
        <w:pStyle w:val="BodyText"/>
        <w:spacing w:before="5"/>
        <w:rPr>
          <w:b/>
          <w:sz w:val="15"/>
        </w:rPr>
      </w:pPr>
    </w:p>
    <w:p>
      <w:pPr>
        <w:spacing w:before="90"/>
        <w:ind w:left="742" w:right="204" w:firstLine="0"/>
        <w:jc w:val="center"/>
        <w:rPr>
          <w:i/>
          <w:sz w:val="24"/>
        </w:rPr>
      </w:pPr>
      <w:r>
        <w:rPr>
          <w:sz w:val="24"/>
        </w:rPr>
        <w:t>MVEA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ethylacetate</w:t>
      </w:r>
      <w:r>
        <w:rPr>
          <w:spacing w:val="-1"/>
          <w:sz w:val="24"/>
        </w:rPr>
        <w:t> </w:t>
      </w:r>
      <w:r>
        <w:rPr>
          <w:sz w:val="24"/>
        </w:rPr>
        <w:t>leaf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i/>
          <w:sz w:val="24"/>
        </w:rPr>
        <w:t>of Mitracarpus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villosus.</w:t>
      </w:r>
    </w:p>
    <w:p>
      <w:pPr>
        <w:pStyle w:val="BodyText"/>
        <w:ind w:left="544"/>
        <w:jc w:val="center"/>
      </w:pPr>
      <w:r>
        <w:rPr/>
        <w:t>Values are presented as mean ± SEM (n = 7). </w:t>
      </w:r>
      <w:r>
        <w:rPr>
          <w:vertAlign w:val="superscript"/>
        </w:rPr>
        <w:t>c</w:t>
      </w:r>
      <w:r>
        <w:rPr>
          <w:vertAlign w:val="baseline"/>
        </w:rPr>
        <w:t> P&lt;0.01 significant when compared to</w:t>
      </w:r>
      <w:r>
        <w:rPr>
          <w:spacing w:val="-57"/>
          <w:vertAlign w:val="baseline"/>
        </w:rPr>
        <w:t> </w:t>
      </w:r>
      <w:r>
        <w:rPr>
          <w:vertAlign w:val="baseline"/>
        </w:rPr>
        <w:t>control;</w:t>
      </w:r>
      <w:r>
        <w:rPr>
          <w:spacing w:val="-1"/>
          <w:vertAlign w:val="baseline"/>
        </w:rPr>
        <w:t> </w:t>
      </w:r>
      <w:r>
        <w:rPr>
          <w:vertAlign w:val="baseline"/>
        </w:rPr>
        <w:t>(One</w:t>
      </w:r>
      <w:r>
        <w:rPr>
          <w:spacing w:val="-1"/>
          <w:vertAlign w:val="baseline"/>
        </w:rPr>
        <w:t> </w:t>
      </w:r>
      <w:r>
        <w:rPr>
          <w:vertAlign w:val="baseline"/>
        </w:rPr>
        <w:t>way</w:t>
      </w:r>
      <w:r>
        <w:rPr>
          <w:spacing w:val="-5"/>
          <w:vertAlign w:val="baseline"/>
        </w:rPr>
        <w:t> </w:t>
      </w:r>
      <w:r>
        <w:rPr>
          <w:vertAlign w:val="baseline"/>
        </w:rPr>
        <w:t>ANOVA, followed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Dunnet‘s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post hoc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test)</w:t>
      </w:r>
    </w:p>
    <w:p>
      <w:pPr>
        <w:spacing w:after="0"/>
        <w:jc w:val="center"/>
        <w:sectPr>
          <w:pgSz w:w="11910" w:h="16840"/>
          <w:pgMar w:header="0" w:footer="1000" w:top="1340" w:bottom="1200" w:left="1500" w:right="1320"/>
        </w:sectPr>
      </w:pPr>
    </w:p>
    <w:p>
      <w:pPr>
        <w:numPr>
          <w:ilvl w:val="1"/>
          <w:numId w:val="30"/>
        </w:numPr>
        <w:tabs>
          <w:tab w:pos="1381" w:val="left" w:leader="none"/>
        </w:tabs>
        <w:spacing w:before="78"/>
        <w:ind w:left="1380" w:right="117" w:hanging="720"/>
        <w:jc w:val="both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fractions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obtained by vacuum liquid chromatography (vlc) on diazepam induced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sleeping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119"/>
        <w:jc w:val="both"/>
      </w:pPr>
      <w:r>
        <w:rPr/>
        <w:t>The fractions prolonged sleeping time induced by diazepam, fraction E prolonged the</w:t>
      </w:r>
      <w:r>
        <w:rPr>
          <w:spacing w:val="1"/>
        </w:rPr>
        <w:t> </w:t>
      </w:r>
      <w:r>
        <w:rPr/>
        <w:t>sleeping time longer than the other fractions with sleeping time of 122.6 min at 200</w:t>
      </w:r>
      <w:r>
        <w:rPr>
          <w:spacing w:val="1"/>
        </w:rPr>
        <w:t> </w:t>
      </w:r>
      <w:r>
        <w:rPr/>
        <w:t>mg/kg while fraction D was the shortest with an average sleeping time of 78.4 min 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dose</w:t>
      </w:r>
      <w:r>
        <w:rPr>
          <w:spacing w:val="-3"/>
        </w:rPr>
        <w:t> </w:t>
      </w:r>
      <w:r>
        <w:rPr/>
        <w:t>compared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control group with sleeping</w:t>
      </w:r>
      <w:r>
        <w:rPr>
          <w:spacing w:val="-3"/>
        </w:rPr>
        <w:t> </w:t>
      </w:r>
      <w:r>
        <w:rPr/>
        <w:t>time of</w:t>
      </w:r>
      <w:r>
        <w:rPr>
          <w:spacing w:val="-3"/>
        </w:rPr>
        <w:t> </w:t>
      </w:r>
      <w:r>
        <w:rPr/>
        <w:t>68.8mins</w:t>
      </w:r>
      <w:r>
        <w:rPr>
          <w:spacing w:val="2"/>
        </w:rPr>
        <w:t> </w:t>
      </w:r>
      <w:r>
        <w:rPr/>
        <w:t>(Fig</w:t>
      </w:r>
      <w:r>
        <w:rPr>
          <w:spacing w:val="-3"/>
        </w:rPr>
        <w:t> </w:t>
      </w:r>
      <w:r>
        <w:rPr/>
        <w:t>4.24).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0" w:footer="1000" w:top="1580" w:bottom="1200" w:left="1500" w:right="1320"/>
        </w:sectPr>
      </w:pPr>
    </w:p>
    <w:p>
      <w:pPr>
        <w:spacing w:before="97"/>
        <w:ind w:left="0" w:right="4769" w:firstLine="0"/>
        <w:jc w:val="right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1987070</wp:posOffset>
            </wp:positionH>
            <wp:positionV relativeFrom="paragraph">
              <wp:posOffset>137703</wp:posOffset>
            </wp:positionV>
            <wp:extent cx="3010893" cy="2130465"/>
            <wp:effectExtent l="0" t="0" r="0" b="0"/>
            <wp:wrapNone/>
            <wp:docPr id="219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88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893" cy="213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7.844093pt;margin-top:30.961887pt;width:14pt;height:124.55pt;mso-position-horizontal-relative:page;mso-position-vertical-relative:paragraph;z-index:15869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w w:val="105"/>
                      <w:sz w:val="21"/>
                    </w:rPr>
                    <w:t>Duration</w:t>
                  </w:r>
                  <w:r>
                    <w:rPr>
                      <w:rFonts w:ascii="Arial MT"/>
                      <w:spacing w:val="29"/>
                      <w:w w:val="105"/>
                      <w:sz w:val="21"/>
                    </w:rPr>
                    <w:t> </w:t>
                  </w:r>
                  <w:r>
                    <w:rPr>
                      <w:rFonts w:ascii="Arial MT"/>
                      <w:w w:val="105"/>
                      <w:sz w:val="21"/>
                    </w:rPr>
                    <w:t>of</w:t>
                  </w:r>
                  <w:r>
                    <w:rPr>
                      <w:rFonts w:ascii="Arial MT"/>
                      <w:spacing w:val="29"/>
                      <w:w w:val="105"/>
                      <w:sz w:val="21"/>
                    </w:rPr>
                    <w:t> </w:t>
                  </w:r>
                  <w:r>
                    <w:rPr>
                      <w:rFonts w:ascii="Arial MT"/>
                      <w:w w:val="105"/>
                      <w:sz w:val="21"/>
                    </w:rPr>
                    <w:t>sleep</w:t>
                  </w:r>
                  <w:r>
                    <w:rPr>
                      <w:rFonts w:ascii="Arial MT"/>
                      <w:spacing w:val="29"/>
                      <w:w w:val="105"/>
                      <w:sz w:val="21"/>
                    </w:rPr>
                    <w:t> </w:t>
                  </w:r>
                  <w:r>
                    <w:rPr>
                      <w:rFonts w:ascii="Arial MT"/>
                      <w:w w:val="105"/>
                      <w:sz w:val="21"/>
                    </w:rPr>
                    <w:t>(mins)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22"/>
        </w:rPr>
        <w:t>200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7"/>
        <w:rPr>
          <w:rFonts w:ascii="Arial MT"/>
        </w:rPr>
      </w:pPr>
    </w:p>
    <w:p>
      <w:pPr>
        <w:spacing w:before="0"/>
        <w:ind w:left="0" w:right="4769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150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7"/>
        <w:rPr>
          <w:rFonts w:ascii="Arial MT"/>
        </w:rPr>
      </w:pPr>
    </w:p>
    <w:p>
      <w:pPr>
        <w:spacing w:before="0"/>
        <w:ind w:left="0" w:right="4769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100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6"/>
        <w:rPr>
          <w:rFonts w:ascii="Arial MT"/>
        </w:rPr>
      </w:pPr>
    </w:p>
    <w:p>
      <w:pPr>
        <w:spacing w:before="1"/>
        <w:ind w:left="0" w:right="4769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50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6"/>
        <w:rPr>
          <w:rFonts w:ascii="Arial MT"/>
        </w:rPr>
      </w:pPr>
    </w:p>
    <w:p>
      <w:pPr>
        <w:spacing w:before="0"/>
        <w:ind w:left="0" w:right="4775" w:firstLine="0"/>
        <w:jc w:val="right"/>
        <w:rPr>
          <w:rFonts w:ascii="Arial MT"/>
          <w:sz w:val="22"/>
        </w:rPr>
      </w:pPr>
      <w:r>
        <w:rPr/>
        <w:pict>
          <v:shape style="position:absolute;margin-left:143.586255pt;margin-top:28.664247pt;width:36.15pt;height:11pt;mso-position-horizontal-relative:page;mso-position-vertical-relative:paragraph;z-index:15869952;rotation:314" type="#_x0000_t136" fillcolor="#000000" stroked="f">
            <o:extrusion v:ext="view" autorotationcenter="t"/>
            <v:textpath style="font-family:&quot;Arial MT&quot;;font-size:11pt;v-text-kern:t;mso-text-shadow:auto" string="Vehicle"/>
            <w10:wrap type="none"/>
          </v:shape>
        </w:pict>
      </w:r>
      <w:r>
        <w:rPr/>
        <w:pict>
          <v:shape style="position:absolute;margin-left:182.990802pt;margin-top:26.154568pt;width:28.85pt;height:11pt;mso-position-horizontal-relative:page;mso-position-vertical-relative:paragraph;z-index:15870464;rotation:314" type="#_x0000_t136" fillcolor="#000000" stroked="f">
            <o:extrusion v:ext="view" autorotationcenter="t"/>
            <v:textpath style="font-family:&quot;Arial MT&quot;;font-size:11pt;v-text-kern:t;mso-text-shadow:auto" string="A 200"/>
            <w10:wrap type="none"/>
          </v:shape>
        </w:pict>
      </w:r>
      <w:r>
        <w:rPr/>
        <w:pict>
          <v:shape style="position:absolute;margin-left:218.267825pt;margin-top:23.856953pt;width:28.85pt;height:11pt;mso-position-horizontal-relative:page;mso-position-vertical-relative:paragraph;z-index:15870976;rotation:314" type="#_x0000_t136" fillcolor="#000000" stroked="f">
            <o:extrusion v:ext="view" autorotationcenter="t"/>
            <v:textpath style="font-family:&quot;Arial MT&quot;;font-size:11pt;v-text-kern:t;mso-text-shadow:auto" string="B 200"/>
            <w10:wrap type="none"/>
          </v:shape>
        </w:pict>
      </w:r>
      <w:r>
        <w:rPr/>
        <w:pict>
          <v:shape style="position:absolute;margin-left:248.94502pt;margin-top:26.381253pt;width:29.4pt;height:11pt;mso-position-horizontal-relative:page;mso-position-vertical-relative:paragraph;z-index:15871488;rotation:314" type="#_x0000_t136" fillcolor="#000000" stroked="f">
            <o:extrusion v:ext="view" autorotationcenter="t"/>
            <v:textpath style="font-family:&quot;Arial MT&quot;;font-size:11pt;v-text-kern:t;mso-text-shadow:auto" string="C 200"/>
            <w10:wrap type="none"/>
          </v:shape>
        </w:pict>
      </w:r>
      <w:r>
        <w:rPr/>
        <w:pict>
          <v:shape style="position:absolute;margin-left:282.159222pt;margin-top:26.381246pt;width:29.4pt;height:11pt;mso-position-horizontal-relative:page;mso-position-vertical-relative:paragraph;z-index:15872000;rotation:314" type="#_x0000_t136" fillcolor="#000000" stroked="f">
            <o:extrusion v:ext="view" autorotationcenter="t"/>
            <v:textpath style="font-family:&quot;Arial MT&quot;;font-size:11pt;v-text-kern:t;mso-text-shadow:auto" string="D 200"/>
            <w10:wrap type="none"/>
          </v:shape>
        </w:pict>
      </w:r>
      <w:r>
        <w:rPr/>
        <w:pict>
          <v:shape style="position:absolute;margin-left:315.875507pt;margin-top:26.154555pt;width:28.85pt;height:11pt;mso-position-horizontal-relative:page;mso-position-vertical-relative:paragraph;z-index:15872512;rotation:314" type="#_x0000_t136" fillcolor="#000000" stroked="f">
            <o:extrusion v:ext="view" autorotationcenter="t"/>
            <v:textpath style="font-family:&quot;Arial MT&quot;;font-size:11pt;v-text-kern:t;mso-text-shadow:auto" string="E 200"/>
            <w10:wrap type="none"/>
          </v:shape>
        </w:pict>
      </w:r>
      <w:r>
        <w:rPr/>
        <w:pict>
          <v:shape style="position:absolute;margin-left:349.693213pt;margin-top:25.85618pt;width:28.2pt;height:11pt;mso-position-horizontal-relative:page;mso-position-vertical-relative:paragraph;z-index:15873024;rotation:314" type="#_x0000_t136" fillcolor="#000000" stroked="f">
            <o:extrusion v:ext="view" autorotationcenter="t"/>
            <v:textpath style="font-family:&quot;Arial MT&quot;;font-size:11pt;v-text-kern:t;mso-text-shadow:auto" string="F 200"/>
            <w10:wrap type="none"/>
          </v:shape>
        </w:pict>
      </w:r>
      <w:r>
        <w:rPr>
          <w:rFonts w:ascii="Arial MT"/>
          <w:w w:val="97"/>
          <w:sz w:val="22"/>
        </w:rPr>
        <w:t>0</w:t>
      </w:r>
    </w:p>
    <w:p>
      <w:pPr>
        <w:pStyle w:val="BodyText"/>
        <w:spacing w:before="4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spacing w:before="0"/>
        <w:ind w:left="797" w:right="0" w:firstLine="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Vehicle</w:t>
      </w:r>
      <w:r>
        <w:rPr>
          <w:rFonts w:ascii="Arial MT"/>
          <w:spacing w:val="-7"/>
          <w:sz w:val="22"/>
        </w:rPr>
        <w:t> </w:t>
      </w:r>
      <w:r>
        <w:rPr>
          <w:rFonts w:ascii="Arial MT"/>
          <w:sz w:val="22"/>
        </w:rPr>
        <w:t>10</w:t>
      </w:r>
      <w:r>
        <w:rPr>
          <w:rFonts w:ascii="Arial MT"/>
          <w:spacing w:val="-5"/>
          <w:sz w:val="22"/>
        </w:rPr>
        <w:t> </w:t>
      </w:r>
      <w:r>
        <w:rPr>
          <w:rFonts w:ascii="Arial MT"/>
          <w:sz w:val="22"/>
        </w:rPr>
        <w:t>ml/kg</w:t>
      </w:r>
    </w:p>
    <w:p>
      <w:pPr>
        <w:spacing w:before="120"/>
        <w:ind w:left="797" w:right="0" w:firstLine="0"/>
        <w:jc w:val="left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5191178</wp:posOffset>
            </wp:positionH>
            <wp:positionV relativeFrom="paragraph">
              <wp:posOffset>-132568</wp:posOffset>
            </wp:positionV>
            <wp:extent cx="230509" cy="102878"/>
            <wp:effectExtent l="0" t="0" r="0" b="0"/>
            <wp:wrapNone/>
            <wp:docPr id="221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8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9" cy="10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5191178</wp:posOffset>
            </wp:positionH>
            <wp:positionV relativeFrom="paragraph">
              <wp:posOffset>104304</wp:posOffset>
            </wp:positionV>
            <wp:extent cx="230509" cy="102878"/>
            <wp:effectExtent l="0" t="0" r="0" b="0"/>
            <wp:wrapNone/>
            <wp:docPr id="223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90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9" cy="10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2"/>
        </w:rPr>
        <w:t>A</w:t>
      </w:r>
      <w:r>
        <w:rPr>
          <w:rFonts w:ascii="Arial MT"/>
          <w:spacing w:val="-6"/>
          <w:sz w:val="22"/>
        </w:rPr>
        <w:t> </w:t>
      </w:r>
      <w:r>
        <w:rPr>
          <w:rFonts w:ascii="Arial MT"/>
          <w:sz w:val="22"/>
        </w:rPr>
        <w:t>200</w:t>
      </w:r>
      <w:r>
        <w:rPr>
          <w:rFonts w:ascii="Arial MT"/>
          <w:spacing w:val="-4"/>
          <w:sz w:val="22"/>
        </w:rPr>
        <w:t> </w:t>
      </w:r>
      <w:r>
        <w:rPr>
          <w:rFonts w:ascii="Arial MT"/>
          <w:sz w:val="22"/>
        </w:rPr>
        <w:t>mg/kg</w:t>
      </w:r>
    </w:p>
    <w:p>
      <w:pPr>
        <w:spacing w:before="121"/>
        <w:ind w:left="797" w:right="0" w:firstLine="0"/>
        <w:jc w:val="left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5191178</wp:posOffset>
            </wp:positionH>
            <wp:positionV relativeFrom="paragraph">
              <wp:posOffset>104938</wp:posOffset>
            </wp:positionV>
            <wp:extent cx="230509" cy="102878"/>
            <wp:effectExtent l="0" t="0" r="0" b="0"/>
            <wp:wrapNone/>
            <wp:docPr id="225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9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9" cy="10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2"/>
        </w:rPr>
        <w:t>B</w:t>
      </w:r>
      <w:r>
        <w:rPr>
          <w:rFonts w:ascii="Arial MT"/>
          <w:spacing w:val="-6"/>
          <w:sz w:val="22"/>
        </w:rPr>
        <w:t> </w:t>
      </w:r>
      <w:r>
        <w:rPr>
          <w:rFonts w:ascii="Arial MT"/>
          <w:sz w:val="22"/>
        </w:rPr>
        <w:t>200</w:t>
      </w:r>
      <w:r>
        <w:rPr>
          <w:rFonts w:ascii="Arial MT"/>
          <w:spacing w:val="-4"/>
          <w:sz w:val="22"/>
        </w:rPr>
        <w:t> </w:t>
      </w:r>
      <w:r>
        <w:rPr>
          <w:rFonts w:ascii="Arial MT"/>
          <w:sz w:val="22"/>
        </w:rPr>
        <w:t>mg/kg</w:t>
      </w:r>
    </w:p>
    <w:p>
      <w:pPr>
        <w:spacing w:before="120"/>
        <w:ind w:left="797" w:right="0" w:firstLine="0"/>
        <w:jc w:val="left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5191178</wp:posOffset>
            </wp:positionH>
            <wp:positionV relativeFrom="paragraph">
              <wp:posOffset>104303</wp:posOffset>
            </wp:positionV>
            <wp:extent cx="230509" cy="102878"/>
            <wp:effectExtent l="0" t="0" r="0" b="0"/>
            <wp:wrapNone/>
            <wp:docPr id="227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9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9" cy="10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2"/>
        </w:rPr>
        <w:t>C</w:t>
      </w:r>
      <w:r>
        <w:rPr>
          <w:rFonts w:ascii="Arial MT"/>
          <w:spacing w:val="-5"/>
          <w:sz w:val="22"/>
        </w:rPr>
        <w:t> </w:t>
      </w:r>
      <w:r>
        <w:rPr>
          <w:rFonts w:ascii="Arial MT"/>
          <w:sz w:val="22"/>
        </w:rPr>
        <w:t>200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mg/kg</w:t>
      </w:r>
    </w:p>
    <w:p>
      <w:pPr>
        <w:spacing w:before="121"/>
        <w:ind w:left="797" w:right="0" w:firstLine="0"/>
        <w:jc w:val="left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5191178</wp:posOffset>
            </wp:positionH>
            <wp:positionV relativeFrom="paragraph">
              <wp:posOffset>104795</wp:posOffset>
            </wp:positionV>
            <wp:extent cx="230509" cy="103021"/>
            <wp:effectExtent l="0" t="0" r="0" b="0"/>
            <wp:wrapNone/>
            <wp:docPr id="229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9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9" cy="10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2"/>
        </w:rPr>
        <w:t>D</w:t>
      </w:r>
      <w:r>
        <w:rPr>
          <w:rFonts w:ascii="Arial MT"/>
          <w:spacing w:val="-5"/>
          <w:sz w:val="22"/>
        </w:rPr>
        <w:t> </w:t>
      </w:r>
      <w:r>
        <w:rPr>
          <w:rFonts w:ascii="Arial MT"/>
          <w:sz w:val="22"/>
        </w:rPr>
        <w:t>200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mg/kg</w:t>
      </w:r>
    </w:p>
    <w:p>
      <w:pPr>
        <w:spacing w:before="120"/>
        <w:ind w:left="797" w:right="0" w:firstLine="0"/>
        <w:jc w:val="left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5191178</wp:posOffset>
            </wp:positionH>
            <wp:positionV relativeFrom="paragraph">
              <wp:posOffset>104332</wp:posOffset>
            </wp:positionV>
            <wp:extent cx="230509" cy="102878"/>
            <wp:effectExtent l="0" t="0" r="0" b="0"/>
            <wp:wrapNone/>
            <wp:docPr id="231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9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9" cy="10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2"/>
        </w:rPr>
        <w:t>E</w:t>
      </w:r>
      <w:r>
        <w:rPr>
          <w:rFonts w:ascii="Arial MT"/>
          <w:spacing w:val="-6"/>
          <w:sz w:val="22"/>
        </w:rPr>
        <w:t> </w:t>
      </w:r>
      <w:r>
        <w:rPr>
          <w:rFonts w:ascii="Arial MT"/>
          <w:sz w:val="22"/>
        </w:rPr>
        <w:t>200</w:t>
      </w:r>
      <w:r>
        <w:rPr>
          <w:rFonts w:ascii="Arial MT"/>
          <w:spacing w:val="-4"/>
          <w:sz w:val="22"/>
        </w:rPr>
        <w:t> </w:t>
      </w:r>
      <w:r>
        <w:rPr>
          <w:rFonts w:ascii="Arial MT"/>
          <w:sz w:val="22"/>
        </w:rPr>
        <w:t>mg/kg</w:t>
      </w:r>
    </w:p>
    <w:p>
      <w:pPr>
        <w:spacing w:before="120"/>
        <w:ind w:left="797" w:right="0" w:firstLine="0"/>
        <w:jc w:val="left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5191178</wp:posOffset>
            </wp:positionH>
            <wp:positionV relativeFrom="paragraph">
              <wp:posOffset>104289</wp:posOffset>
            </wp:positionV>
            <wp:extent cx="230509" cy="102893"/>
            <wp:effectExtent l="0" t="0" r="0" b="0"/>
            <wp:wrapNone/>
            <wp:docPr id="233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95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9" cy="102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2"/>
        </w:rPr>
        <w:t>F 200</w:t>
      </w:r>
      <w:r>
        <w:rPr>
          <w:rFonts w:ascii="Arial MT"/>
          <w:spacing w:val="2"/>
          <w:sz w:val="22"/>
        </w:rPr>
        <w:t> </w:t>
      </w:r>
      <w:r>
        <w:rPr>
          <w:rFonts w:ascii="Arial MT"/>
          <w:sz w:val="22"/>
        </w:rPr>
        <w:t>mg/kg</w:t>
      </w:r>
    </w:p>
    <w:p>
      <w:pPr>
        <w:spacing w:after="0"/>
        <w:jc w:val="left"/>
        <w:rPr>
          <w:rFonts w:ascii="Arial MT"/>
          <w:sz w:val="22"/>
        </w:rPr>
        <w:sectPr>
          <w:type w:val="continuous"/>
          <w:pgSz w:w="11910" w:h="16840"/>
          <w:pgMar w:top="1340" w:bottom="1200" w:left="1500" w:right="1320"/>
          <w:cols w:num="2" w:equalWidth="0">
            <w:col w:w="6371" w:space="40"/>
            <w:col w:w="267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5"/>
        </w:rPr>
      </w:pPr>
    </w:p>
    <w:p>
      <w:pPr>
        <w:spacing w:before="90"/>
        <w:ind w:left="2821" w:right="114" w:hanging="1441"/>
        <w:jc w:val="both"/>
        <w:rPr>
          <w:b/>
          <w:sz w:val="24"/>
        </w:rPr>
      </w:pPr>
      <w:r>
        <w:rPr>
          <w:b/>
          <w:sz w:val="24"/>
        </w:rPr>
        <w:t>Figure 4.24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Comparative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fractions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F)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obtained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vacuum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liquid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chromatography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i/>
          <w:sz w:val="24"/>
        </w:rPr>
        <w:t>Mitracarpus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diazepam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induced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sleeping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spacing w:line="271" w:lineRule="exact"/>
        <w:ind w:left="2821"/>
        <w:jc w:val="both"/>
      </w:pPr>
      <w:r>
        <w:rPr/>
        <w:t>Values</w:t>
      </w:r>
      <w:r>
        <w:rPr>
          <w:spacing w:val="-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 mean</w:t>
      </w:r>
      <w:r>
        <w:rPr>
          <w:spacing w:val="-1"/>
        </w:rPr>
        <w:t> </w:t>
      </w:r>
      <w:r>
        <w:rPr/>
        <w:t>± SEM</w:t>
      </w:r>
      <w:r>
        <w:rPr>
          <w:spacing w:val="-1"/>
        </w:rPr>
        <w:t> </w:t>
      </w:r>
      <w:r>
        <w:rPr/>
        <w:t>(n =</w:t>
      </w:r>
      <w:r>
        <w:rPr>
          <w:spacing w:val="-2"/>
        </w:rPr>
        <w:t> </w:t>
      </w:r>
      <w:r>
        <w:rPr/>
        <w:t>6).</w:t>
      </w:r>
    </w:p>
    <w:p>
      <w:pPr>
        <w:pStyle w:val="BodyText"/>
        <w:spacing w:before="1"/>
        <w:ind w:left="2821" w:right="114"/>
        <w:jc w:val="both"/>
      </w:pPr>
      <w:r>
        <w:rPr/>
        <w:t>No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vs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(One</w:t>
      </w:r>
      <w:r>
        <w:rPr>
          <w:spacing w:val="1"/>
        </w:rPr>
        <w:t> </w:t>
      </w:r>
      <w:r>
        <w:rPr/>
        <w:t>way ANOVA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Dunnet‘s</w:t>
      </w:r>
      <w:r>
        <w:rPr>
          <w:spacing w:val="-1"/>
        </w:rPr>
        <w:t> </w:t>
      </w:r>
      <w:r>
        <w:rPr>
          <w:i/>
        </w:rPr>
        <w:t>post 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jc w:val="both"/>
        <w:sectPr>
          <w:type w:val="continuous"/>
          <w:pgSz w:w="11910" w:h="16840"/>
          <w:pgMar w:top="1340" w:bottom="1200" w:left="1500" w:right="1320"/>
        </w:sectPr>
      </w:pPr>
    </w:p>
    <w:p>
      <w:pPr>
        <w:numPr>
          <w:ilvl w:val="1"/>
          <w:numId w:val="32"/>
        </w:numPr>
        <w:tabs>
          <w:tab w:pos="1381" w:val="left" w:leader="none"/>
        </w:tabs>
        <w:spacing w:before="78"/>
        <w:ind w:left="1380" w:right="115" w:hanging="720"/>
        <w:jc w:val="both"/>
        <w:rPr>
          <w:b/>
          <w:sz w:val="24"/>
        </w:rPr>
      </w:pPr>
      <w:r>
        <w:rPr>
          <w:b/>
          <w:sz w:val="24"/>
        </w:rPr>
        <w:t>Effect of fractions of the ethylacetate leaf extract of</w:t>
      </w:r>
      <w:r>
        <w:rPr>
          <w:b/>
          <w:i/>
          <w:sz w:val="24"/>
        </w:rPr>
        <w:t>Mitracarpus villosus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obtainedby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vacuum liquid chromatography (VLC) 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staircase test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122"/>
        <w:jc w:val="both"/>
      </w:pPr>
      <w:r>
        <w:rPr/>
        <w:t>Fractions A-F of MVEA caused decrease in both the number of steps climbed and</w:t>
      </w:r>
      <w:r>
        <w:rPr>
          <w:spacing w:val="1"/>
        </w:rPr>
        <w:t> </w:t>
      </w:r>
      <w:r>
        <w:rPr/>
        <w:t>rearing action of mice. However Fraction E produced the most decrease in number of</w:t>
      </w:r>
      <w:r>
        <w:rPr>
          <w:spacing w:val="1"/>
        </w:rPr>
        <w:t> </w:t>
      </w:r>
      <w:r>
        <w:rPr/>
        <w:t>steps climbed, while fractions E and F exhibited similar effects on rearing actions of</w:t>
      </w:r>
      <w:r>
        <w:rPr>
          <w:spacing w:val="1"/>
        </w:rPr>
        <w:t> </w:t>
      </w:r>
      <w:r>
        <w:rPr/>
        <w:t>mice</w:t>
      </w:r>
      <w:r>
        <w:rPr>
          <w:spacing w:val="-2"/>
        </w:rPr>
        <w:t> </w:t>
      </w:r>
      <w:r>
        <w:rPr/>
        <w:t>on the staircase</w:t>
      </w:r>
      <w:r>
        <w:rPr>
          <w:spacing w:val="-1"/>
        </w:rPr>
        <w:t> </w:t>
      </w:r>
      <w:r>
        <w:rPr/>
        <w:t>test</w:t>
      </w:r>
      <w:r>
        <w:rPr>
          <w:spacing w:val="3"/>
        </w:rPr>
        <w:t> </w:t>
      </w:r>
      <w:r>
        <w:rPr/>
        <w:t>(Fig</w:t>
      </w:r>
      <w:r>
        <w:rPr>
          <w:spacing w:val="-3"/>
        </w:rPr>
        <w:t> </w:t>
      </w:r>
      <w:r>
        <w:rPr/>
        <w:t>4.25).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line="397" w:lineRule="exact" w:before="95"/>
        <w:ind w:left="1005" w:right="0" w:firstLine="0"/>
        <w:jc w:val="left"/>
        <w:rPr>
          <w:rFonts w:ascii="Arial MT"/>
          <w:sz w:val="38"/>
        </w:rPr>
      </w:pPr>
      <w:r>
        <w:rPr/>
        <w:drawing>
          <wp:anchor distT="0" distB="0" distL="0" distR="0" allowOverlap="1" layoutInCell="1" locked="0" behindDoc="1" simplePos="0" relativeHeight="481116160">
            <wp:simplePos x="0" y="0"/>
            <wp:positionH relativeFrom="page">
              <wp:posOffset>1766438</wp:posOffset>
            </wp:positionH>
            <wp:positionV relativeFrom="paragraph">
              <wp:posOffset>191744</wp:posOffset>
            </wp:positionV>
            <wp:extent cx="2980377" cy="3681408"/>
            <wp:effectExtent l="0" t="0" r="0" b="0"/>
            <wp:wrapNone/>
            <wp:docPr id="235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96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377" cy="368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65"/>
          <w:sz w:val="38"/>
        </w:rPr>
        <w:t>40</w:t>
      </w:r>
    </w:p>
    <w:p>
      <w:pPr>
        <w:spacing w:line="397" w:lineRule="exact" w:before="0"/>
        <w:ind w:left="6804" w:right="0" w:firstLine="0"/>
        <w:jc w:val="left"/>
        <w:rPr>
          <w:rFonts w:ascii="Arial MT"/>
          <w:sz w:val="38"/>
        </w:rPr>
      </w:pPr>
      <w:r>
        <w:rPr/>
        <w:drawing>
          <wp:anchor distT="0" distB="0" distL="0" distR="0" allowOverlap="1" layoutInCell="1" locked="0" behindDoc="0" simplePos="0" relativeHeight="15874048">
            <wp:simplePos x="0" y="0"/>
            <wp:positionH relativeFrom="page">
              <wp:posOffset>4931548</wp:posOffset>
            </wp:positionH>
            <wp:positionV relativeFrom="paragraph">
              <wp:posOffset>23707</wp:posOffset>
            </wp:positionV>
            <wp:extent cx="241512" cy="175985"/>
            <wp:effectExtent l="0" t="0" r="0" b="0"/>
            <wp:wrapNone/>
            <wp:docPr id="237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97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12" cy="1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55"/>
          <w:sz w:val="38"/>
        </w:rPr>
        <w:t>Control</w:t>
      </w:r>
      <w:r>
        <w:rPr>
          <w:rFonts w:ascii="Arial MT"/>
          <w:spacing w:val="10"/>
          <w:w w:val="55"/>
          <w:sz w:val="38"/>
        </w:rPr>
        <w:t> </w:t>
      </w:r>
      <w:r>
        <w:rPr>
          <w:rFonts w:ascii="Arial MT"/>
          <w:w w:val="55"/>
          <w:sz w:val="38"/>
        </w:rPr>
        <w:t>10</w:t>
      </w:r>
      <w:r>
        <w:rPr>
          <w:rFonts w:ascii="Arial MT"/>
          <w:spacing w:val="17"/>
          <w:w w:val="55"/>
          <w:sz w:val="38"/>
        </w:rPr>
        <w:t> </w:t>
      </w:r>
      <w:r>
        <w:rPr>
          <w:rFonts w:ascii="Arial MT"/>
          <w:w w:val="55"/>
          <w:sz w:val="38"/>
        </w:rPr>
        <w:t>ml/kg</w:t>
      </w:r>
    </w:p>
    <w:p>
      <w:pPr>
        <w:spacing w:line="421" w:lineRule="exact" w:before="207"/>
        <w:ind w:left="6804" w:right="0" w:firstLine="0"/>
        <w:jc w:val="left"/>
        <w:rPr>
          <w:rFonts w:ascii="Arial MT"/>
          <w:sz w:val="38"/>
        </w:rPr>
      </w:pPr>
      <w:r>
        <w:rPr/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4931548</wp:posOffset>
            </wp:positionH>
            <wp:positionV relativeFrom="paragraph">
              <wp:posOffset>180805</wp:posOffset>
            </wp:positionV>
            <wp:extent cx="241512" cy="175985"/>
            <wp:effectExtent l="0" t="0" r="0" b="0"/>
            <wp:wrapNone/>
            <wp:docPr id="239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9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12" cy="1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55"/>
          <w:sz w:val="38"/>
        </w:rPr>
        <w:t>A</w:t>
      </w:r>
      <w:r>
        <w:rPr>
          <w:rFonts w:ascii="Arial MT"/>
          <w:spacing w:val="10"/>
          <w:w w:val="55"/>
          <w:sz w:val="38"/>
        </w:rPr>
        <w:t> </w:t>
      </w:r>
      <w:r>
        <w:rPr>
          <w:rFonts w:ascii="Arial MT"/>
          <w:w w:val="55"/>
          <w:sz w:val="38"/>
        </w:rPr>
        <w:t>200</w:t>
      </w:r>
      <w:r>
        <w:rPr>
          <w:rFonts w:ascii="Arial MT"/>
          <w:spacing w:val="19"/>
          <w:w w:val="55"/>
          <w:sz w:val="38"/>
        </w:rPr>
        <w:t> </w:t>
      </w:r>
      <w:r>
        <w:rPr>
          <w:rFonts w:ascii="Arial MT"/>
          <w:w w:val="55"/>
          <w:sz w:val="38"/>
        </w:rPr>
        <w:t>mg/kg</w:t>
      </w:r>
    </w:p>
    <w:p>
      <w:pPr>
        <w:tabs>
          <w:tab w:pos="6804" w:val="left" w:leader="none"/>
        </w:tabs>
        <w:spacing w:line="661" w:lineRule="exact" w:before="0"/>
        <w:ind w:left="1005" w:right="0" w:firstLine="0"/>
        <w:jc w:val="left"/>
        <w:rPr>
          <w:rFonts w:ascii="Arial MT"/>
          <w:sz w:val="38"/>
        </w:rPr>
      </w:pPr>
      <w:r>
        <w:rPr/>
        <w:drawing>
          <wp:anchor distT="0" distB="0" distL="0" distR="0" allowOverlap="1" layoutInCell="1" locked="0" behindDoc="1" simplePos="0" relativeHeight="481117696">
            <wp:simplePos x="0" y="0"/>
            <wp:positionH relativeFrom="page">
              <wp:posOffset>4931548</wp:posOffset>
            </wp:positionH>
            <wp:positionV relativeFrom="paragraph">
              <wp:posOffset>191733</wp:posOffset>
            </wp:positionV>
            <wp:extent cx="241512" cy="175985"/>
            <wp:effectExtent l="0" t="0" r="0" b="0"/>
            <wp:wrapNone/>
            <wp:docPr id="241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99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12" cy="1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65"/>
          <w:position w:val="24"/>
          <w:sz w:val="38"/>
        </w:rPr>
        <w:t>30</w:t>
        <w:tab/>
      </w:r>
      <w:r>
        <w:rPr>
          <w:rFonts w:ascii="Arial MT"/>
          <w:w w:val="55"/>
          <w:sz w:val="38"/>
        </w:rPr>
        <w:t>B</w:t>
      </w:r>
      <w:r>
        <w:rPr>
          <w:rFonts w:ascii="Arial MT"/>
          <w:spacing w:val="10"/>
          <w:w w:val="55"/>
          <w:sz w:val="38"/>
        </w:rPr>
        <w:t> </w:t>
      </w:r>
      <w:r>
        <w:rPr>
          <w:rFonts w:ascii="Arial MT"/>
          <w:w w:val="55"/>
          <w:sz w:val="38"/>
        </w:rPr>
        <w:t>200</w:t>
      </w:r>
      <w:r>
        <w:rPr>
          <w:rFonts w:ascii="Arial MT"/>
          <w:spacing w:val="19"/>
          <w:w w:val="55"/>
          <w:sz w:val="38"/>
        </w:rPr>
        <w:t> </w:t>
      </w:r>
      <w:r>
        <w:rPr>
          <w:rFonts w:ascii="Arial MT"/>
          <w:w w:val="55"/>
          <w:sz w:val="38"/>
        </w:rPr>
        <w:t>mg/kg</w:t>
      </w:r>
    </w:p>
    <w:p>
      <w:pPr>
        <w:spacing w:before="208"/>
        <w:ind w:left="0" w:right="1059" w:firstLine="0"/>
        <w:jc w:val="right"/>
        <w:rPr>
          <w:rFonts w:ascii="Arial MT"/>
          <w:sz w:val="38"/>
        </w:rPr>
      </w:pP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4931548</wp:posOffset>
            </wp:positionH>
            <wp:positionV relativeFrom="paragraph">
              <wp:posOffset>181440</wp:posOffset>
            </wp:positionV>
            <wp:extent cx="241512" cy="175985"/>
            <wp:effectExtent l="0" t="0" r="0" b="0"/>
            <wp:wrapNone/>
            <wp:docPr id="243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00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12" cy="1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55"/>
          <w:sz w:val="38"/>
        </w:rPr>
        <w:t>C</w:t>
      </w:r>
      <w:r>
        <w:rPr>
          <w:rFonts w:ascii="Arial MT"/>
          <w:spacing w:val="13"/>
          <w:w w:val="55"/>
          <w:sz w:val="38"/>
        </w:rPr>
        <w:t> </w:t>
      </w:r>
      <w:r>
        <w:rPr>
          <w:rFonts w:ascii="Arial MT"/>
          <w:w w:val="55"/>
          <w:sz w:val="38"/>
        </w:rPr>
        <w:t>200</w:t>
      </w:r>
      <w:r>
        <w:rPr>
          <w:rFonts w:ascii="Arial MT"/>
          <w:spacing w:val="19"/>
          <w:w w:val="55"/>
          <w:sz w:val="38"/>
        </w:rPr>
        <w:t> </w:t>
      </w:r>
      <w:r>
        <w:rPr>
          <w:rFonts w:ascii="Arial MT"/>
          <w:w w:val="55"/>
          <w:sz w:val="38"/>
        </w:rPr>
        <w:t>mg/kg</w:t>
      </w:r>
    </w:p>
    <w:p>
      <w:pPr>
        <w:tabs>
          <w:tab w:pos="6804" w:val="left" w:leader="none"/>
        </w:tabs>
        <w:spacing w:before="79"/>
        <w:ind w:left="1005" w:right="0" w:firstLine="0"/>
        <w:jc w:val="left"/>
        <w:rPr>
          <w:rFonts w:ascii="Arial MT"/>
          <w:sz w:val="38"/>
        </w:rPr>
      </w:pPr>
      <w:r>
        <w:rPr/>
        <w:drawing>
          <wp:anchor distT="0" distB="0" distL="0" distR="0" allowOverlap="1" layoutInCell="1" locked="0" behindDoc="1" simplePos="0" relativeHeight="481118720">
            <wp:simplePos x="0" y="0"/>
            <wp:positionH relativeFrom="page">
              <wp:posOffset>4931548</wp:posOffset>
            </wp:positionH>
            <wp:positionV relativeFrom="paragraph">
              <wp:posOffset>182051</wp:posOffset>
            </wp:positionV>
            <wp:extent cx="241512" cy="175985"/>
            <wp:effectExtent l="0" t="0" r="0" b="0"/>
            <wp:wrapNone/>
            <wp:docPr id="245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01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12" cy="1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65"/>
          <w:position w:val="13"/>
          <w:sz w:val="38"/>
        </w:rPr>
        <w:t>20</w:t>
        <w:tab/>
      </w:r>
      <w:r>
        <w:rPr>
          <w:rFonts w:ascii="Arial MT"/>
          <w:w w:val="55"/>
          <w:sz w:val="38"/>
        </w:rPr>
        <w:t>D</w:t>
      </w:r>
      <w:r>
        <w:rPr>
          <w:rFonts w:ascii="Arial MT"/>
          <w:spacing w:val="13"/>
          <w:w w:val="55"/>
          <w:sz w:val="38"/>
        </w:rPr>
        <w:t> </w:t>
      </w:r>
      <w:r>
        <w:rPr>
          <w:rFonts w:ascii="Arial MT"/>
          <w:w w:val="55"/>
          <w:sz w:val="38"/>
        </w:rPr>
        <w:t>200</w:t>
      </w:r>
      <w:r>
        <w:rPr>
          <w:rFonts w:ascii="Arial MT"/>
          <w:spacing w:val="19"/>
          <w:w w:val="55"/>
          <w:sz w:val="38"/>
        </w:rPr>
        <w:t> </w:t>
      </w:r>
      <w:r>
        <w:rPr>
          <w:rFonts w:ascii="Arial MT"/>
          <w:w w:val="55"/>
          <w:sz w:val="38"/>
        </w:rPr>
        <w:t>mg/kg</w:t>
      </w:r>
    </w:p>
    <w:p>
      <w:pPr>
        <w:spacing w:before="208"/>
        <w:ind w:left="0" w:right="1074" w:firstLine="0"/>
        <w:jc w:val="right"/>
        <w:rPr>
          <w:rFonts w:ascii="Arial MT"/>
          <w:sz w:val="38"/>
        </w:rPr>
      </w:pP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4931548</wp:posOffset>
            </wp:positionH>
            <wp:positionV relativeFrom="paragraph">
              <wp:posOffset>181416</wp:posOffset>
            </wp:positionV>
            <wp:extent cx="241512" cy="176009"/>
            <wp:effectExtent l="0" t="0" r="0" b="0"/>
            <wp:wrapNone/>
            <wp:docPr id="247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0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12" cy="17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55"/>
          <w:sz w:val="38"/>
        </w:rPr>
        <w:t>E</w:t>
      </w:r>
      <w:r>
        <w:rPr>
          <w:rFonts w:ascii="Arial MT"/>
          <w:spacing w:val="10"/>
          <w:w w:val="55"/>
          <w:sz w:val="38"/>
        </w:rPr>
        <w:t> </w:t>
      </w:r>
      <w:r>
        <w:rPr>
          <w:rFonts w:ascii="Arial MT"/>
          <w:w w:val="55"/>
          <w:sz w:val="38"/>
        </w:rPr>
        <w:t>200</w:t>
      </w:r>
      <w:r>
        <w:rPr>
          <w:rFonts w:ascii="Arial MT"/>
          <w:spacing w:val="19"/>
          <w:w w:val="55"/>
          <w:sz w:val="38"/>
        </w:rPr>
        <w:t> </w:t>
      </w:r>
      <w:r>
        <w:rPr>
          <w:rFonts w:ascii="Arial MT"/>
          <w:w w:val="55"/>
          <w:sz w:val="38"/>
        </w:rPr>
        <w:t>mg/kg</w:t>
      </w:r>
    </w:p>
    <w:p>
      <w:pPr>
        <w:tabs>
          <w:tab w:pos="5798" w:val="left" w:leader="none"/>
        </w:tabs>
        <w:spacing w:before="188"/>
        <w:ind w:left="0" w:right="1074" w:firstLine="0"/>
        <w:jc w:val="right"/>
        <w:rPr>
          <w:rFonts w:ascii="Arial MT"/>
          <w:sz w:val="38"/>
        </w:rPr>
      </w:pPr>
      <w:r>
        <w:rPr/>
        <w:drawing>
          <wp:anchor distT="0" distB="0" distL="0" distR="0" allowOverlap="1" layoutInCell="1" locked="0" behindDoc="1" simplePos="0" relativeHeight="481119744">
            <wp:simplePos x="0" y="0"/>
            <wp:positionH relativeFrom="page">
              <wp:posOffset>4931548</wp:posOffset>
            </wp:positionH>
            <wp:positionV relativeFrom="paragraph">
              <wp:posOffset>181416</wp:posOffset>
            </wp:positionV>
            <wp:extent cx="241512" cy="176009"/>
            <wp:effectExtent l="0" t="0" r="0" b="0"/>
            <wp:wrapNone/>
            <wp:docPr id="249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0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12" cy="17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65"/>
          <w:position w:val="2"/>
          <w:sz w:val="38"/>
        </w:rPr>
        <w:t>10</w:t>
        <w:tab/>
      </w:r>
      <w:r>
        <w:rPr>
          <w:rFonts w:ascii="Arial MT"/>
          <w:w w:val="55"/>
          <w:sz w:val="38"/>
        </w:rPr>
        <w:t>F</w:t>
      </w:r>
      <w:r>
        <w:rPr>
          <w:rFonts w:ascii="Arial MT"/>
          <w:spacing w:val="22"/>
          <w:w w:val="55"/>
          <w:sz w:val="38"/>
        </w:rPr>
        <w:t> </w:t>
      </w:r>
      <w:r>
        <w:rPr>
          <w:rFonts w:ascii="Arial MT"/>
          <w:w w:val="55"/>
          <w:sz w:val="38"/>
        </w:rPr>
        <w:t>200</w:t>
      </w:r>
      <w:r>
        <w:rPr>
          <w:rFonts w:ascii="Arial MT"/>
          <w:spacing w:val="18"/>
          <w:w w:val="55"/>
          <w:sz w:val="38"/>
        </w:rPr>
        <w:t> </w:t>
      </w:r>
      <w:r>
        <w:rPr>
          <w:rFonts w:ascii="Arial MT"/>
          <w:w w:val="55"/>
          <w:sz w:val="38"/>
        </w:rPr>
        <w:t>mg/kg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0" w:footer="1000" w:top="1580" w:bottom="1200" w:left="1500" w:right="1320"/>
        </w:sectPr>
      </w:pPr>
    </w:p>
    <w:p>
      <w:pPr>
        <w:spacing w:line="417" w:lineRule="exact" w:before="257"/>
        <w:ind w:left="0" w:right="596" w:firstLine="0"/>
        <w:jc w:val="center"/>
        <w:rPr>
          <w:rFonts w:ascii="Arial MT"/>
          <w:sz w:val="38"/>
        </w:rPr>
      </w:pPr>
      <w:r>
        <w:rPr>
          <w:rFonts w:ascii="Arial MT"/>
          <w:w w:val="55"/>
          <w:sz w:val="38"/>
        </w:rPr>
        <w:t>0</w:t>
      </w:r>
    </w:p>
    <w:p>
      <w:pPr>
        <w:spacing w:line="417" w:lineRule="exact" w:before="0"/>
        <w:ind w:left="2066" w:right="0" w:firstLine="0"/>
        <w:jc w:val="center"/>
        <w:rPr>
          <w:rFonts w:ascii="Arial MT"/>
          <w:sz w:val="38"/>
        </w:rPr>
      </w:pPr>
      <w:r>
        <w:rPr>
          <w:rFonts w:ascii="Arial MT"/>
          <w:spacing w:val="-1"/>
          <w:w w:val="60"/>
          <w:sz w:val="38"/>
        </w:rPr>
        <w:t>Climbing</w:t>
      </w:r>
    </w:p>
    <w:p>
      <w:pPr>
        <w:pStyle w:val="BodyText"/>
        <w:spacing w:before="10"/>
        <w:rPr>
          <w:rFonts w:ascii="Arial MT"/>
          <w:sz w:val="56"/>
        </w:rPr>
      </w:pPr>
      <w:r>
        <w:rPr/>
        <w:br w:type="column"/>
      </w:r>
      <w:r>
        <w:rPr>
          <w:rFonts w:ascii="Arial MT"/>
          <w:sz w:val="56"/>
        </w:rPr>
      </w:r>
    </w:p>
    <w:p>
      <w:pPr>
        <w:spacing w:before="0"/>
        <w:ind w:left="1128" w:right="0" w:firstLine="0"/>
        <w:jc w:val="left"/>
        <w:rPr>
          <w:rFonts w:ascii="Arial MT"/>
          <w:sz w:val="38"/>
        </w:rPr>
      </w:pPr>
      <w:r>
        <w:rPr>
          <w:rFonts w:ascii="Arial MT"/>
          <w:w w:val="65"/>
          <w:sz w:val="38"/>
        </w:rPr>
        <w:t>Rearing</w:t>
      </w:r>
    </w:p>
    <w:p>
      <w:pPr>
        <w:spacing w:after="0"/>
        <w:jc w:val="left"/>
        <w:rPr>
          <w:rFonts w:ascii="Arial MT"/>
          <w:sz w:val="38"/>
        </w:rPr>
        <w:sectPr>
          <w:type w:val="continuous"/>
          <w:pgSz w:w="11910" w:h="16840"/>
          <w:pgMar w:top="1340" w:bottom="1200" w:left="1500" w:right="1320"/>
          <w:cols w:num="2" w:equalWidth="0">
            <w:col w:w="2973" w:space="348"/>
            <w:col w:w="576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9"/>
        </w:rPr>
      </w:pPr>
    </w:p>
    <w:p>
      <w:pPr>
        <w:spacing w:before="90"/>
        <w:ind w:left="2101" w:right="114" w:hanging="1441"/>
        <w:jc w:val="both"/>
        <w:rPr>
          <w:b/>
          <w:sz w:val="24"/>
        </w:rPr>
      </w:pPr>
      <w:r>
        <w:rPr>
          <w:b/>
          <w:sz w:val="24"/>
        </w:rPr>
        <w:t>Figure 4.25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 of fraction of ethylacetate leaf extract of </w:t>
      </w:r>
      <w:r>
        <w:rPr>
          <w:b/>
          <w:i/>
          <w:sz w:val="24"/>
        </w:rPr>
        <w:t>Mitracarpus villosus</w:t>
      </w:r>
      <w:r>
        <w:rPr>
          <w:b/>
          <w:i/>
          <w:spacing w:val="-57"/>
          <w:sz w:val="24"/>
        </w:rPr>
        <w:t> </w:t>
      </w:r>
      <w:r>
        <w:rPr>
          <w:b/>
          <w:sz w:val="24"/>
        </w:rPr>
        <w:t>(A-F)obtained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vacuum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liquid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chromatography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(VLC)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climbing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rearing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 in mice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staircase test.</w:t>
      </w:r>
    </w:p>
    <w:p>
      <w:pPr>
        <w:pStyle w:val="BodyText"/>
        <w:ind w:left="2101" w:right="116"/>
        <w:jc w:val="both"/>
      </w:pPr>
      <w:r>
        <w:rPr/>
        <w:t>Values expressed as mean ± SEM (n = 6).</w:t>
      </w:r>
      <w:r>
        <w:rPr>
          <w:spacing w:val="1"/>
        </w:rPr>
        <w:t> </w:t>
      </w:r>
      <w:r>
        <w:rPr/>
        <w:t>No significance 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 control</w:t>
      </w:r>
      <w:r>
        <w:rPr>
          <w:spacing w:val="1"/>
        </w:rPr>
        <w:t> </w:t>
      </w:r>
      <w:r>
        <w:rPr/>
        <w:t>(One way ANOVA followed by Dunnet‘s</w:t>
      </w:r>
      <w:r>
        <w:rPr>
          <w:spacing w:val="60"/>
        </w:rPr>
        <w:t> </w:t>
      </w:r>
      <w:r>
        <w:rPr>
          <w:i/>
        </w:rPr>
        <w:t>post</w:t>
      </w:r>
      <w:r>
        <w:rPr>
          <w:i/>
          <w:spacing w:val="1"/>
        </w:rPr>
        <w:t> </w:t>
      </w:r>
      <w:r>
        <w:rPr>
          <w:i/>
        </w:rPr>
        <w:t>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jc w:val="both"/>
        <w:sectPr>
          <w:type w:val="continuous"/>
          <w:pgSz w:w="11910" w:h="16840"/>
          <w:pgMar w:top="1340" w:bottom="1200" w:left="1500" w:right="1320"/>
        </w:sectPr>
      </w:pPr>
    </w:p>
    <w:p>
      <w:pPr>
        <w:pStyle w:val="ListParagraph"/>
        <w:numPr>
          <w:ilvl w:val="1"/>
          <w:numId w:val="32"/>
        </w:numPr>
        <w:tabs>
          <w:tab w:pos="719" w:val="left" w:leader="none"/>
          <w:tab w:pos="1381" w:val="left" w:leader="none"/>
        </w:tabs>
        <w:spacing w:line="240" w:lineRule="auto" w:before="78" w:after="0"/>
        <w:ind w:left="1380" w:right="117" w:hanging="1381"/>
        <w:jc w:val="right"/>
        <w:rPr>
          <w:b/>
          <w:i/>
          <w:sz w:val="24"/>
        </w:rPr>
      </w:pPr>
      <w:r>
        <w:rPr>
          <w:b/>
          <w:sz w:val="24"/>
        </w:rPr>
        <w:t>Effect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fractions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9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26"/>
          <w:sz w:val="24"/>
        </w:rPr>
        <w:t> </w:t>
      </w:r>
      <w:r>
        <w:rPr>
          <w:b/>
          <w:i/>
          <w:sz w:val="24"/>
        </w:rPr>
        <w:t>villosus</w:t>
      </w:r>
    </w:p>
    <w:p>
      <w:pPr>
        <w:spacing w:before="0"/>
        <w:ind w:left="0" w:right="135" w:firstLine="0"/>
        <w:jc w:val="right"/>
        <w:rPr>
          <w:b/>
          <w:sz w:val="24"/>
        </w:rPr>
      </w:pPr>
      <w:r>
        <w:rPr>
          <w:b/>
          <w:sz w:val="24"/>
        </w:rPr>
        <w:t>obtainedby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vacuum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liquid chromatography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(vlc)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open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right="125"/>
        <w:jc w:val="right"/>
      </w:pPr>
      <w:r>
        <w:rPr/>
        <w:t>No</w:t>
      </w:r>
      <w:r>
        <w:rPr>
          <w:spacing w:val="2"/>
        </w:rPr>
        <w:t> </w:t>
      </w:r>
      <w:r>
        <w:rPr/>
        <w:t>difference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locomotive</w:t>
      </w:r>
      <w:r>
        <w:rPr>
          <w:spacing w:val="2"/>
        </w:rPr>
        <w:t> </w:t>
      </w:r>
      <w:r>
        <w:rPr/>
        <w:t>behaviour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animals</w:t>
      </w:r>
      <w:r>
        <w:rPr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observed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fractions</w:t>
      </w:r>
      <w:r>
        <w:rPr>
          <w:spacing w:val="3"/>
        </w:rPr>
        <w:t> </w:t>
      </w:r>
      <w:r>
        <w:rPr/>
        <w:t>A,</w:t>
      </w:r>
      <w:r>
        <w:rPr>
          <w:spacing w:val="2"/>
        </w:rPr>
        <w:t> </w:t>
      </w:r>
      <w:r>
        <w:rPr/>
        <w:t>B,</w:t>
      </w:r>
      <w:r>
        <w:rPr>
          <w:spacing w:val="3"/>
        </w:rPr>
        <w:t> </w:t>
      </w:r>
      <w:r>
        <w:rPr/>
        <w:t>C,</w:t>
      </w:r>
    </w:p>
    <w:p>
      <w:pPr>
        <w:pStyle w:val="BodyText"/>
      </w:pPr>
    </w:p>
    <w:p>
      <w:pPr>
        <w:pStyle w:val="BodyText"/>
        <w:ind w:right="116"/>
        <w:jc w:val="right"/>
      </w:pPr>
      <w:r>
        <w:rPr/>
        <w:t>D.</w:t>
      </w:r>
      <w:r>
        <w:rPr>
          <w:spacing w:val="40"/>
        </w:rPr>
        <w:t> </w:t>
      </w:r>
      <w:r>
        <w:rPr/>
        <w:t>Fractions</w:t>
      </w:r>
      <w:r>
        <w:rPr>
          <w:spacing w:val="42"/>
        </w:rPr>
        <w:t> </w:t>
      </w:r>
      <w:r>
        <w:rPr/>
        <w:t>E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F</w:t>
      </w:r>
      <w:r>
        <w:rPr>
          <w:spacing w:val="40"/>
        </w:rPr>
        <w:t> </w:t>
      </w:r>
      <w:r>
        <w:rPr/>
        <w:t>at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dose</w:t>
      </w:r>
      <w:r>
        <w:rPr>
          <w:spacing w:val="41"/>
        </w:rPr>
        <w:t> </w:t>
      </w:r>
      <w:r>
        <w:rPr/>
        <w:t>tested</w:t>
      </w:r>
      <w:r>
        <w:rPr>
          <w:spacing w:val="41"/>
        </w:rPr>
        <w:t> </w:t>
      </w:r>
      <w:r>
        <w:rPr/>
        <w:t>exhibited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decrease</w:t>
      </w:r>
      <w:r>
        <w:rPr>
          <w:spacing w:val="41"/>
        </w:rPr>
        <w:t> </w:t>
      </w:r>
      <w:r>
        <w:rPr/>
        <w:t>of</w:t>
      </w:r>
      <w:r>
        <w:rPr>
          <w:spacing w:val="47"/>
        </w:rPr>
        <w:t> </w:t>
      </w:r>
      <w:r>
        <w:rPr/>
        <w:t>locomotor</w:t>
      </w:r>
      <w:r>
        <w:rPr>
          <w:spacing w:val="40"/>
        </w:rPr>
        <w:t> </w:t>
      </w:r>
      <w:r>
        <w:rPr/>
        <w:t>action.</w:t>
      </w:r>
    </w:p>
    <w:p>
      <w:pPr>
        <w:pStyle w:val="BodyText"/>
      </w:pPr>
    </w:p>
    <w:p>
      <w:pPr>
        <w:pStyle w:val="BodyText"/>
        <w:ind w:left="660"/>
      </w:pPr>
      <w:r>
        <w:rPr/>
        <w:t>Fraction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greater</w:t>
      </w:r>
      <w:r>
        <w:rPr>
          <w:spacing w:val="-3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 reduction</w:t>
      </w:r>
      <w:r>
        <w:rPr>
          <w:spacing w:val="-1"/>
        </w:rPr>
        <w:t> </w:t>
      </w:r>
      <w:r>
        <w:rPr/>
        <w:t>of locomotion</w:t>
      </w:r>
      <w:r>
        <w:rPr>
          <w:spacing w:val="3"/>
        </w:rPr>
        <w:t> </w:t>
      </w:r>
      <w:r>
        <w:rPr/>
        <w:t>(Fig</w:t>
      </w:r>
      <w:r>
        <w:rPr>
          <w:spacing w:val="-3"/>
        </w:rPr>
        <w:t> </w:t>
      </w:r>
      <w:r>
        <w:rPr/>
        <w:t>4.26).</w:t>
      </w:r>
    </w:p>
    <w:p>
      <w:pPr>
        <w:spacing w:after="0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218" w:lineRule="exact" w:before="0"/>
        <w:ind w:left="1186" w:right="0" w:firstLine="0"/>
        <w:jc w:val="left"/>
        <w:rPr>
          <w:rFonts w:ascii="Arial MT"/>
          <w:sz w:val="21"/>
        </w:rPr>
      </w:pPr>
      <w:r>
        <w:rPr/>
        <w:pict>
          <v:group style="position:absolute;margin-left:147.32756pt;margin-top:5.74939pt;width:220.65pt;height:159pt;mso-position-horizontal-relative:page;mso-position-vertical-relative:paragraph;z-index:-22196224" coordorigin="2947,115" coordsize="4413,3180">
            <v:shape style="position:absolute;left:2946;top:114;width:4413;height:3180" type="#_x0000_t75" stroked="false">
              <v:imagedata r:id="rId220" o:title=""/>
            </v:shape>
            <v:shape style="position:absolute;left:6377;top:2109;width:121;height:216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95"/>
                        <w:sz w:val="19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21"/>
        </w:rPr>
        <w:t>30</w:t>
      </w:r>
    </w:p>
    <w:p>
      <w:pPr>
        <w:spacing w:line="218" w:lineRule="exact" w:before="0"/>
        <w:ind w:left="6637" w:right="0" w:firstLine="0"/>
        <w:jc w:val="left"/>
        <w:rPr>
          <w:rFonts w:ascii="Arial MT"/>
          <w:sz w:val="21"/>
        </w:rPr>
      </w:pPr>
      <w:r>
        <w:rPr/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4852388</wp:posOffset>
            </wp:positionH>
            <wp:positionV relativeFrom="paragraph">
              <wp:posOffset>12758</wp:posOffset>
            </wp:positionV>
            <wp:extent cx="214805" cy="97606"/>
            <wp:effectExtent l="0" t="0" r="0" b="0"/>
            <wp:wrapNone/>
            <wp:docPr id="251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05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05" cy="97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5"/>
          <w:sz w:val="21"/>
        </w:rPr>
        <w:t>Control</w:t>
      </w:r>
      <w:r>
        <w:rPr>
          <w:rFonts w:ascii="Arial MT"/>
          <w:spacing w:val="4"/>
          <w:w w:val="95"/>
          <w:sz w:val="21"/>
        </w:rPr>
        <w:t> </w:t>
      </w:r>
      <w:r>
        <w:rPr>
          <w:rFonts w:ascii="Arial MT"/>
          <w:w w:val="95"/>
          <w:sz w:val="21"/>
        </w:rPr>
        <w:t>10</w:t>
      </w:r>
      <w:r>
        <w:rPr>
          <w:rFonts w:ascii="Arial MT"/>
          <w:spacing w:val="11"/>
          <w:w w:val="95"/>
          <w:sz w:val="21"/>
        </w:rPr>
        <w:t> </w:t>
      </w:r>
      <w:r>
        <w:rPr>
          <w:rFonts w:ascii="Arial MT"/>
          <w:w w:val="95"/>
          <w:sz w:val="21"/>
        </w:rPr>
        <w:t>ml/kg</w:t>
      </w:r>
    </w:p>
    <w:p>
      <w:pPr>
        <w:spacing w:before="112"/>
        <w:ind w:left="6637" w:right="0" w:firstLine="0"/>
        <w:jc w:val="left"/>
        <w:rPr>
          <w:rFonts w:ascii="Arial MT"/>
          <w:sz w:val="21"/>
        </w:rPr>
      </w:pP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4852388</wp:posOffset>
            </wp:positionH>
            <wp:positionV relativeFrom="paragraph">
              <wp:posOffset>98656</wp:posOffset>
            </wp:positionV>
            <wp:extent cx="214806" cy="97471"/>
            <wp:effectExtent l="0" t="0" r="0" b="0"/>
            <wp:wrapNone/>
            <wp:docPr id="253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0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06" cy="9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7.072998pt;margin-top:7.257832pt;width:13.2pt;height:110.75pt;mso-position-horizontal-relative:page;mso-position-vertical-relative:paragraph;z-index:15881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w w:val="105"/>
                      <w:sz w:val="20"/>
                    </w:rPr>
                    <w:t>No</w:t>
                  </w:r>
                  <w:r>
                    <w:rPr>
                      <w:rFonts w:ascii="Arial MT"/>
                      <w:spacing w:val="21"/>
                      <w:w w:val="105"/>
                      <w:sz w:val="20"/>
                    </w:rPr>
                    <w:t> </w:t>
                  </w:r>
                  <w:r>
                    <w:rPr>
                      <w:rFonts w:ascii="Arial MT"/>
                      <w:w w:val="105"/>
                      <w:sz w:val="20"/>
                    </w:rPr>
                    <w:t>of</w:t>
                  </w:r>
                  <w:r>
                    <w:rPr>
                      <w:rFonts w:ascii="Arial MT"/>
                      <w:spacing w:val="18"/>
                      <w:w w:val="105"/>
                      <w:sz w:val="20"/>
                    </w:rPr>
                    <w:t> </w:t>
                  </w:r>
                  <w:r>
                    <w:rPr>
                      <w:rFonts w:ascii="Arial MT"/>
                      <w:w w:val="105"/>
                      <w:sz w:val="20"/>
                    </w:rPr>
                    <w:t>squares</w:t>
                  </w:r>
                  <w:r>
                    <w:rPr>
                      <w:rFonts w:ascii="Arial MT"/>
                      <w:spacing w:val="18"/>
                      <w:w w:val="105"/>
                      <w:sz w:val="20"/>
                    </w:rPr>
                    <w:t> </w:t>
                  </w:r>
                  <w:r>
                    <w:rPr>
                      <w:rFonts w:ascii="Arial MT"/>
                      <w:w w:val="105"/>
                      <w:sz w:val="20"/>
                    </w:rPr>
                    <w:t>crossed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5"/>
          <w:sz w:val="21"/>
        </w:rPr>
        <w:t>A</w:t>
      </w:r>
      <w:r>
        <w:rPr>
          <w:rFonts w:ascii="Arial MT"/>
          <w:spacing w:val="1"/>
          <w:w w:val="95"/>
          <w:sz w:val="21"/>
        </w:rPr>
        <w:t> </w:t>
      </w:r>
      <w:r>
        <w:rPr>
          <w:rFonts w:ascii="Arial MT"/>
          <w:w w:val="95"/>
          <w:sz w:val="21"/>
        </w:rPr>
        <w:t>200</w:t>
      </w:r>
      <w:r>
        <w:rPr>
          <w:rFonts w:ascii="Arial MT"/>
          <w:spacing w:val="10"/>
          <w:w w:val="95"/>
          <w:sz w:val="21"/>
        </w:rPr>
        <w:t> </w:t>
      </w:r>
      <w:r>
        <w:rPr>
          <w:rFonts w:ascii="Arial MT"/>
          <w:w w:val="95"/>
          <w:sz w:val="21"/>
        </w:rPr>
        <w:t>mg/kg</w:t>
      </w:r>
    </w:p>
    <w:p>
      <w:pPr>
        <w:tabs>
          <w:tab w:pos="6637" w:val="left" w:leader="none"/>
        </w:tabs>
        <w:spacing w:line="232" w:lineRule="auto" w:before="114"/>
        <w:ind w:left="1186" w:right="0" w:firstLine="0"/>
        <w:jc w:val="left"/>
        <w:rPr>
          <w:rFonts w:ascii="Arial MT"/>
          <w:sz w:val="21"/>
        </w:rPr>
      </w:pPr>
      <w:r>
        <w:rPr/>
        <w:drawing>
          <wp:anchor distT="0" distB="0" distL="0" distR="0" allowOverlap="1" layoutInCell="1" locked="0" behindDoc="1" simplePos="0" relativeHeight="481121792">
            <wp:simplePos x="0" y="0"/>
            <wp:positionH relativeFrom="page">
              <wp:posOffset>4852388</wp:posOffset>
            </wp:positionH>
            <wp:positionV relativeFrom="paragraph">
              <wp:posOffset>98678</wp:posOffset>
            </wp:positionV>
            <wp:extent cx="214805" cy="97741"/>
            <wp:effectExtent l="0" t="0" r="0" b="0"/>
            <wp:wrapNone/>
            <wp:docPr id="255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0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05" cy="97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position w:val="-11"/>
          <w:sz w:val="21"/>
        </w:rPr>
        <w:t>20</w:t>
        <w:tab/>
      </w:r>
      <w:r>
        <w:rPr>
          <w:rFonts w:ascii="Arial MT"/>
          <w:w w:val="95"/>
          <w:sz w:val="21"/>
        </w:rPr>
        <w:t>B</w:t>
      </w:r>
      <w:r>
        <w:rPr>
          <w:rFonts w:ascii="Arial MT"/>
          <w:spacing w:val="1"/>
          <w:w w:val="95"/>
          <w:sz w:val="21"/>
        </w:rPr>
        <w:t> </w:t>
      </w:r>
      <w:r>
        <w:rPr>
          <w:rFonts w:ascii="Arial MT"/>
          <w:w w:val="95"/>
          <w:sz w:val="21"/>
        </w:rPr>
        <w:t>200</w:t>
      </w:r>
      <w:r>
        <w:rPr>
          <w:rFonts w:ascii="Arial MT"/>
          <w:spacing w:val="10"/>
          <w:w w:val="95"/>
          <w:sz w:val="21"/>
        </w:rPr>
        <w:t> </w:t>
      </w:r>
      <w:r>
        <w:rPr>
          <w:rFonts w:ascii="Arial MT"/>
          <w:w w:val="95"/>
          <w:sz w:val="21"/>
        </w:rPr>
        <w:t>mg/kg</w:t>
      </w:r>
    </w:p>
    <w:p>
      <w:pPr>
        <w:spacing w:line="237" w:lineRule="exact" w:before="0"/>
        <w:ind w:left="6637" w:right="0" w:firstLine="0"/>
        <w:jc w:val="left"/>
        <w:rPr>
          <w:rFonts w:ascii="Arial MT"/>
          <w:sz w:val="21"/>
        </w:rPr>
      </w:pPr>
      <w:r>
        <w:rPr/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4852388</wp:posOffset>
            </wp:positionH>
            <wp:positionV relativeFrom="paragraph">
              <wp:posOffset>24740</wp:posOffset>
            </wp:positionV>
            <wp:extent cx="214806" cy="97471"/>
            <wp:effectExtent l="0" t="0" r="0" b="0"/>
            <wp:wrapNone/>
            <wp:docPr id="257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08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06" cy="9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5"/>
          <w:sz w:val="21"/>
        </w:rPr>
        <w:t>C</w:t>
      </w:r>
      <w:r>
        <w:rPr>
          <w:rFonts w:ascii="Arial MT"/>
          <w:spacing w:val="5"/>
          <w:w w:val="95"/>
          <w:sz w:val="21"/>
        </w:rPr>
        <w:t> </w:t>
      </w:r>
      <w:r>
        <w:rPr>
          <w:rFonts w:ascii="Arial MT"/>
          <w:w w:val="95"/>
          <w:sz w:val="21"/>
        </w:rPr>
        <w:t>200</w:t>
      </w:r>
      <w:r>
        <w:rPr>
          <w:rFonts w:ascii="Arial MT"/>
          <w:spacing w:val="10"/>
          <w:w w:val="95"/>
          <w:sz w:val="21"/>
        </w:rPr>
        <w:t> </w:t>
      </w:r>
      <w:r>
        <w:rPr>
          <w:rFonts w:ascii="Arial MT"/>
          <w:w w:val="95"/>
          <w:sz w:val="21"/>
        </w:rPr>
        <w:t>mg/kg</w:t>
      </w:r>
    </w:p>
    <w:p>
      <w:pPr>
        <w:spacing w:before="113"/>
        <w:ind w:left="6637" w:right="0" w:firstLine="0"/>
        <w:jc w:val="left"/>
        <w:rPr>
          <w:rFonts w:ascii="Arial MT"/>
          <w:sz w:val="21"/>
        </w:rPr>
      </w:pPr>
      <w:r>
        <w:rPr/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4852388</wp:posOffset>
            </wp:positionH>
            <wp:positionV relativeFrom="paragraph">
              <wp:posOffset>99021</wp:posOffset>
            </wp:positionV>
            <wp:extent cx="214805" cy="97741"/>
            <wp:effectExtent l="0" t="0" r="0" b="0"/>
            <wp:wrapNone/>
            <wp:docPr id="259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09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05" cy="97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5"/>
          <w:sz w:val="21"/>
        </w:rPr>
        <w:t>D</w:t>
      </w:r>
      <w:r>
        <w:rPr>
          <w:rFonts w:ascii="Arial MT"/>
          <w:spacing w:val="5"/>
          <w:w w:val="95"/>
          <w:sz w:val="21"/>
        </w:rPr>
        <w:t> </w:t>
      </w:r>
      <w:r>
        <w:rPr>
          <w:rFonts w:ascii="Arial MT"/>
          <w:w w:val="95"/>
          <w:sz w:val="21"/>
        </w:rPr>
        <w:t>200</w:t>
      </w:r>
      <w:r>
        <w:rPr>
          <w:rFonts w:ascii="Arial MT"/>
          <w:spacing w:val="10"/>
          <w:w w:val="95"/>
          <w:sz w:val="21"/>
        </w:rPr>
        <w:t> </w:t>
      </w:r>
      <w:r>
        <w:rPr>
          <w:rFonts w:ascii="Arial MT"/>
          <w:w w:val="95"/>
          <w:sz w:val="21"/>
        </w:rPr>
        <w:t>mg/kg</w:t>
      </w:r>
    </w:p>
    <w:p>
      <w:pPr>
        <w:tabs>
          <w:tab w:pos="6637" w:val="left" w:leader="none"/>
        </w:tabs>
        <w:spacing w:before="112"/>
        <w:ind w:left="1186" w:right="0" w:firstLine="0"/>
        <w:jc w:val="left"/>
        <w:rPr>
          <w:rFonts w:ascii="Arial MT"/>
          <w:sz w:val="21"/>
        </w:rPr>
      </w:pPr>
      <w:r>
        <w:rPr/>
        <w:drawing>
          <wp:anchor distT="0" distB="0" distL="0" distR="0" allowOverlap="1" layoutInCell="1" locked="0" behindDoc="1" simplePos="0" relativeHeight="481123328">
            <wp:simplePos x="0" y="0"/>
            <wp:positionH relativeFrom="page">
              <wp:posOffset>4852388</wp:posOffset>
            </wp:positionH>
            <wp:positionV relativeFrom="paragraph">
              <wp:posOffset>98656</wp:posOffset>
            </wp:positionV>
            <wp:extent cx="214806" cy="97471"/>
            <wp:effectExtent l="0" t="0" r="0" b="0"/>
            <wp:wrapNone/>
            <wp:docPr id="261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10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06" cy="9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position w:val="-8"/>
          <w:sz w:val="21"/>
        </w:rPr>
        <w:t>10</w:t>
        <w:tab/>
      </w:r>
      <w:r>
        <w:rPr>
          <w:rFonts w:ascii="Arial MT"/>
          <w:w w:val="95"/>
          <w:sz w:val="21"/>
        </w:rPr>
        <w:t>E</w:t>
      </w:r>
      <w:r>
        <w:rPr>
          <w:rFonts w:ascii="Arial MT"/>
          <w:spacing w:val="1"/>
          <w:w w:val="95"/>
          <w:sz w:val="21"/>
        </w:rPr>
        <w:t> </w:t>
      </w:r>
      <w:r>
        <w:rPr>
          <w:rFonts w:ascii="Arial MT"/>
          <w:w w:val="95"/>
          <w:sz w:val="21"/>
        </w:rPr>
        <w:t>200</w:t>
      </w:r>
      <w:r>
        <w:rPr>
          <w:rFonts w:ascii="Arial MT"/>
          <w:spacing w:val="10"/>
          <w:w w:val="95"/>
          <w:sz w:val="21"/>
        </w:rPr>
        <w:t> </w:t>
      </w:r>
      <w:r>
        <w:rPr>
          <w:rFonts w:ascii="Arial MT"/>
          <w:w w:val="95"/>
          <w:sz w:val="21"/>
        </w:rPr>
        <w:t>mg/kg</w:t>
      </w:r>
    </w:p>
    <w:p>
      <w:pPr>
        <w:spacing w:before="23"/>
        <w:ind w:left="6637" w:right="0" w:firstLine="0"/>
        <w:jc w:val="left"/>
        <w:rPr>
          <w:rFonts w:ascii="Arial MT"/>
          <w:sz w:val="21"/>
        </w:rPr>
      </w:pPr>
      <w:r>
        <w:rPr/>
        <w:drawing>
          <wp:anchor distT="0" distB="0" distL="0" distR="0" allowOverlap="1" layoutInCell="1" locked="0" behindDoc="0" simplePos="0" relativeHeight="15881216">
            <wp:simplePos x="0" y="0"/>
            <wp:positionH relativeFrom="page">
              <wp:posOffset>4852388</wp:posOffset>
            </wp:positionH>
            <wp:positionV relativeFrom="paragraph">
              <wp:posOffset>41871</wp:posOffset>
            </wp:positionV>
            <wp:extent cx="214805" cy="97741"/>
            <wp:effectExtent l="0" t="0" r="0" b="0"/>
            <wp:wrapNone/>
            <wp:docPr id="263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11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05" cy="97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95"/>
          <w:sz w:val="21"/>
        </w:rPr>
        <w:t>F</w:t>
      </w:r>
      <w:r>
        <w:rPr>
          <w:rFonts w:ascii="Arial MT"/>
          <w:spacing w:val="12"/>
          <w:w w:val="95"/>
          <w:sz w:val="21"/>
        </w:rPr>
        <w:t> </w:t>
      </w:r>
      <w:r>
        <w:rPr>
          <w:rFonts w:ascii="Arial MT"/>
          <w:w w:val="95"/>
          <w:sz w:val="21"/>
        </w:rPr>
        <w:t>200</w:t>
      </w:r>
      <w:r>
        <w:rPr>
          <w:rFonts w:ascii="Arial MT"/>
          <w:spacing w:val="10"/>
          <w:w w:val="95"/>
          <w:sz w:val="21"/>
        </w:rPr>
        <w:t> </w:t>
      </w:r>
      <w:r>
        <w:rPr>
          <w:rFonts w:ascii="Arial MT"/>
          <w:w w:val="95"/>
          <w:sz w:val="21"/>
        </w:rPr>
        <w:t>mg/kg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96"/>
        <w:ind w:left="1302" w:right="0" w:firstLine="0"/>
        <w:jc w:val="left"/>
        <w:rPr>
          <w:rFonts w:ascii="Arial MT"/>
          <w:sz w:val="21"/>
        </w:rPr>
      </w:pPr>
      <w:r>
        <w:rPr/>
        <w:pict>
          <v:shape style="position:absolute;margin-left:139.487308pt;margin-top:29.050149pt;width:31.2pt;height:10.35pt;mso-position-horizontal-relative:page;mso-position-vertical-relative:paragraph;z-index:15882240;rotation:314" type="#_x0000_t136" fillcolor="#000000" stroked="f">
            <o:extrusion v:ext="view" autorotationcenter="t"/>
            <v:textpath style="font-family:&quot;Arial MT&quot;;font-size:10pt;v-text-kern:t;mso-text-shadow:auto" string="control"/>
            <w10:wrap type="none"/>
          </v:shape>
        </w:pict>
      </w:r>
      <w:r>
        <w:rPr/>
        <w:pict>
          <v:shape style="position:absolute;margin-left:173.705698pt;margin-top:27.553971pt;width:27.15pt;height:10.35pt;mso-position-horizontal-relative:page;mso-position-vertical-relative:paragraph;z-index:15882752;rotation:314" type="#_x0000_t136" fillcolor="#000000" stroked="f">
            <o:extrusion v:ext="view" autorotationcenter="t"/>
            <v:textpath style="font-family:&quot;Arial MT&quot;;font-size:10pt;v-text-kern:t;mso-text-shadow:auto" string="A 200"/>
            <w10:wrap type="none"/>
          </v:shape>
        </w:pict>
      </w:r>
      <w:r>
        <w:rPr/>
        <w:pict>
          <v:shape style="position:absolute;margin-left:204.607996pt;margin-top:27.553957pt;width:27.15pt;height:10.35pt;mso-position-horizontal-relative:page;mso-position-vertical-relative:paragraph;z-index:15883264;rotation:314" type="#_x0000_t136" fillcolor="#000000" stroked="f">
            <o:extrusion v:ext="view" autorotationcenter="t"/>
            <v:textpath style="font-family:&quot;Arial MT&quot;;font-size:10pt;v-text-kern:t;mso-text-shadow:auto" string="B 200"/>
            <w10:wrap type="none"/>
          </v:shape>
        </w:pict>
      </w:r>
      <w:r>
        <w:rPr/>
        <w:pict>
          <v:shape style="position:absolute;margin-left:235.086969pt;margin-top:27.878468pt;width:27.65pt;height:10.35pt;mso-position-horizontal-relative:page;mso-position-vertical-relative:paragraph;z-index:15883776;rotation:314" type="#_x0000_t136" fillcolor="#000000" stroked="f">
            <o:extrusion v:ext="view" autorotationcenter="t"/>
            <v:textpath style="font-family:&quot;Arial MT&quot;;font-size:10pt;v-text-kern:t;mso-text-shadow:auto" string="C 200"/>
            <w10:wrap type="none"/>
          </v:shape>
        </w:pict>
      </w:r>
      <w:r>
        <w:rPr/>
        <w:pict>
          <v:shape style="position:absolute;margin-left:265.993311pt;margin-top:27.878519pt;width:27.65pt;height:10.35pt;mso-position-horizontal-relative:page;mso-position-vertical-relative:paragraph;z-index:15884288;rotation:314" type="#_x0000_t136" fillcolor="#000000" stroked="f">
            <o:extrusion v:ext="view" autorotationcenter="t"/>
            <v:textpath style="font-family:&quot;Arial MT&quot;;font-size:10pt;v-text-kern:t;mso-text-shadow:auto" string="D 200"/>
            <w10:wrap type="none"/>
          </v:shape>
        </w:pict>
      </w:r>
      <w:r>
        <w:rPr/>
        <w:pict>
          <v:shape style="position:absolute;margin-left:297.347009pt;margin-top:27.553994pt;width:27.15pt;height:10.35pt;mso-position-horizontal-relative:page;mso-position-vertical-relative:paragraph;z-index:15884800;rotation:314" type="#_x0000_t136" fillcolor="#000000" stroked="f">
            <o:extrusion v:ext="view" autorotationcenter="t"/>
            <v:textpath style="font-family:&quot;Arial MT&quot;;font-size:10pt;v-text-kern:t;mso-text-shadow:auto" string="E 200"/>
            <w10:wrap type="none"/>
          </v:shape>
        </w:pict>
      </w:r>
      <w:r>
        <w:rPr/>
        <w:pict>
          <v:shape style="position:absolute;margin-left:328.825537pt;margin-top:27.396919pt;width:26.55pt;height:10.35pt;mso-position-horizontal-relative:page;mso-position-vertical-relative:paragraph;z-index:15885312;rotation:314" type="#_x0000_t136" fillcolor="#000000" stroked="f">
            <o:extrusion v:ext="view" autorotationcenter="t"/>
            <v:textpath style="font-family:&quot;Arial MT&quot;;font-size:10pt;v-text-kern:t;mso-text-shadow:auto" string="F 200"/>
            <w10:wrap type="none"/>
          </v:shape>
        </w:pict>
      </w:r>
      <w:r>
        <w:rPr>
          <w:rFonts w:ascii="Arial MT"/>
          <w:w w:val="95"/>
          <w:sz w:val="21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spacing w:before="96"/>
        <w:ind w:left="2755" w:right="0" w:firstLine="0"/>
        <w:jc w:val="left"/>
        <w:rPr>
          <w:rFonts w:ascii="Arial MT"/>
          <w:sz w:val="21"/>
        </w:rPr>
      </w:pPr>
      <w:r>
        <w:rPr>
          <w:rFonts w:ascii="Arial MT"/>
          <w:w w:val="95"/>
          <w:sz w:val="21"/>
        </w:rPr>
        <w:t>Treament</w:t>
      </w:r>
      <w:r>
        <w:rPr>
          <w:rFonts w:ascii="Arial MT"/>
          <w:spacing w:val="24"/>
          <w:w w:val="95"/>
          <w:sz w:val="21"/>
        </w:rPr>
        <w:t> </w:t>
      </w:r>
      <w:r>
        <w:rPr>
          <w:rFonts w:ascii="Arial MT"/>
          <w:w w:val="95"/>
          <w:sz w:val="21"/>
        </w:rPr>
        <w:t>(mg/kg)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8"/>
        </w:rPr>
      </w:pPr>
    </w:p>
    <w:p>
      <w:pPr>
        <w:spacing w:before="90"/>
        <w:ind w:left="2101" w:right="114" w:hanging="1441"/>
        <w:jc w:val="both"/>
        <w:rPr>
          <w:b/>
          <w:sz w:val="24"/>
        </w:rPr>
      </w:pPr>
      <w:r>
        <w:rPr>
          <w:b/>
          <w:sz w:val="24"/>
        </w:rPr>
        <w:t>Figure 4.26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fractions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0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 </w:t>
      </w:r>
      <w:r>
        <w:rPr>
          <w:b/>
          <w:sz w:val="24"/>
        </w:rPr>
        <w:t>(A-F) obtained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vacuum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liquid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chromatography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(VLC)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 Open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 test (locomotion)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ind w:left="2101" w:right="116"/>
        <w:jc w:val="both"/>
      </w:pPr>
      <w:r>
        <w:rPr/>
        <w:t>Values expressed as mean ± SEM (n = 6).</w:t>
      </w:r>
      <w:r>
        <w:rPr>
          <w:vertAlign w:val="superscript"/>
        </w:rPr>
        <w:t>a</w:t>
      </w:r>
      <w:r>
        <w:rPr>
          <w:vertAlign w:val="baseline"/>
        </w:rPr>
        <w:t>p&lt;0.05 significant vs control</w:t>
      </w:r>
      <w:r>
        <w:rPr>
          <w:spacing w:val="-57"/>
          <w:vertAlign w:val="baseline"/>
        </w:rPr>
        <w:t> </w:t>
      </w:r>
      <w:r>
        <w:rPr>
          <w:vertAlign w:val="baseline"/>
        </w:rPr>
        <w:t>(One</w:t>
      </w:r>
      <w:r>
        <w:rPr>
          <w:spacing w:val="-2"/>
          <w:vertAlign w:val="baseline"/>
        </w:rPr>
        <w:t> </w:t>
      </w:r>
      <w:r>
        <w:rPr>
          <w:vertAlign w:val="baseline"/>
        </w:rPr>
        <w:t>way</w:t>
      </w:r>
      <w:r>
        <w:rPr>
          <w:spacing w:val="-5"/>
          <w:vertAlign w:val="baseline"/>
        </w:rPr>
        <w:t> </w:t>
      </w:r>
      <w:r>
        <w:rPr>
          <w:vertAlign w:val="baseline"/>
        </w:rPr>
        <w:t>ANOVA</w:t>
      </w:r>
      <w:r>
        <w:rPr>
          <w:spacing w:val="-1"/>
          <w:vertAlign w:val="baseline"/>
        </w:rPr>
        <w:t> </w:t>
      </w:r>
      <w:r>
        <w:rPr>
          <w:vertAlign w:val="baseline"/>
        </w:rPr>
        <w:t>followed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Bonferroni‘s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post hoc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test).</w:t>
      </w:r>
    </w:p>
    <w:p>
      <w:pPr>
        <w:spacing w:after="0"/>
        <w:jc w:val="both"/>
        <w:sectPr>
          <w:pgSz w:w="11910" w:h="16840"/>
          <w:pgMar w:header="0" w:footer="1000" w:top="1580" w:bottom="1200" w:left="1500" w:right="1320"/>
        </w:sectPr>
      </w:pPr>
    </w:p>
    <w:p>
      <w:pPr>
        <w:numPr>
          <w:ilvl w:val="1"/>
          <w:numId w:val="32"/>
        </w:numPr>
        <w:tabs>
          <w:tab w:pos="1381" w:val="left" w:leader="none"/>
        </w:tabs>
        <w:spacing w:before="78"/>
        <w:ind w:left="1380" w:right="117" w:hanging="720"/>
        <w:jc w:val="both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secondary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fractions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obtained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Mitracarpus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diazepam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induced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sleeping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116"/>
        <w:jc w:val="both"/>
      </w:pPr>
      <w:r>
        <w:rPr/>
        <w:t>The fractions E2, E3 and E4 potentiated the sleeping effects of diazepam at 214.25 ±</w:t>
      </w:r>
      <w:r>
        <w:rPr>
          <w:spacing w:val="1"/>
        </w:rPr>
        <w:t> </w:t>
      </w:r>
      <w:r>
        <w:rPr/>
        <w:t>17.75, 187.0 ± 16.66 and 181.2 ± 21.39 min respectively), with E2 producing the</w:t>
      </w:r>
      <w:r>
        <w:rPr>
          <w:spacing w:val="1"/>
        </w:rPr>
        <w:t> </w:t>
      </w:r>
      <w:r>
        <w:rPr/>
        <w:t>longest</w:t>
      </w:r>
      <w:r>
        <w:rPr>
          <w:spacing w:val="-1"/>
        </w:rPr>
        <w:t> </w:t>
      </w:r>
      <w:r>
        <w:rPr/>
        <w:t>sleeping</w:t>
      </w:r>
      <w:r>
        <w:rPr>
          <w:spacing w:val="-3"/>
        </w:rPr>
        <w:t> </w:t>
      </w:r>
      <w:r>
        <w:rPr/>
        <w:t>time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groups</w:t>
      </w:r>
      <w:r>
        <w:rPr>
          <w:spacing w:val="4"/>
        </w:rPr>
        <w:t> </w:t>
      </w:r>
      <w:r>
        <w:rPr/>
        <w:t>(Fig</w:t>
      </w:r>
      <w:r>
        <w:rPr>
          <w:spacing w:val="-1"/>
        </w:rPr>
        <w:t> </w:t>
      </w:r>
      <w:r>
        <w:rPr/>
        <w:t>4.27).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0" w:footer="1000" w:top="1580" w:bottom="1200" w:left="1500" w:right="1320"/>
        </w:sectPr>
      </w:pPr>
    </w:p>
    <w:p>
      <w:pPr>
        <w:spacing w:before="93"/>
        <w:ind w:left="0" w:right="38" w:firstLine="0"/>
        <w:jc w:val="right"/>
        <w:rPr>
          <w:rFonts w:ascii="Arial MT"/>
          <w:sz w:val="32"/>
        </w:rPr>
      </w:pPr>
      <w:r>
        <w:rPr/>
        <w:pict>
          <v:group style="position:absolute;margin-left:153.282928pt;margin-top:13.424175pt;width:221.55pt;height:241.8pt;mso-position-horizontal-relative:page;mso-position-vertical-relative:paragraph;z-index:15885824" coordorigin="3066,268" coordsize="4431,4836">
            <v:shape style="position:absolute;left:3065;top:268;width:4431;height:4836" type="#_x0000_t75" stroked="false">
              <v:imagedata r:id="rId228" o:title=""/>
            </v:shape>
            <v:shape style="position:absolute;left:4184;top:449;width:121;height:327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0"/>
                      <w:jc w:val="lef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w w:val="62"/>
                        <w:sz w:val="29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7.135727pt;margin-top:46.727859pt;width:13.2pt;height:172.45pt;mso-position-horizontal-relative:page;mso-position-vertical-relative:paragraph;z-index:15889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w w:val="160"/>
                      <w:sz w:val="20"/>
                    </w:rPr>
                    <w:t>Duration</w:t>
                  </w:r>
                  <w:r>
                    <w:rPr>
                      <w:rFonts w:ascii="Arial MT"/>
                      <w:spacing w:val="34"/>
                      <w:w w:val="160"/>
                      <w:sz w:val="20"/>
                    </w:rPr>
                    <w:t> </w:t>
                  </w:r>
                  <w:r>
                    <w:rPr>
                      <w:rFonts w:ascii="Arial MT"/>
                      <w:w w:val="160"/>
                      <w:sz w:val="20"/>
                    </w:rPr>
                    <w:t>of</w:t>
                  </w:r>
                  <w:r>
                    <w:rPr>
                      <w:rFonts w:ascii="Arial MT"/>
                      <w:spacing w:val="30"/>
                      <w:w w:val="160"/>
                      <w:sz w:val="20"/>
                    </w:rPr>
                    <w:t> </w:t>
                  </w:r>
                  <w:r>
                    <w:rPr>
                      <w:rFonts w:ascii="Arial MT"/>
                      <w:w w:val="160"/>
                      <w:sz w:val="20"/>
                    </w:rPr>
                    <w:t>Sleep</w:t>
                  </w:r>
                  <w:r>
                    <w:rPr>
                      <w:rFonts w:ascii="Arial MT"/>
                      <w:spacing w:val="34"/>
                      <w:w w:val="160"/>
                      <w:sz w:val="20"/>
                    </w:rPr>
                    <w:t> </w:t>
                  </w:r>
                  <w:r>
                    <w:rPr>
                      <w:rFonts w:ascii="Arial MT"/>
                      <w:w w:val="160"/>
                      <w:sz w:val="20"/>
                    </w:rPr>
                    <w:t>(min)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75"/>
          <w:sz w:val="32"/>
        </w:rPr>
        <w:t>300</w:t>
      </w: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spacing w:before="8"/>
        <w:rPr>
          <w:rFonts w:ascii="Arial MT"/>
          <w:sz w:val="31"/>
        </w:rPr>
      </w:pPr>
    </w:p>
    <w:p>
      <w:pPr>
        <w:spacing w:before="0"/>
        <w:ind w:left="0" w:right="38" w:firstLine="0"/>
        <w:jc w:val="right"/>
        <w:rPr>
          <w:rFonts w:ascii="Arial MT"/>
          <w:sz w:val="32"/>
        </w:rPr>
      </w:pPr>
      <w:r>
        <w:rPr>
          <w:rFonts w:ascii="Arial MT"/>
          <w:w w:val="75"/>
          <w:sz w:val="32"/>
        </w:rPr>
        <w:t>200</w:t>
      </w: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spacing w:before="7"/>
        <w:rPr>
          <w:rFonts w:ascii="Arial MT"/>
          <w:sz w:val="31"/>
        </w:rPr>
      </w:pPr>
    </w:p>
    <w:p>
      <w:pPr>
        <w:spacing w:before="0"/>
        <w:ind w:left="0" w:right="38" w:firstLine="0"/>
        <w:jc w:val="right"/>
        <w:rPr>
          <w:rFonts w:ascii="Arial MT"/>
          <w:sz w:val="32"/>
        </w:rPr>
      </w:pPr>
      <w:r>
        <w:rPr>
          <w:rFonts w:ascii="Arial MT"/>
          <w:w w:val="75"/>
          <w:sz w:val="32"/>
        </w:rPr>
        <w:t>100</w:t>
      </w:r>
    </w:p>
    <w:p>
      <w:pPr>
        <w:pStyle w:val="BodyText"/>
        <w:spacing w:before="11"/>
        <w:rPr>
          <w:rFonts w:ascii="Arial MT"/>
          <w:sz w:val="33"/>
        </w:rPr>
      </w:pPr>
      <w:r>
        <w:rPr/>
        <w:br w:type="column"/>
      </w:r>
      <w:r>
        <w:rPr>
          <w:rFonts w:ascii="Arial MT"/>
          <w:sz w:val="33"/>
        </w:rPr>
      </w:r>
    </w:p>
    <w:p>
      <w:pPr>
        <w:spacing w:before="0"/>
        <w:ind w:left="1694" w:right="0" w:firstLine="0"/>
        <w:jc w:val="left"/>
        <w:rPr>
          <w:rFonts w:ascii="Arial MT"/>
          <w:sz w:val="32"/>
        </w:rPr>
      </w:pPr>
      <w:r>
        <w:rPr>
          <w:rFonts w:ascii="Arial MT"/>
          <w:w w:val="60"/>
          <w:sz w:val="32"/>
        </w:rPr>
        <w:t>Control</w:t>
      </w:r>
      <w:r>
        <w:rPr>
          <w:rFonts w:ascii="Arial MT"/>
          <w:spacing w:val="20"/>
          <w:w w:val="60"/>
          <w:sz w:val="32"/>
        </w:rPr>
        <w:t> </w:t>
      </w:r>
      <w:r>
        <w:rPr>
          <w:rFonts w:ascii="Arial MT"/>
          <w:w w:val="60"/>
          <w:sz w:val="32"/>
        </w:rPr>
        <w:t>10</w:t>
      </w:r>
      <w:r>
        <w:rPr>
          <w:rFonts w:ascii="Arial MT"/>
          <w:spacing w:val="29"/>
          <w:w w:val="60"/>
          <w:sz w:val="32"/>
        </w:rPr>
        <w:t> </w:t>
      </w:r>
      <w:r>
        <w:rPr>
          <w:rFonts w:ascii="Arial MT"/>
          <w:w w:val="60"/>
          <w:sz w:val="32"/>
        </w:rPr>
        <w:t>ml/kg</w:t>
      </w:r>
    </w:p>
    <w:p>
      <w:pPr>
        <w:spacing w:before="169"/>
        <w:ind w:left="1694" w:right="0" w:firstLine="0"/>
        <w:jc w:val="left"/>
        <w:rPr>
          <w:rFonts w:ascii="Arial MT"/>
          <w:sz w:val="32"/>
        </w:rPr>
      </w:pPr>
      <w:r>
        <w:rPr/>
        <w:drawing>
          <wp:anchor distT="0" distB="0" distL="0" distR="0" allowOverlap="1" layoutInCell="1" locked="0" behindDoc="0" simplePos="0" relativeHeight="15886336">
            <wp:simplePos x="0" y="0"/>
            <wp:positionH relativeFrom="page">
              <wp:posOffset>4935759</wp:posOffset>
            </wp:positionH>
            <wp:positionV relativeFrom="paragraph">
              <wp:posOffset>-191429</wp:posOffset>
            </wp:positionV>
            <wp:extent cx="224520" cy="147248"/>
            <wp:effectExtent l="0" t="0" r="0" b="0"/>
            <wp:wrapNone/>
            <wp:docPr id="265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13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20" cy="1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4935757</wp:posOffset>
            </wp:positionH>
            <wp:positionV relativeFrom="paragraph">
              <wp:posOffset>150173</wp:posOffset>
            </wp:positionV>
            <wp:extent cx="224524" cy="147046"/>
            <wp:effectExtent l="0" t="0" r="0" b="0"/>
            <wp:wrapNone/>
            <wp:docPr id="267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14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24" cy="147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60"/>
          <w:sz w:val="32"/>
        </w:rPr>
        <w:t>E2</w:t>
      </w:r>
      <w:r>
        <w:rPr>
          <w:rFonts w:ascii="Arial MT"/>
          <w:spacing w:val="34"/>
          <w:w w:val="60"/>
          <w:sz w:val="32"/>
        </w:rPr>
        <w:t> </w:t>
      </w:r>
      <w:r>
        <w:rPr>
          <w:rFonts w:ascii="Arial MT"/>
          <w:w w:val="60"/>
          <w:sz w:val="32"/>
        </w:rPr>
        <w:t>200</w:t>
      </w:r>
      <w:r>
        <w:rPr>
          <w:rFonts w:ascii="Arial MT"/>
          <w:spacing w:val="34"/>
          <w:w w:val="60"/>
          <w:sz w:val="32"/>
        </w:rPr>
        <w:t> </w:t>
      </w:r>
      <w:r>
        <w:rPr>
          <w:rFonts w:ascii="Arial MT"/>
          <w:w w:val="60"/>
          <w:sz w:val="32"/>
        </w:rPr>
        <w:t>mg/kg</w:t>
      </w:r>
    </w:p>
    <w:p>
      <w:pPr>
        <w:spacing w:before="171"/>
        <w:ind w:left="1694" w:right="0" w:firstLine="0"/>
        <w:jc w:val="left"/>
        <w:rPr>
          <w:rFonts w:ascii="Arial MT"/>
          <w:sz w:val="32"/>
        </w:rPr>
      </w:pPr>
      <w:r>
        <w:rPr/>
        <w:drawing>
          <wp:anchor distT="0" distB="0" distL="0" distR="0" allowOverlap="1" layoutInCell="1" locked="0" behindDoc="0" simplePos="0" relativeHeight="15887360">
            <wp:simplePos x="0" y="0"/>
            <wp:positionH relativeFrom="page">
              <wp:posOffset>4935757</wp:posOffset>
            </wp:positionH>
            <wp:positionV relativeFrom="paragraph">
              <wp:posOffset>151443</wp:posOffset>
            </wp:positionV>
            <wp:extent cx="224524" cy="147046"/>
            <wp:effectExtent l="0" t="0" r="0" b="0"/>
            <wp:wrapNone/>
            <wp:docPr id="269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15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24" cy="147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60"/>
          <w:sz w:val="32"/>
        </w:rPr>
        <w:t>E3</w:t>
      </w:r>
      <w:r>
        <w:rPr>
          <w:rFonts w:ascii="Arial MT"/>
          <w:spacing w:val="34"/>
          <w:w w:val="60"/>
          <w:sz w:val="32"/>
        </w:rPr>
        <w:t> </w:t>
      </w:r>
      <w:r>
        <w:rPr>
          <w:rFonts w:ascii="Arial MT"/>
          <w:w w:val="60"/>
          <w:sz w:val="32"/>
        </w:rPr>
        <w:t>200</w:t>
      </w:r>
      <w:r>
        <w:rPr>
          <w:rFonts w:ascii="Arial MT"/>
          <w:spacing w:val="34"/>
          <w:w w:val="60"/>
          <w:sz w:val="32"/>
        </w:rPr>
        <w:t> </w:t>
      </w:r>
      <w:r>
        <w:rPr>
          <w:rFonts w:ascii="Arial MT"/>
          <w:w w:val="60"/>
          <w:sz w:val="32"/>
        </w:rPr>
        <w:t>mg/kg</w:t>
      </w:r>
    </w:p>
    <w:p>
      <w:pPr>
        <w:spacing w:before="170"/>
        <w:ind w:left="1694" w:right="0" w:firstLine="0"/>
        <w:jc w:val="left"/>
        <w:rPr>
          <w:rFonts w:ascii="Arial MT"/>
          <w:sz w:val="32"/>
        </w:rPr>
      </w:pPr>
      <w:r>
        <w:rPr/>
        <w:drawing>
          <wp:anchor distT="0" distB="0" distL="0" distR="0" allowOverlap="1" layoutInCell="1" locked="0" behindDoc="0" simplePos="0" relativeHeight="15887872">
            <wp:simplePos x="0" y="0"/>
            <wp:positionH relativeFrom="page">
              <wp:posOffset>4935757</wp:posOffset>
            </wp:positionH>
            <wp:positionV relativeFrom="paragraph">
              <wp:posOffset>150808</wp:posOffset>
            </wp:positionV>
            <wp:extent cx="224524" cy="147046"/>
            <wp:effectExtent l="0" t="0" r="0" b="0"/>
            <wp:wrapNone/>
            <wp:docPr id="271" name="image2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16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24" cy="147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60"/>
          <w:sz w:val="32"/>
        </w:rPr>
        <w:t>E5</w:t>
      </w:r>
      <w:r>
        <w:rPr>
          <w:rFonts w:ascii="Arial MT"/>
          <w:spacing w:val="34"/>
          <w:w w:val="60"/>
          <w:sz w:val="32"/>
        </w:rPr>
        <w:t> </w:t>
      </w:r>
      <w:r>
        <w:rPr>
          <w:rFonts w:ascii="Arial MT"/>
          <w:w w:val="60"/>
          <w:sz w:val="32"/>
        </w:rPr>
        <w:t>200</w:t>
      </w:r>
      <w:r>
        <w:rPr>
          <w:rFonts w:ascii="Arial MT"/>
          <w:spacing w:val="34"/>
          <w:w w:val="60"/>
          <w:sz w:val="32"/>
        </w:rPr>
        <w:t> </w:t>
      </w:r>
      <w:r>
        <w:rPr>
          <w:rFonts w:ascii="Arial MT"/>
          <w:w w:val="60"/>
          <w:sz w:val="32"/>
        </w:rPr>
        <w:t>mg/kg</w:t>
      </w:r>
    </w:p>
    <w:p>
      <w:pPr>
        <w:spacing w:before="170"/>
        <w:ind w:left="1694" w:right="0" w:firstLine="0"/>
        <w:jc w:val="left"/>
        <w:rPr>
          <w:rFonts w:ascii="Arial MT"/>
          <w:sz w:val="32"/>
        </w:rPr>
      </w:pPr>
      <w:r>
        <w:rPr/>
        <w:drawing>
          <wp:anchor distT="0" distB="0" distL="0" distR="0" allowOverlap="1" layoutInCell="1" locked="0" behindDoc="0" simplePos="0" relativeHeight="15888384">
            <wp:simplePos x="0" y="0"/>
            <wp:positionH relativeFrom="page">
              <wp:posOffset>4935757</wp:posOffset>
            </wp:positionH>
            <wp:positionV relativeFrom="paragraph">
              <wp:posOffset>150808</wp:posOffset>
            </wp:positionV>
            <wp:extent cx="224524" cy="147046"/>
            <wp:effectExtent l="0" t="0" r="0" b="0"/>
            <wp:wrapNone/>
            <wp:docPr id="273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17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24" cy="147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60"/>
          <w:sz w:val="32"/>
        </w:rPr>
        <w:t>E4</w:t>
      </w:r>
      <w:r>
        <w:rPr>
          <w:rFonts w:ascii="Arial MT"/>
          <w:spacing w:val="19"/>
          <w:w w:val="60"/>
          <w:sz w:val="32"/>
        </w:rPr>
        <w:t> </w:t>
      </w:r>
      <w:r>
        <w:rPr>
          <w:rFonts w:ascii="Arial MT"/>
          <w:w w:val="60"/>
          <w:sz w:val="32"/>
        </w:rPr>
        <w:t>200</w:t>
      </w:r>
      <w:r>
        <w:rPr>
          <w:rFonts w:ascii="Arial MT"/>
          <w:spacing w:val="20"/>
          <w:w w:val="60"/>
          <w:sz w:val="32"/>
        </w:rPr>
        <w:t> </w:t>
      </w:r>
      <w:r>
        <w:rPr>
          <w:rFonts w:ascii="Arial MT"/>
          <w:w w:val="60"/>
          <w:sz w:val="32"/>
        </w:rPr>
        <w:t>m/kg</w:t>
      </w:r>
    </w:p>
    <w:p>
      <w:pPr>
        <w:spacing w:before="170"/>
        <w:ind w:left="1694" w:right="0" w:firstLine="0"/>
        <w:jc w:val="left"/>
        <w:rPr>
          <w:rFonts w:ascii="Arial MT"/>
          <w:sz w:val="32"/>
        </w:rPr>
      </w:pPr>
      <w:r>
        <w:rPr/>
        <w:drawing>
          <wp:anchor distT="0" distB="0" distL="0" distR="0" allowOverlap="1" layoutInCell="1" locked="0" behindDoc="0" simplePos="0" relativeHeight="15888896">
            <wp:simplePos x="0" y="0"/>
            <wp:positionH relativeFrom="page">
              <wp:posOffset>4935757</wp:posOffset>
            </wp:positionH>
            <wp:positionV relativeFrom="paragraph">
              <wp:posOffset>150788</wp:posOffset>
            </wp:positionV>
            <wp:extent cx="224524" cy="147066"/>
            <wp:effectExtent l="0" t="0" r="0" b="0"/>
            <wp:wrapNone/>
            <wp:docPr id="275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18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24" cy="147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60"/>
          <w:sz w:val="32"/>
        </w:rPr>
        <w:t>E6</w:t>
      </w:r>
      <w:r>
        <w:rPr>
          <w:rFonts w:ascii="Arial MT"/>
          <w:spacing w:val="22"/>
          <w:w w:val="60"/>
          <w:sz w:val="32"/>
        </w:rPr>
        <w:t> </w:t>
      </w:r>
      <w:r>
        <w:rPr>
          <w:rFonts w:ascii="Arial MT"/>
          <w:w w:val="60"/>
          <w:sz w:val="32"/>
        </w:rPr>
        <w:t>200</w:t>
      </w:r>
      <w:r>
        <w:rPr>
          <w:rFonts w:ascii="Arial MT"/>
          <w:spacing w:val="22"/>
          <w:w w:val="60"/>
          <w:sz w:val="32"/>
        </w:rPr>
        <w:t> </w:t>
      </w:r>
      <w:r>
        <w:rPr>
          <w:rFonts w:ascii="Arial MT"/>
          <w:w w:val="60"/>
          <w:sz w:val="32"/>
        </w:rPr>
        <w:t>mg/kg</w:t>
      </w:r>
    </w:p>
    <w:p>
      <w:pPr>
        <w:spacing w:after="0"/>
        <w:jc w:val="left"/>
        <w:rPr>
          <w:rFonts w:ascii="Arial MT"/>
          <w:sz w:val="32"/>
        </w:rPr>
        <w:sectPr>
          <w:type w:val="continuous"/>
          <w:pgSz w:w="11910" w:h="16840"/>
          <w:pgMar w:top="1340" w:bottom="1200" w:left="1500" w:right="1320"/>
          <w:cols w:num="2" w:equalWidth="0">
            <w:col w:w="1579" w:space="3505"/>
            <w:col w:w="400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340" w:bottom="1200" w:left="1500" w:right="1320"/>
        </w:sectPr>
      </w:pPr>
    </w:p>
    <w:p>
      <w:pPr>
        <w:spacing w:line="350" w:lineRule="exact" w:before="272"/>
        <w:ind w:left="525" w:right="0" w:firstLine="0"/>
        <w:jc w:val="center"/>
        <w:rPr>
          <w:rFonts w:ascii="Arial MT"/>
          <w:sz w:val="32"/>
        </w:rPr>
      </w:pPr>
      <w:r>
        <w:rPr>
          <w:rFonts w:ascii="Arial MT"/>
          <w:w w:val="62"/>
          <w:sz w:val="32"/>
        </w:rPr>
        <w:t>0</w:t>
      </w:r>
    </w:p>
    <w:p>
      <w:pPr>
        <w:spacing w:line="350" w:lineRule="exact" w:before="0"/>
        <w:ind w:left="1780" w:right="0" w:firstLine="0"/>
        <w:jc w:val="center"/>
        <w:rPr>
          <w:rFonts w:ascii="Arial MT"/>
          <w:sz w:val="32"/>
        </w:rPr>
      </w:pPr>
      <w:r>
        <w:rPr>
          <w:rFonts w:ascii="Arial MT"/>
          <w:w w:val="60"/>
          <w:sz w:val="32"/>
        </w:rPr>
        <w:t>Control</w:t>
      </w:r>
    </w:p>
    <w:p>
      <w:pPr>
        <w:pStyle w:val="BodyText"/>
        <w:spacing w:before="5"/>
        <w:rPr>
          <w:rFonts w:ascii="Arial MT"/>
          <w:sz w:val="52"/>
        </w:rPr>
      </w:pPr>
      <w:r>
        <w:rPr/>
        <w:br w:type="column"/>
      </w:r>
      <w:r>
        <w:rPr>
          <w:rFonts w:ascii="Arial MT"/>
          <w:sz w:val="52"/>
        </w:rPr>
      </w:r>
    </w:p>
    <w:p>
      <w:pPr>
        <w:tabs>
          <w:tab w:pos="871" w:val="left" w:leader="none"/>
        </w:tabs>
        <w:spacing w:before="0"/>
        <w:ind w:left="146" w:right="0" w:firstLine="0"/>
        <w:jc w:val="left"/>
        <w:rPr>
          <w:rFonts w:ascii="Arial MT"/>
          <w:sz w:val="32"/>
        </w:rPr>
      </w:pPr>
      <w:r>
        <w:rPr>
          <w:rFonts w:ascii="Arial MT"/>
          <w:w w:val="75"/>
          <w:sz w:val="32"/>
        </w:rPr>
        <w:t>E2</w:t>
        <w:tab/>
        <w:t>E3</w:t>
      </w:r>
    </w:p>
    <w:p>
      <w:pPr>
        <w:spacing w:before="136"/>
        <w:ind w:left="513" w:right="0" w:firstLine="0"/>
        <w:jc w:val="left"/>
        <w:rPr>
          <w:rFonts w:ascii="Arial MT"/>
          <w:sz w:val="32"/>
        </w:rPr>
      </w:pPr>
      <w:r>
        <w:rPr>
          <w:rFonts w:ascii="Arial MT"/>
          <w:w w:val="60"/>
          <w:sz w:val="32"/>
        </w:rPr>
        <w:t>Treament</w:t>
      </w:r>
    </w:p>
    <w:p>
      <w:pPr>
        <w:pStyle w:val="BodyText"/>
        <w:spacing w:before="5"/>
        <w:rPr>
          <w:rFonts w:ascii="Arial MT"/>
          <w:sz w:val="52"/>
        </w:rPr>
      </w:pPr>
      <w:r>
        <w:rPr/>
        <w:br w:type="column"/>
      </w:r>
      <w:r>
        <w:rPr>
          <w:rFonts w:ascii="Arial MT"/>
          <w:sz w:val="52"/>
        </w:rPr>
      </w:r>
    </w:p>
    <w:p>
      <w:pPr>
        <w:tabs>
          <w:tab w:pos="883" w:val="left" w:leader="none"/>
          <w:tab w:pos="1607" w:val="left" w:leader="none"/>
        </w:tabs>
        <w:spacing w:before="0"/>
        <w:ind w:left="158" w:right="0" w:firstLine="0"/>
        <w:jc w:val="left"/>
        <w:rPr>
          <w:rFonts w:ascii="Arial MT"/>
          <w:sz w:val="32"/>
        </w:rPr>
      </w:pPr>
      <w:r>
        <w:rPr>
          <w:rFonts w:ascii="Arial MT"/>
          <w:w w:val="75"/>
          <w:sz w:val="32"/>
        </w:rPr>
        <w:t>E5</w:t>
        <w:tab/>
        <w:t>E4</w:t>
        <w:tab/>
        <w:t>E6</w:t>
      </w:r>
    </w:p>
    <w:p>
      <w:pPr>
        <w:spacing w:before="136"/>
        <w:ind w:left="77" w:right="0" w:firstLine="0"/>
        <w:jc w:val="left"/>
        <w:rPr>
          <w:rFonts w:ascii="Arial MT"/>
          <w:sz w:val="32"/>
        </w:rPr>
      </w:pPr>
      <w:r>
        <w:rPr>
          <w:rFonts w:ascii="Arial MT"/>
          <w:w w:val="75"/>
          <w:sz w:val="32"/>
        </w:rPr>
        <w:t>(mg/kg)</w:t>
      </w:r>
    </w:p>
    <w:p>
      <w:pPr>
        <w:spacing w:after="0"/>
        <w:jc w:val="left"/>
        <w:rPr>
          <w:rFonts w:ascii="Arial MT"/>
          <w:sz w:val="32"/>
        </w:rPr>
        <w:sectPr>
          <w:type w:val="continuous"/>
          <w:pgSz w:w="11910" w:h="16840"/>
          <w:pgMar w:top="1340" w:bottom="1200" w:left="1500" w:right="1320"/>
          <w:cols w:num="3" w:equalWidth="0">
            <w:col w:w="2428" w:space="40"/>
            <w:col w:w="1397" w:space="39"/>
            <w:col w:w="518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</w:rPr>
      </w:pPr>
    </w:p>
    <w:p>
      <w:pPr>
        <w:spacing w:before="90"/>
        <w:ind w:left="2101" w:right="120" w:hanging="1441"/>
        <w:jc w:val="both"/>
        <w:rPr>
          <w:b/>
          <w:sz w:val="24"/>
        </w:rPr>
      </w:pPr>
      <w:r>
        <w:rPr>
          <w:b/>
          <w:sz w:val="24"/>
        </w:rPr>
        <w:t>Figure 4.27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Comparative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fractions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ethylacetateextract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obtained using column chromatography (CC)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diazepam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induced sleeping 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mice.</w:t>
      </w:r>
    </w:p>
    <w:p>
      <w:pPr>
        <w:pStyle w:val="BodyText"/>
        <w:ind w:left="2101" w:right="118"/>
        <w:jc w:val="both"/>
      </w:pPr>
      <w:r>
        <w:rPr/>
        <w:t>Values are presented as mean ± SEM (n = 6); </w:t>
      </w:r>
      <w:r>
        <w:rPr>
          <w:vertAlign w:val="superscript"/>
        </w:rPr>
        <w:t>a</w:t>
      </w:r>
      <w:r>
        <w:rPr>
          <w:vertAlign w:val="baseline"/>
        </w:rPr>
        <w:t>p&lt;0.05, significant vs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-1"/>
          <w:vertAlign w:val="baseline"/>
        </w:rPr>
        <w:t> </w:t>
      </w:r>
      <w:r>
        <w:rPr>
          <w:vertAlign w:val="baseline"/>
        </w:rPr>
        <w:t>(One</w:t>
      </w:r>
      <w:r>
        <w:rPr>
          <w:spacing w:val="-1"/>
          <w:vertAlign w:val="baseline"/>
        </w:rPr>
        <w:t> </w:t>
      </w:r>
      <w:r>
        <w:rPr>
          <w:vertAlign w:val="baseline"/>
        </w:rPr>
        <w:t>way</w:t>
      </w:r>
      <w:r>
        <w:rPr>
          <w:spacing w:val="-5"/>
          <w:vertAlign w:val="baseline"/>
        </w:rPr>
        <w:t> </w:t>
      </w:r>
      <w:r>
        <w:rPr>
          <w:vertAlign w:val="baseline"/>
        </w:rPr>
        <w:t>ANOVA</w:t>
      </w:r>
      <w:r>
        <w:rPr>
          <w:spacing w:val="-2"/>
          <w:vertAlign w:val="baseline"/>
        </w:rPr>
        <w:t> </w:t>
      </w:r>
      <w:r>
        <w:rPr>
          <w:vertAlign w:val="baseline"/>
        </w:rPr>
        <w:t>followed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Dunnet‘s</w:t>
      </w:r>
      <w:r>
        <w:rPr>
          <w:spacing w:val="5"/>
          <w:vertAlign w:val="baseline"/>
        </w:rPr>
        <w:t> </w:t>
      </w:r>
      <w:r>
        <w:rPr>
          <w:i/>
          <w:vertAlign w:val="baseline"/>
        </w:rPr>
        <w:t>post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hoc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test).</w:t>
      </w:r>
    </w:p>
    <w:p>
      <w:pPr>
        <w:spacing w:after="0"/>
        <w:jc w:val="both"/>
        <w:sectPr>
          <w:type w:val="continuous"/>
          <w:pgSz w:w="11910" w:h="16840"/>
          <w:pgMar w:top="1340" w:bottom="1200" w:left="1500" w:right="1320"/>
        </w:sectPr>
      </w:pPr>
    </w:p>
    <w:p>
      <w:pPr>
        <w:numPr>
          <w:ilvl w:val="1"/>
          <w:numId w:val="33"/>
        </w:numPr>
        <w:tabs>
          <w:tab w:pos="1381" w:val="left" w:leader="none"/>
        </w:tabs>
        <w:spacing w:before="78"/>
        <w:ind w:left="1380" w:right="117" w:hanging="720"/>
        <w:jc w:val="both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fraction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9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27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26"/>
          <w:sz w:val="24"/>
        </w:rPr>
        <w:t> </w:t>
      </w:r>
      <w:r>
        <w:rPr>
          <w:b/>
          <w:sz w:val="24"/>
        </w:rPr>
        <w:t>(e2)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hole-board exploratory test in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116"/>
        <w:jc w:val="both"/>
      </w:pPr>
      <w:r>
        <w:rPr/>
        <w:t>Treatment of mice with the E2 resulted in significant (p&lt;0.001) increased number of</w:t>
      </w:r>
      <w:r>
        <w:rPr>
          <w:spacing w:val="1"/>
        </w:rPr>
        <w:t> </w:t>
      </w:r>
      <w:r>
        <w:rPr/>
        <w:t>head dips at 6.25 – 12.5 mg/kg, whereas a reduction in head dipping activity was</w:t>
      </w:r>
      <w:r>
        <w:rPr>
          <w:spacing w:val="1"/>
        </w:rPr>
        <w:t> </w:t>
      </w:r>
      <w:r>
        <w:rPr/>
        <w:t>observed at higher doses 100 – 200 mg/kg which was significant (p&lt;0.05) at 200</w:t>
      </w:r>
      <w:r>
        <w:rPr>
          <w:spacing w:val="1"/>
        </w:rPr>
        <w:t> </w:t>
      </w:r>
      <w:r>
        <w:rPr/>
        <w:t>mg/kg</w:t>
      </w:r>
      <w:r>
        <w:rPr>
          <w:spacing w:val="-3"/>
        </w:rPr>
        <w:t> </w:t>
      </w:r>
      <w:r>
        <w:rPr/>
        <w:t>(Fig</w:t>
      </w:r>
      <w:r>
        <w:rPr>
          <w:spacing w:val="-2"/>
        </w:rPr>
        <w:t> </w:t>
      </w:r>
      <w:r>
        <w:rPr/>
        <w:t>4.28).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97"/>
        <w:ind w:left="1437" w:right="0" w:firstLine="0"/>
        <w:jc w:val="left"/>
        <w:rPr>
          <w:rFonts w:ascii="Arial MT"/>
          <w:sz w:val="21"/>
        </w:rPr>
      </w:pPr>
      <w:r>
        <w:rPr/>
        <w:pict>
          <v:group style="position:absolute;margin-left:164.008652pt;margin-top:9.023580pt;width:310.1pt;height:214.35pt;mso-position-horizontal-relative:page;mso-position-vertical-relative:paragraph;z-index:15889920" coordorigin="3280,180" coordsize="6202,4287">
            <v:shape style="position:absolute;left:3509;top:3859;width:449;height:490" coordorigin="3509,3860" coordsize="449,490" path="m3550,4316l3509,4316,3509,4350,3550,4350,3550,4316xm3550,4234l3509,4234,3509,4274,3550,4274,3550,4234xm3550,4150l3509,4150,3509,4192,3550,4192,3550,4150xm3550,4068l3509,4068,3509,4110,3550,4110,3550,4068xm3550,3984l3509,3984,3509,4026,3550,4026,3550,3984xm3550,3902l3509,3902,3509,3944,3550,3944,3550,3902xm3590,4274l3550,4274,3550,4316,3590,4316,3590,4274xm3590,4192l3550,4192,3550,4234,3590,4234,3590,4192xm3590,4110l3550,4110,3550,4150,3590,4150,3590,4110xm3590,4026l3550,4026,3550,4068,3590,4068,3590,4026xm3590,3944l3550,3944,3550,3984,3590,3984,3590,3944xm3590,3860l3550,3860,3550,3902,3590,3902,3590,3860xm3631,4316l3590,4316,3590,4350,3631,4350,3631,4316xm3631,4234l3590,4234,3590,4274,3631,4274,3631,4234xm3631,4150l3590,4150,3590,4192,3631,4192,3631,4150xm3631,4068l3590,4068,3590,4110,3631,4110,3631,4068xm3631,3984l3590,3984,3590,4026,3631,4026,3631,3984xm3631,3902l3590,3902,3590,3944,3631,3944,3631,3902xm3671,4274l3631,4274,3631,4316,3671,4316,3671,4274xm3671,4192l3631,4192,3631,4234,3671,4234,3671,4192xm3671,4110l3631,4110,3631,4150,3671,4150,3671,4110xm3671,4026l3631,4026,3631,4068,3671,4068,3671,4026xm3671,3944l3631,3944,3631,3984,3671,3984,3671,3944xm3671,3860l3631,3860,3631,3902,3671,3902,3671,3860xm3712,4316l3671,4316,3671,4350,3712,4350,3712,4316xm3712,4234l3671,4234,3671,4274,3712,4274,3712,4234xm3712,4150l3671,4150,3671,4192,3712,4192,3712,4150xm3712,4068l3671,4068,3671,4110,3712,4110,3712,4068xm3712,3984l3671,3984,3671,4026,3712,4026,3712,3984xm3712,3902l3671,3902,3671,3944,3712,3944,3712,3902xm3752,4274l3712,4274,3712,4316,3752,4316,3752,4274xm3752,4192l3712,4192,3712,4234,3752,4234,3752,4192xm3752,4110l3712,4110,3712,4150,3752,4150,3752,4110xm3752,4026l3712,4026,3712,4068,3752,4068,3752,4026xm3752,3944l3712,3944,3712,3984,3752,3984,3752,3944xm3752,3860l3712,3860,3712,3902,3752,3902,3752,3860xm3792,4316l3752,4316,3752,4350,3792,4350,3792,4316xm3792,4234l3752,4234,3752,4274,3792,4274,3792,4234xm3792,4150l3752,4150,3752,4192,3792,4192,3792,4150xm3792,4068l3752,4068,3752,4110,3792,4110,3792,4068xm3792,3984l3752,3984,3752,4026,3792,4026,3792,3984xm3792,3902l3752,3902,3752,3944,3792,3944,3792,3902xm3833,4274l3792,4274,3792,4316,3833,4316,3833,4274xm3833,4192l3792,4192,3792,4234,3833,4234,3833,4192xm3833,4110l3792,4110,3792,4150,3833,4150,3833,4110xm3833,4026l3792,4026,3792,4068,3833,4068,3833,4026xm3833,3944l3792,3944,3792,3984,3833,3984,3833,3944xm3833,3860l3792,3860,3792,3902,3833,3902,3833,3860xm3873,4316l3833,4316,3833,4350,3873,4350,3873,4316xm3873,4234l3833,4234,3833,4274,3873,4274,3873,4234xm3873,4150l3833,4150,3833,4192,3873,4192,3873,4150xm3873,4068l3833,4068,3833,4110,3873,4110,3873,4068xm3873,3984l3833,3984,3833,4026,3873,4026,3873,3984xm3873,3902l3833,3902,3833,3944,3873,3944,3873,3902xm3914,4274l3873,4274,3873,4316,3914,4316,3914,4274xm3914,4192l3873,4192,3873,4234,3914,4234,3914,4192xm3914,4110l3873,4110,3873,4150,3914,4150,3914,4110xm3914,4026l3873,4026,3873,4068,3914,4068,3914,4026xm3914,3944l3873,3944,3873,3984,3914,3984,3914,3944xm3914,3860l3873,3860,3873,3902,3914,3902,3914,3860xm3954,4316l3914,4316,3914,4350,3954,4350,3954,4316xm3954,4234l3914,4234,3914,4274,3954,4274,3954,4234xm3954,4150l3914,4150,3914,4192,3954,4192,3954,4150xm3954,4068l3914,4068,3914,4110,3954,4110,3954,4068xm3954,3984l3914,3984,3914,4026,3954,4026,3954,3984xm3954,3902l3914,3902,3914,3944,3954,3944,3954,3902xm3958,4274l3954,4274,3954,4316,3958,4316,3958,4274xm3958,4192l3954,4192,3954,4234,3958,4234,3958,4192xm3958,4110l3954,4110,3954,4150,3958,4150,3958,4110xm3958,4026l3954,4026,3954,4068,3958,4068,3958,4026xm3958,3944l3954,3944,3954,3984,3958,3984,3958,3944xe" filled="true" fillcolor="#000000" stroked="false">
              <v:path arrowok="t"/>
              <v:fill type="solid"/>
            </v:shape>
            <v:shape style="position:absolute;left:3509;top:3361;width:449;height:540" coordorigin="3509,3362" coordsize="449,540" path="m3550,3818l3509,3818,3509,3860,3550,3860,3550,3818xm3550,3736l3509,3736,3509,3778,3550,3778,3550,3736xm3550,3652l3509,3652,3509,3694,3550,3694,3550,3652xm3550,3570l3509,3570,3509,3612,3550,3612,3550,3570xm3550,3486l3509,3486,3509,3528,3550,3528,3550,3486xm3550,3404l3509,3404,3509,3446,3550,3446,3550,3404xm3590,3778l3550,3778,3550,3818,3590,3818,3590,3778xm3590,3694l3550,3694,3550,3736,3590,3736,3590,3694xm3590,3612l3550,3612,3550,3652,3590,3652,3590,3612xm3590,3528l3550,3528,3550,3570,3590,3570,3590,3528xm3590,3446l3550,3446,3550,3486,3590,3486,3590,3446xm3590,3362l3550,3362,3550,3404,3590,3404,3590,3362xm3631,3818l3590,3818,3590,3860,3631,3860,3631,3818xm3631,3736l3590,3736,3590,3778,3631,3778,3631,3736xm3631,3652l3590,3652,3590,3694,3631,3694,3631,3652xm3631,3570l3590,3570,3590,3612,3631,3612,3631,3570xm3631,3486l3590,3486,3590,3528,3631,3528,3631,3486xm3631,3404l3590,3404,3590,3446,3631,3446,3631,3404xm3671,3778l3631,3778,3631,3818,3671,3818,3671,3778xm3671,3694l3631,3694,3631,3736,3671,3736,3671,3694xm3671,3612l3631,3612,3631,3652,3671,3652,3671,3612xm3671,3528l3631,3528,3631,3570,3671,3570,3671,3528xm3671,3446l3631,3446,3631,3486,3671,3486,3671,3446xm3671,3362l3631,3362,3631,3404,3671,3404,3671,3362xm3712,3818l3671,3818,3671,3860,3712,3860,3712,3818xm3712,3736l3671,3736,3671,3778,3712,3778,3712,3736xm3712,3652l3671,3652,3671,3694,3712,3694,3712,3652xm3712,3570l3671,3570,3671,3612,3712,3612,3712,3570xm3712,3486l3671,3486,3671,3528,3712,3528,3712,3486xm3712,3404l3671,3404,3671,3446,3712,3446,3712,3404xm3752,3778l3712,3778,3712,3818,3752,3818,3752,3778xm3752,3694l3712,3694,3712,3736,3752,3736,3752,3694xm3752,3612l3712,3612,3712,3652,3752,3652,3752,3612xm3752,3528l3712,3528,3712,3570,3752,3570,3752,3528xm3752,3446l3712,3446,3712,3486,3752,3486,3752,3446xm3752,3362l3712,3362,3712,3404,3752,3404,3752,3362xm3792,3818l3752,3818,3752,3860,3792,3860,3792,3818xm3792,3736l3752,3736,3752,3778,3792,3778,3792,3736xm3792,3652l3752,3652,3752,3694,3792,3694,3792,3652xm3792,3570l3752,3570,3752,3612,3792,3612,3792,3570xm3792,3486l3752,3486,3752,3528,3792,3528,3792,3486xm3792,3404l3752,3404,3752,3446,3792,3446,3792,3404xm3833,3778l3792,3778,3792,3818,3833,3818,3833,3778xm3833,3694l3792,3694,3792,3736,3833,3736,3833,3694xm3833,3612l3792,3612,3792,3652,3833,3652,3833,3612xm3833,3528l3792,3528,3792,3570,3833,3570,3833,3528xm3833,3446l3792,3446,3792,3486,3833,3486,3833,3446xm3873,3818l3833,3818,3833,3860,3873,3860,3873,3818xm3873,3736l3833,3736,3833,3778,3873,3778,3873,3736xm3873,3652l3833,3652,3833,3694,3873,3694,3873,3652xm3873,3570l3833,3570,3833,3612,3873,3612,3873,3570xm3873,3486l3833,3486,3833,3528,3873,3528,3873,3486xm3873,3404l3833,3404,3833,3446,3873,3446,3873,3404xm3914,3860l3873,3860,3873,3902,3914,3902,3914,3860xm3914,3778l3873,3778,3873,3818,3914,3818,3914,3778xm3914,3694l3873,3694,3873,3736,3914,3736,3914,3694xm3914,3612l3873,3612,3873,3652,3914,3652,3914,3612xm3914,3528l3873,3528,3873,3570,3914,3570,3914,3528xm3914,3446l3873,3446,3873,3486,3914,3486,3914,3446xm3954,3818l3914,3818,3914,3860,3954,3860,3954,3818xm3954,3736l3914,3736,3914,3778,3954,3778,3954,3736xm3954,3652l3914,3652,3914,3694,3954,3694,3954,3652xm3954,3570l3914,3570,3914,3612,3954,3612,3954,3570xm3954,3486l3914,3486,3914,3528,3954,3528,3954,3486xm3954,3404l3914,3404,3914,3446,3954,3446,3954,3404xm3958,3860l3954,3860,3954,3902,3958,3902,3958,3860xm3958,3778l3954,3778,3954,3818,3958,3818,3958,3778xm3958,3694l3954,3694,3954,3736,3958,3736,3958,3694xm3958,3612l3954,3612,3954,3652,3958,3652,3958,3612xm3958,3528l3954,3528,3954,3570,3958,3570,3958,3528xm3958,3446l3954,3446,3954,3486,3958,3486,3958,3446xe" filled="true" fillcolor="#000000" stroked="false">
              <v:path arrowok="t"/>
              <v:fill type="solid"/>
            </v:shape>
            <v:shape style="position:absolute;left:3509;top:2863;width:449;height:540" coordorigin="3509,2864" coordsize="449,540" path="m3550,3320l3509,3320,3509,3362,3550,3362,3550,3320xm3550,3238l3509,3238,3509,3280,3550,3280,3550,3238xm3550,3154l3509,3154,3509,3196,3550,3196,3550,3154xm3550,3072l3509,3072,3509,3114,3550,3114,3550,3072xm3550,2988l3509,2988,3509,3030,3550,3030,3550,2988xm3550,2906l3509,2906,3509,2948,3550,2948,3550,2906xm3590,3280l3550,3280,3550,3320,3590,3320,3590,3280xm3590,3196l3550,3196,3550,3238,3590,3238,3590,3196xm3590,3114l3550,3114,3550,3154,3590,3154,3590,3114xm3590,3030l3550,3030,3550,3072,3590,3072,3590,3030xm3590,2948l3550,2948,3550,2988,3590,2988,3590,2948xm3590,2864l3550,2864,3550,2906,3590,2906,3590,2864xm3631,3320l3590,3320,3590,3362,3631,3362,3631,3320xm3631,3238l3590,3238,3590,3280,3631,3280,3631,3238xm3631,3154l3590,3154,3590,3196,3631,3196,3631,3154xm3631,3072l3590,3072,3590,3114,3631,3114,3631,3072xm3631,2988l3590,2988,3590,3030,3631,3030,3631,2988xm3631,2906l3590,2906,3590,2948,3631,2948,3631,2906xm3671,3280l3631,3280,3631,3320,3671,3320,3671,3280xm3671,3196l3631,3196,3631,3238,3671,3238,3671,3196xm3671,3114l3631,3114,3631,3154,3671,3154,3671,3114xm3671,3030l3631,3030,3631,3072,3671,3072,3671,3030xm3671,2948l3631,2948,3631,2988,3671,2988,3671,2948xm3712,3320l3671,3320,3671,3362,3712,3362,3712,3320xm3712,3238l3671,3238,3671,3280,3712,3280,3712,3238xm3712,3154l3671,3154,3671,3196,3712,3196,3712,3154xm3712,3072l3671,3072,3671,3114,3712,3114,3712,3072xm3712,2988l3671,2988,3671,3030,3712,3030,3712,2988xm3712,2906l3671,2906,3671,2948,3712,2948,3712,2906xm3752,3362l3712,3362,3712,3404,3752,3404,3752,3362xm3752,3280l3712,3280,3712,3320,3752,3320,3752,3280xm3752,3196l3712,3196,3712,3238,3752,3238,3752,3196xm3752,3114l3712,3114,3712,3154,3752,3154,3752,3114xm3752,3030l3712,3030,3712,3072,3752,3072,3752,3030xm3752,2948l3712,2948,3712,2988,3752,2988,3752,2948xm3792,3320l3752,3320,3752,3362,3792,3362,3792,3320xm3792,3238l3752,3238,3752,3280,3792,3280,3792,3238xm3792,3154l3752,3154,3752,3196,3792,3196,3792,3154xm3792,3072l3752,3072,3752,3114,3792,3114,3792,3072xm3792,2988l3752,2988,3752,3030,3792,3030,3792,2988xm3792,2906l3752,2906,3752,2948,3792,2948,3792,2906xm3833,3362l3792,3362,3792,3404,3833,3404,3833,3362xm3833,3280l3792,3280,3792,3320,3833,3320,3833,3280xm3833,3196l3792,3196,3792,3238,3833,3238,3833,3196xm3833,3114l3792,3114,3792,3154,3833,3154,3833,3114xm3833,3030l3792,3030,3792,3072,3833,3072,3833,3030xm3833,2948l3792,2948,3792,2988,3833,2988,3833,2948xm3873,3320l3833,3320,3833,3362,3873,3362,3873,3320xm3873,3238l3833,3238,3833,3280,3873,3280,3873,3238xm3873,3154l3833,3154,3833,3196,3873,3196,3873,3154xm3873,3072l3833,3072,3833,3114,3873,3114,3873,3072xm3873,2988l3833,2988,3833,3030,3873,3030,3873,2988xm3873,2906l3833,2906,3833,2948,3873,2948,3873,2906xm3914,3362l3873,3362,3873,3404,3914,3404,3914,3362xm3914,3280l3873,3280,3873,3320,3914,3320,3914,3280xm3914,3196l3873,3196,3873,3238,3914,3238,3914,3196xm3914,3114l3873,3114,3873,3154,3914,3154,3914,3114xm3914,3030l3873,3030,3873,3072,3914,3072,3914,3030xm3914,2948l3873,2948,3873,2988,3914,2988,3914,2948xm3954,3320l3914,3320,3914,3362,3954,3362,3954,3320xm3954,3238l3914,3238,3914,3280,3954,3280,3954,3238xm3954,3154l3914,3154,3914,3196,3954,3196,3954,3154xm3954,3072l3914,3072,3914,3114,3954,3114,3954,3072xm3954,2988l3914,2988,3914,3030,3954,3030,3954,2988xm3954,2906l3914,2906,3914,2948,3954,2948,3954,2906xm3958,3362l3954,3362,3954,3404,3958,3404,3958,3362xm3958,3280l3954,3280,3954,3320,3958,3320,3958,3280xm3958,3196l3954,3196,3954,3238,3958,3238,3958,3196xm3958,3114l3954,3114,3954,3154,3958,3154,3958,3114xm3958,3030l3954,3030,3954,3072,3958,3072,3958,3030xm3958,2948l3954,2948,3954,2988,3958,2988,3958,2948xe" filled="true" fillcolor="#000000" stroked="false">
              <v:path arrowok="t"/>
              <v:fill type="solid"/>
            </v:shape>
            <v:shape style="position:absolute;left:3509;top:2407;width:449;height:498" coordorigin="3509,2408" coordsize="449,498" path="m3550,2822l3509,2822,3509,2864,3550,2864,3550,2822xm3550,2740l3509,2740,3509,2782,3550,2782,3550,2740xm3550,2658l3509,2658,3509,2698,3550,2698,3550,2658xm3550,2574l3509,2574,3509,2616,3550,2616,3550,2574xm3550,2492l3509,2492,3509,2532,3550,2532,3550,2492xm3550,2408l3509,2408,3509,2450,3550,2450,3550,2408xm3590,2864l3550,2864,3550,2906,3590,2906,3590,2864xm3590,2782l3550,2782,3550,2822,3590,2822,3590,2782xm3590,2698l3550,2698,3550,2740,3590,2740,3590,2698xm3590,2616l3550,2616,3550,2658,3590,2658,3590,2616xm3590,2532l3550,2532,3550,2574,3590,2574,3590,2532xm3590,2450l3550,2450,3550,2492,3590,2492,3590,2450xm3631,2822l3590,2822,3590,2864,3631,2864,3631,2822xm3631,2740l3590,2740,3590,2782,3631,2782,3631,2740xm3631,2658l3590,2658,3590,2698,3631,2698,3631,2658xm3631,2574l3590,2574,3590,2616,3631,2616,3631,2574xm3631,2492l3590,2492,3590,2532,3631,2532,3631,2492xm3631,2408l3590,2408,3590,2450,3631,2450,3631,2408xm3671,2864l3631,2864,3631,2906,3671,2906,3671,2864xm3671,2782l3631,2782,3631,2822,3671,2822,3671,2782xm3671,2698l3631,2698,3631,2740,3671,2740,3671,2698xm3671,2616l3631,2616,3631,2658,3671,2658,3671,2616xm3671,2532l3631,2532,3631,2574,3671,2574,3671,2532xm3671,2450l3631,2450,3631,2492,3671,2492,3671,2450xm3712,2822l3671,2822,3671,2864,3712,2864,3712,2822xm3712,2740l3671,2740,3671,2782,3712,2782,3712,2740xm3712,2658l3671,2658,3671,2698,3712,2698,3712,2658xm3712,2574l3671,2574,3671,2616,3712,2616,3712,2574xm3712,2492l3671,2492,3671,2532,3712,2532,3712,2492xm3712,2408l3671,2408,3671,2450,3712,2450,3712,2408xm3752,2864l3712,2864,3712,2906,3752,2906,3752,2864xm3752,2782l3712,2782,3712,2822,3752,2822,3752,2782xm3752,2698l3712,2698,3712,2740,3752,2740,3752,2698xm3752,2616l3712,2616,3712,2658,3752,2658,3752,2616xm3752,2532l3712,2532,3712,2574,3752,2574,3752,2532xm3752,2450l3712,2450,3712,2492,3752,2492,3752,2450xm3792,2822l3752,2822,3752,2864,3792,2864,3792,2822xm3792,2740l3752,2740,3752,2782,3792,2782,3792,2740xm3792,2658l3752,2658,3752,2698,3792,2698,3792,2658xm3792,2574l3752,2574,3752,2616,3792,2616,3792,2574xm3792,2492l3752,2492,3752,2532,3792,2532,3792,2492xm3792,2408l3752,2408,3752,2450,3792,2450,3792,2408xm3833,2864l3792,2864,3792,2906,3833,2906,3833,2864xm3833,2782l3792,2782,3792,2822,3833,2822,3833,2782xm3833,2698l3792,2698,3792,2740,3833,2740,3833,2698xm3833,2616l3792,2616,3792,2658,3833,2658,3833,2616xm3833,2532l3792,2532,3792,2574,3833,2574,3833,2532xm3833,2450l3792,2450,3792,2492,3833,2492,3833,2450xm3873,2822l3833,2822,3833,2864,3873,2864,3873,2822xm3873,2740l3833,2740,3833,2782,3873,2782,3873,2740xm3873,2658l3833,2658,3833,2698,3873,2698,3873,2658xm3873,2574l3833,2574,3833,2616,3873,2616,3873,2574xm3873,2492l3833,2492,3833,2532,3873,2532,3873,2492xm3873,2408l3833,2408,3833,2450,3873,2450,3873,2408xm3914,2864l3873,2864,3873,2906,3914,2906,3914,2864xm3914,2782l3873,2782,3873,2822,3914,2822,3914,2782xm3914,2698l3873,2698,3873,2740,3914,2740,3914,2698xm3914,2616l3873,2616,3873,2658,3914,2658,3914,2616xm3914,2532l3873,2532,3873,2574,3914,2574,3914,2532xm3914,2450l3873,2450,3873,2492,3914,2492,3914,2450xm3954,2822l3914,2822,3914,2864,3954,2864,3954,2822xm3954,2740l3914,2740,3914,2782,3954,2782,3954,2740xm3954,2658l3914,2658,3914,2698,3954,2698,3954,2658xm3954,2574l3914,2574,3914,2616,3954,2616,3954,2574xm3954,2492l3914,2492,3914,2532,3954,2532,3954,2492xm3958,2864l3954,2864,3954,2906,3958,2906,3958,2864xm3958,2782l3954,2782,3954,2822,3958,2822,3958,2782xm3958,2698l3954,2698,3954,2740,3958,2740,3958,2698xm3958,2616l3954,2616,3954,2658,3958,2658,3958,2616xm3958,2532l3954,2532,3954,2574,3958,2574,3958,2532xm3958,2450l3954,2450,3954,2492,3958,2492,3958,2450xe" filled="true" fillcolor="#000000" stroked="false">
              <v:path arrowok="t"/>
              <v:fill type="solid"/>
            </v:shape>
            <v:shape style="position:absolute;left:3489;top:2344;width:489;height:2006" coordorigin="3489,2345" coordsize="489,2006" path="m3873,2408l3833,2408,3833,2450,3873,2450,3873,2408xm3978,2345l3489,2345,3489,4350,3530,4350,3530,2386,3550,2386,3550,2408,3590,2408,3590,2386,3631,2386,3631,2408,3671,2408,3671,2386,3712,2386,3712,2408,3752,2408,3752,2386,3792,2386,3792,2408,3833,2408,3833,2386,3873,2386,3873,2408,3914,2408,3914,2386,3937,2386,3937,2408,3914,2408,3914,2450,3937,2450,3937,4350,3978,4350,3978,2386,3978,2365,3978,2345xe" filled="true" fillcolor="#000000" stroked="false">
              <v:path arrowok="t"/>
              <v:fill type="solid"/>
            </v:shape>
            <v:shape style="position:absolute;left:3620;top:2233;width:223;height:132" type="#_x0000_t75" stroked="false">
              <v:imagedata r:id="rId235" o:title=""/>
            </v:shape>
            <v:shape style="position:absolute;left:3374;top:4349;width:375;height:119" coordorigin="3375,4349" coordsize="375,119" path="m3749,4350l3708,4350,3708,4349,3375,4349,3375,4369,3708,4369,3708,4467,3749,4467,3749,4350xe" filled="true" fillcolor="#000000" stroked="false">
              <v:path arrowok="t"/>
              <v:fill type="solid"/>
            </v:shape>
            <v:shape style="position:absolute;left:4183;top:2369;width:449;height:1980" coordorigin="4183,2370" coordsize="449,1980" path="m4264,4210l4183,4210,4183,4290,4264,4290,4264,4210xm4264,4030l4183,4030,4183,4130,4264,4130,4264,4030xm4264,3870l4183,3870,4183,3950,4264,3950,4264,3870xm4264,3710l4183,3710,4183,3790,4264,3790,4264,3710xm4264,3550l4183,3550,4183,3630,4264,3630,4264,3550xm4264,3370l4183,3370,4183,3450,4264,3450,4264,3370xm4264,3210l4183,3210,4183,3290,4264,3290,4264,3210xm4264,3050l4183,3050,4183,3130,4264,3130,4264,3050xm4264,2870l4183,2870,4183,2950,4264,2950,4264,2870xm4264,2710l4183,2710,4183,2790,4264,2790,4264,2710xm4264,2550l4183,2550,4183,2630,4264,2630,4264,2550xm4264,2370l4183,2370,4183,2470,4264,2470,4264,2370xm4345,4290l4264,4290,4264,4350,4345,4350,4345,4290xm4345,4130l4264,4130,4264,4210,4345,4210,4345,4130xm4345,3950l4264,3950,4264,4030,4345,4030,4345,3950xm4345,3790l4264,3790,4264,3870,4345,3870,4345,3790xm4345,3630l4264,3630,4264,3710,4345,3710,4345,3630xm4345,3450l4264,3450,4264,3550,4345,3550,4345,3450xm4345,3290l4264,3290,4264,3370,4345,3370,4345,3290xm4345,3130l4264,3130,4264,3210,4345,3210,4345,3130xm4345,2950l4264,2950,4264,3050,4345,3050,4345,2950xm4345,2790l4264,2790,4264,2870,4345,2870,4345,2790xm4345,2630l4264,2630,4264,2710,4345,2710,4345,2630xm4345,2470l4264,2470,4264,2550,4345,2550,4345,2470xm4426,4210l4345,4210,4345,4290,4426,4290,4426,4210xm4426,4030l4345,4030,4345,4130,4426,4130,4426,4030xm4426,3870l4345,3870,4345,3950,4426,3950,4426,3870xm4426,3710l4345,3710,4345,3790,4426,3790,4426,3710xm4426,3550l4345,3550,4345,3630,4426,3630,4426,3550xm4426,3370l4345,3370,4345,3450,4426,3450,4426,3370xm4426,3210l4345,3210,4345,3290,4426,3290,4426,3210xm4426,3050l4345,3050,4345,3130,4426,3130,4426,3050xm4426,2870l4345,2870,4345,2950,4426,2950,4426,2870xm4426,2710l4345,2710,4345,2790,4426,2790,4426,2710xm4426,2550l4345,2550,4345,2630,4426,2630,4426,2550xm4426,2370l4345,2370,4345,2470,4426,2470,4426,2370xm4507,4290l4426,4290,4426,4350,4507,4350,4507,4290xm4507,4130l4426,4130,4426,4210,4507,4210,4507,4130xm4507,3950l4426,3950,4426,4030,4507,4030,4507,3950xm4507,3790l4426,3790,4426,3870,4507,3870,4507,3790xm4507,3630l4426,3630,4426,3710,4507,3710,4507,3630xm4507,3450l4426,3450,4426,3550,4507,3550,4507,3450xm4507,3290l4426,3290,4426,3370,4507,3370,4507,3290xm4507,3130l4426,3130,4426,3210,4507,3210,4507,3130xm4507,2950l4426,2950,4426,3050,4507,3050,4507,2950xm4507,2790l4426,2790,4426,2870,4507,2870,4507,2790xm4507,2630l4426,2630,4426,2710,4507,2710,4507,2630xm4507,2470l4426,2470,4426,2550,4507,2550,4507,2470xm4588,4210l4507,4210,4507,4290,4588,4290,4588,4210xm4588,4030l4507,4030,4507,4130,4588,4130,4588,4030xm4588,3870l4507,3870,4507,3950,4588,3950,4588,3870xm4588,3710l4507,3710,4507,3790,4588,3790,4588,3710xm4588,3550l4507,3550,4507,3630,4588,3630,4588,3550xm4588,3370l4507,3370,4507,3450,4588,3450,4588,3370xm4588,3210l4507,3210,4507,3290,4588,3290,4588,3210xm4588,3050l4507,3050,4507,3130,4588,3130,4588,3050xm4588,2870l4507,2870,4507,2950,4588,2950,4588,2870xm4588,2710l4507,2710,4507,2790,4588,2790,4588,2710xm4588,2550l4507,2550,4507,2630,4588,2630,4588,2550xm4632,4290l4588,4290,4588,4350,4632,4350,4632,4290xm4632,4130l4588,4130,4588,4210,4632,4210,4632,4130xm4632,3950l4588,3950,4588,4030,4632,4030,4632,3950xm4632,3790l4588,3790,4588,3870,4632,3870,4632,3790xm4632,3630l4588,3630,4588,3710,4632,3710,4632,3630xm4632,3450l4588,3450,4588,3550,4632,3550,4632,3450xm4632,3290l4588,3290,4588,3370,4632,3370,4632,3290xm4632,3130l4588,3130,4588,3210,4632,3210,4632,3130xm4632,2950l4588,2950,4588,3050,4632,3050,4632,2950xm4632,2790l4588,2790,4588,2870,4632,2870,4632,2790xm4632,2630l4588,2630,4588,2710,4632,2710,4632,2630xm4632,2470l4588,2470,4588,2550,4632,2550,4632,2470xe" filled="true" fillcolor="#000000" stroked="false">
              <v:path arrowok="t"/>
              <v:fill type="solid"/>
            </v:shape>
            <v:shape style="position:absolute;left:4163;top:1269;width:489;height:3081" coordorigin="4163,1269" coordsize="489,3081" path="m4345,2290l4264,2290,4264,2370,4345,2370,4345,2290xm4345,2130l4264,2130,4264,2210,4345,2210,4345,2130xm4345,1970l4264,1970,4264,2050,4345,2050,4345,1970xm4345,1790l4264,1790,4264,1890,4345,1890,4345,1790xm4345,1630l4264,1630,4264,1710,4345,1710,4345,1630xm4345,1470l4264,1470,4264,1550,4345,1550,4345,1470xm4426,2370l4345,2370,4345,2470,4426,2470,4426,2370xm4426,2210l4345,2210,4345,2290,4426,2290,4426,2210xm4426,2050l4345,2050,4345,2130,4426,2130,4426,2050xm4426,1890l4345,1890,4345,1970,4426,1970,4426,1890xm4426,1710l4345,1710,4345,1790,4426,1790,4426,1710xm4426,1550l4345,1550,4345,1630,4426,1630,4426,1550xm4426,1390l4345,1390,4345,1470,4426,1470,4426,1390xm4507,2290l4426,2290,4426,2370,4507,2370,4507,2290xm4507,2130l4426,2130,4426,2210,4507,2210,4507,2130xm4507,1970l4426,1970,4426,2050,4507,2050,4507,1970xm4507,1790l4426,1790,4426,1890,4507,1890,4507,1790xm4507,1630l4426,1630,4426,1710,4507,1710,4507,1630xm4507,1470l4426,1470,4426,1550,4507,1550,4507,1470xm4588,2370l4507,2370,4507,2470,4588,2470,4588,2370xm4588,2210l4507,2210,4507,2290,4588,2290,4588,2210xm4588,2050l4507,2050,4507,2130,4588,2130,4588,2050xm4588,1890l4507,1890,4507,1970,4588,1970,4588,1890xm4588,1710l4507,1710,4507,1790,4588,1790,4588,1710xm4588,1550l4507,1550,4507,1630,4588,1630,4588,1550xm4588,1390l4507,1390,4507,1470,4588,1470,4588,1390xm4652,1269l4163,1269,4163,4350,4204,4350,4204,2290,4264,2290,4264,2210,4204,2210,4204,2130,4264,2130,4264,2050,4204,2050,4204,1970,4264,1970,4264,1890,4204,1890,4204,1790,4264,1790,4264,1710,4204,1710,4204,1630,4264,1630,4264,1550,4204,1550,4204,1470,4264,1470,4264,1390,4204,1390,4204,1311,4264,1311,4264,1390,4345,1390,4345,1311,4426,1311,4426,1390,4507,1390,4507,1311,4588,1311,4588,1390,4611,1390,4611,1470,4588,1470,4588,1550,4611,1550,4611,1630,4588,1630,4588,1710,4611,1710,4611,1790,4588,1790,4588,1890,4611,1890,4611,1970,4588,1970,4588,2050,4611,2050,4611,2130,4588,2130,4588,2210,4611,2210,4611,2290,4588,2290,4588,2370,4611,2370,4611,4350,4652,4350,4652,1311,4652,1290,4652,1269xe" filled="true" fillcolor="#000000" stroked="false">
              <v:path arrowok="t"/>
              <v:fill type="solid"/>
            </v:shape>
            <v:shape style="position:absolute;left:4294;top:1110;width:223;height:180" type="#_x0000_t75" stroked="false">
              <v:imagedata r:id="rId236" o:title=""/>
            </v:shape>
            <v:rect style="position:absolute;left:4382;top:4349;width:41;height:118" filled="true" fillcolor="#000000" stroked="false">
              <v:fill type="solid"/>
            </v:rect>
            <v:shape style="position:absolute;left:4837;top:1390;width:489;height:2960" coordorigin="4837,1390" coordsize="489,2960" path="m5326,1390l5286,1390,5286,1432,5286,1515,5286,4253,4878,4253,4878,4149,5286,4149,5286,4128,4878,4128,4878,4025,5286,4025,5286,4004,4878,4004,4878,3900,5286,3900,5286,3880,4878,3880,4878,3776,5286,3776,5286,3755,4878,3755,4878,3651,5286,3651,5286,3631,4878,3631,4878,3527,5286,3527,5286,3506,4878,3506,4878,3402,5286,3402,5286,3382,4878,3382,4878,3278,5286,3278,5286,3257,4878,3257,4878,3154,5286,3154,5286,3133,4878,3133,4878,3029,5286,3029,5286,3008,4878,3008,4878,2905,5286,2905,5286,2884,4878,2884,4878,2780,5286,2780,5286,2759,4878,2759,4878,2656,5286,2656,5286,2635,4878,2635,4878,2531,5286,2531,5286,2511,4878,2511,4878,2407,5286,2407,5286,2386,4878,2386,4878,2282,5286,2282,5286,2262,4878,2262,4878,2158,5286,2158,5286,2137,4878,2137,4878,2033,5286,2033,5286,2013,4878,2013,4878,1909,5286,1909,5286,1888,4878,1888,4878,1785,5286,1785,5286,1764,4878,1764,4878,1660,5286,1660,5286,1639,4878,1639,4878,1536,5286,1536,5286,1515,4878,1515,4878,1432,5286,1432,5286,1390,4837,1390,4837,4350,4878,4350,4878,4274,5286,4274,5286,4350,5326,4350,5326,1432,5326,1411,5326,1390xe" filled="true" fillcolor="#000000" stroked="false">
              <v:path arrowok="t"/>
              <v:fill type="solid"/>
            </v:shape>
            <v:shape style="position:absolute;left:4968;top:1141;width:223;height:270" type="#_x0000_t75" stroked="false">
              <v:imagedata r:id="rId237" o:title=""/>
            </v:shape>
            <v:rect style="position:absolute;left:5056;top:4349;width:41;height:118" filled="true" fillcolor="#000000" stroked="false">
              <v:fill type="solid"/>
            </v:rect>
            <v:shape style="position:absolute;left:5511;top:2012;width:489;height:2341" coordorigin="5511,2013" coordsize="489,2341" path="m6000,2013l5511,2013,5511,4350,5552,4350,5552,2054,5633,2054,5633,4353,5653,4353,5653,2054,5754,2054,5754,4353,5774,4353,5774,2054,5875,2054,5875,4353,5896,4353,5896,2054,5960,2054,5960,4350,6000,4350,6000,2054,6000,2033,6000,2013xe" filled="true" fillcolor="#000000" stroked="false">
              <v:path arrowok="t"/>
              <v:fill type="solid"/>
            </v:shape>
            <v:shape style="position:absolute;left:5642;top:1846;width:223;height:187" type="#_x0000_t75" stroked="false">
              <v:imagedata r:id="rId238" o:title=""/>
            </v:shape>
            <v:rect style="position:absolute;left:5730;top:4349;width:41;height:118" filled="true" fillcolor="#000000" stroked="false">
              <v:fill type="solid"/>
            </v:rect>
            <v:shape style="position:absolute;left:6205;top:2417;width:452;height:1936" coordorigin="6206,2417" coordsize="452,1936" path="m6206,2521l6307,2417m6206,2625l6408,2417m6206,2728l6509,2417m6206,2832l6610,2417m6206,2936l6657,2472m6206,3039l6657,2576m6206,3143l6657,2680m6206,3247l6657,2784m6206,3351l6657,2887m6206,3454l6657,2991m6206,3558l6657,3095m6206,3662l6657,3198m6206,3765l6657,3302m6206,3869l6657,3406m6206,3973l6657,3510m6206,4077l6657,3613m6206,4180l6657,3717m6206,4284l6657,3821m6239,4353l6657,3924m6340,4353l6657,4028m6442,4353l6657,4132m6543,4353l6657,4236m6644,4353l6657,4339e" filled="false" stroked="true" strokeweight="1.024115pt" strokecolor="#000000">
              <v:path arrowok="t"/>
              <v:stroke dashstyle="solid"/>
            </v:shape>
            <v:shape style="position:absolute;left:6185;top:2396;width:489;height:1954" coordorigin="6185,2396" coordsize="489,1954" path="m6674,2396l6185,2396,6185,4350,6226,4350,6226,2438,6206,2438,6226,2417,6674,2417,6674,2396xm6634,2417l6634,4350,6674,4350,6674,2438,6654,2438,6634,2417xm6226,2417l6206,2438,6226,2438,6226,2417xm6634,2417l6226,2417,6226,2438,6634,2438,6634,2417xm6674,2417l6634,2417,6654,2438,6674,2438,6674,2417xe" filled="true" fillcolor="#000000" stroked="false">
              <v:path arrowok="t"/>
              <v:fill type="solid"/>
            </v:shape>
            <v:shape style="position:absolute;left:6316;top:2140;width:223;height:277" type="#_x0000_t75" stroked="false">
              <v:imagedata r:id="rId239" o:title=""/>
            </v:shape>
            <v:rect style="position:absolute;left:6404;top:4349;width:41;height:118" filled="true" fillcolor="#000000" stroked="false">
              <v:fill type="solid"/>
            </v:rect>
            <v:shape style="position:absolute;left:6879;top:2624;width:452;height:1729" coordorigin="6880,2625" coordsize="452,1729" path="m6880,4249l6981,4353m6880,4146l7082,4353m6880,4042l7183,4353m6880,3938l7284,4353m6880,3835l7331,4298m6880,3731l7331,4194m6880,3627l7331,4090m6880,3523l7331,3987m6880,3420l7331,3883m6880,3316l7331,3779m6880,3212l7331,3676m6880,3109l7331,3572m6880,3005l7331,3468m6880,2901l7331,3364m6880,2797l7331,3261m6880,2694l7331,3157m6913,2625l7331,3053m7015,2625l7331,2950m7116,2625l7331,2846m7217,2625l7331,2742m7318,2625l7331,2638e" filled="false" stroked="true" strokeweight="1.024115pt" strokecolor="#000000">
              <v:path arrowok="t"/>
              <v:stroke dashstyle="solid"/>
            </v:shape>
            <v:shape style="position:absolute;left:6859;top:2603;width:489;height:1746" coordorigin="6860,2604" coordsize="489,1746" path="m7348,2604l6860,2604,6860,4350,6900,4350,6900,2645,6880,2645,6900,2625,7348,2625,7348,2604xm7308,2625l7308,4350,7348,4350,7348,2645,7328,2645,7308,2625xm6900,2625l6880,2645,6900,2645,6900,2625xm7308,2625l6900,2625,6900,2645,7308,2645,7308,2625xm7348,2625l7308,2625,7328,2645,7348,2645,7348,2625xe" filled="true" fillcolor="#000000" stroked="false">
              <v:path arrowok="t"/>
              <v:fill type="solid"/>
            </v:shape>
            <v:shape style="position:absolute;left:6990;top:2486;width:223;height:139" type="#_x0000_t75" stroked="false">
              <v:imagedata r:id="rId240" o:title=""/>
            </v:shape>
            <v:rect style="position:absolute;left:7078;top:4349;width:41;height:118" filled="true" fillcolor="#000000" stroked="false">
              <v:fill type="solid"/>
            </v:rect>
            <v:shape style="position:absolute;left:7533;top:2794;width:489;height:1560" coordorigin="7534,2794" coordsize="489,1560" path="m8022,2794l7982,2794,7982,2835,7982,2918,7982,4287,7918,4287,7918,4184,7982,4184,7982,4163,7918,4163,7918,4059,7982,4059,7982,4039,7918,4039,7918,3935,7982,3935,7982,3914,7918,3914,7918,3810,7982,3810,7982,3790,7918,3790,7918,3686,7982,3686,7982,3665,7918,3665,7918,3561,7982,3561,7982,3541,7918,3541,7918,3437,7982,3437,7982,3416,7918,3416,7918,3313,7982,3313,7982,3292,7918,3292,7918,3188,7982,3188,7982,3167,7918,3167,7918,3064,7982,3064,7982,3043,7918,3043,7918,2939,7982,2939,7982,2918,7918,2918,7918,2835,7982,2835,7982,2794,7898,2794,7898,2835,7898,2918,7898,4287,7797,4287,7797,4184,7898,4184,7898,4163,7797,4163,7797,4059,7898,4059,7898,4039,7797,4039,7797,3935,7898,3935,7898,3914,7797,3914,7797,3810,7898,3810,7898,3790,7797,3790,7797,3686,7898,3686,7898,3665,7797,3665,7797,3561,7898,3561,7898,3541,7797,3541,7797,3437,7898,3437,7898,3416,7797,3416,7797,3313,7898,3313,7898,3292,7797,3292,7797,3188,7898,3188,7898,3167,7797,3167,7797,3064,7898,3064,7898,3043,7797,3043,7797,2939,7898,2939,7898,2918,7797,2918,7797,2835,7898,2835,7898,2794,7776,2794,7776,2835,7776,2918,7776,4287,7675,4287,7675,4184,7776,4184,7776,4163,7675,4163,7675,4059,7776,4059,7776,4039,7675,4039,7675,3935,7776,3935,7776,3914,7675,3914,7675,3810,7776,3810,7776,3790,7675,3790,7675,3686,7776,3686,7776,3665,7675,3665,7675,3561,7776,3561,7776,3541,7675,3541,7675,3437,7776,3437,7776,3416,7675,3416,7675,3313,7776,3313,7776,3292,7675,3292,7675,3188,7776,3188,7776,3167,7675,3167,7675,3064,7776,3064,7776,3043,7675,3043,7675,2939,7776,2939,7776,2918,7675,2918,7675,2835,7776,2835,7776,2794,7655,2794,7655,2835,7655,2918,7655,4287,7574,4287,7574,4184,7655,4184,7655,4163,7574,4163,7574,4059,7655,4059,7655,4039,7574,4039,7574,3935,7655,3935,7655,3914,7574,3914,7574,3810,7655,3810,7655,3790,7574,3790,7574,3686,7655,3686,7655,3665,7574,3665,7574,3561,7655,3561,7655,3541,7574,3541,7574,3437,7655,3437,7655,3416,7574,3416,7574,3313,7655,3313,7655,3292,7574,3292,7574,3188,7655,3188,7655,3167,7574,3167,7574,3064,7655,3064,7655,3043,7574,3043,7574,2939,7655,2939,7655,2918,7574,2918,7574,2835,7655,2835,7655,2794,7534,2794,7534,4350,7574,4350,7574,4308,7655,4308,7655,4353,7675,4353,7675,4308,7776,4308,7776,4353,7797,4353,7797,4308,7898,4308,7898,4353,7918,4353,7918,4308,7982,4308,7982,4350,8022,4350,8022,2835,8022,2815,8022,2794xe" filled="true" fillcolor="#000000" stroked="false">
              <v:path arrowok="t"/>
              <v:fill type="solid"/>
            </v:shape>
            <v:shape style="position:absolute;left:7665;top:2700;width:223;height:115" type="#_x0000_t75" stroked="false">
              <v:imagedata r:id="rId241" o:title=""/>
            </v:shape>
            <v:rect style="position:absolute;left:7752;top:4349;width:41;height:118" filled="true" fillcolor="#000000" stroked="false">
              <v:fill type="solid"/>
            </v:rect>
            <v:shape style="position:absolute;left:8217;top:3094;width:371;height:381" type="#_x0000_t75" stroked="false">
              <v:imagedata r:id="rId242" o:title=""/>
            </v:shape>
            <v:shape style="position:absolute;left:8227;top:3105;width:405;height:464" coordorigin="8228,3105" coordsize="405,464" path="m8228,3520l8632,3105m8231,3523l8275,3568e" filled="false" stroked="true" strokeweight="1.024115pt" strokecolor="#000000">
              <v:path arrowok="t"/>
              <v:stroke dashstyle="solid"/>
            </v:shape>
            <v:shape style="position:absolute;left:8332;top:3212;width:247;height:253" coordorigin="8332,3212" coordsize="247,253" path="m8332,3420l8376,3465m8434,3316l8477,3361m8535,3212l8578,3257e" filled="false" stroked="true" strokeweight="1.024115pt" strokecolor="#000000">
              <v:path arrowok="t"/>
              <v:stroke dashstyle="solid"/>
            </v:shape>
            <v:shape style="position:absolute;left:8227;top:3160;width:452;height:512" coordorigin="8228,3160" coordsize="452,512" path="m8228,3624l8680,3160m8231,3627l8275,3672e" filled="false" stroked="true" strokeweight="1.024115pt" strokecolor="#000000">
              <v:path arrowok="t"/>
              <v:stroke dashstyle="solid"/>
            </v:shape>
            <v:shape style="position:absolute;left:8332;top:3316;width:247;height:253" coordorigin="8332,3316" coordsize="247,253" path="m8332,3523l8376,3568m8434,3420l8477,3465m8535,3316l8578,3361e" filled="false" stroked="true" strokeweight="1.024115pt" strokecolor="#000000">
              <v:path arrowok="t"/>
              <v:stroke dashstyle="solid"/>
            </v:shape>
            <v:shape style="position:absolute;left:8227;top:3264;width:452;height:512" coordorigin="8228,3264" coordsize="452,512" path="m8228,3727l8680,3264m8231,3731l8275,3776e" filled="false" stroked="true" strokeweight="1.024115pt" strokecolor="#000000">
              <v:path arrowok="t"/>
              <v:stroke dashstyle="solid"/>
            </v:shape>
            <v:shape style="position:absolute;left:8332;top:3419;width:247;height:253" coordorigin="8332,3420" coordsize="247,253" path="m8332,3627l8376,3672m8434,3523l8477,3568m8535,3420l8578,3465e" filled="false" stroked="true" strokeweight="1.024115pt" strokecolor="#000000">
              <v:path arrowok="t"/>
              <v:stroke dashstyle="solid"/>
            </v:shape>
            <v:shape style="position:absolute;left:8227;top:3367;width:452;height:512" coordorigin="8228,3368" coordsize="452,512" path="m8228,3831l8680,3368m8231,3835l8275,3880e" filled="false" stroked="true" strokeweight="1.024115pt" strokecolor="#000000">
              <v:path arrowok="t"/>
              <v:stroke dashstyle="solid"/>
            </v:shape>
            <v:shape style="position:absolute;left:8332;top:3523;width:247;height:253" coordorigin="8332,3523" coordsize="247,253" path="m8332,3731l8376,3776m8434,3627l8477,3672m8535,3523l8578,3568e" filled="false" stroked="true" strokeweight="1.024115pt" strokecolor="#000000">
              <v:path arrowok="t"/>
              <v:stroke dashstyle="solid"/>
            </v:shape>
            <v:shape style="position:absolute;left:8227;top:3471;width:452;height:512" coordorigin="8228,3472" coordsize="452,512" path="m8228,3935l8680,3472m8231,3938l8275,3983e" filled="false" stroked="true" strokeweight="1.024115pt" strokecolor="#000000">
              <v:path arrowok="t"/>
              <v:stroke dashstyle="solid"/>
            </v:shape>
            <v:shape style="position:absolute;left:8332;top:3627;width:247;height:253" coordorigin="8332,3627" coordsize="247,253" path="m8332,3835l8376,3880m8434,3731l8477,3776m8535,3627l8578,3672e" filled="false" stroked="true" strokeweight="1.024115pt" strokecolor="#000000">
              <v:path arrowok="t"/>
              <v:stroke dashstyle="solid"/>
            </v:shape>
            <v:shape style="position:absolute;left:8227;top:3575;width:452;height:512" coordorigin="8228,3575" coordsize="452,512" path="m8228,4039l8680,3575m8231,4042l8275,4087e" filled="false" stroked="true" strokeweight="1.024115pt" strokecolor="#000000">
              <v:path arrowok="t"/>
              <v:stroke dashstyle="solid"/>
            </v:shape>
            <v:shape style="position:absolute;left:8332;top:3730;width:247;height:253" coordorigin="8332,3731" coordsize="247,253" path="m8332,3938l8376,3983m8434,3835l8477,3880m8535,3731l8578,3776e" filled="false" stroked="true" strokeweight="1.024115pt" strokecolor="#000000">
              <v:path arrowok="t"/>
              <v:stroke dashstyle="solid"/>
            </v:shape>
            <v:shape style="position:absolute;left:8227;top:3679;width:452;height:512" coordorigin="8228,3679" coordsize="452,512" path="m8228,4142l8680,3679m8231,4146l8275,4191e" filled="false" stroked="true" strokeweight="1.024115pt" strokecolor="#000000">
              <v:path arrowok="t"/>
              <v:stroke dashstyle="solid"/>
            </v:shape>
            <v:shape style="position:absolute;left:8332;top:3834;width:247;height:253" coordorigin="8332,3835" coordsize="247,253" path="m8332,4042l8376,4087m8434,3938l8477,3983m8535,3835l8578,3880e" filled="false" stroked="true" strokeweight="1.024115pt" strokecolor="#000000">
              <v:path arrowok="t"/>
              <v:stroke dashstyle="solid"/>
            </v:shape>
            <v:shape style="position:absolute;left:8227;top:3782;width:452;height:512" coordorigin="8228,3783" coordsize="452,512" path="m8228,4246l8680,3783m8231,4249l8275,4294e" filled="false" stroked="true" strokeweight="1.024115pt" strokecolor="#000000">
              <v:path arrowok="t"/>
              <v:stroke dashstyle="solid"/>
            </v:shape>
            <v:shape style="position:absolute;left:8332;top:3938;width:247;height:253" coordorigin="8332,3938" coordsize="247,253" path="m8332,4146l8376,4191m8434,4042l8477,4087m8535,3938l8578,3983e" filled="false" stroked="true" strokeweight="1.024115pt" strokecolor="#000000">
              <v:path arrowok="t"/>
              <v:stroke dashstyle="solid"/>
            </v:shape>
            <v:line style="position:absolute" from="8228,4350" to="8680,3886" stroked="true" strokeweight="1.023785pt" strokecolor="#000000">
              <v:stroke dashstyle="solid"/>
            </v:line>
            <v:shape style="position:absolute;left:8315;top:3979;width:375;height:384" type="#_x0000_t75" stroked="false">
              <v:imagedata r:id="rId243" o:title=""/>
            </v:shape>
            <v:shape style="position:absolute;left:8207;top:3084;width:489;height:1266" coordorigin="8208,3084" coordsize="489,1266" path="m8696,3084l8208,3084,8208,4350,8248,4350,8248,3126,8228,3126,8248,3105,8696,3105,8696,3084xm8656,3105l8656,4350,8696,4350,8696,3126,8676,3126,8656,3105xm8248,3105l8228,3126,8248,3126,8248,3105xm8656,3105l8248,3105,8248,3126,8656,3126,8656,3105xm8696,3105l8656,3105,8676,3126,8696,3126,8696,3105xe" filled="true" fillcolor="#000000" stroked="false">
              <v:path arrowok="t"/>
              <v:fill type="solid"/>
            </v:shape>
            <v:shape style="position:absolute;left:8339;top:2832;width:223;height:274" type="#_x0000_t75" stroked="false">
              <v:imagedata r:id="rId244" o:title=""/>
            </v:shape>
            <v:shape style="position:absolute;left:8426;top:3378;width:944;height:1089" coordorigin="8427,3378" coordsize="944,1089" path="m8467,4350l8427,4350,8427,4467,8467,4467,8467,4350xm9370,3378l9330,3378,9330,3420,9330,3504,9330,3592,9330,3711,9330,3799,9330,3919,9330,4006,9330,4126,8923,3709,8922,3710,8922,3588,9330,4006,9330,3919,8923,3501,8922,3503,8922,3420,8963,3420,8962,3421,9330,3799,9330,3711,9046,3420,9165,3420,9164,3421,9330,3592,9330,3504,9248,3420,9330,3420,9330,3378,8882,3378,8882,4350,8922,4350,8922,4210,9058,4350,9108,4350,9126,4331,8923,4124,8922,4125,8922,4003,9260,4350,9310,4350,9328,4331,8923,3916,8922,3917,8922,3796,9330,4214,9330,4350,9370,4350,9370,3420,9370,3399,9370,3378xe" filled="true" fillcolor="#000000" stroked="false">
              <v:path arrowok="t"/>
              <v:fill type="solid"/>
            </v:shape>
            <v:shape style="position:absolute;left:9013;top:3281;width:223;height:118" type="#_x0000_t75" stroked="false">
              <v:imagedata r:id="rId245" o:title=""/>
            </v:shape>
            <v:shape style="position:absolute;left:3280;top:180;width:6202;height:4287" coordorigin="3280,180" coordsize="6202,4287" path="m4382,4350l3749,4350,3749,4370,4382,4370,4382,4350xm5056,4350l4423,4350,4423,4370,5056,4370,5056,4350xm5730,4350l5097,4350,5097,4370,5730,4370,5730,4350xm6405,4350l5771,4350,5771,4370,6405,4370,6405,4350xm7079,4350l6445,4350,6445,4370,7079,4370,7079,4350xm7753,4350l7119,4350,7119,4370,7753,4370,7753,4350xm8427,4350l7793,4350,7793,4370,8427,4370,8427,4350xm9482,4350l9141,4350,9101,4350,8467,4350,8467,4370,9101,4370,9101,4467,9141,4467,9141,4370,9482,4370,9482,4350xm9482,4329l3415,4329,3415,3333,3415,3332,3415,3292,3415,3292,3415,2296,3415,2295,3415,2255,3415,2255,3415,1259,3415,1258,3415,1218,3415,1218,3415,222,3415,221,3415,180,3395,180,3395,181,3375,181,3375,180,3280,180,3280,222,3375,222,3375,1218,3280,1218,3280,1259,3375,1259,3375,2255,3280,2255,3280,2296,3375,2296,3375,3292,3280,3292,3280,3333,3375,3333,3375,4329,3375,4329,3280,4329,3280,4370,3375,4370,3375,4369,3395,4369,3395,4370,3415,4370,3415,4349,9482,4349,9482,4329xe" filled="true" fillcolor="#000000" stroked="false">
              <v:path arrowok="t"/>
              <v:fill type="solid"/>
            </v:shape>
            <v:shape style="position:absolute;left:4325;top:878;width:137;height:24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99"/>
                        <w:sz w:val="21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999;top:878;width:137;height:24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99"/>
                        <w:sz w:val="21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8369;top:2537;width:137;height:24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99"/>
                        <w:sz w:val="21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9046;top:3056;width:137;height:240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99"/>
                        <w:sz w:val="21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95"/>
          <w:sz w:val="21"/>
        </w:rPr>
        <w:t>4</w:t>
      </w:r>
      <w:r>
        <w:rPr>
          <w:rFonts w:ascii="Arial MT"/>
          <w:spacing w:val="-15"/>
          <w:w w:val="95"/>
          <w:sz w:val="21"/>
        </w:rPr>
        <w:t> </w:t>
      </w:r>
      <w:r>
        <w:rPr>
          <w:rFonts w:ascii="Arial MT"/>
          <w:w w:val="95"/>
          <w:sz w:val="21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97"/>
        <w:ind w:left="1437" w:right="0" w:firstLine="0"/>
        <w:jc w:val="left"/>
        <w:rPr>
          <w:rFonts w:ascii="Arial MT"/>
          <w:sz w:val="21"/>
        </w:rPr>
      </w:pPr>
      <w:r>
        <w:rPr/>
        <w:pict>
          <v:shape style="position:absolute;margin-left:124.36808pt;margin-top:11.826309pt;width:13.7pt;height:102.95pt;mso-position-horizontal-relative:page;mso-position-vertical-relative:paragraph;z-index:15890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N</w:t>
                  </w:r>
                  <w:r>
                    <w:rPr>
                      <w:rFonts w:ascii="Arial MT"/>
                      <w:spacing w:val="4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o</w:t>
                  </w:r>
                  <w:r>
                    <w:rPr>
                      <w:rFonts w:ascii="Arial MT"/>
                      <w:spacing w:val="72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o</w:t>
                  </w:r>
                  <w:r>
                    <w:rPr>
                      <w:rFonts w:ascii="Arial MT"/>
                      <w:spacing w:val="-9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f</w:t>
                  </w:r>
                  <w:r>
                    <w:rPr>
                      <w:rFonts w:ascii="Arial MT"/>
                      <w:spacing w:val="47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h</w:t>
                  </w:r>
                  <w:r>
                    <w:rPr>
                      <w:rFonts w:ascii="Arial MT"/>
                      <w:spacing w:val="-13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e</w:t>
                  </w:r>
                  <w:r>
                    <w:rPr>
                      <w:rFonts w:ascii="Arial MT"/>
                      <w:spacing w:val="-9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a</w:t>
                  </w:r>
                  <w:r>
                    <w:rPr>
                      <w:rFonts w:ascii="Arial MT"/>
                      <w:spacing w:val="-14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d</w:t>
                  </w:r>
                  <w:r>
                    <w:rPr>
                      <w:rFonts w:ascii="Arial MT"/>
                      <w:spacing w:val="76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d</w:t>
                  </w:r>
                  <w:r>
                    <w:rPr>
                      <w:rFonts w:ascii="Arial MT"/>
                      <w:spacing w:val="-14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ip</w:t>
                  </w:r>
                  <w:r>
                    <w:rPr>
                      <w:rFonts w:ascii="Arial MT"/>
                      <w:spacing w:val="-9"/>
                      <w:sz w:val="21"/>
                    </w:rPr>
                    <w:t> </w:t>
                  </w:r>
                  <w:r>
                    <w:rPr>
                      <w:rFonts w:ascii="Arial MT"/>
                      <w:sz w:val="21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95"/>
          <w:sz w:val="21"/>
        </w:rPr>
        <w:t>3</w:t>
      </w:r>
      <w:r>
        <w:rPr>
          <w:rFonts w:ascii="Arial MT"/>
          <w:spacing w:val="-15"/>
          <w:w w:val="95"/>
          <w:sz w:val="21"/>
        </w:rPr>
        <w:t> </w:t>
      </w:r>
      <w:r>
        <w:rPr>
          <w:rFonts w:ascii="Arial MT"/>
          <w:w w:val="95"/>
          <w:sz w:val="21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97"/>
        <w:ind w:left="1437" w:right="0" w:firstLine="0"/>
        <w:jc w:val="left"/>
        <w:rPr>
          <w:rFonts w:ascii="Arial MT"/>
          <w:sz w:val="21"/>
        </w:rPr>
      </w:pPr>
      <w:r>
        <w:rPr>
          <w:rFonts w:ascii="Arial MT"/>
          <w:w w:val="95"/>
          <w:sz w:val="21"/>
        </w:rPr>
        <w:t>2</w:t>
      </w:r>
      <w:r>
        <w:rPr>
          <w:rFonts w:ascii="Arial MT"/>
          <w:spacing w:val="-15"/>
          <w:w w:val="95"/>
          <w:sz w:val="21"/>
        </w:rPr>
        <w:t> </w:t>
      </w:r>
      <w:r>
        <w:rPr>
          <w:rFonts w:ascii="Arial MT"/>
          <w:w w:val="95"/>
          <w:sz w:val="21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97"/>
        <w:ind w:left="1437" w:right="0" w:firstLine="0"/>
        <w:jc w:val="left"/>
        <w:rPr>
          <w:rFonts w:ascii="Arial MT"/>
          <w:sz w:val="21"/>
        </w:rPr>
      </w:pPr>
      <w:r>
        <w:rPr>
          <w:rFonts w:ascii="Arial MT"/>
          <w:w w:val="95"/>
          <w:sz w:val="21"/>
        </w:rPr>
        <w:t>1</w:t>
      </w:r>
      <w:r>
        <w:rPr>
          <w:rFonts w:ascii="Arial MT"/>
          <w:spacing w:val="-15"/>
          <w:w w:val="95"/>
          <w:sz w:val="21"/>
        </w:rPr>
        <w:t> </w:t>
      </w:r>
      <w:r>
        <w:rPr>
          <w:rFonts w:ascii="Arial MT"/>
          <w:w w:val="95"/>
          <w:sz w:val="21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97"/>
        <w:ind w:left="1584" w:right="0" w:firstLine="0"/>
        <w:jc w:val="left"/>
        <w:rPr>
          <w:rFonts w:ascii="Arial MT"/>
          <w:sz w:val="21"/>
        </w:rPr>
      </w:pPr>
      <w:r>
        <w:rPr/>
        <w:pict>
          <v:shape style="position:absolute;margin-left:146.682938pt;margin-top:36.921906pt;width:44.95pt;height:10.6pt;mso-position-horizontal-relative:page;mso-position-vertical-relative:paragraph;z-index:15890944;rotation:315" type="#_x0000_t136" fillcolor="#000000" stroked="f">
            <o:extrusion v:ext="view" autorotationcenter="t"/>
            <v:textpath style="font-family:&quot;Arial MT&quot;;font-size:10pt;v-text-kern:t;mso-text-shadow:auto" string="C o n tro l"/>
            <w10:wrap type="none"/>
          </v:shape>
        </w:pict>
      </w:r>
      <w:r>
        <w:rPr/>
        <w:pict>
          <v:shape style="position:absolute;margin-left:183.294662pt;margin-top:36.948181pt;width:39.050pt;height:10.6pt;mso-position-horizontal-relative:page;mso-position-vertical-relative:paragraph;z-index:15891456;rotation:315" type="#_x0000_t136" fillcolor="#000000" stroked="f">
            <o:extrusion v:ext="view" autorotationcenter="t"/>
            <v:textpath style="font-family:&quot;Arial MT&quot;;font-size:10pt;v-text-kern:t;mso-text-shadow:auto" string="D z 0 .2"/>
            <w10:wrap type="none"/>
          </v:shape>
        </w:pict>
      </w:r>
      <w:r>
        <w:rPr/>
        <w:pict>
          <v:shape style="position:absolute;margin-left:210.587067pt;margin-top:39.489666pt;width:46.95pt;height:10.6pt;mso-position-horizontal-relative:page;mso-position-vertical-relative:paragraph;z-index:15891968;rotation:315" type="#_x0000_t136" fillcolor="#000000" stroked="f">
            <o:extrusion v:ext="view" autorotationcenter="t"/>
            <v:textpath style="font-family:&quot;Arial MT&quot;;font-size:10pt;v-text-kern:t;mso-text-shadow:auto" string="E 2 6 .2 5"/>
            <w10:wrap type="none"/>
          </v:shape>
        </w:pict>
      </w:r>
      <w:r>
        <w:rPr/>
        <w:pict>
          <v:shape style="position:absolute;margin-left:244.291092pt;margin-top:39.489666pt;width:46.95pt;height:10.6pt;mso-position-horizontal-relative:page;mso-position-vertical-relative:paragraph;z-index:15892480;rotation:315" type="#_x0000_t136" fillcolor="#000000" stroked="f">
            <o:extrusion v:ext="view" autorotationcenter="t"/>
            <v:textpath style="font-family:&quot;Arial MT&quot;;font-size:10pt;v-text-kern:t;mso-text-shadow:auto" string="E 2 1 2 .5"/>
            <w10:wrap type="none"/>
          </v:shape>
        </w:pict>
      </w:r>
      <w:r>
        <w:rPr/>
        <w:pict>
          <v:shape style="position:absolute;margin-left:291.002502pt;margin-top:42.287613pt;width:15.45pt;height:10.6pt;mso-position-horizontal-relative:page;mso-position-vertical-relative:paragraph;z-index:15892992;rotation:315" type="#_x0000_t136" fillcolor="#000000" stroked="f">
            <o:extrusion v:ext="view" autorotationcenter="t"/>
            <v:textpath style="font-family:&quot;Arial MT&quot;;font-size:10pt;v-text-kern:t;mso-text-shadow:auto" string="E 2"/>
            <w10:wrap type="none"/>
          </v:shape>
        </w:pict>
      </w:r>
      <w:r>
        <w:rPr/>
        <w:pict>
          <v:shape style="position:absolute;margin-left:306.036133pt;margin-top:27.65399pt;width:13.95pt;height:10.6pt;mso-position-horizontal-relative:page;mso-position-vertical-relative:paragraph;z-index:15893504;rotation:315" type="#_x0000_t136" fillcolor="#000000" stroked="f">
            <o:extrusion v:ext="view" autorotationcenter="t"/>
            <v:textpath style="font-family:&quot;Arial MT&quot;;font-size:10pt;v-text-kern:t;mso-text-shadow:auto" string="2 5"/>
            <w10:wrap type="none"/>
          </v:shape>
        </w:pict>
      </w:r>
      <w:r>
        <w:rPr/>
        <w:pict>
          <v:shape style="position:absolute;margin-left:324.097107pt;margin-top:32.825405pt;width:35.15pt;height:10.6pt;mso-position-horizontal-relative:page;mso-position-vertical-relative:paragraph;z-index:15894016;rotation:315" type="#_x0000_t136" fillcolor="#000000" stroked="f">
            <o:extrusion v:ext="view" autorotationcenter="t"/>
            <v:textpath style="font-family:&quot;Arial MT&quot;;font-size:10pt;v-text-kern:t;mso-text-shadow:auto" string="E 2 5 0"/>
            <w10:wrap type="none"/>
          </v:shape>
        </w:pict>
      </w:r>
      <w:r>
        <w:rPr/>
        <w:pict>
          <v:shape style="position:absolute;margin-left:351.558014pt;margin-top:35.194019pt;width:43pt;height:10.6pt;mso-position-horizontal-relative:page;mso-position-vertical-relative:paragraph;z-index:15894528;rotation:315" type="#_x0000_t136" fillcolor="#000000" stroked="f">
            <o:extrusion v:ext="view" autorotationcenter="t"/>
            <v:textpath style="font-family:&quot;Arial MT&quot;;font-size:10pt;v-text-kern:t;mso-text-shadow:auto" string="E 2 1 0 0"/>
            <w10:wrap type="none"/>
          </v:shape>
        </w:pict>
      </w:r>
      <w:r>
        <w:rPr/>
        <w:pict>
          <v:shape style="position:absolute;margin-left:382.90274pt;margin-top:37.613941pt;width:43pt;height:10.6pt;mso-position-horizontal-relative:page;mso-position-vertical-relative:paragraph;z-index:15895040;rotation:315" type="#_x0000_t136" fillcolor="#000000" stroked="f">
            <o:extrusion v:ext="view" autorotationcenter="t"/>
            <v:textpath style="font-family:&quot;Arial MT&quot;;font-size:10pt;v-text-kern:t;mso-text-shadow:auto" string="E 2 2 0 0"/>
            <w10:wrap type="none"/>
          </v:shape>
        </w:pict>
      </w:r>
      <w:r>
        <w:rPr/>
        <w:pict>
          <v:shape style="position:absolute;margin-left:421.919067pt;margin-top:34.182571pt;width:39.050pt;height:10.6pt;mso-position-horizontal-relative:page;mso-position-vertical-relative:paragraph;z-index:15895552;rotation:315" type="#_x0000_t136" fillcolor="#000000" stroked="f">
            <o:extrusion v:ext="view" autorotationcenter="t"/>
            <v:textpath style="font-family:&quot;Arial MT&quot;;font-size:10pt;v-text-kern:t;mso-text-shadow:auto" string="D z 1 .0"/>
            <w10:wrap type="none"/>
          </v:shape>
        </w:pict>
      </w:r>
      <w:r>
        <w:rPr>
          <w:rFonts w:ascii="Arial MT"/>
          <w:w w:val="99"/>
          <w:sz w:val="21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1"/>
        </w:rPr>
      </w:pPr>
    </w:p>
    <w:p>
      <w:pPr>
        <w:spacing w:before="98"/>
        <w:ind w:left="3735" w:right="0" w:firstLine="0"/>
        <w:jc w:val="left"/>
        <w:rPr>
          <w:rFonts w:ascii="Arial MT"/>
          <w:sz w:val="21"/>
        </w:rPr>
      </w:pPr>
      <w:r>
        <w:rPr>
          <w:rFonts w:ascii="Arial MT"/>
          <w:w w:val="95"/>
          <w:sz w:val="21"/>
        </w:rPr>
        <w:t>T</w:t>
      </w:r>
      <w:r>
        <w:rPr>
          <w:rFonts w:ascii="Arial MT"/>
          <w:spacing w:val="-4"/>
          <w:w w:val="95"/>
          <w:sz w:val="21"/>
        </w:rPr>
        <w:t> </w:t>
      </w:r>
      <w:r>
        <w:rPr>
          <w:rFonts w:ascii="Arial MT"/>
          <w:w w:val="95"/>
          <w:sz w:val="21"/>
        </w:rPr>
        <w:t>r</w:t>
      </w:r>
      <w:r>
        <w:rPr>
          <w:rFonts w:ascii="Arial MT"/>
          <w:spacing w:val="-25"/>
          <w:w w:val="95"/>
          <w:sz w:val="21"/>
        </w:rPr>
        <w:t> </w:t>
      </w:r>
      <w:r>
        <w:rPr>
          <w:rFonts w:ascii="Arial MT"/>
          <w:w w:val="95"/>
          <w:sz w:val="21"/>
        </w:rPr>
        <w:t>e</w:t>
      </w:r>
      <w:r>
        <w:rPr>
          <w:rFonts w:ascii="Arial MT"/>
          <w:spacing w:val="-10"/>
          <w:w w:val="95"/>
          <w:sz w:val="21"/>
        </w:rPr>
        <w:t> </w:t>
      </w:r>
      <w:r>
        <w:rPr>
          <w:rFonts w:ascii="Arial MT"/>
          <w:w w:val="95"/>
          <w:sz w:val="21"/>
        </w:rPr>
        <w:t>a</w:t>
      </w:r>
      <w:r>
        <w:rPr>
          <w:rFonts w:ascii="Arial MT"/>
          <w:spacing w:val="-5"/>
          <w:w w:val="95"/>
          <w:sz w:val="21"/>
        </w:rPr>
        <w:t> </w:t>
      </w:r>
      <w:r>
        <w:rPr>
          <w:rFonts w:ascii="Arial MT"/>
          <w:spacing w:val="9"/>
          <w:w w:val="95"/>
          <w:sz w:val="21"/>
        </w:rPr>
        <w:t>tm</w:t>
      </w:r>
      <w:r>
        <w:rPr>
          <w:rFonts w:ascii="Arial MT"/>
          <w:spacing w:val="20"/>
          <w:w w:val="95"/>
          <w:sz w:val="21"/>
        </w:rPr>
        <w:t> </w:t>
      </w:r>
      <w:r>
        <w:rPr>
          <w:rFonts w:ascii="Arial MT"/>
          <w:w w:val="95"/>
          <w:sz w:val="21"/>
        </w:rPr>
        <w:t>e</w:t>
      </w:r>
      <w:r>
        <w:rPr>
          <w:rFonts w:ascii="Arial MT"/>
          <w:spacing w:val="-5"/>
          <w:w w:val="95"/>
          <w:sz w:val="21"/>
        </w:rPr>
        <w:t> </w:t>
      </w:r>
      <w:r>
        <w:rPr>
          <w:rFonts w:ascii="Arial MT"/>
          <w:w w:val="95"/>
          <w:sz w:val="21"/>
        </w:rPr>
        <w:t>n</w:t>
      </w:r>
      <w:r>
        <w:rPr>
          <w:rFonts w:ascii="Arial MT"/>
          <w:spacing w:val="-10"/>
          <w:w w:val="95"/>
          <w:sz w:val="21"/>
        </w:rPr>
        <w:t> </w:t>
      </w:r>
      <w:r>
        <w:rPr>
          <w:rFonts w:ascii="Arial MT"/>
          <w:w w:val="95"/>
          <w:sz w:val="21"/>
        </w:rPr>
        <w:t>t</w:t>
      </w:r>
      <w:r>
        <w:rPr>
          <w:rFonts w:ascii="Arial MT"/>
          <w:spacing w:val="55"/>
          <w:w w:val="95"/>
          <w:sz w:val="21"/>
        </w:rPr>
        <w:t> </w:t>
      </w:r>
      <w:r>
        <w:rPr>
          <w:rFonts w:ascii="Arial MT"/>
          <w:w w:val="95"/>
          <w:sz w:val="21"/>
        </w:rPr>
        <w:t>(</w:t>
      </w:r>
      <w:r>
        <w:rPr>
          <w:rFonts w:ascii="Arial MT"/>
          <w:spacing w:val="-29"/>
          <w:w w:val="95"/>
          <w:sz w:val="21"/>
        </w:rPr>
        <w:t> </w:t>
      </w:r>
      <w:r>
        <w:rPr>
          <w:rFonts w:ascii="Arial MT"/>
          <w:w w:val="95"/>
          <w:sz w:val="21"/>
        </w:rPr>
        <w:t>m</w:t>
      </w:r>
      <w:r>
        <w:rPr>
          <w:rFonts w:ascii="Arial MT"/>
          <w:spacing w:val="20"/>
          <w:w w:val="95"/>
          <w:sz w:val="21"/>
        </w:rPr>
        <w:t> </w:t>
      </w:r>
      <w:r>
        <w:rPr>
          <w:rFonts w:ascii="Arial MT"/>
          <w:w w:val="95"/>
          <w:sz w:val="21"/>
        </w:rPr>
        <w:t>g</w:t>
      </w:r>
      <w:r>
        <w:rPr>
          <w:rFonts w:ascii="Arial MT"/>
          <w:spacing w:val="-10"/>
          <w:w w:val="95"/>
          <w:sz w:val="21"/>
        </w:rPr>
        <w:t> </w:t>
      </w:r>
      <w:r>
        <w:rPr>
          <w:rFonts w:ascii="Arial MT"/>
          <w:w w:val="95"/>
          <w:sz w:val="21"/>
        </w:rPr>
        <w:t>/</w:t>
      </w:r>
      <w:r>
        <w:rPr>
          <w:rFonts w:ascii="Arial MT"/>
          <w:spacing w:val="-30"/>
          <w:w w:val="95"/>
          <w:sz w:val="21"/>
        </w:rPr>
        <w:t> </w:t>
      </w:r>
      <w:r>
        <w:rPr>
          <w:rFonts w:ascii="Arial MT"/>
          <w:w w:val="95"/>
          <w:sz w:val="21"/>
        </w:rPr>
        <w:t>k</w:t>
      </w:r>
      <w:r>
        <w:rPr>
          <w:rFonts w:ascii="Arial MT"/>
          <w:spacing w:val="-11"/>
          <w:w w:val="95"/>
          <w:sz w:val="21"/>
        </w:rPr>
        <w:t> </w:t>
      </w:r>
      <w:r>
        <w:rPr>
          <w:rFonts w:ascii="Arial MT"/>
          <w:w w:val="95"/>
          <w:sz w:val="21"/>
        </w:rPr>
        <w:t>g</w:t>
      </w:r>
      <w:r>
        <w:rPr>
          <w:rFonts w:ascii="Arial MT"/>
          <w:spacing w:val="-5"/>
          <w:w w:val="95"/>
          <w:sz w:val="21"/>
        </w:rPr>
        <w:t> </w:t>
      </w:r>
      <w:r>
        <w:rPr>
          <w:rFonts w:ascii="Arial MT"/>
          <w:w w:val="95"/>
          <w:sz w:val="21"/>
        </w:rPr>
        <w:t>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8"/>
        </w:rPr>
      </w:pPr>
    </w:p>
    <w:p>
      <w:pPr>
        <w:spacing w:before="90"/>
        <w:ind w:left="2101" w:right="115" w:hanging="1441"/>
        <w:jc w:val="both"/>
        <w:rPr>
          <w:b/>
          <w:sz w:val="24"/>
        </w:rPr>
      </w:pPr>
      <w:r>
        <w:rPr>
          <w:b/>
          <w:sz w:val="24"/>
        </w:rPr>
        <w:t>Figure 4.28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offraction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obtained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using column chromatography (CC) on hole-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board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(exploratory)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spacing w:line="271" w:lineRule="exact"/>
        <w:ind w:left="2101"/>
        <w:jc w:val="both"/>
      </w:pP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±</w:t>
      </w:r>
      <w:r>
        <w:rPr>
          <w:spacing w:val="-1"/>
        </w:rPr>
        <w:t> </w:t>
      </w:r>
      <w:r>
        <w:rPr/>
        <w:t>SEM</w:t>
      </w:r>
      <w:r>
        <w:rPr>
          <w:spacing w:val="-1"/>
        </w:rPr>
        <w:t> </w:t>
      </w:r>
      <w:r>
        <w:rPr/>
        <w:t>(n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6)</w:t>
      </w:r>
    </w:p>
    <w:p>
      <w:pPr>
        <w:pStyle w:val="BodyText"/>
        <w:ind w:left="2101" w:right="117"/>
        <w:jc w:val="both"/>
      </w:pPr>
      <w:r>
        <w:rPr>
          <w:vertAlign w:val="superscript"/>
        </w:rPr>
        <w:t>a</w:t>
      </w:r>
      <w:r>
        <w:rPr>
          <w:vertAlign w:val="baseline"/>
        </w:rPr>
        <w:t>p&lt; 0.05, </w:t>
      </w:r>
      <w:r>
        <w:rPr>
          <w:vertAlign w:val="superscript"/>
        </w:rPr>
        <w:t>b</w:t>
      </w:r>
      <w:r>
        <w:rPr>
          <w:vertAlign w:val="baseline"/>
        </w:rPr>
        <w:t>p&lt; 0.001 vs control (One-way ANOVA Dunnett‘s post-hoc</w:t>
      </w:r>
      <w:r>
        <w:rPr>
          <w:spacing w:val="1"/>
          <w:vertAlign w:val="baseline"/>
        </w:rPr>
        <w:t> </w:t>
      </w:r>
      <w:r>
        <w:rPr>
          <w:vertAlign w:val="baseline"/>
        </w:rPr>
        <w:t>test).</w:t>
      </w:r>
    </w:p>
    <w:p>
      <w:pPr>
        <w:spacing w:after="0"/>
        <w:jc w:val="both"/>
        <w:sectPr>
          <w:pgSz w:w="11910" w:h="16840"/>
          <w:pgMar w:header="0" w:footer="1000" w:top="1580" w:bottom="1200" w:left="1500" w:right="1320"/>
        </w:sectPr>
      </w:pPr>
    </w:p>
    <w:p>
      <w:pPr>
        <w:pStyle w:val="ListParagraph"/>
        <w:numPr>
          <w:ilvl w:val="1"/>
          <w:numId w:val="33"/>
        </w:numPr>
        <w:tabs>
          <w:tab w:pos="1381" w:val="left" w:leader="none"/>
        </w:tabs>
        <w:spacing w:line="240" w:lineRule="auto" w:before="78" w:after="0"/>
        <w:ind w:left="1380" w:right="112" w:hanging="720"/>
        <w:jc w:val="both"/>
        <w:rPr>
          <w:b/>
          <w:sz w:val="24"/>
        </w:rPr>
      </w:pPr>
      <w:r>
        <w:rPr>
          <w:b/>
          <w:sz w:val="24"/>
        </w:rPr>
        <w:t>Effect of fraction of ethylacetate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leaf (E2)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Staircase test in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116"/>
        <w:jc w:val="both"/>
      </w:pPr>
      <w:r>
        <w:rPr/>
        <w:t>E2 administered at doses of 6.25 - 25 mg/kg caused a significant (p&lt;0.01) increase in</w:t>
      </w:r>
      <w:r>
        <w:rPr>
          <w:spacing w:val="1"/>
        </w:rPr>
        <w:t> </w:t>
      </w:r>
      <w:r>
        <w:rPr/>
        <w:t>number of steps climbed. Similarly, increase in rearing activity was recorded but this</w:t>
      </w:r>
      <w:r>
        <w:rPr>
          <w:spacing w:val="1"/>
        </w:rPr>
        <w:t> </w:t>
      </w:r>
      <w:r>
        <w:rPr/>
        <w:t>was not significant, meanwhile a marked reduction was observed at the dose of 200</w:t>
      </w:r>
      <w:r>
        <w:rPr>
          <w:spacing w:val="1"/>
        </w:rPr>
        <w:t> </w:t>
      </w:r>
      <w:r>
        <w:rPr/>
        <w:t>mg/kg of both the number of steps climbed and rearing actions in the treated mice.</w:t>
      </w:r>
      <w:r>
        <w:rPr>
          <w:spacing w:val="1"/>
        </w:rPr>
        <w:t> </w:t>
      </w:r>
      <w:r>
        <w:rPr/>
        <w:t>Diazepam (0.2 mg/kg) increased the climbing activity while reducing rearing effects</w:t>
      </w:r>
      <w:r>
        <w:rPr>
          <w:spacing w:val="1"/>
        </w:rPr>
        <w:t> </w:t>
      </w:r>
      <w:r>
        <w:rPr/>
        <w:t>(Fig</w:t>
      </w:r>
      <w:r>
        <w:rPr>
          <w:spacing w:val="-4"/>
        </w:rPr>
        <w:t> </w:t>
      </w:r>
      <w:r>
        <w:rPr/>
        <w:t>4.29).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000" w:top="1580" w:bottom="1200" w:left="1500" w:right="1320"/>
        </w:sectPr>
      </w:pPr>
    </w:p>
    <w:p>
      <w:pPr>
        <w:spacing w:before="97"/>
        <w:ind w:left="855" w:right="0" w:firstLine="0"/>
        <w:jc w:val="left"/>
        <w:rPr>
          <w:rFonts w:ascii="Arial MT"/>
          <w:sz w:val="30"/>
        </w:rPr>
      </w:pPr>
      <w:r>
        <w:rPr/>
        <w:pict>
          <v:group style="position:absolute;margin-left:131.048401pt;margin-top:10.773202pt;width:240.35pt;height:300.8pt;mso-position-horizontal-relative:page;mso-position-vertical-relative:paragraph;z-index:15896064" coordorigin="2621,215" coordsize="4807,6016">
            <v:shape style="position:absolute;left:2814;top:2274;width:437;height:3926" coordorigin="2814,2275" coordsize="437,3926" path="m3008,4136l2976,4136,2976,4249,2976,4420,2976,4546,2976,4718,2976,4844,2976,5015,2976,5142,2976,5313,2976,5440,2976,5611,2976,5737,2976,5909,2846,6157,2846,5982,2847,5984,2976,5737,2976,5611,2846,5859,2846,5684,2847,5686,2976,5440,2976,5313,2846,5561,2846,5386,2847,5388,2976,5142,2976,5015,2846,5264,2846,5089,2847,5090,2976,4844,2976,4718,2846,4966,2846,4791,2847,4793,2976,4546,2976,4420,2846,4668,2846,4493,2847,4495,2976,4249,2976,4136,2938,4136,2938,4195,2846,4370,2846,4195,2938,4195,2938,4136,2927,4136,2927,3967,2950,3967,2950,3937,2950,3908,2895,3908,2872,3908,2872,3967,2895,3967,2895,4136,2814,4136,2814,6200,2846,6200,2846,6190,2851,6200,2889,6200,2976,6035,2976,6200,3008,6200,3008,4195,3008,4166,3008,4136xm3251,2915l3170,2915,3170,2334,3193,2334,3193,2305,3193,2275,3138,2275,3115,2275,3115,2334,3138,2334,3138,2915,3057,2915,3057,6200,3089,6200,3089,2975,3151,2975,3151,6200,3198,6200,3198,2975,3219,2975,3219,6200,3251,6200,3251,2975,3251,2945,3251,2915xe" filled="true" fillcolor="#000000" stroked="false">
              <v:path arrowok="t"/>
              <v:fill type="solid"/>
            </v:shape>
            <v:shape style="position:absolute;left:3300;top:5803;width:194;height:397" type="#_x0000_t75" stroked="false">
              <v:imagedata r:id="rId246" o:title=""/>
            </v:shape>
            <v:shape style="position:absolute;left:3543;top:1436;width:667;height:4764" coordorigin="3543,1436" coordsize="667,4764" path="m3736,2037l3705,2037,3705,2096,3705,2215,3705,2305,3705,2454,3705,2543,3705,2692,3705,2781,3705,2930,3705,3019,3705,3168,3705,3257,3705,3406,3705,3496,3705,3645,3705,3734,3705,3883,3705,3972,3705,4121,3705,4210,3705,4359,3705,4448,3705,4597,3705,4687,3705,4835,3705,4925,3705,5074,3705,5163,3705,5312,3705,5401,3705,5550,3705,5639,3705,5788,3705,5878,3705,6026,3684,6026,3684,5878,3705,5878,3705,5788,3684,5788,3684,5639,3705,5639,3705,5550,3684,5550,3684,5401,3705,5401,3705,5312,3684,5312,3684,5163,3705,5163,3705,5074,3684,5074,3684,4925,3705,4925,3705,4835,3684,4835,3684,4687,3705,4687,3705,4597,3684,4597,3684,4448,3705,4448,3705,4359,3684,4359,3684,4210,3705,4210,3705,4121,3684,4121,3684,3972,3705,3972,3705,3883,3684,3883,3684,3734,3705,3734,3705,3645,3684,3645,3684,3496,3705,3496,3705,3406,3684,3406,3684,3257,3705,3257,3705,3168,3684,3168,3684,3019,3705,3019,3705,2930,3684,2930,3684,2781,3705,2781,3705,2692,3684,2692,3684,2543,3705,2543,3705,2454,3684,2454,3684,2305,3705,2305,3705,2215,3684,2215,3684,2096,3705,2096,3705,2037,3655,2037,3655,1496,3679,1496,3679,1466,3679,1436,3637,1436,3637,2096,3637,2215,3637,2305,3637,2454,3637,2543,3637,2692,3637,2781,3637,2930,3637,3019,3637,3168,3637,3257,3637,3406,3637,3496,3637,3645,3637,3734,3637,3883,3637,3972,3637,4121,3637,4210,3637,4359,3637,4448,3637,4597,3637,4687,3637,4835,3637,4925,3637,5074,3637,5163,3637,5312,3637,5401,3637,5550,3637,5639,3637,5788,3637,5878,3637,6026,3574,6026,3574,5878,3637,5878,3637,5788,3574,5788,3574,5639,3637,5639,3637,5550,3574,5550,3574,5401,3637,5401,3637,5312,3574,5312,3574,5163,3637,5163,3637,5074,3574,5074,3574,4925,3637,4925,3637,4835,3574,4835,3574,4687,3637,4687,3637,4597,3574,4597,3574,4448,3637,4448,3637,4359,3574,4359,3574,4210,3637,4210,3637,4121,3574,4121,3574,3972,3637,3972,3637,3883,3574,3883,3574,3734,3637,3734,3637,3645,3574,3645,3574,3496,3637,3496,3637,3406,3574,3406,3574,3257,3637,3257,3637,3168,3574,3168,3574,3019,3637,3019,3637,2930,3574,2930,3574,2781,3637,2781,3637,2692,3574,2692,3574,2543,3637,2543,3637,2454,3574,2454,3574,2305,3637,2305,3637,2215,3574,2215,3574,2096,3637,2096,3637,1436,3624,1436,3601,1436,3601,1496,3624,1496,3624,2037,3543,2037,3543,6200,3574,6200,3574,6116,3637,6116,3637,6200,3684,6200,3684,6116,3705,6116,3705,6200,3736,6200,3736,2096,3736,2066,3736,2037xm3979,2965l3948,2965,3948,3077,3948,3145,3948,3375,3948,3442,3948,3673,3948,3740,3948,3971,3948,4038,3948,4268,3948,4336,3948,4566,3948,4633,3948,4864,3948,4931,3948,5162,3948,5229,3948,5459,3948,5527,3948,5757,3948,5824,3948,6055,3948,6122,3930,6088,3948,6055,3948,5824,3942,5813,3942,5940,3897,6025,3852,5940,3897,5854,3942,5940,3942,5813,3930,5791,3948,5757,3948,5527,3942,5516,3942,5642,3897,5728,3864,5664,3864,5791,3819,5876,3818,5876,3817,5878,3817,5704,3818,5706,3819,5705,3864,5791,3864,5664,3852,5642,3897,5556,3942,5642,3942,5516,3930,5493,3948,5459,3948,5229,3942,5218,3942,5344,3897,5430,3864,5367,3864,5493,3819,5579,3818,5578,3817,5580,3817,5406,3818,5408,3819,5407,3864,5493,3864,5367,3852,5344,3897,5258,3942,5344,3942,5218,3930,5195,3948,5162,3948,4931,3942,4920,3942,5046,3897,5132,3864,5069,3864,5195,3819,5281,3818,5280,3817,5282,3817,5108,3818,5110,3819,5110,3864,5195,3864,5069,3852,5046,3897,4961,3942,5046,3942,4920,3930,4898,3948,4864,3948,4633,3942,4622,3942,4749,3897,4834,3864,4771,3864,4898,3819,4983,3818,4983,3817,4984,3817,4811,3818,4813,3819,4812,3864,4898,3864,4771,3852,4749,3897,4663,3942,4749,3942,4622,3930,4600,3948,4566,3948,4336,3942,4325,3942,4451,3897,4537,3864,4473,3864,4600,3819,4685,3818,4685,3817,4687,3817,4513,3818,4515,3819,4514,3864,4600,3864,4473,3852,4451,3897,4365,3942,4451,3942,4325,3930,4302,3948,4268,3948,4038,3942,4027,3942,4153,3897,4239,3864,4176,3864,4302,3819,4388,3818,4387,3817,4389,3817,4215,3818,4217,3819,4216,3864,4302,3864,4176,3852,4153,3897,4067,3942,4153,3942,4027,3930,4004,3948,3971,3948,3740,3942,3729,3942,3855,3897,3941,3864,3878,3864,4004,3819,4090,3818,4089,3817,4091,3817,3917,3818,3919,3819,3919,3864,4004,3864,3878,3852,3855,3897,3770,3942,3855,3942,3729,3930,3707,3948,3673,3948,3442,3942,3431,3942,3558,3897,3643,3864,3580,3864,3707,3819,3792,3818,3792,3817,3793,3817,3620,3818,3622,3819,3621,3864,3707,3864,3580,3852,3558,3897,3472,3942,3558,3942,3431,3930,3409,3948,3375,3948,3145,3942,3134,3942,3260,3897,3346,3864,3282,3864,3409,3819,3494,3818,3494,3817,3496,3817,3322,3818,3324,3819,3323,3864,3409,3864,3282,3852,3260,3897,3174,3942,3260,3942,3134,3930,3111,3948,3077,3948,2965,3910,2965,3910,3024,3897,3048,3885,3024,3910,3024,3910,2965,3898,2965,3898,2721,3922,2721,3922,2692,3922,2662,3867,2662,3844,2662,3844,2721,3867,2721,3867,2965,3864,2965,3864,3111,3819,3197,3818,3196,3817,3198,3817,3024,3820,3024,3819,3026,3864,3111,3864,2965,3786,2965,3786,6200,3817,6200,3817,6002,3818,6003,3819,6003,3864,6088,3819,6174,3833,6200,3872,6200,3897,6152,3923,6200,3948,6200,3961,6200,3979,6200,3979,3024,3979,2994,3979,2965xm4079,5049l4047,5049,4047,5138,4079,5138,4079,5049xm4079,4811l4047,4811,4047,4900,4079,4900,4079,4811xm4079,4572l4047,4572,4047,4662,4079,4662,4079,4572xm4079,4334l4047,4334,4047,4424,4079,4424,4079,4334xm4079,4096l4047,4096,4047,4185,4079,4185,4079,4096xm4079,3858l4047,3858,4047,3947,4079,3947,4079,3858xm4079,3620l4047,3620,4047,3709,4079,3709,4079,3620xm4079,3441l4047,3441,4047,3471,4079,3471,4079,3441xm4141,5168l4047,5168,4047,5257,4141,5257,4141,5168xm4141,4930l4047,4930,4047,5019,4141,5019,4141,4930xm4141,4692l4047,4692,4047,4781,4141,4781,4141,4692xm4141,4453l4047,4453,4047,4543,4141,4543,4141,4453xm4141,4215l4047,4215,4047,4305,4141,4305,4141,4215xm4141,3977l4047,3977,4047,4066,4141,4066,4141,3977xm4141,3739l4047,3739,4047,3828,4141,3828,4141,3739xm4141,3501l4047,3501,4047,3590,4141,3590,4141,3501xm4204,5049l4094,5049,4094,5138,4204,5138,4204,5049xm4204,4811l4094,4811,4094,4900,4204,4900,4204,4811xm4204,4572l4094,4572,4094,4662,4204,4662,4204,4572xm4204,4334l4094,4334,4094,4424,4204,4424,4204,4334xm4204,4096l4094,4096,4094,4185,4204,4185,4204,4096xm4204,3858l4094,3858,4094,3947,4204,3947,4204,3858xm4204,3620l4094,3620,4094,3709,4204,3709,4204,3620xm4204,3441l4094,3441,4094,3471,4204,3471,4204,3441xm4209,4930l4157,4930,4157,5019,4209,5019,4209,4930xm4209,4692l4157,4692,4157,4781,4209,4781,4209,4692xm4209,4453l4157,4453,4157,4543,4209,4543,4209,4453xm4209,4215l4157,4215,4157,4305,4209,4305,4209,4215xm4209,3977l4157,3977,4157,4066,4209,4066,4209,3977xm4209,3739l4157,3739,4157,3828,4209,3828,4209,3739xm4209,3501l4157,3501,4157,3590,4209,3590,4209,3501xe" filled="true" fillcolor="#000000" stroked="false">
              <v:path arrowok="t"/>
              <v:fill type="solid"/>
            </v:shape>
            <v:shape style="position:absolute;left:4031;top:3024;width:194;height:3176" coordorigin="4032,3024" coordsize="194,3176" path="m4225,3411l4144,3411,4144,3084,4167,3084,4167,3054,4167,3024,4113,3024,4089,3024,4089,3084,4113,3084,4113,3411,4032,3411,4032,6200,4047,6200,4063,6200,4141,6200,4141,6121,4063,6121,4063,6091,4079,6091,4079,6002,4063,6002,4063,5972,4141,5972,4141,5883,4063,5883,4063,5853,4079,5853,4079,5763,4063,5763,4063,5734,4141,5734,4141,5644,4063,5644,4063,5615,4079,5615,4079,5525,4063,5525,4063,5495,4141,5495,4141,5406,4063,5406,4063,5376,4079,5376,4079,5287,4063,5287,4063,5257,4141,5257,4141,5168,4063,5168,4063,3471,4194,3471,4194,5168,4157,5168,4157,5257,4194,5257,4194,5287,4094,5287,4094,5376,4194,5376,4194,5406,4157,5406,4157,5495,4194,5495,4194,5525,4094,5525,4094,5615,4194,5615,4194,5644,4157,5644,4157,5734,4194,5734,4194,5763,4094,5763,4094,5853,4194,5853,4194,5883,4157,5883,4157,5972,4194,5972,4194,6002,4094,6002,4094,6091,4194,6091,4194,6121,4157,6121,4157,6200,4194,6200,4209,6200,4225,6200,4225,3471,4225,3441,4225,3411xe" filled="true" fillcolor="#000000" stroked="false">
              <v:path arrowok="t"/>
              <v:fill type="solid"/>
            </v:shape>
            <v:shape style="position:absolute;left:4290;top:4115;width:165;height:90" coordorigin="4290,4116" coordsize="165,90" path="m4290,4116l4455,4116m4306,4116l4306,4205m4416,4116l4416,4205m4290,4205l4455,4205e" filled="false" stroked="true" strokeweight="1.136205pt" strokecolor="#000000">
              <v:path arrowok="t"/>
              <v:stroke dashstyle="solid"/>
            </v:shape>
            <v:line style="position:absolute" from="4369,4205" to="4369,4295" stroked="true" strokeweight=".783695pt" strokecolor="#000000">
              <v:stroke dashstyle="solid"/>
            </v:line>
            <v:line style="position:absolute" from="4290,4295" to="4455,4295" stroked="true" strokeweight="1.488715pt" strokecolor="#000000">
              <v:stroke dashstyle="solid"/>
            </v:line>
            <v:shape style="position:absolute;left:4305;top:4294;width:110;height:90" coordorigin="4306,4295" coordsize="110,90" path="m4306,4295l4306,4384m4416,4295l4416,4384e" filled="false" stroked="true" strokeweight="1.136205pt" strokecolor="#000000">
              <v:path arrowok="t"/>
              <v:stroke dashstyle="solid"/>
            </v:shape>
            <v:line style="position:absolute" from="4290,4384" to="4455,4384" stroked="true" strokeweight="1.488715pt" strokecolor="#000000">
              <v:stroke dashstyle="solid"/>
            </v:line>
            <v:line style="position:absolute" from="4369,4384" to="4369,4473" stroked="true" strokeweight=".783695pt" strokecolor="#000000">
              <v:stroke dashstyle="solid"/>
            </v:line>
            <v:line style="position:absolute" from="4290,4473" to="4455,4473" stroked="true" strokeweight="1.488715pt" strokecolor="#000000">
              <v:stroke dashstyle="solid"/>
            </v:line>
            <v:shape style="position:absolute;left:4305;top:4473;width:110;height:90" coordorigin="4306,4473" coordsize="110,90" path="m4306,4473l4306,4563m4416,4473l4416,4563e" filled="false" stroked="true" strokeweight="1.136205pt" strokecolor="#000000">
              <v:path arrowok="t"/>
              <v:stroke dashstyle="solid"/>
            </v:shape>
            <v:line style="position:absolute" from="4290,4563" to="4455,4563" stroked="true" strokeweight="1.488715pt" strokecolor="#000000">
              <v:stroke dashstyle="solid"/>
            </v:line>
            <v:line style="position:absolute" from="4369,4563" to="4369,4652" stroked="true" strokeweight=".783695pt" strokecolor="#000000">
              <v:stroke dashstyle="solid"/>
            </v:line>
            <v:line style="position:absolute" from="4290,4652" to="4455,4652" stroked="true" strokeweight="1.488715pt" strokecolor="#000000">
              <v:stroke dashstyle="solid"/>
            </v:line>
            <v:shape style="position:absolute;left:4305;top:4651;width:110;height:90" coordorigin="4306,4652" coordsize="110,90" path="m4306,4652l4306,4741m4416,4652l4416,4741e" filled="false" stroked="true" strokeweight="1.136205pt" strokecolor="#000000">
              <v:path arrowok="t"/>
              <v:stroke dashstyle="solid"/>
            </v:shape>
            <v:line style="position:absolute" from="4290,4741" to="4455,4741" stroked="true" strokeweight="1.488715pt" strokecolor="#000000">
              <v:stroke dashstyle="solid"/>
            </v:line>
            <v:line style="position:absolute" from="4369,4741" to="4369,4831" stroked="true" strokeweight=".783695pt" strokecolor="#000000">
              <v:stroke dashstyle="solid"/>
            </v:line>
            <v:line style="position:absolute" from="4290,4831" to="4455,4831" stroked="true" strokeweight="1.488715pt" strokecolor="#000000">
              <v:stroke dashstyle="solid"/>
            </v:line>
            <v:shape style="position:absolute;left:4305;top:4830;width:110;height:90" coordorigin="4306,4831" coordsize="110,90" path="m4306,4831l4306,4920m4416,4831l4416,4920e" filled="false" stroked="true" strokeweight="1.136205pt" strokecolor="#000000">
              <v:path arrowok="t"/>
              <v:stroke dashstyle="solid"/>
            </v:shape>
            <v:line style="position:absolute" from="4290,4920" to="4455,4920" stroked="true" strokeweight="1.488715pt" strokecolor="#000000">
              <v:stroke dashstyle="solid"/>
            </v:line>
            <v:line style="position:absolute" from="4369,4920" to="4369,5009" stroked="true" strokeweight=".783695pt" strokecolor="#000000">
              <v:stroke dashstyle="solid"/>
            </v:line>
            <v:line style="position:absolute" from="4290,5009" to="4455,5009" stroked="true" strokeweight="1.488715pt" strokecolor="#000000">
              <v:stroke dashstyle="solid"/>
            </v:line>
            <v:shape style="position:absolute;left:4305;top:5009;width:110;height:90" coordorigin="4306,5009" coordsize="110,90" path="m4306,5009l4306,5098m4416,5009l4416,5098e" filled="false" stroked="true" strokeweight="1.136205pt" strokecolor="#000000">
              <v:path arrowok="t"/>
              <v:stroke dashstyle="solid"/>
            </v:shape>
            <v:line style="position:absolute" from="4290,5098" to="4455,5098" stroked="true" strokeweight="1.488715pt" strokecolor="#000000">
              <v:stroke dashstyle="solid"/>
            </v:line>
            <v:line style="position:absolute" from="4369,5098" to="4369,5188" stroked="true" strokeweight=".783695pt" strokecolor="#000000">
              <v:stroke dashstyle="solid"/>
            </v:line>
            <v:line style="position:absolute" from="4290,5188" to="4455,5188" stroked="true" strokeweight="1.488715pt" strokecolor="#000000">
              <v:stroke dashstyle="solid"/>
            </v:line>
            <v:shape style="position:absolute;left:4305;top:5187;width:110;height:90" coordorigin="4306,5188" coordsize="110,90" path="m4306,5188l4306,5277m4416,5188l4416,5277e" filled="false" stroked="true" strokeweight="1.136205pt" strokecolor="#000000">
              <v:path arrowok="t"/>
              <v:stroke dashstyle="solid"/>
            </v:shape>
            <v:line style="position:absolute" from="4290,5277" to="4455,5277" stroked="true" strokeweight="1.488715pt" strokecolor="#000000">
              <v:stroke dashstyle="solid"/>
            </v:line>
            <v:line style="position:absolute" from="4369,5277" to="4369,5366" stroked="true" strokeweight=".783695pt" strokecolor="#000000">
              <v:stroke dashstyle="solid"/>
            </v:line>
            <v:line style="position:absolute" from="4290,5366" to="4455,5366" stroked="true" strokeweight="1.488715pt" strokecolor="#000000">
              <v:stroke dashstyle="solid"/>
            </v:line>
            <v:shape style="position:absolute;left:4305;top:5366;width:110;height:90" coordorigin="4306,5366" coordsize="110,90" path="m4306,5366l4306,5456m4416,5366l4416,5456e" filled="false" stroked="true" strokeweight="1.136205pt" strokecolor="#000000">
              <v:path arrowok="t"/>
              <v:stroke dashstyle="solid"/>
            </v:shape>
            <v:line style="position:absolute" from="4290,5456" to="4455,5456" stroked="true" strokeweight="1.488715pt" strokecolor="#000000">
              <v:stroke dashstyle="solid"/>
            </v:line>
            <v:line style="position:absolute" from="4369,5456" to="4369,5545" stroked="true" strokeweight=".783695pt" strokecolor="#000000">
              <v:stroke dashstyle="solid"/>
            </v:line>
            <v:line style="position:absolute" from="4290,5545" to="4455,5545" stroked="true" strokeweight="1.488715pt" strokecolor="#000000">
              <v:stroke dashstyle="solid"/>
            </v:line>
            <v:shape style="position:absolute;left:4305;top:5545;width:110;height:90" coordorigin="4306,5545" coordsize="110,90" path="m4306,5545l4306,5634m4416,5545l4416,5634e" filled="false" stroked="true" strokeweight="1.136205pt" strokecolor="#000000">
              <v:path arrowok="t"/>
              <v:stroke dashstyle="solid"/>
            </v:shape>
            <v:line style="position:absolute" from="4290,5634" to="4455,5634" stroked="true" strokeweight="1.488715pt" strokecolor="#000000">
              <v:stroke dashstyle="solid"/>
            </v:line>
            <v:line style="position:absolute" from="4369,5634" to="4369,5724" stroked="true" strokeweight=".783695pt" strokecolor="#000000">
              <v:stroke dashstyle="solid"/>
            </v:line>
            <v:line style="position:absolute" from="4290,5724" to="4455,5724" stroked="true" strokeweight="1.488715pt" strokecolor="#000000">
              <v:stroke dashstyle="solid"/>
            </v:line>
            <v:shape style="position:absolute;left:4305;top:5723;width:110;height:90" coordorigin="4306,5724" coordsize="110,90" path="m4306,5724l4306,5813m4416,5724l4416,5813e" filled="false" stroked="true" strokeweight="1.136205pt" strokecolor="#000000">
              <v:path arrowok="t"/>
              <v:stroke dashstyle="solid"/>
            </v:shape>
            <v:line style="position:absolute" from="4290,5813" to="4455,5813" stroked="true" strokeweight="1.488715pt" strokecolor="#000000">
              <v:stroke dashstyle="solid"/>
            </v:line>
            <v:line style="position:absolute" from="4369,5813" to="4369,5902" stroked="true" strokeweight=".783695pt" strokecolor="#000000">
              <v:stroke dashstyle="solid"/>
            </v:line>
            <v:line style="position:absolute" from="4290,5902" to="4455,5902" stroked="true" strokeweight="1.488715pt" strokecolor="#000000">
              <v:stroke dashstyle="solid"/>
            </v:line>
            <v:shape style="position:absolute;left:4305;top:5902;width:110;height:90" coordorigin="4306,5902" coordsize="110,90" path="m4306,5902l4306,5992m4416,5902l4416,5992e" filled="false" stroked="true" strokeweight="1.136205pt" strokecolor="#000000">
              <v:path arrowok="t"/>
              <v:stroke dashstyle="solid"/>
            </v:shape>
            <v:line style="position:absolute" from="4290,5992" to="4455,5992" stroked="true" strokeweight="1.488715pt" strokecolor="#000000">
              <v:stroke dashstyle="solid"/>
            </v:line>
            <v:line style="position:absolute" from="4369,5992" to="4369,6081" stroked="true" strokeweight=".783695pt" strokecolor="#000000">
              <v:stroke dashstyle="solid"/>
            </v:line>
            <v:line style="position:absolute" from="4290,6081" to="4455,6081" stroked="true" strokeweight="1.488715pt" strokecolor="#000000">
              <v:stroke dashstyle="solid"/>
            </v:line>
            <v:shape style="position:absolute;left:4305;top:6081;width:110;height:90" coordorigin="4306,6081" coordsize="110,90" path="m4306,6081l4306,6170m4416,6081l4416,6170e" filled="false" stroked="true" strokeweight="1.136205pt" strokecolor="#000000">
              <v:path arrowok="t"/>
              <v:stroke dashstyle="solid"/>
            </v:shape>
            <v:line style="position:absolute" from="4290,6170" to="4455,6170" stroked="true" strokeweight="1.488715pt" strokecolor="#000000">
              <v:stroke dashstyle="solid"/>
            </v:line>
            <v:rect style="position:absolute;left:4360;top:6170;width:16;height:30" filled="true" fillcolor="#000000" stroked="false">
              <v:fill type="solid"/>
            </v:rect>
            <v:shape style="position:absolute;left:4274;top:3912;width:421;height:2288" coordorigin="4275,3912" coordsize="421,2288" path="m4468,4086l4387,4086,4387,3972,4410,3972,4410,3942,4410,3912,4356,3912,4332,3912,4332,3972,4356,3972,4356,4086,4275,4086,4275,6200,4306,6200,4306,4146,4437,4146,4437,6200,4468,6200,4468,4146,4468,4116,4468,4086xm4549,5064l4533,5064,4533,5094,4549,5094,4549,5064xm4549,4945l4533,4945,4533,4974,4549,4974,4549,4945xm4549,4826l4533,4826,4533,4855,4549,4855,4549,4826xm4549,4706l4533,4706,4533,4736,4549,4736,4549,4706xm4549,4587l4533,4587,4533,4617,4549,4617,4549,4587xm4549,4468l4533,4468,4533,4498,4549,4498,4549,4468xm4549,4349l4533,4349,4533,4379,4549,4379,4549,4349xm4549,4230l4533,4230,4533,4260,4549,4260,4549,4230xm4565,5094l4549,5094,4549,5123,4565,5123,4565,5094xm4565,4974l4549,4974,4549,5004,4565,5004,4565,4974xm4565,4855l4549,4855,4549,4885,4565,4885,4565,4855xm4565,4736l4549,4736,4549,4766,4565,4766,4565,4736xm4565,4617l4549,4617,4549,4647,4565,4647,4565,4617xm4565,4498l4549,4498,4549,4528,4565,4528,4565,4498xm4565,4379l4549,4379,4549,4409,4565,4409,4565,4379xm4565,4260l4549,4260,4549,4290,4565,4290,4565,4260xm4580,5064l4565,5064,4565,5094,4580,5094,4580,5064xm4580,4945l4565,4945,4565,4974,4580,4974,4580,4945xm4580,4826l4565,4826,4565,4855,4580,4855,4580,4826xm4580,4706l4565,4706,4565,4736,4580,4736,4580,4706xm4580,4587l4565,4587,4565,4617,4580,4617,4580,4587xm4580,4468l4565,4468,4565,4498,4580,4498,4580,4468xm4580,4349l4565,4349,4565,4379,4580,4379,4580,4349xm4580,4230l4565,4230,4565,4260,4580,4260,4580,4230xm4612,5004l4596,5004,4596,5034,4612,5034,4612,5004xm4612,4885l4596,4885,4596,4915,4612,4915,4612,4885xm4612,4766l4596,4766,4596,4796,4612,4796,4612,4766xm4612,4647l4596,4647,4596,4677,4612,4677,4612,4647xm4612,4528l4596,4528,4596,4558,4612,4558,4612,4528xm4612,4409l4596,4409,4596,4439,4612,4439,4612,4409xm4612,4290l4596,4290,4596,4319,4612,4319,4612,4290xm4627,5034l4612,5034,4612,5064,4627,5064,4627,5034xm4627,4915l4612,4915,4612,4945,4627,4945,4627,4915xm4627,4796l4612,4796,4612,4826,4627,4826,4627,4796xm4627,4677l4612,4677,4612,4706,4627,4706,4627,4677xm4627,4558l4612,4558,4612,4587,4627,4587,4627,4558xm4627,4439l4612,4439,4612,4468,4627,4468,4627,4439xm4627,4319l4612,4319,4612,4349,4627,4349,4627,4319xm4643,5004l4627,5004,4627,5034,4643,5034,4643,5004xm4643,4885l4627,4885,4627,4915,4643,4915,4643,4885xm4643,4766l4627,4766,4627,4796,4643,4796,4643,4766xm4643,4647l4627,4647,4627,4677,4643,4677,4643,4647xm4643,4528l4627,4528,4627,4558,4643,4558,4643,4528xm4643,4409l4627,4409,4627,4439,4643,4439,4643,4409xm4643,4290l4627,4290,4627,4319,4643,4319,4643,4290xm4674,5064l4659,5064,4659,5094,4674,5094,4674,5064xm4674,4945l4659,4945,4659,4974,4674,4974,4674,4945xm4674,4826l4659,4826,4659,4855,4674,4855,4674,4826xm4674,4706l4659,4706,4659,4736,4674,4736,4674,4706xm4674,4587l4659,4587,4659,4617,4674,4617,4674,4587xm4674,4468l4659,4468,4659,4498,4674,4498,4674,4468xm4674,4349l4659,4349,4659,4379,4674,4379,4674,4349xm4674,4230l4659,4230,4659,4260,4674,4260,4674,4230xm4690,5094l4674,5094,4674,5123,4690,5123,4690,5094xm4690,4974l4674,4974,4674,5004,4690,5004,4690,4974xm4690,4855l4674,4855,4674,4885,4690,4885,4690,4855xm4690,4736l4674,4736,4674,4766,4690,4766,4690,4736xm4690,4617l4674,4617,4674,4647,4690,4647,4690,4617xm4690,4498l4674,4498,4674,4528,4690,4528,4690,4498xm4690,4379l4674,4379,4674,4409,4690,4409,4690,4379xm4690,4260l4674,4260,4674,4290,4690,4290,4690,4260xm4695,5064l4690,5064,4690,5094,4695,5094,4695,5064xm4695,4945l4690,4945,4690,4974,4695,4974,4695,4945xm4695,4826l4690,4826,4690,4855,4695,4855,4695,4826xm4695,4706l4690,4706,4690,4736,4695,4736,4695,4706xm4695,4587l4690,4587,4690,4617,4695,4617,4695,4587xm4695,4468l4690,4468,4690,4498,4695,4498,4695,4468xm4695,4349l4690,4349,4690,4379,4695,4379,4695,4349xm4695,4230l4690,4230,4690,4260,4695,4260,4695,4230xe" filled="true" fillcolor="#000000" stroked="false">
              <v:path arrowok="t"/>
              <v:fill type="solid"/>
            </v:shape>
            <v:shape style="position:absolute;left:4533;top:5063;width:162;height:1013" coordorigin="4533,5064" coordsize="162,1013" path="m4549,6017l4533,6017,4533,6046,4549,6046,4549,6017xm4549,5897l4533,5897,4533,5927,4549,5927,4549,5897xm4549,5778l4533,5778,4533,5808,4549,5808,4549,5778xm4549,5659l4533,5659,4533,5689,4549,5689,4549,5659xm4549,5540l4533,5540,4533,5570,4549,5570,4549,5540xm4549,5421l4533,5421,4533,5451,4549,5451,4549,5421xm4549,5302l4533,5302,4533,5332,4549,5332,4549,5302xm4549,5183l4533,5183,4533,5213,4549,5213,4549,5183xm4565,6046l4549,6046,4549,6076,4565,6076,4565,6046xm4565,5927l4549,5927,4549,5957,4565,5957,4565,5927xm4565,5808l4549,5808,4549,5838,4565,5838,4565,5808xm4565,5689l4549,5689,4549,5719,4565,5719,4565,5689xm4565,5570l4549,5570,4549,5600,4565,5600,4565,5570xm4565,5451l4549,5451,4549,5481,4565,5481,4565,5451xm4565,5332l4549,5332,4549,5362,4565,5362,4565,5332xm4565,5213l4549,5213,4549,5242,4565,5242,4565,5213xm4580,6017l4565,6017,4565,6046,4580,6046,4580,6017xm4580,5897l4565,5897,4565,5927,4580,5927,4580,5897xm4580,5778l4565,5778,4565,5808,4580,5808,4580,5778xm4580,5659l4565,5659,4565,5689,4580,5689,4580,5659xm4580,5540l4565,5540,4565,5570,4580,5570,4580,5540xm4580,5421l4565,5421,4565,5451,4580,5451,4580,5421xm4580,5302l4565,5302,4565,5332,4580,5332,4580,5302xm4580,5183l4565,5183,4565,5213,4580,5213,4580,5183xm4612,5957l4596,5957,4596,5987,4612,5987,4612,5957xm4612,5838l4596,5838,4596,5868,4612,5868,4612,5838xm4612,5719l4596,5719,4596,5749,4612,5749,4612,5719xm4612,5600l4596,5600,4596,5629,4612,5629,4612,5600xm4612,5481l4596,5481,4596,5510,4612,5510,4612,5481xm4612,5362l4596,5362,4596,5391,4612,5391,4612,5362xm4612,5242l4596,5242,4596,5272,4612,5272,4612,5242xm4612,5123l4596,5123,4596,5153,4612,5153,4612,5123xm4627,5987l4612,5987,4612,6017,4627,6017,4627,5987xm4627,5868l4612,5868,4612,5897,4627,5897,4627,5868xm4627,5749l4612,5749,4612,5778,4627,5778,4627,5749xm4627,5629l4612,5629,4612,5659,4627,5659,4627,5629xm4627,5510l4612,5510,4612,5540,4627,5540,4627,5510xm4627,5391l4612,5391,4612,5421,4627,5421,4627,5391xm4627,5272l4612,5272,4612,5302,4627,5302,4627,5272xm4627,5153l4612,5153,4612,5183,4627,5183,4627,5153xm4643,5957l4627,5957,4627,5987,4643,5987,4643,5957xm4643,5838l4627,5838,4627,5868,4643,5868,4643,5838xm4643,5719l4627,5719,4627,5749,4643,5749,4643,5719xm4643,5600l4627,5600,4627,5629,4643,5629,4643,5600xm4643,5481l4627,5481,4627,5510,4643,5510,4643,5481xm4643,5362l4627,5362,4627,5391,4643,5391,4643,5362xm4643,5242l4627,5242,4627,5272,4643,5272,4643,5242xm4643,5123l4627,5123,4627,5153,4643,5153,4643,5123xm4674,5897l4659,5897,4659,5927,4674,5927,4674,5897xm4674,5778l4659,5778,4659,5808,4674,5808,4674,5778xm4674,5659l4659,5659,4659,5689,4674,5689,4674,5659xm4674,5540l4659,5540,4659,5570,4674,5570,4674,5540xm4674,5421l4659,5421,4659,5451,4674,5451,4674,5421xm4674,5302l4659,5302,4659,5332,4674,5332,4674,5302xm4674,5183l4659,5183,4659,5213,4674,5213,4674,5183xm4690,6046l4674,6046,4674,6076,4690,6076,4690,6046xm4690,5927l4674,5927,4674,5957,4690,5957,4690,5927xm4690,5808l4674,5808,4674,5838,4690,5838,4690,5808xm4690,5689l4674,5689,4674,5719,4690,5719,4690,5689xm4690,5570l4674,5570,4674,5600,4690,5600,4690,5570xm4690,5451l4674,5451,4674,5481,4690,5481,4690,5451xm4690,5332l4674,5332,4674,5362,4690,5362,4690,5332xm4690,5213l4674,5213,4674,5242,4690,5242,4690,5213xm4695,5897l4690,5897,4690,5927,4695,5927,4695,5897xm4695,5778l4690,5778,4690,5808,4695,5808,4695,5778xm4695,5659l4690,5659,4690,5689,4695,5689,4695,5659xm4695,5540l4690,5540,4690,5570,4695,5570,4695,5540xm4695,5421l4690,5421,4690,5451,4695,5451,4695,5421xm4695,5302l4690,5302,4690,5332,4695,5332,4695,5302xm4695,5183l4690,5183,4690,5213,4695,5213,4695,5183xm4695,5064l4690,5064,4690,5094,4695,5094,4695,5064xe" filled="true" fillcolor="#000000" stroked="false">
              <v:path arrowok="t"/>
              <v:fill type="solid"/>
            </v:shape>
            <v:shape style="position:absolute;left:4517;top:4036;width:437;height:2164" coordorigin="4518,4037" coordsize="437,2164" path="m4580,6136l4565,6136,4565,6165,4580,6165,4580,6136xm4612,6195l4596,6195,4596,6200,4612,6200,4612,6195xm4612,6076l4596,6076,4596,6106,4612,6106,4612,6076xm4627,6106l4612,6106,4612,6136,4627,6136,4627,6106xm4643,6195l4627,6195,4627,6200,4643,6200,4643,6195xm4643,6076l4627,6076,4627,6106,4643,6106,4643,6076xm4674,6136l4659,6136,4659,6165,4674,6165,4674,6136xm4674,6017l4659,6017,4659,6046,4674,6046,4674,6017xm4711,4171l4630,4171,4630,4096,4653,4096,4653,4066,4653,4037,4598,4037,4575,4037,4575,4096,4598,4096,4598,4171,4518,4171,4518,6200,4549,6200,4549,6195,4565,6195,4565,6165,4549,6165,4549,6136,4549,4230,4679,4230,4679,6046,4674,6046,4674,6076,4679,6076,4679,6165,4674,6165,4674,6195,4679,6195,4679,6200,4711,6200,4711,4230,4711,4200,4711,4171xm4954,4801l4922,4801,4922,4860,4922,4862,4922,4950,4922,4980,4922,5070,4922,5100,4922,5188,4922,5218,4922,5308,4922,5338,4922,5426,4922,5456,4922,5546,4922,5576,4922,5666,4922,5694,4922,5784,4922,5814,4922,5904,4922,5934,4922,6022,4922,6052,4917,6052,4917,6112,4902,6112,4902,6022,4922,6022,4922,5934,4917,5934,4917,5992,4902,5992,4902,5904,4922,5904,4922,5814,4917,5814,4917,5874,4902,5874,4902,5784,4922,5784,4922,5694,4917,5694,4917,5754,4902,5754,4902,5666,4922,5666,4922,5576,4917,5576,4917,5636,4902,5636,4902,5546,4922,5546,4922,5456,4917,5456,4917,5516,4902,5516,4902,5426,4922,5426,4922,5338,4917,5338,4917,5398,4902,5398,4902,5308,4922,5308,4922,5218,4917,5218,4917,5278,4902,5278,4902,5188,4922,5188,4922,5100,4917,5100,4917,5158,4902,5158,4902,5070,4922,5070,4922,4980,4917,4980,4917,5040,4902,5040,4902,4950,4922,4950,4922,4862,4917,4862,4917,4920,4902,4920,4902,4860,4922,4860,4922,4801,4886,4801,4886,4890,4886,4920,4886,5010,4886,5040,4886,5130,4886,5158,4886,5248,4886,5278,4886,5368,4886,5398,4886,5486,4886,5516,4886,5606,4886,5636,4886,5724,4886,5754,4886,5844,4886,5874,4886,5962,4886,5992,4886,6082,4886,6112,4854,6112,4854,6172,4839,6172,4839,6082,4886,6082,4886,5992,4854,5992,4854,6052,4839,6052,4839,5962,4886,5962,4886,5874,4854,5874,4854,5934,4839,5934,4839,5844,4886,5844,4886,5754,4854,5754,4854,5814,4839,5814,4839,5724,4886,5724,4886,5636,4854,5636,4854,5694,4839,5694,4839,5606,4886,5606,4886,5516,4854,5516,4854,5576,4839,5576,4839,5486,4886,5486,4886,5398,4854,5398,4854,5456,4839,5456,4839,5368,4886,5368,4886,5278,4854,5278,4854,5338,4839,5338,4839,5248,4886,5248,4886,5158,4854,5158,4854,5218,4839,5218,4839,5130,4886,5130,4886,5040,4854,5040,4854,5100,4839,5100,4839,5010,4886,5010,4886,4920,4854,4920,4854,4980,4839,4980,4839,4890,4886,4890,4886,4801,4873,4801,4873,4771,4896,4771,4896,4741,4896,4711,4854,4711,4854,4860,4854,4862,4839,4862,4839,4860,4854,4860,4854,4711,4841,4711,4818,4711,4818,4771,4841,4771,4841,4801,4823,4801,4823,4860,4823,4862,4823,4950,4823,4980,4823,5070,4823,5100,4823,5188,4823,5218,4823,5308,4823,5338,4823,5426,4823,5456,4823,5546,4823,5576,4823,5666,4823,5694,4823,5784,4823,5814,4823,5904,4823,5934,4823,6022,4823,6052,4823,6142,4823,6172,4792,6172,4792,6142,4823,6142,4823,6052,4792,6052,4792,6022,4823,6022,4823,5934,4792,5934,4792,5904,4823,5904,4823,5814,4792,5814,4792,5784,4823,5784,4823,5694,4792,5694,4792,5666,4823,5666,4823,5576,4792,5576,4792,5546,4823,5546,4823,5456,4792,5456,4792,5426,4823,5426,4823,5338,4792,5338,4792,5308,4823,5308,4823,5218,4792,5218,4792,5188,4823,5188,4823,5100,4792,5100,4792,5070,4823,5070,4823,4980,4792,4980,4792,4950,4823,4950,4823,4862,4792,4862,4792,4860,4823,4860,4823,4801,4760,4801,4760,6200,4792,6200,4823,6200,4839,6200,4886,6200,4902,6200,4902,6142,4922,6142,4922,6172,4917,6172,4917,6200,4922,6200,4938,6200,4954,6200,4954,4860,4954,4831,4954,4801xe" filled="true" fillcolor="#000000" stroked="false">
              <v:path arrowok="t"/>
              <v:fill type="solid"/>
            </v:shape>
            <v:shape style="position:absolute;left:5165;top:3584;width:437;height:2616" coordorigin="5165,3585" coordsize="437,2616" path="m5359,3972l5327,3972,5327,4085,5327,4256,5327,4382,5327,4554,5327,4680,5327,4852,5327,4978,5327,5150,5327,5276,5327,5447,5327,5573,5327,5745,5197,5993,5197,5818,5198,5820,5327,5573,5327,5447,5197,5695,5197,5520,5198,5522,5327,5276,5327,5150,5197,5398,5197,5223,5198,5224,5327,4978,5327,4852,5197,5100,5197,4925,5198,4927,5327,4680,5327,4554,5197,4802,5197,4627,5198,4629,5327,4382,5327,4256,5197,4504,5197,4329,5198,4331,5327,4085,5327,3972,5289,3972,5289,4032,5197,4207,5197,4032,5289,4032,5289,3972,5278,3972,5278,3645,5301,3645,5301,3615,5301,3585,5246,3585,5223,3585,5223,3645,5246,3645,5246,3972,5165,3972,5165,6200,5197,6200,5197,6116,5198,6118,5327,5871,5327,6043,5259,6174,5272,6200,5311,6200,5327,6169,5327,6200,5359,6200,5359,4032,5359,4002,5359,3972xm5602,4404l5521,4404,5521,4131,5544,4131,5544,4101,5544,4071,5489,4071,5466,4071,5466,4131,5489,4131,5489,4404,5408,4404,5408,6200,5440,6200,5440,4463,5502,4463,5502,6200,5549,6200,5549,4463,5570,4463,5570,6200,5602,6200,5602,4463,5602,4434,5602,4404xe" filled="true" fillcolor="#000000" stroked="false">
              <v:path arrowok="t"/>
              <v:fill type="solid"/>
            </v:shape>
            <v:shape style="position:absolute;left:5651;top:6016;width:194;height:184" type="#_x0000_t75" stroked="false">
              <v:imagedata r:id="rId247" o:title=""/>
            </v:shape>
            <v:shape style="position:absolute;left:5894;top:3123;width:667;height:3077" coordorigin="5894,3123" coordsize="667,3077" path="m6088,3540l6056,3540,6056,3600,6056,3719,6056,3808,6056,3957,6056,4046,6056,4195,6056,4285,6056,4434,6056,4523,6056,4672,6056,4761,6056,4910,6056,4999,6056,5148,6056,5237,6056,5386,6056,5476,6056,5625,6056,5714,6056,5863,6056,5952,6056,6101,6035,6101,6035,5952,6056,5952,6056,5863,6035,5863,6035,5714,6056,5714,6056,5625,6035,5625,6035,5476,6056,5476,6056,5386,6035,5386,6035,5237,6056,5237,6056,5148,6035,5148,6035,4999,6056,4999,6056,4910,6035,4910,6035,4761,6056,4761,6056,4672,6035,4672,6035,4523,6056,4523,6056,4434,6035,4434,6035,4285,6056,4285,6056,4195,6035,4195,6035,4046,6056,4046,6056,3957,6035,3957,6035,3808,6056,3808,6056,3719,6035,3719,6035,3600,6056,3600,6056,3540,6007,3540,6007,3386,6030,3386,6030,3357,6030,3327,5988,3327,5988,3600,5988,3719,5988,3808,5988,3957,5988,4046,5988,4195,5988,4285,5988,4434,5988,4523,5988,4672,5988,4761,5988,4910,5988,4999,5988,5148,5988,5237,5988,5386,5988,5476,5988,5625,5988,5714,5988,5863,5988,5952,5988,6101,5926,6101,5926,5952,5988,5952,5988,5863,5926,5863,5926,5714,5988,5714,5988,5625,5926,5625,5926,5476,5988,5476,5988,5386,5926,5386,5926,5237,5988,5237,5988,5148,5926,5148,5926,4999,5988,4999,5988,4910,5926,4910,5926,4761,5988,4761,5988,4672,5926,4672,5926,4523,5988,4523,5988,4434,5926,4434,5926,4285,5988,4285,5988,4195,5926,4195,5926,4046,5988,4046,5988,3957,5926,3957,5926,3808,5988,3808,5988,3719,5926,3719,5926,3600,5988,3600,5988,3327,5975,3327,5952,3327,5952,3386,5975,3386,5975,3540,5894,3540,5894,6200,5926,6200,5926,6190,5988,6190,5988,6200,6035,6200,6035,6190,6056,6190,6056,6200,6088,6200,6088,3600,6088,3570,6088,3540xm6330,3560l6299,3560,6299,3673,6299,3740,6299,3971,6299,4038,6299,4268,6299,4336,6299,4566,6299,4634,6299,4864,6299,4931,6299,5162,6299,5229,6299,5459,6299,5527,6299,5757,6299,5824,6299,6055,6299,6122,6281,6088,6299,6055,6299,5824,6293,5814,6293,5940,6248,6025,6203,5940,6248,5854,6293,5940,6293,5814,6281,5791,6299,5757,6299,5527,6293,5516,6293,5642,6248,5728,6215,5665,6215,5791,6170,5877,6169,5876,6168,5877,6168,5704,6169,5706,6170,5705,6215,5791,6215,5665,6203,5642,6248,5556,6293,5642,6293,5516,6281,5493,6299,5459,6299,5229,6293,5218,6293,5344,6248,5430,6215,5367,6215,5493,6170,5579,6169,5578,6168,5580,6168,5406,6169,5408,6170,5407,6215,5493,6215,5367,6203,5344,6248,5258,6293,5344,6293,5218,6281,5195,6299,5162,6299,4931,6293,4920,6293,5046,6248,5132,6215,5069,6215,5195,6170,5281,6169,5280,6168,5282,6168,5109,6169,5110,6170,5109,6215,5195,6215,5069,6203,5046,6248,4961,6293,5046,6293,4920,6281,4898,6299,4864,6299,4634,6293,4623,6293,4749,6248,4835,6215,4771,6215,4898,6170,4983,6169,4983,6168,4984,6168,4811,6169,4813,6170,4812,6215,4898,6215,4771,6203,4749,6248,4663,6293,4749,6293,4623,6281,4600,6299,4566,6299,4336,6293,4325,6293,4451,6248,4537,6215,4474,6215,4600,6170,4686,6169,4685,6168,4687,6168,4513,6169,4515,6170,4514,6215,4600,6215,4474,6203,4451,6248,4365,6293,4451,6293,4325,6281,4302,6299,4268,6299,4038,6293,4027,6293,4153,6248,4239,6215,4176,6215,4302,6170,4388,6169,4387,6168,4389,6168,4215,6169,4217,6170,4216,6215,4302,6215,4176,6203,4153,6248,4067,6293,4153,6293,4027,6281,4004,6299,3971,6299,3740,6293,3729,6293,3855,6248,3941,6215,3878,6215,4004,6170,4090,6169,4089,6168,4091,6168,3918,6169,3919,6170,3918,6215,4004,6215,3878,6203,3855,6248,3770,6293,3855,6293,3729,6281,3707,6299,3673,6299,3560,6261,3560,6261,3620,6248,3644,6236,3620,6261,3620,6261,3560,6249,3560,6249,3183,6273,3183,6273,3153,6273,3123,6218,3123,6195,3123,6195,3183,6218,3183,6218,3560,6215,3560,6215,3707,6170,3792,6169,3792,6168,3793,6168,3620,6171,3620,6170,3622,6215,3707,6215,3560,6137,3560,6137,6200,6168,6200,6168,6002,6169,6003,6170,6003,6215,6088,6170,6174,6184,6200,6223,6200,6248,6152,6274,6200,6299,6200,6312,6200,6330,6200,6330,3620,6330,3590,6330,3560xm6430,5892l6398,5892,6398,5982,6430,5982,6430,5892xm6430,5654l6398,5654,6398,5744,6430,5744,6430,5654xm6430,5416l6398,5416,6398,5505,6430,5505,6430,5416xm6430,5178l6398,5178,6398,5267,6430,5267,6430,5178xm6430,4940l6398,4940,6398,5029,6430,5029,6430,4940xm6430,4702l6398,4702,6398,4791,6430,4791,6430,4702xm6430,4463l6398,4463,6398,4553,6430,4553,6430,4463xm6430,4225l6398,4225,6398,4314,6430,4314,6430,4225xm6430,3987l6398,3987,6398,4076,6430,4076,6430,3987xm6430,3749l6398,3749,6398,3838,6430,3838,6430,3749xm6430,3570l6398,3570,6398,3600,6430,3600,6430,3570xm6492,6012l6398,6012,6398,6101,6492,6101,6492,6012xm6492,5773l6398,5773,6398,5863,6492,5863,6492,5773xm6492,5535l6398,5535,6398,5625,6492,5625,6492,5535xm6492,5297l6398,5297,6398,5386,6492,5386,6492,5297xm6492,5059l6398,5059,6398,5148,6492,5148,6492,5059xm6492,4821l6398,4821,6398,4910,6492,4910,6492,4821xm6492,4582l6398,4582,6398,4672,6492,4672,6492,4582xm6492,4344l6398,4344,6398,4434,6492,4434,6492,4344xm6492,4106l6398,4106,6398,4195,6492,4195,6492,4106xm6492,3868l6398,3868,6398,3957,6492,3957,6492,3868xm6492,3630l6398,3630,6398,3719,6492,3719,6492,3630xm6555,5892l6445,5892,6445,5982,6555,5982,6555,5892xm6555,5654l6445,5654,6445,5744,6555,5744,6555,5654xm6555,5416l6445,5416,6445,5505,6555,5505,6555,5416xm6555,5178l6445,5178,6445,5267,6555,5267,6555,5178xm6555,4940l6445,4940,6445,5029,6555,5029,6555,4940xm6555,4702l6445,4702,6445,4791,6555,4791,6555,4702xm6555,4463l6445,4463,6445,4553,6555,4553,6555,4463xm6555,4225l6445,4225,6445,4314,6555,4314,6555,4225xm6555,3987l6445,3987,6445,4076,6555,4076,6555,3987xm6555,3749l6445,3749,6445,3838,6555,3838,6555,3749xm6555,3570l6445,3570,6445,3600,6555,3600,6555,3570xm6560,5773l6508,5773,6508,5863,6560,5863,6560,5773xm6560,5535l6508,5535,6508,5625,6560,5625,6560,5535xm6560,5297l6508,5297,6508,5386,6560,5386,6560,5297xm6560,5059l6508,5059,6508,5148,6560,5148,6560,5059xm6560,4821l6508,4821,6508,4910,6560,4910,6560,4821xm6560,4582l6508,4582,6508,4672,6560,4672,6560,4582xm6560,4344l6508,4344,6508,4434,6560,4434,6560,4344xm6560,4106l6508,4106,6508,4195,6560,4195,6560,4106xm6560,3868l6508,3868,6508,3957,6560,3957,6560,3868xm6560,3630l6508,3630,6508,3719,6560,3719,6560,3630xe" filled="true" fillcolor="#000000" stroked="false">
              <v:path arrowok="t"/>
              <v:fill type="solid"/>
            </v:shape>
            <v:shape style="position:absolute;left:6382;top:3262;width:194;height:2938" coordorigin="6383,3262" coordsize="194,2938" path="m6576,3540l6495,3540,6495,3322,6519,3322,6519,3292,6519,3262,6464,3262,6440,3262,6440,3322,6464,3322,6464,3540,6383,3540,6383,6200,6398,6200,6414,6200,6430,6200,6430,6131,6414,6131,6414,6101,6492,6101,6492,6012,6414,6012,6414,3600,6545,3600,6545,6012,6508,6012,6508,6101,6545,6101,6545,6131,6445,6131,6445,6200,6545,6200,6555,6200,6576,6200,6576,3600,6576,3570,6576,3540xe" filled="true" fillcolor="#000000" stroked="false">
              <v:path arrowok="t"/>
              <v:fill type="solid"/>
            </v:shape>
            <v:shape style="position:absolute;left:6641;top:4101;width:165;height:90" coordorigin="6641,4101" coordsize="165,90" path="m6641,4101l6806,4101m6657,4101l6657,4190m6767,4101l6767,4190m6641,4190l6806,4190e" filled="false" stroked="true" strokeweight="1.136205pt" strokecolor="#000000">
              <v:path arrowok="t"/>
              <v:stroke dashstyle="solid"/>
            </v:shape>
            <v:line style="position:absolute" from="6720,4190" to="6720,4280" stroked="true" strokeweight=".783695pt" strokecolor="#000000">
              <v:stroke dashstyle="solid"/>
            </v:line>
            <v:line style="position:absolute" from="6641,4280" to="6806,4280" stroked="true" strokeweight="1.488715pt" strokecolor="#000000">
              <v:stroke dashstyle="solid"/>
            </v:line>
            <v:shape style="position:absolute;left:6657;top:4279;width:110;height:90" coordorigin="6657,4280" coordsize="110,90" path="m6657,4280l6657,4369m6767,4280l6767,4369e" filled="false" stroked="true" strokeweight="1.136205pt" strokecolor="#000000">
              <v:path arrowok="t"/>
              <v:stroke dashstyle="solid"/>
            </v:shape>
            <v:line style="position:absolute" from="6641,4369" to="6806,4369" stroked="true" strokeweight="1.488715pt" strokecolor="#000000">
              <v:stroke dashstyle="solid"/>
            </v:line>
            <v:line style="position:absolute" from="6720,4369" to="6720,4458" stroked="true" strokeweight=".783695pt" strokecolor="#000000">
              <v:stroke dashstyle="solid"/>
            </v:line>
            <v:line style="position:absolute" from="6641,4458" to="6806,4458" stroked="true" strokeweight="1.488715pt" strokecolor="#000000">
              <v:stroke dashstyle="solid"/>
            </v:line>
            <v:shape style="position:absolute;left:6657;top:4458;width:110;height:90" coordorigin="6657,4458" coordsize="110,90" path="m6657,4458l6657,4548m6767,4458l6767,4548e" filled="false" stroked="true" strokeweight="1.136205pt" strokecolor="#000000">
              <v:path arrowok="t"/>
              <v:stroke dashstyle="solid"/>
            </v:shape>
            <v:line style="position:absolute" from="6641,4548" to="6806,4548" stroked="true" strokeweight="1.488715pt" strokecolor="#000000">
              <v:stroke dashstyle="solid"/>
            </v:line>
            <v:line style="position:absolute" from="6720,4548" to="6720,4637" stroked="true" strokeweight=".783695pt" strokecolor="#000000">
              <v:stroke dashstyle="solid"/>
            </v:line>
            <v:line style="position:absolute" from="6641,4637" to="6806,4637" stroked="true" strokeweight="1.488715pt" strokecolor="#000000">
              <v:stroke dashstyle="solid"/>
            </v:line>
            <v:shape style="position:absolute;left:6657;top:4636;width:110;height:90" coordorigin="6657,4637" coordsize="110,90" path="m6657,4637l6657,4726m6767,4637l6767,4726e" filled="false" stroked="true" strokeweight="1.136205pt" strokecolor="#000000">
              <v:path arrowok="t"/>
              <v:stroke dashstyle="solid"/>
            </v:shape>
            <v:line style="position:absolute" from="6641,4726" to="6806,4726" stroked="true" strokeweight="1.488715pt" strokecolor="#000000">
              <v:stroke dashstyle="solid"/>
            </v:line>
            <v:line style="position:absolute" from="6720,4726" to="6720,4816" stroked="true" strokeweight=".783695pt" strokecolor="#000000">
              <v:stroke dashstyle="solid"/>
            </v:line>
            <v:line style="position:absolute" from="6641,4816" to="6806,4816" stroked="true" strokeweight="1.488715pt" strokecolor="#000000">
              <v:stroke dashstyle="solid"/>
            </v:line>
            <v:shape style="position:absolute;left:6657;top:4815;width:110;height:90" coordorigin="6657,4816" coordsize="110,90" path="m6657,4816l6657,4905m6767,4816l6767,4905e" filled="false" stroked="true" strokeweight="1.136205pt" strokecolor="#000000">
              <v:path arrowok="t"/>
              <v:stroke dashstyle="solid"/>
            </v:shape>
            <v:line style="position:absolute" from="6641,4905" to="6806,4905" stroked="true" strokeweight="1.488715pt" strokecolor="#000000">
              <v:stroke dashstyle="solid"/>
            </v:line>
            <v:line style="position:absolute" from="6720,4905" to="6720,4994" stroked="true" strokeweight=".783695pt" strokecolor="#000000">
              <v:stroke dashstyle="solid"/>
            </v:line>
            <v:line style="position:absolute" from="6641,4994" to="6806,4994" stroked="true" strokeweight="1.488715pt" strokecolor="#000000">
              <v:stroke dashstyle="solid"/>
            </v:line>
            <v:shape style="position:absolute;left:6657;top:4994;width:110;height:90" coordorigin="6657,4994" coordsize="110,90" path="m6657,4994l6657,5084m6767,4994l6767,5084e" filled="false" stroked="true" strokeweight="1.136205pt" strokecolor="#000000">
              <v:path arrowok="t"/>
              <v:stroke dashstyle="solid"/>
            </v:shape>
            <v:line style="position:absolute" from="6641,5084" to="6806,5084" stroked="true" strokeweight="1.488715pt" strokecolor="#000000">
              <v:stroke dashstyle="solid"/>
            </v:line>
            <v:line style="position:absolute" from="6720,5084" to="6720,5173" stroked="true" strokeweight=".783695pt" strokecolor="#000000">
              <v:stroke dashstyle="solid"/>
            </v:line>
            <v:line style="position:absolute" from="6641,5173" to="6806,5173" stroked="true" strokeweight="1.488715pt" strokecolor="#000000">
              <v:stroke dashstyle="solid"/>
            </v:line>
            <v:shape style="position:absolute;left:6657;top:5172;width:110;height:90" coordorigin="6657,5173" coordsize="110,90" path="m6657,5173l6657,5262m6767,5173l6767,5262e" filled="false" stroked="true" strokeweight="1.136205pt" strokecolor="#000000">
              <v:path arrowok="t"/>
              <v:stroke dashstyle="solid"/>
            </v:shape>
            <v:line style="position:absolute" from="6641,5262" to="6806,5262" stroked="true" strokeweight="1.488715pt" strokecolor="#000000">
              <v:stroke dashstyle="solid"/>
            </v:line>
            <v:line style="position:absolute" from="6720,5262" to="6720,5352" stroked="true" strokeweight=".783695pt" strokecolor="#000000">
              <v:stroke dashstyle="solid"/>
            </v:line>
            <v:line style="position:absolute" from="6641,5352" to="6806,5352" stroked="true" strokeweight="1.488715pt" strokecolor="#000000">
              <v:stroke dashstyle="solid"/>
            </v:line>
            <v:shape style="position:absolute;left:6657;top:5351;width:110;height:90" coordorigin="6657,5352" coordsize="110,90" path="m6657,5352l6657,5441m6767,5352l6767,5441e" filled="false" stroked="true" strokeweight="1.136205pt" strokecolor="#000000">
              <v:path arrowok="t"/>
              <v:stroke dashstyle="solid"/>
            </v:shape>
            <v:line style="position:absolute" from="6641,5441" to="6806,5441" stroked="true" strokeweight="1.488715pt" strokecolor="#000000">
              <v:stroke dashstyle="solid"/>
            </v:line>
            <v:line style="position:absolute" from="6720,5441" to="6720,5530" stroked="true" strokeweight=".783695pt" strokecolor="#000000">
              <v:stroke dashstyle="solid"/>
            </v:line>
            <v:line style="position:absolute" from="6641,5530" to="6806,5530" stroked="true" strokeweight="1.488715pt" strokecolor="#000000">
              <v:stroke dashstyle="solid"/>
            </v:line>
            <v:shape style="position:absolute;left:6657;top:5530;width:110;height:90" coordorigin="6657,5530" coordsize="110,90" path="m6657,5530l6657,5620m6767,5530l6767,5620e" filled="false" stroked="true" strokeweight="1.136205pt" strokecolor="#000000">
              <v:path arrowok="t"/>
              <v:stroke dashstyle="solid"/>
            </v:shape>
            <v:line style="position:absolute" from="6641,5620" to="6806,5620" stroked="true" strokeweight="1.488715pt" strokecolor="#000000">
              <v:stroke dashstyle="solid"/>
            </v:line>
            <v:line style="position:absolute" from="6720,5620" to="6720,5709" stroked="true" strokeweight=".783695pt" strokecolor="#000000">
              <v:stroke dashstyle="solid"/>
            </v:line>
            <v:line style="position:absolute" from="6641,5709" to="6806,5709" stroked="true" strokeweight="1.488715pt" strokecolor="#000000">
              <v:stroke dashstyle="solid"/>
            </v:line>
            <v:shape style="position:absolute;left:6657;top:5708;width:110;height:90" coordorigin="6657,5709" coordsize="110,90" path="m6657,5709l6657,5798m6767,5709l6767,5798e" filled="false" stroked="true" strokeweight="1.136205pt" strokecolor="#000000">
              <v:path arrowok="t"/>
              <v:stroke dashstyle="solid"/>
            </v:shape>
            <v:line style="position:absolute" from="6641,5798" to="6806,5798" stroked="true" strokeweight="1.488715pt" strokecolor="#000000">
              <v:stroke dashstyle="solid"/>
            </v:line>
            <v:line style="position:absolute" from="6720,5798" to="6720,5888" stroked="true" strokeweight=".783695pt" strokecolor="#000000">
              <v:stroke dashstyle="solid"/>
            </v:line>
            <v:line style="position:absolute" from="6641,5888" to="6806,5888" stroked="true" strokeweight="1.488715pt" strokecolor="#000000">
              <v:stroke dashstyle="solid"/>
            </v:line>
            <v:shape style="position:absolute;left:6657;top:5887;width:110;height:90" coordorigin="6657,5888" coordsize="110,90" path="m6657,5888l6657,5977m6767,5888l6767,5977e" filled="false" stroked="true" strokeweight="1.136205pt" strokecolor="#000000">
              <v:path arrowok="t"/>
              <v:stroke dashstyle="solid"/>
            </v:shape>
            <v:line style="position:absolute" from="6641,5977" to="6806,5977" stroked="true" strokeweight="1.488715pt" strokecolor="#000000">
              <v:stroke dashstyle="solid"/>
            </v:line>
            <v:line style="position:absolute" from="6720,5977" to="6720,6066" stroked="true" strokeweight=".783695pt" strokecolor="#000000">
              <v:stroke dashstyle="solid"/>
            </v:line>
            <v:line style="position:absolute" from="6641,6066" to="6806,6066" stroked="true" strokeweight="1.488715pt" strokecolor="#000000">
              <v:stroke dashstyle="solid"/>
            </v:line>
            <v:shape style="position:absolute;left:6657;top:6066;width:110;height:90" coordorigin="6657,6066" coordsize="110,90" path="m6657,6066l6657,6155m6767,6066l6767,6155e" filled="false" stroked="true" strokeweight="1.136205pt" strokecolor="#000000">
              <v:path arrowok="t"/>
              <v:stroke dashstyle="solid"/>
            </v:shape>
            <v:line style="position:absolute" from="6641,6155" to="6806,6155" stroked="true" strokeweight="1.488715pt" strokecolor="#000000">
              <v:stroke dashstyle="solid"/>
            </v:line>
            <v:rect style="position:absolute;left:6711;top:6155;width:16;height:45" filled="true" fillcolor="#000000" stroked="false">
              <v:fill type="solid"/>
            </v:rect>
            <v:shape style="position:absolute;left:6625;top:3902;width:421;height:2298" coordorigin="6626,3903" coordsize="421,2298" path="m6819,4071l6738,4071,6738,3962,6761,3962,6761,3932,6761,3903,6707,3903,6683,3903,6683,3962,6707,3962,6707,4071,6626,4071,6626,6200,6657,6200,6657,4131,6788,4131,6788,6200,6819,6200,6819,4131,6819,4101,6819,4071xm6900,5892l6884,5892,6884,5922,6900,5922,6900,5892xm6900,5773l6884,5773,6884,5803,6900,5803,6900,5773xm6900,5654l6884,5654,6884,5684,6900,5684,6900,5654xm6900,5535l6884,5535,6884,5565,6900,5565,6900,5535xm6900,5416l6884,5416,6884,5446,6900,5446,6900,5416xm6900,5297l6884,5297,6884,5327,6900,5327,6900,5297xm6900,5178l6884,5178,6884,5208,6900,5208,6900,5178xm6900,5059l6884,5059,6884,5089,6900,5089,6900,5059xm6916,5922l6900,5922,6900,5952,6916,5952,6916,5922xm6916,5803l6900,5803,6900,5833,6916,5833,6916,5803xm6916,5684l6900,5684,6900,5714,6916,5714,6916,5684xm6916,5565l6900,5565,6900,5595,6916,5595,6916,5565xm6916,5446l6900,5446,6900,5476,6916,5476,6916,5446xm6916,5327l6900,5327,6900,5357,6916,5357,6916,5327xm6916,5208l6900,5208,6900,5237,6916,5237,6916,5208xm6916,5089l6900,5089,6900,5118,6916,5118,6916,5089xm6931,5892l6916,5892,6916,5922,6931,5922,6931,5892xm6931,5773l6916,5773,6916,5803,6931,5803,6931,5773xm6931,5654l6916,5654,6916,5684,6931,5684,6931,5654xm6931,5535l6916,5535,6916,5565,6931,5565,6931,5535xm6931,5416l6916,5416,6916,5446,6931,5446,6931,5416xm6931,5297l6916,5297,6916,5327,6931,5327,6931,5297xm6931,5178l6916,5178,6916,5208,6931,5208,6931,5178xm6931,5059l6916,5059,6916,5089,6931,5089,6931,5059xm6963,5833l6947,5833,6947,5863,6963,5863,6963,5833xm6963,5714l6947,5714,6947,5744,6963,5744,6963,5714xm6963,5595l6947,5595,6947,5625,6963,5625,6963,5595xm6963,5476l6947,5476,6947,5505,6963,5505,6963,5476xm6963,5357l6947,5357,6947,5386,6963,5386,6963,5357xm6963,5237l6947,5237,6947,5267,6963,5267,6963,5237xm6963,5118l6947,5118,6947,5148,6963,5148,6963,5118xm6978,5863l6963,5863,6963,5892,6978,5892,6978,5863xm6978,5744l6963,5744,6963,5773,6978,5773,6978,5744xm6978,5625l6963,5625,6963,5654,6978,5654,6978,5625xm6978,5505l6963,5505,6963,5535,6978,5535,6978,5505xm6978,5386l6963,5386,6963,5416,6978,5416,6978,5386xm6978,5267l6963,5267,6963,5297,6978,5297,6978,5267xm6978,5148l6963,5148,6963,5178,6978,5178,6978,5148xm6994,5833l6978,5833,6978,5863,6994,5863,6994,5833xm6994,5714l6978,5714,6978,5744,6994,5744,6994,5714xm6994,5595l6978,5595,6978,5625,6994,5625,6994,5595xm6994,5476l6978,5476,6978,5505,6994,5505,6994,5476xm6994,5357l6978,5357,6978,5386,6994,5386,6994,5357xm6994,5237l6978,5237,6978,5267,6994,5267,6994,5237xm6994,5118l6978,5118,6978,5148,6994,5148,6994,5118xm7025,5892l7010,5892,7010,5922,7025,5922,7025,5892xm7025,5773l7010,5773,7010,5803,7025,5803,7025,5773xm7025,5654l7010,5654,7010,5684,7025,5684,7025,5654xm7025,5535l7010,5535,7010,5565,7025,5565,7025,5535xm7025,5416l7010,5416,7010,5446,7025,5446,7025,5416xm7025,5297l7010,5297,7010,5327,7025,5327,7025,5297xm7025,5178l7010,5178,7010,5208,7025,5208,7025,5178xm7025,5059l7010,5059,7010,5089,7025,5089,7025,5059xm7041,5922l7025,5922,7025,5952,7041,5952,7041,5922xm7041,5803l7025,5803,7025,5833,7041,5833,7041,5803xm7041,5684l7025,5684,7025,5714,7041,5714,7041,5684xm7041,5565l7025,5565,7025,5595,7041,5595,7041,5565xm7041,5446l7025,5446,7025,5476,7041,5476,7041,5446xm7041,5327l7025,5327,7025,5357,7041,5357,7041,5327xm7041,5208l7025,5208,7025,5237,7041,5237,7041,5208xm7041,5089l7025,5089,7025,5118,7041,5118,7041,5089xm7046,5892l7041,5892,7041,5922,7046,5922,7046,5892xm7046,5773l7041,5773,7041,5803,7046,5803,7046,5773xm7046,5654l7041,5654,7041,5684,7046,5684,7046,5654xm7046,5535l7041,5535,7041,5565,7046,5565,7046,5535xm7046,5416l7041,5416,7041,5446,7046,5446,7046,5416xm7046,5297l7041,5297,7041,5327,7046,5327,7046,5297xm7046,5178l7041,5178,7041,5208,7046,5208,7046,5178xm7046,5059l7041,5059,7041,5089,7046,5089,7046,5059xe" filled="true" fillcolor="#000000" stroked="false">
              <v:path arrowok="t"/>
              <v:fill type="solid"/>
            </v:shape>
            <v:shape style="position:absolute;left:2620;top:215;width:4807;height:6016" coordorigin="2621,215" coordsize="4807,6016" path="m6931,6131l6916,6131,6916,6160,6931,6160,6931,6131xm6931,6012l6916,6012,6916,6041,6931,6041,6931,6012xm6963,6071l6947,6071,6947,6101,6963,6101,6963,6071xm6963,5952l6947,5952,6947,5982,6963,5982,6963,5952xm6978,6101l6963,6101,6963,6131,6978,6131,6978,6101xm6978,5982l6963,5982,6963,6012,6978,6012,6978,5982xm6994,6071l6978,6071,6978,6101,6994,6101,6994,6071xm6994,5952l6978,5952,6978,5982,6994,5982,6994,5952xm7025,6131l7010,6131,7010,6160,7025,6160,7025,6131xm7025,6012l7010,6012,7010,6041,7025,6041,7025,6012xm7428,6170l7305,6170,7305,5684,7305,5654,7305,5625,7274,5625,7274,5773,7274,5803,7274,5892,7274,5922,7274,6012,7274,6041,7274,6131,7274,6160,7268,6160,7268,6170,7253,6170,7253,6131,7274,6131,7274,6041,7268,6041,7268,6101,7253,6101,7253,6012,7274,6012,7274,5922,7268,5922,7268,5982,7253,5982,7253,5892,7274,5892,7274,5803,7268,5803,7268,5863,7253,5863,7253,5773,7274,5773,7274,5625,7268,5625,7268,5684,7268,5744,7253,5744,7253,5684,7268,5684,7268,5625,7237,5625,7237,5714,7237,5744,7237,5833,7237,5863,7237,5952,7237,5982,7237,6071,7237,6101,7206,6101,7206,6160,7190,6160,7190,6071,7237,6071,7237,5982,7206,5982,7206,6041,7190,6041,7190,5952,7237,5952,7237,5863,7206,5863,7206,5922,7190,5922,7190,5833,7237,5833,7237,5744,7206,5744,7206,5803,7190,5803,7190,5714,7237,5714,7237,5625,7224,5625,7224,5620,7247,5620,7247,5590,7247,5560,7193,5560,7169,5560,7169,5620,7193,5620,7193,5625,7174,5625,7174,5773,7174,5803,7174,5892,7174,5922,7174,6012,7174,6041,7174,6131,7174,6160,7143,6160,7143,6131,7174,6131,7174,6041,7143,6041,7143,6012,7174,6012,7174,5922,7143,5922,7143,5892,7174,5892,7174,5803,7143,5803,7143,5773,7174,5773,7174,5625,7112,5625,7112,6170,7062,6170,7062,5059,7062,5029,7062,4999,7031,4999,7031,5059,7031,6041,7025,6041,7025,6071,7031,6071,7031,6160,7025,6160,7025,6170,6916,6170,6916,6160,6900,6160,6900,6131,6900,6071,6916,6071,6916,6041,6900,6041,6900,6012,6900,5059,7031,5059,7031,4999,6981,4999,6981,4915,7004,4915,7004,4885,7004,4855,6950,4855,6926,4855,6926,4915,6950,4915,6950,4999,6869,4999,6869,6170,2725,6170,2710,6170,2710,6170,2725,6170,2725,4245,2725,4244,2725,4187,2725,4185,2725,2260,2710,2260,2710,2260,2725,2260,2725,2200,2710,2200,2710,2200,2725,2200,2725,275,2725,274,2725,215,2710,215,2710,216,2694,216,2694,215,2621,215,2621,275,2694,275,2694,2200,2694,2200,2621,2200,2621,2260,2694,2260,2694,2260,2694,4185,2621,4185,2621,4245,2694,4245,2694,6170,2694,6170,2621,6170,2621,6230,2694,6230,2694,6231,2710,6231,2710,6230,2725,6230,7428,6230,7428,6170xe" filled="true" fillcolor="#000000" stroked="false">
              <v:path arrowok="t"/>
              <v:fill type="solid"/>
            </v:shape>
            <v:shape style="position:absolute;left:3430;top:1068;width:101;height:344" type="#_x0000_t202" filled="false" stroked="false">
              <v:textbox inset="0,0,0,0">
                <w:txbxContent>
                  <w:p>
                    <w:pPr>
                      <w:spacing w:line="342" w:lineRule="exact" w:before="0"/>
                      <w:ind w:left="0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53"/>
                        <w:sz w:val="3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117;top:1842;width:111;height:344" type="#_x0000_t202" filled="false" stroked="false">
              <v:textbox inset="0,0,0,0">
                <w:txbxContent>
                  <w:p>
                    <w:pPr>
                      <w:spacing w:line="342" w:lineRule="exact" w:before="0"/>
                      <w:ind w:left="0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53"/>
                        <w:sz w:val="3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728;top:2289;width:111;height:344" type="#_x0000_t202" filled="false" stroked="false">
              <v:textbox inset="0,0,0,0">
                <w:txbxContent>
                  <w:p>
                    <w:pPr>
                      <w:spacing w:line="342" w:lineRule="exact" w:before="0"/>
                      <w:ind w:left="0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53"/>
                        <w:sz w:val="3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645;top:4194;width:83;height:344" type="#_x0000_t202" filled="false" stroked="false">
              <v:textbox inset="0,0,0,0">
                <w:txbxContent>
                  <w:p>
                    <w:pPr>
                      <w:spacing w:line="342" w:lineRule="exact" w:before="0"/>
                      <w:ind w:left="0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53"/>
                        <w:sz w:val="30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3352;top:5147;width:101;height:344" type="#_x0000_t202" filled="false" stroked="false">
              <v:textbox inset="0,0,0,0">
                <w:txbxContent>
                  <w:p>
                    <w:pPr>
                      <w:spacing w:line="342" w:lineRule="exact" w:before="0"/>
                      <w:ind w:left="0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53"/>
                        <w:sz w:val="3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988;top:4998;width:252;height:344" type="#_x0000_t202" filled="false" stroked="false">
              <v:textbox inset="0,0,0,0">
                <w:txbxContent>
                  <w:p>
                    <w:pPr>
                      <w:spacing w:line="342" w:lineRule="exact" w:before="0"/>
                      <w:ind w:left="0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60"/>
                        <w:sz w:val="30"/>
                      </w:rPr>
                      <w:t>*</w:t>
                    </w:r>
                    <w:r>
                      <w:rPr>
                        <w:rFonts w:ascii="Arial MT"/>
                        <w:spacing w:val="13"/>
                        <w:w w:val="60"/>
                        <w:sz w:val="30"/>
                      </w:rPr>
                      <w:t> </w:t>
                    </w:r>
                    <w:r>
                      <w:rPr>
                        <w:rFonts w:ascii="Arial MT"/>
                        <w:w w:val="60"/>
                        <w:sz w:val="3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734;top:5475;width:101;height:344" type="#_x0000_t202" filled="false" stroked="false">
              <v:textbox inset="0,0,0,0">
                <w:txbxContent>
                  <w:p>
                    <w:pPr>
                      <w:spacing w:line="342" w:lineRule="exact" w:before="0"/>
                      <w:ind w:left="0" w:right="0" w:firstLine="0"/>
                      <w:jc w:val="left"/>
                      <w:rPr>
                        <w:rFonts w:ascii="Arial MT"/>
                        <w:sz w:val="30"/>
                      </w:rPr>
                    </w:pPr>
                    <w:r>
                      <w:rPr>
                        <w:rFonts w:ascii="Arial MT"/>
                        <w:w w:val="53"/>
                        <w:sz w:val="30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pacing w:val="12"/>
          <w:w w:val="65"/>
          <w:sz w:val="30"/>
        </w:rPr>
        <w:t>60</w:t>
      </w:r>
    </w:p>
    <w:p>
      <w:pPr>
        <w:pStyle w:val="BodyText"/>
        <w:rPr>
          <w:rFonts w:ascii="Arial MT"/>
          <w:sz w:val="34"/>
        </w:rPr>
      </w:pPr>
    </w:p>
    <w:p>
      <w:pPr>
        <w:pStyle w:val="BodyText"/>
        <w:rPr>
          <w:rFonts w:ascii="Arial MT"/>
          <w:sz w:val="34"/>
        </w:rPr>
      </w:pPr>
    </w:p>
    <w:p>
      <w:pPr>
        <w:pStyle w:val="BodyText"/>
        <w:rPr>
          <w:rFonts w:ascii="Arial MT"/>
          <w:sz w:val="34"/>
        </w:rPr>
      </w:pPr>
    </w:p>
    <w:p>
      <w:pPr>
        <w:pStyle w:val="BodyText"/>
        <w:spacing w:before="7"/>
        <w:rPr>
          <w:rFonts w:ascii="Arial MT"/>
          <w:sz w:val="40"/>
        </w:rPr>
      </w:pPr>
    </w:p>
    <w:p>
      <w:pPr>
        <w:spacing w:before="0"/>
        <w:ind w:left="855" w:right="0" w:firstLine="0"/>
        <w:jc w:val="left"/>
        <w:rPr>
          <w:rFonts w:ascii="Arial MT"/>
          <w:sz w:val="30"/>
        </w:rPr>
      </w:pPr>
      <w:r>
        <w:rPr>
          <w:rFonts w:ascii="Arial MT"/>
          <w:spacing w:val="12"/>
          <w:w w:val="65"/>
          <w:sz w:val="30"/>
        </w:rPr>
        <w:t>40</w:t>
      </w:r>
    </w:p>
    <w:p>
      <w:pPr>
        <w:pStyle w:val="BodyText"/>
        <w:rPr>
          <w:rFonts w:ascii="Arial MT"/>
          <w:sz w:val="34"/>
        </w:rPr>
      </w:pPr>
    </w:p>
    <w:p>
      <w:pPr>
        <w:pStyle w:val="BodyText"/>
        <w:rPr>
          <w:rFonts w:ascii="Arial MT"/>
          <w:sz w:val="34"/>
        </w:rPr>
      </w:pPr>
    </w:p>
    <w:p>
      <w:pPr>
        <w:pStyle w:val="BodyText"/>
        <w:rPr>
          <w:rFonts w:ascii="Arial MT"/>
          <w:sz w:val="34"/>
        </w:rPr>
      </w:pPr>
    </w:p>
    <w:p>
      <w:pPr>
        <w:pStyle w:val="BodyText"/>
        <w:spacing w:before="7"/>
        <w:rPr>
          <w:rFonts w:ascii="Arial MT"/>
          <w:sz w:val="40"/>
        </w:rPr>
      </w:pPr>
    </w:p>
    <w:p>
      <w:pPr>
        <w:spacing w:before="0"/>
        <w:ind w:left="855" w:right="0" w:firstLine="0"/>
        <w:jc w:val="left"/>
        <w:rPr>
          <w:rFonts w:ascii="Arial MT"/>
          <w:sz w:val="30"/>
        </w:rPr>
      </w:pPr>
      <w:r>
        <w:rPr>
          <w:rFonts w:ascii="Arial MT"/>
          <w:spacing w:val="12"/>
          <w:w w:val="65"/>
          <w:sz w:val="30"/>
        </w:rPr>
        <w:t>20</w:t>
      </w:r>
    </w:p>
    <w:p>
      <w:pPr>
        <w:pStyle w:val="BodyText"/>
        <w:rPr>
          <w:rFonts w:ascii="Arial MT"/>
          <w:sz w:val="34"/>
        </w:rPr>
      </w:pPr>
    </w:p>
    <w:p>
      <w:pPr>
        <w:pStyle w:val="BodyText"/>
        <w:rPr>
          <w:rFonts w:ascii="Arial MT"/>
          <w:sz w:val="34"/>
        </w:rPr>
      </w:pPr>
    </w:p>
    <w:p>
      <w:pPr>
        <w:pStyle w:val="BodyText"/>
        <w:rPr>
          <w:rFonts w:ascii="Arial MT"/>
          <w:sz w:val="34"/>
        </w:rPr>
      </w:pPr>
    </w:p>
    <w:p>
      <w:pPr>
        <w:pStyle w:val="BodyText"/>
        <w:spacing w:before="7"/>
        <w:rPr>
          <w:rFonts w:ascii="Arial MT"/>
          <w:sz w:val="40"/>
        </w:rPr>
      </w:pPr>
    </w:p>
    <w:p>
      <w:pPr>
        <w:spacing w:before="1"/>
        <w:ind w:left="969" w:right="0" w:firstLine="0"/>
        <w:jc w:val="left"/>
        <w:rPr>
          <w:rFonts w:ascii="Arial MT"/>
          <w:sz w:val="30"/>
        </w:rPr>
      </w:pPr>
      <w:r>
        <w:rPr>
          <w:rFonts w:ascii="Arial MT"/>
          <w:w w:val="53"/>
          <w:sz w:val="30"/>
        </w:rPr>
        <w:t>0</w:t>
      </w:r>
    </w:p>
    <w:p>
      <w:pPr>
        <w:tabs>
          <w:tab w:pos="4088" w:val="left" w:leader="none"/>
        </w:tabs>
        <w:spacing w:before="57"/>
        <w:ind w:left="2236" w:right="0" w:firstLine="0"/>
        <w:jc w:val="left"/>
        <w:rPr>
          <w:rFonts w:ascii="Arial MT"/>
          <w:sz w:val="30"/>
        </w:rPr>
      </w:pPr>
      <w:r>
        <w:rPr>
          <w:rFonts w:ascii="Arial MT"/>
          <w:w w:val="50"/>
          <w:sz w:val="30"/>
        </w:rPr>
        <w:t>C</w:t>
      </w:r>
      <w:r>
        <w:rPr>
          <w:rFonts w:ascii="Arial MT"/>
          <w:spacing w:val="13"/>
          <w:w w:val="50"/>
          <w:sz w:val="30"/>
        </w:rPr>
        <w:t> </w:t>
      </w:r>
      <w:r>
        <w:rPr>
          <w:rFonts w:ascii="Arial MT"/>
          <w:w w:val="50"/>
          <w:sz w:val="30"/>
        </w:rPr>
        <w:t>lim</w:t>
      </w:r>
      <w:r>
        <w:rPr>
          <w:rFonts w:ascii="Arial MT"/>
          <w:spacing w:val="28"/>
          <w:w w:val="50"/>
          <w:sz w:val="30"/>
        </w:rPr>
        <w:t> </w:t>
      </w:r>
      <w:r>
        <w:rPr>
          <w:rFonts w:ascii="Arial MT"/>
          <w:w w:val="50"/>
          <w:sz w:val="30"/>
        </w:rPr>
        <w:t>b</w:t>
      </w:r>
      <w:r>
        <w:rPr>
          <w:rFonts w:ascii="Arial MT"/>
          <w:spacing w:val="-1"/>
          <w:w w:val="50"/>
          <w:sz w:val="30"/>
        </w:rPr>
        <w:t> </w:t>
      </w:r>
      <w:r>
        <w:rPr>
          <w:rFonts w:ascii="Arial MT"/>
          <w:w w:val="50"/>
          <w:sz w:val="30"/>
        </w:rPr>
        <w:t>in</w:t>
      </w:r>
      <w:r>
        <w:rPr>
          <w:rFonts w:ascii="Arial MT"/>
          <w:spacing w:val="1"/>
          <w:w w:val="50"/>
          <w:sz w:val="30"/>
        </w:rPr>
        <w:t> </w:t>
      </w:r>
      <w:r>
        <w:rPr>
          <w:rFonts w:ascii="Arial MT"/>
          <w:w w:val="50"/>
          <w:sz w:val="30"/>
        </w:rPr>
        <w:t>g</w:t>
        <w:tab/>
        <w:t>R</w:t>
      </w:r>
      <w:r>
        <w:rPr>
          <w:rFonts w:ascii="Arial MT"/>
          <w:spacing w:val="13"/>
          <w:w w:val="50"/>
          <w:sz w:val="30"/>
        </w:rPr>
        <w:t> </w:t>
      </w:r>
      <w:r>
        <w:rPr>
          <w:rFonts w:ascii="Arial MT"/>
          <w:w w:val="50"/>
          <w:sz w:val="30"/>
        </w:rPr>
        <w:t>e a </w:t>
      </w:r>
      <w:r>
        <w:rPr>
          <w:rFonts w:ascii="Arial MT"/>
          <w:spacing w:val="11"/>
          <w:w w:val="50"/>
          <w:sz w:val="30"/>
        </w:rPr>
        <w:t>rin</w:t>
      </w:r>
      <w:r>
        <w:rPr>
          <w:rFonts w:ascii="Arial MT"/>
          <w:w w:val="50"/>
          <w:sz w:val="30"/>
        </w:rPr>
        <w:t> g</w:t>
      </w:r>
    </w:p>
    <w:p>
      <w:pPr>
        <w:pStyle w:val="BodyText"/>
        <w:spacing w:before="4"/>
        <w:rPr>
          <w:rFonts w:ascii="Arial MT"/>
          <w:sz w:val="40"/>
        </w:rPr>
      </w:pPr>
      <w:r>
        <w:rPr/>
        <w:br w:type="column"/>
      </w:r>
      <w:r>
        <w:rPr>
          <w:rFonts w:ascii="Arial MT"/>
          <w:sz w:val="40"/>
        </w:rPr>
      </w:r>
    </w:p>
    <w:p>
      <w:pPr>
        <w:spacing w:before="0"/>
        <w:ind w:left="855" w:right="0" w:firstLine="0"/>
        <w:jc w:val="left"/>
        <w:rPr>
          <w:rFonts w:ascii="Arial MT"/>
          <w:sz w:val="30"/>
        </w:rPr>
      </w:pPr>
      <w:r>
        <w:rPr>
          <w:position w:val="1"/>
        </w:rPr>
        <w:drawing>
          <wp:inline distT="0" distB="0" distL="0" distR="0">
            <wp:extent cx="232235" cy="176462"/>
            <wp:effectExtent l="0" t="0" r="0" b="0"/>
            <wp:docPr id="277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32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35" cy="17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22"/>
          <w:sz w:val="20"/>
        </w:rPr>
        <w:t> </w:t>
      </w:r>
      <w:r>
        <w:rPr>
          <w:rFonts w:ascii="Arial MT"/>
          <w:w w:val="50"/>
          <w:sz w:val="30"/>
        </w:rPr>
        <w:t>C</w:t>
      </w:r>
      <w:r>
        <w:rPr>
          <w:rFonts w:ascii="Arial MT"/>
          <w:spacing w:val="14"/>
          <w:w w:val="50"/>
          <w:sz w:val="30"/>
        </w:rPr>
        <w:t> </w:t>
      </w:r>
      <w:r>
        <w:rPr>
          <w:rFonts w:ascii="Arial MT"/>
          <w:w w:val="50"/>
          <w:sz w:val="30"/>
        </w:rPr>
        <w:t>o</w:t>
      </w:r>
      <w:r>
        <w:rPr>
          <w:rFonts w:ascii="Arial MT"/>
          <w:spacing w:val="1"/>
          <w:w w:val="50"/>
          <w:sz w:val="30"/>
        </w:rPr>
        <w:t> </w:t>
      </w:r>
      <w:r>
        <w:rPr>
          <w:rFonts w:ascii="Arial MT"/>
          <w:w w:val="50"/>
          <w:sz w:val="30"/>
        </w:rPr>
        <w:t>n</w:t>
      </w:r>
      <w:r>
        <w:rPr>
          <w:rFonts w:ascii="Arial MT"/>
          <w:spacing w:val="2"/>
          <w:w w:val="50"/>
          <w:sz w:val="30"/>
        </w:rPr>
        <w:t> </w:t>
      </w:r>
      <w:r>
        <w:rPr>
          <w:rFonts w:ascii="Arial MT"/>
          <w:spacing w:val="12"/>
          <w:w w:val="50"/>
          <w:sz w:val="30"/>
        </w:rPr>
        <w:t>tro</w:t>
      </w:r>
      <w:r>
        <w:rPr>
          <w:rFonts w:ascii="Arial MT"/>
          <w:spacing w:val="2"/>
          <w:w w:val="50"/>
          <w:sz w:val="30"/>
        </w:rPr>
        <w:t> </w:t>
      </w:r>
      <w:r>
        <w:rPr>
          <w:rFonts w:ascii="Arial MT"/>
          <w:w w:val="50"/>
          <w:sz w:val="30"/>
        </w:rPr>
        <w:t>l</w:t>
      </w:r>
    </w:p>
    <w:p>
      <w:pPr>
        <w:pStyle w:val="BodyText"/>
        <w:rPr>
          <w:rFonts w:ascii="Arial MT"/>
          <w:sz w:val="29"/>
        </w:rPr>
      </w:pPr>
    </w:p>
    <w:p>
      <w:pPr>
        <w:spacing w:line="472" w:lineRule="auto" w:before="0"/>
        <w:ind w:left="1393" w:right="327" w:hanging="539"/>
        <w:jc w:val="left"/>
        <w:rPr>
          <w:rFonts w:ascii="Arial MT"/>
          <w:sz w:val="30"/>
        </w:rPr>
      </w:pPr>
      <w:r>
        <w:rPr/>
        <w:pict>
          <v:shape style="position:absolute;margin-left:386.01001pt;margin-top:34.240818pt;width:18.3pt;height:13.9pt;mso-position-horizontal-relative:page;mso-position-vertical-relative:paragraph;z-index:-22177280" coordorigin="7720,685" coordsize="366,278" path="m8086,685l8055,685,8055,744,8055,863,7752,863,7752,744,8055,744,8055,685,7720,685,7720,963,8086,963,8086,933,8086,903,8086,744,8086,715,8086,685xe" filled="true" fillcolor="#000000" stroked="false">
            <v:path arrowok="t"/>
            <v:fill type="solid"/>
            <w10:wrap type="none"/>
          </v:shape>
        </w:pict>
      </w:r>
      <w:r>
        <w:rPr>
          <w:position w:val="1"/>
        </w:rPr>
        <w:drawing>
          <wp:inline distT="0" distB="0" distL="0" distR="0">
            <wp:extent cx="232235" cy="176462"/>
            <wp:effectExtent l="0" t="0" r="0" b="0"/>
            <wp:docPr id="279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33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35" cy="17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22"/>
          <w:sz w:val="20"/>
        </w:rPr>
        <w:t> </w:t>
      </w:r>
      <w:r>
        <w:rPr>
          <w:rFonts w:ascii="Arial MT"/>
          <w:w w:val="50"/>
          <w:sz w:val="30"/>
        </w:rPr>
        <w:t>D ia z e p a m</w:t>
      </w:r>
      <w:r>
        <w:rPr>
          <w:rFonts w:ascii="Arial MT"/>
          <w:spacing w:val="1"/>
          <w:sz w:val="30"/>
        </w:rPr>
        <w:t> </w:t>
      </w:r>
      <w:r>
        <w:rPr>
          <w:rFonts w:ascii="Arial MT"/>
          <w:w w:val="50"/>
          <w:sz w:val="30"/>
        </w:rPr>
        <w:t>0 .2</w:t>
      </w:r>
      <w:r>
        <w:rPr>
          <w:rFonts w:ascii="Arial MT"/>
          <w:spacing w:val="41"/>
          <w:sz w:val="30"/>
        </w:rPr>
        <w:t> </w:t>
      </w:r>
      <w:r>
        <w:rPr>
          <w:rFonts w:ascii="Arial MT"/>
          <w:w w:val="50"/>
          <w:sz w:val="30"/>
        </w:rPr>
        <w:t>m g /k g</w:t>
      </w:r>
      <w:r>
        <w:rPr>
          <w:rFonts w:ascii="Arial MT"/>
          <w:spacing w:val="-39"/>
          <w:w w:val="50"/>
          <w:sz w:val="30"/>
        </w:rPr>
        <w:t> </w:t>
      </w:r>
      <w:r>
        <w:rPr>
          <w:rFonts w:ascii="Arial MT"/>
          <w:w w:val="50"/>
          <w:sz w:val="30"/>
        </w:rPr>
        <w:t>D</w:t>
      </w:r>
      <w:r>
        <w:rPr>
          <w:rFonts w:ascii="Arial MT"/>
          <w:spacing w:val="10"/>
          <w:w w:val="50"/>
          <w:sz w:val="30"/>
        </w:rPr>
        <w:t> </w:t>
      </w:r>
      <w:r>
        <w:rPr>
          <w:rFonts w:ascii="Arial MT"/>
          <w:w w:val="50"/>
          <w:sz w:val="30"/>
        </w:rPr>
        <w:t>ia</w:t>
      </w:r>
      <w:r>
        <w:rPr>
          <w:rFonts w:ascii="Arial MT"/>
          <w:spacing w:val="-2"/>
          <w:w w:val="50"/>
          <w:sz w:val="30"/>
        </w:rPr>
        <w:t> </w:t>
      </w:r>
      <w:r>
        <w:rPr>
          <w:rFonts w:ascii="Arial MT"/>
          <w:w w:val="50"/>
          <w:sz w:val="30"/>
        </w:rPr>
        <w:t>z</w:t>
      </w:r>
      <w:r>
        <w:rPr>
          <w:rFonts w:ascii="Arial MT"/>
          <w:spacing w:val="-6"/>
          <w:w w:val="50"/>
          <w:sz w:val="30"/>
        </w:rPr>
        <w:t> </w:t>
      </w:r>
      <w:r>
        <w:rPr>
          <w:rFonts w:ascii="Arial MT"/>
          <w:w w:val="50"/>
          <w:sz w:val="30"/>
        </w:rPr>
        <w:t>e</w:t>
      </w:r>
      <w:r>
        <w:rPr>
          <w:rFonts w:ascii="Arial MT"/>
          <w:spacing w:val="-2"/>
          <w:w w:val="50"/>
          <w:sz w:val="30"/>
        </w:rPr>
        <w:t> </w:t>
      </w:r>
      <w:r>
        <w:rPr>
          <w:rFonts w:ascii="Arial MT"/>
          <w:w w:val="50"/>
          <w:sz w:val="30"/>
        </w:rPr>
        <w:t>p</w:t>
      </w:r>
      <w:r>
        <w:rPr>
          <w:rFonts w:ascii="Arial MT"/>
          <w:spacing w:val="-2"/>
          <w:w w:val="50"/>
          <w:sz w:val="30"/>
        </w:rPr>
        <w:t> </w:t>
      </w:r>
      <w:r>
        <w:rPr>
          <w:rFonts w:ascii="Arial MT"/>
          <w:w w:val="50"/>
          <w:sz w:val="30"/>
        </w:rPr>
        <w:t>a</w:t>
      </w:r>
      <w:r>
        <w:rPr>
          <w:rFonts w:ascii="Arial MT"/>
          <w:spacing w:val="-5"/>
          <w:w w:val="50"/>
          <w:sz w:val="30"/>
        </w:rPr>
        <w:t> </w:t>
      </w:r>
      <w:r>
        <w:rPr>
          <w:rFonts w:ascii="Arial MT"/>
          <w:w w:val="50"/>
          <w:sz w:val="30"/>
        </w:rPr>
        <w:t>m</w:t>
      </w:r>
      <w:r>
        <w:rPr>
          <w:rFonts w:ascii="Arial MT"/>
          <w:spacing w:val="9"/>
          <w:w w:val="50"/>
          <w:sz w:val="30"/>
        </w:rPr>
        <w:t> </w:t>
      </w:r>
      <w:r>
        <w:rPr>
          <w:rFonts w:ascii="Arial MT"/>
          <w:w w:val="50"/>
          <w:sz w:val="30"/>
        </w:rPr>
        <w:t>1</w:t>
      </w:r>
      <w:r>
        <w:rPr>
          <w:rFonts w:ascii="Arial MT"/>
          <w:spacing w:val="-2"/>
          <w:w w:val="50"/>
          <w:sz w:val="30"/>
        </w:rPr>
        <w:t> </w:t>
      </w:r>
      <w:r>
        <w:rPr>
          <w:rFonts w:ascii="Arial MT"/>
          <w:w w:val="50"/>
          <w:sz w:val="30"/>
        </w:rPr>
        <w:t>.0</w:t>
      </w:r>
      <w:r>
        <w:rPr>
          <w:rFonts w:ascii="Arial MT"/>
          <w:spacing w:val="28"/>
          <w:w w:val="50"/>
          <w:sz w:val="30"/>
        </w:rPr>
        <w:t> </w:t>
      </w:r>
      <w:r>
        <w:rPr>
          <w:rFonts w:ascii="Arial MT"/>
          <w:w w:val="50"/>
          <w:sz w:val="30"/>
        </w:rPr>
        <w:t>m</w:t>
      </w:r>
      <w:r>
        <w:rPr>
          <w:rFonts w:ascii="Arial MT"/>
          <w:spacing w:val="21"/>
          <w:w w:val="50"/>
          <w:sz w:val="30"/>
        </w:rPr>
        <w:t> </w:t>
      </w:r>
      <w:r>
        <w:rPr>
          <w:rFonts w:ascii="Arial MT"/>
          <w:w w:val="50"/>
          <w:sz w:val="30"/>
        </w:rPr>
        <w:t>g</w:t>
      </w:r>
      <w:r>
        <w:rPr>
          <w:rFonts w:ascii="Arial MT"/>
          <w:spacing w:val="-6"/>
          <w:w w:val="50"/>
          <w:sz w:val="30"/>
        </w:rPr>
        <w:t> </w:t>
      </w:r>
      <w:r>
        <w:rPr>
          <w:rFonts w:ascii="Arial MT"/>
          <w:w w:val="50"/>
          <w:sz w:val="30"/>
        </w:rPr>
        <w:t>/k</w:t>
      </w:r>
      <w:r>
        <w:rPr>
          <w:rFonts w:ascii="Arial MT"/>
          <w:spacing w:val="-3"/>
          <w:w w:val="50"/>
          <w:sz w:val="30"/>
        </w:rPr>
        <w:t> </w:t>
      </w:r>
      <w:r>
        <w:rPr>
          <w:rFonts w:ascii="Arial MT"/>
          <w:w w:val="50"/>
          <w:sz w:val="30"/>
        </w:rPr>
        <w:t>g</w:t>
      </w:r>
    </w:p>
    <w:p>
      <w:pPr>
        <w:spacing w:before="4"/>
        <w:ind w:left="855" w:right="0" w:firstLine="0"/>
        <w:jc w:val="left"/>
        <w:rPr>
          <w:rFonts w:ascii="Arial MT"/>
          <w:sz w:val="30"/>
        </w:rPr>
      </w:pPr>
      <w:r>
        <w:rPr>
          <w:position w:val="1"/>
        </w:rPr>
        <w:drawing>
          <wp:inline distT="0" distB="0" distL="0" distR="0">
            <wp:extent cx="232235" cy="176462"/>
            <wp:effectExtent l="0" t="0" r="0" b="0"/>
            <wp:docPr id="281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3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35" cy="17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22"/>
          <w:sz w:val="20"/>
        </w:rPr>
        <w:t> </w:t>
      </w:r>
      <w:r>
        <w:rPr>
          <w:rFonts w:ascii="Arial MT"/>
          <w:w w:val="50"/>
          <w:sz w:val="30"/>
        </w:rPr>
        <w:t>E</w:t>
      </w:r>
      <w:r>
        <w:rPr>
          <w:rFonts w:ascii="Arial MT"/>
          <w:spacing w:val="8"/>
          <w:w w:val="50"/>
          <w:sz w:val="30"/>
        </w:rPr>
        <w:t> </w:t>
      </w:r>
      <w:r>
        <w:rPr>
          <w:rFonts w:ascii="Arial MT"/>
          <w:w w:val="50"/>
          <w:sz w:val="30"/>
        </w:rPr>
        <w:t>2</w:t>
      </w:r>
      <w:r>
        <w:rPr>
          <w:rFonts w:ascii="Arial MT"/>
          <w:spacing w:val="35"/>
          <w:sz w:val="30"/>
        </w:rPr>
        <w:t> </w:t>
      </w:r>
      <w:r>
        <w:rPr>
          <w:rFonts w:ascii="Arial MT"/>
          <w:w w:val="50"/>
          <w:sz w:val="30"/>
        </w:rPr>
        <w:t>6</w:t>
      </w:r>
      <w:r>
        <w:rPr>
          <w:rFonts w:ascii="Arial MT"/>
          <w:spacing w:val="-1"/>
          <w:w w:val="50"/>
          <w:sz w:val="30"/>
        </w:rPr>
        <w:t> </w:t>
      </w:r>
      <w:r>
        <w:rPr>
          <w:rFonts w:ascii="Arial MT"/>
          <w:w w:val="50"/>
          <w:sz w:val="30"/>
        </w:rPr>
        <w:t>.2</w:t>
      </w:r>
      <w:r>
        <w:rPr>
          <w:rFonts w:ascii="Arial MT"/>
          <w:spacing w:val="-2"/>
          <w:w w:val="50"/>
          <w:sz w:val="30"/>
        </w:rPr>
        <w:t> </w:t>
      </w:r>
      <w:r>
        <w:rPr>
          <w:rFonts w:ascii="Arial MT"/>
          <w:w w:val="50"/>
          <w:sz w:val="30"/>
        </w:rPr>
        <w:t>6</w:t>
      </w:r>
      <w:r>
        <w:rPr>
          <w:rFonts w:ascii="Arial MT"/>
          <w:spacing w:val="36"/>
          <w:sz w:val="30"/>
        </w:rPr>
        <w:t> </w:t>
      </w:r>
      <w:r>
        <w:rPr>
          <w:rFonts w:ascii="Arial MT"/>
          <w:w w:val="50"/>
          <w:sz w:val="30"/>
        </w:rPr>
        <w:t>m</w:t>
      </w:r>
      <w:r>
        <w:rPr>
          <w:rFonts w:ascii="Arial MT"/>
          <w:spacing w:val="21"/>
          <w:w w:val="50"/>
          <w:sz w:val="30"/>
        </w:rPr>
        <w:t> </w:t>
      </w:r>
      <w:r>
        <w:rPr>
          <w:rFonts w:ascii="Arial MT"/>
          <w:w w:val="50"/>
          <w:sz w:val="30"/>
        </w:rPr>
        <w:t>g</w:t>
      </w:r>
      <w:r>
        <w:rPr>
          <w:rFonts w:ascii="Arial MT"/>
          <w:spacing w:val="-2"/>
          <w:w w:val="50"/>
          <w:sz w:val="30"/>
        </w:rPr>
        <w:t> </w:t>
      </w:r>
      <w:r>
        <w:rPr>
          <w:rFonts w:ascii="Arial MT"/>
          <w:w w:val="50"/>
          <w:sz w:val="30"/>
        </w:rPr>
        <w:t>/k g</w:t>
      </w:r>
    </w:p>
    <w:p>
      <w:pPr>
        <w:pStyle w:val="BodyText"/>
        <w:rPr>
          <w:rFonts w:ascii="Arial MT"/>
          <w:sz w:val="29"/>
        </w:rPr>
      </w:pPr>
    </w:p>
    <w:p>
      <w:pPr>
        <w:spacing w:before="0"/>
        <w:ind w:left="855" w:right="0" w:firstLine="0"/>
        <w:jc w:val="left"/>
        <w:rPr>
          <w:rFonts w:ascii="Arial MT"/>
          <w:sz w:val="30"/>
        </w:rPr>
      </w:pPr>
      <w:r>
        <w:rPr>
          <w:position w:val="1"/>
        </w:rPr>
        <w:drawing>
          <wp:inline distT="0" distB="0" distL="0" distR="0">
            <wp:extent cx="232235" cy="176462"/>
            <wp:effectExtent l="0" t="0" r="0" b="0"/>
            <wp:docPr id="283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35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35" cy="17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22"/>
          <w:sz w:val="20"/>
        </w:rPr>
        <w:t> </w:t>
      </w:r>
      <w:r>
        <w:rPr>
          <w:rFonts w:ascii="Arial MT"/>
          <w:w w:val="50"/>
          <w:sz w:val="30"/>
        </w:rPr>
        <w:t>E</w:t>
      </w:r>
      <w:r>
        <w:rPr>
          <w:rFonts w:ascii="Arial MT"/>
          <w:spacing w:val="8"/>
          <w:w w:val="50"/>
          <w:sz w:val="30"/>
        </w:rPr>
        <w:t> </w:t>
      </w:r>
      <w:r>
        <w:rPr>
          <w:rFonts w:ascii="Arial MT"/>
          <w:w w:val="50"/>
          <w:sz w:val="30"/>
        </w:rPr>
        <w:t>2</w:t>
      </w:r>
      <w:r>
        <w:rPr>
          <w:rFonts w:ascii="Arial MT"/>
          <w:spacing w:val="35"/>
          <w:sz w:val="30"/>
        </w:rPr>
        <w:t> </w:t>
      </w:r>
      <w:r>
        <w:rPr>
          <w:rFonts w:ascii="Arial MT"/>
          <w:w w:val="50"/>
          <w:sz w:val="30"/>
        </w:rPr>
        <w:t>1</w:t>
      </w:r>
      <w:r>
        <w:rPr>
          <w:rFonts w:ascii="Arial MT"/>
          <w:spacing w:val="-1"/>
          <w:w w:val="50"/>
          <w:sz w:val="30"/>
        </w:rPr>
        <w:t> </w:t>
      </w:r>
      <w:r>
        <w:rPr>
          <w:rFonts w:ascii="Arial MT"/>
          <w:w w:val="50"/>
          <w:sz w:val="30"/>
        </w:rPr>
        <w:t>2</w:t>
      </w:r>
      <w:r>
        <w:rPr>
          <w:rFonts w:ascii="Arial MT"/>
          <w:spacing w:val="-2"/>
          <w:w w:val="50"/>
          <w:sz w:val="30"/>
        </w:rPr>
        <w:t> </w:t>
      </w:r>
      <w:r>
        <w:rPr>
          <w:rFonts w:ascii="Arial MT"/>
          <w:w w:val="50"/>
          <w:sz w:val="30"/>
        </w:rPr>
        <w:t>.5</w:t>
      </w:r>
      <w:r>
        <w:rPr>
          <w:rFonts w:ascii="Arial MT"/>
          <w:spacing w:val="36"/>
          <w:sz w:val="30"/>
        </w:rPr>
        <w:t> </w:t>
      </w:r>
      <w:r>
        <w:rPr>
          <w:rFonts w:ascii="Arial MT"/>
          <w:w w:val="50"/>
          <w:sz w:val="30"/>
        </w:rPr>
        <w:t>m</w:t>
      </w:r>
      <w:r>
        <w:rPr>
          <w:rFonts w:ascii="Arial MT"/>
          <w:spacing w:val="21"/>
          <w:w w:val="50"/>
          <w:sz w:val="30"/>
        </w:rPr>
        <w:t> </w:t>
      </w:r>
      <w:r>
        <w:rPr>
          <w:rFonts w:ascii="Arial MT"/>
          <w:w w:val="50"/>
          <w:sz w:val="30"/>
        </w:rPr>
        <w:t>g</w:t>
      </w:r>
      <w:r>
        <w:rPr>
          <w:rFonts w:ascii="Arial MT"/>
          <w:spacing w:val="-2"/>
          <w:w w:val="50"/>
          <w:sz w:val="30"/>
        </w:rPr>
        <w:t> </w:t>
      </w:r>
      <w:r>
        <w:rPr>
          <w:rFonts w:ascii="Arial MT"/>
          <w:w w:val="50"/>
          <w:sz w:val="30"/>
        </w:rPr>
        <w:t>/k g</w:t>
      </w:r>
    </w:p>
    <w:p>
      <w:pPr>
        <w:spacing w:before="214"/>
        <w:ind w:left="855" w:right="0" w:firstLine="0"/>
        <w:jc w:val="left"/>
        <w:rPr>
          <w:rFonts w:ascii="Arial MT"/>
          <w:sz w:val="30"/>
        </w:rPr>
      </w:pPr>
      <w:r>
        <w:rPr>
          <w:position w:val="1"/>
        </w:rPr>
        <w:drawing>
          <wp:inline distT="0" distB="0" distL="0" distR="0">
            <wp:extent cx="232235" cy="176462"/>
            <wp:effectExtent l="0" t="0" r="0" b="0"/>
            <wp:docPr id="285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36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35" cy="17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22"/>
          <w:sz w:val="20"/>
        </w:rPr>
        <w:t> </w:t>
      </w:r>
      <w:r>
        <w:rPr>
          <w:rFonts w:ascii="Arial MT"/>
          <w:w w:val="50"/>
          <w:sz w:val="30"/>
        </w:rPr>
        <w:t>E</w:t>
      </w:r>
      <w:r>
        <w:rPr>
          <w:rFonts w:ascii="Arial MT"/>
          <w:spacing w:val="6"/>
          <w:w w:val="50"/>
          <w:sz w:val="30"/>
        </w:rPr>
        <w:t> </w:t>
      </w:r>
      <w:r>
        <w:rPr>
          <w:rFonts w:ascii="Arial MT"/>
          <w:w w:val="50"/>
          <w:sz w:val="30"/>
        </w:rPr>
        <w:t>2</w:t>
      </w:r>
      <w:r>
        <w:rPr>
          <w:rFonts w:ascii="Arial MT"/>
          <w:spacing w:val="28"/>
          <w:sz w:val="30"/>
        </w:rPr>
        <w:t> </w:t>
      </w:r>
      <w:r>
        <w:rPr>
          <w:rFonts w:ascii="Arial MT"/>
          <w:w w:val="50"/>
          <w:sz w:val="30"/>
        </w:rPr>
        <w:t>2</w:t>
      </w:r>
      <w:r>
        <w:rPr>
          <w:rFonts w:ascii="Arial MT"/>
          <w:spacing w:val="-3"/>
          <w:w w:val="50"/>
          <w:sz w:val="30"/>
        </w:rPr>
        <w:t> </w:t>
      </w:r>
      <w:r>
        <w:rPr>
          <w:rFonts w:ascii="Arial MT"/>
          <w:w w:val="50"/>
          <w:sz w:val="30"/>
        </w:rPr>
        <w:t>5</w:t>
      </w:r>
      <w:r>
        <w:rPr>
          <w:rFonts w:ascii="Arial MT"/>
          <w:spacing w:val="28"/>
          <w:sz w:val="30"/>
        </w:rPr>
        <w:t> </w:t>
      </w:r>
      <w:r>
        <w:rPr>
          <w:rFonts w:ascii="Arial MT"/>
          <w:w w:val="50"/>
          <w:sz w:val="30"/>
        </w:rPr>
        <w:t>m</w:t>
      </w:r>
      <w:r>
        <w:rPr>
          <w:rFonts w:ascii="Arial MT"/>
          <w:spacing w:val="19"/>
          <w:w w:val="50"/>
          <w:sz w:val="30"/>
        </w:rPr>
        <w:t> </w:t>
      </w:r>
      <w:r>
        <w:rPr>
          <w:rFonts w:ascii="Arial MT"/>
          <w:w w:val="50"/>
          <w:sz w:val="30"/>
        </w:rPr>
        <w:t>g</w:t>
      </w:r>
      <w:r>
        <w:rPr>
          <w:rFonts w:ascii="Arial MT"/>
          <w:spacing w:val="-1"/>
          <w:w w:val="50"/>
          <w:sz w:val="30"/>
        </w:rPr>
        <w:t> </w:t>
      </w:r>
      <w:r>
        <w:rPr>
          <w:rFonts w:ascii="Arial MT"/>
          <w:w w:val="50"/>
          <w:sz w:val="30"/>
        </w:rPr>
        <w:t>/k</w:t>
      </w:r>
      <w:r>
        <w:rPr>
          <w:rFonts w:ascii="Arial MT"/>
          <w:spacing w:val="-4"/>
          <w:w w:val="50"/>
          <w:sz w:val="30"/>
        </w:rPr>
        <w:t> </w:t>
      </w:r>
      <w:r>
        <w:rPr>
          <w:rFonts w:ascii="Arial MT"/>
          <w:w w:val="50"/>
          <w:sz w:val="30"/>
        </w:rPr>
        <w:t>g</w:t>
      </w:r>
    </w:p>
    <w:p>
      <w:pPr>
        <w:pStyle w:val="BodyText"/>
        <w:spacing w:before="7"/>
        <w:rPr>
          <w:rFonts w:ascii="Arial MT"/>
          <w:sz w:val="31"/>
        </w:rPr>
      </w:pPr>
    </w:p>
    <w:p>
      <w:pPr>
        <w:spacing w:before="0"/>
        <w:ind w:left="855" w:right="0" w:firstLine="0"/>
        <w:jc w:val="left"/>
        <w:rPr>
          <w:rFonts w:ascii="Arial MT"/>
          <w:sz w:val="30"/>
        </w:rPr>
      </w:pPr>
      <w:r>
        <w:rPr>
          <w:position w:val="1"/>
        </w:rPr>
        <w:drawing>
          <wp:inline distT="0" distB="0" distL="0" distR="0">
            <wp:extent cx="232235" cy="176462"/>
            <wp:effectExtent l="0" t="0" r="0" b="0"/>
            <wp:docPr id="287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37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35" cy="17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22"/>
          <w:sz w:val="20"/>
        </w:rPr>
        <w:t> </w:t>
      </w:r>
      <w:r>
        <w:rPr>
          <w:rFonts w:ascii="Arial MT"/>
          <w:w w:val="50"/>
          <w:sz w:val="30"/>
        </w:rPr>
        <w:t>E</w:t>
      </w:r>
      <w:r>
        <w:rPr>
          <w:rFonts w:ascii="Arial MT"/>
          <w:spacing w:val="6"/>
          <w:w w:val="50"/>
          <w:sz w:val="30"/>
        </w:rPr>
        <w:t> </w:t>
      </w:r>
      <w:r>
        <w:rPr>
          <w:rFonts w:ascii="Arial MT"/>
          <w:w w:val="50"/>
          <w:sz w:val="30"/>
        </w:rPr>
        <w:t>2</w:t>
      </w:r>
      <w:r>
        <w:rPr>
          <w:rFonts w:ascii="Arial MT"/>
          <w:spacing w:val="28"/>
          <w:sz w:val="30"/>
        </w:rPr>
        <w:t> </w:t>
      </w:r>
      <w:r>
        <w:rPr>
          <w:rFonts w:ascii="Arial MT"/>
          <w:w w:val="50"/>
          <w:sz w:val="30"/>
        </w:rPr>
        <w:t>5</w:t>
      </w:r>
      <w:r>
        <w:rPr>
          <w:rFonts w:ascii="Arial MT"/>
          <w:spacing w:val="-3"/>
          <w:w w:val="50"/>
          <w:sz w:val="30"/>
        </w:rPr>
        <w:t> </w:t>
      </w:r>
      <w:r>
        <w:rPr>
          <w:rFonts w:ascii="Arial MT"/>
          <w:w w:val="50"/>
          <w:sz w:val="30"/>
        </w:rPr>
        <w:t>0</w:t>
      </w:r>
      <w:r>
        <w:rPr>
          <w:rFonts w:ascii="Arial MT"/>
          <w:spacing w:val="28"/>
          <w:sz w:val="30"/>
        </w:rPr>
        <w:t> </w:t>
      </w:r>
      <w:r>
        <w:rPr>
          <w:rFonts w:ascii="Arial MT"/>
          <w:w w:val="50"/>
          <w:sz w:val="30"/>
        </w:rPr>
        <w:t>m</w:t>
      </w:r>
      <w:r>
        <w:rPr>
          <w:rFonts w:ascii="Arial MT"/>
          <w:spacing w:val="19"/>
          <w:w w:val="50"/>
          <w:sz w:val="30"/>
        </w:rPr>
        <w:t> </w:t>
      </w:r>
      <w:r>
        <w:rPr>
          <w:rFonts w:ascii="Arial MT"/>
          <w:w w:val="50"/>
          <w:sz w:val="30"/>
        </w:rPr>
        <w:t>g</w:t>
      </w:r>
      <w:r>
        <w:rPr>
          <w:rFonts w:ascii="Arial MT"/>
          <w:spacing w:val="-1"/>
          <w:w w:val="50"/>
          <w:sz w:val="30"/>
        </w:rPr>
        <w:t> </w:t>
      </w:r>
      <w:r>
        <w:rPr>
          <w:rFonts w:ascii="Arial MT"/>
          <w:w w:val="50"/>
          <w:sz w:val="30"/>
        </w:rPr>
        <w:t>/k</w:t>
      </w:r>
      <w:r>
        <w:rPr>
          <w:rFonts w:ascii="Arial MT"/>
          <w:spacing w:val="-4"/>
          <w:w w:val="50"/>
          <w:sz w:val="30"/>
        </w:rPr>
        <w:t> </w:t>
      </w:r>
      <w:r>
        <w:rPr>
          <w:rFonts w:ascii="Arial MT"/>
          <w:w w:val="50"/>
          <w:sz w:val="30"/>
        </w:rPr>
        <w:t>g</w:t>
      </w:r>
    </w:p>
    <w:p>
      <w:pPr>
        <w:spacing w:before="244"/>
        <w:ind w:left="855" w:right="0" w:firstLine="0"/>
        <w:jc w:val="left"/>
        <w:rPr>
          <w:rFonts w:ascii="Arial MT"/>
          <w:sz w:val="30"/>
        </w:rPr>
      </w:pPr>
      <w:r>
        <w:rPr>
          <w:position w:val="1"/>
        </w:rPr>
        <w:drawing>
          <wp:inline distT="0" distB="0" distL="0" distR="0">
            <wp:extent cx="232235" cy="176462"/>
            <wp:effectExtent l="0" t="0" r="0" b="0"/>
            <wp:docPr id="289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38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35" cy="17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22"/>
          <w:sz w:val="20"/>
        </w:rPr>
        <w:t> </w:t>
      </w:r>
      <w:r>
        <w:rPr>
          <w:rFonts w:ascii="Arial MT"/>
          <w:w w:val="50"/>
          <w:sz w:val="30"/>
        </w:rPr>
        <w:t>E</w:t>
      </w:r>
      <w:r>
        <w:rPr>
          <w:rFonts w:ascii="Arial MT"/>
          <w:spacing w:val="8"/>
          <w:w w:val="50"/>
          <w:sz w:val="30"/>
        </w:rPr>
        <w:t> </w:t>
      </w:r>
      <w:r>
        <w:rPr>
          <w:rFonts w:ascii="Arial MT"/>
          <w:w w:val="50"/>
          <w:sz w:val="30"/>
        </w:rPr>
        <w:t>2</w:t>
      </w:r>
      <w:r>
        <w:rPr>
          <w:rFonts w:ascii="Arial MT"/>
          <w:spacing w:val="31"/>
          <w:sz w:val="30"/>
        </w:rPr>
        <w:t> </w:t>
      </w:r>
      <w:r>
        <w:rPr>
          <w:rFonts w:ascii="Arial MT"/>
          <w:w w:val="50"/>
          <w:sz w:val="30"/>
        </w:rPr>
        <w:t>1</w:t>
      </w:r>
      <w:r>
        <w:rPr>
          <w:rFonts w:ascii="Arial MT"/>
          <w:spacing w:val="-2"/>
          <w:w w:val="50"/>
          <w:sz w:val="30"/>
        </w:rPr>
        <w:t> </w:t>
      </w:r>
      <w:r>
        <w:rPr>
          <w:rFonts w:ascii="Arial MT"/>
          <w:w w:val="50"/>
          <w:sz w:val="30"/>
        </w:rPr>
        <w:t>0</w:t>
      </w:r>
      <w:r>
        <w:rPr>
          <w:rFonts w:ascii="Arial MT"/>
          <w:spacing w:val="-2"/>
          <w:w w:val="50"/>
          <w:sz w:val="30"/>
        </w:rPr>
        <w:t> </w:t>
      </w:r>
      <w:r>
        <w:rPr>
          <w:rFonts w:ascii="Arial MT"/>
          <w:w w:val="50"/>
          <w:sz w:val="30"/>
        </w:rPr>
        <w:t>0</w:t>
      </w:r>
      <w:r>
        <w:rPr>
          <w:rFonts w:ascii="Arial MT"/>
          <w:spacing w:val="-1"/>
          <w:w w:val="50"/>
          <w:sz w:val="30"/>
        </w:rPr>
        <w:t> </w:t>
      </w:r>
      <w:r>
        <w:rPr>
          <w:rFonts w:ascii="Arial MT"/>
          <w:w w:val="50"/>
          <w:sz w:val="30"/>
        </w:rPr>
        <w:t>m</w:t>
      </w:r>
      <w:r>
        <w:rPr>
          <w:rFonts w:ascii="Arial MT"/>
          <w:spacing w:val="23"/>
          <w:w w:val="50"/>
          <w:sz w:val="30"/>
        </w:rPr>
        <w:t> </w:t>
      </w:r>
      <w:r>
        <w:rPr>
          <w:rFonts w:ascii="Arial MT"/>
          <w:w w:val="50"/>
          <w:sz w:val="30"/>
        </w:rPr>
        <w:t>g</w:t>
      </w:r>
      <w:r>
        <w:rPr>
          <w:rFonts w:ascii="Arial MT"/>
          <w:spacing w:val="-2"/>
          <w:w w:val="50"/>
          <w:sz w:val="30"/>
        </w:rPr>
        <w:t> </w:t>
      </w:r>
      <w:r>
        <w:rPr>
          <w:rFonts w:ascii="Arial MT"/>
          <w:w w:val="50"/>
          <w:sz w:val="30"/>
        </w:rPr>
        <w:t>/k</w:t>
      </w:r>
      <w:r>
        <w:rPr>
          <w:rFonts w:ascii="Arial MT"/>
          <w:spacing w:val="-3"/>
          <w:w w:val="50"/>
          <w:sz w:val="30"/>
        </w:rPr>
        <w:t> </w:t>
      </w:r>
      <w:r>
        <w:rPr>
          <w:rFonts w:ascii="Arial MT"/>
          <w:w w:val="50"/>
          <w:sz w:val="30"/>
        </w:rPr>
        <w:t>g</w:t>
      </w:r>
    </w:p>
    <w:p>
      <w:pPr>
        <w:spacing w:before="278"/>
        <w:ind w:left="1393" w:right="0" w:firstLine="0"/>
        <w:jc w:val="left"/>
        <w:rPr>
          <w:rFonts w:ascii="Arial MT"/>
          <w:sz w:val="27"/>
        </w:rPr>
      </w:pPr>
      <w:r>
        <w:rPr/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4902334</wp:posOffset>
            </wp:positionH>
            <wp:positionV relativeFrom="paragraph">
              <wp:posOffset>170339</wp:posOffset>
            </wp:positionV>
            <wp:extent cx="232235" cy="144951"/>
            <wp:effectExtent l="0" t="0" r="0" b="0"/>
            <wp:wrapNone/>
            <wp:docPr id="291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39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35" cy="14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50"/>
          <w:sz w:val="27"/>
        </w:rPr>
        <w:t>E</w:t>
      </w:r>
      <w:r>
        <w:rPr>
          <w:rFonts w:ascii="Arial MT"/>
          <w:spacing w:val="7"/>
          <w:w w:val="50"/>
          <w:sz w:val="27"/>
        </w:rPr>
        <w:t> </w:t>
      </w:r>
      <w:r>
        <w:rPr>
          <w:rFonts w:ascii="Arial MT"/>
          <w:w w:val="50"/>
          <w:sz w:val="27"/>
        </w:rPr>
        <w:t>2</w:t>
      </w:r>
      <w:r>
        <w:rPr>
          <w:rFonts w:ascii="Arial MT"/>
          <w:spacing w:val="34"/>
          <w:sz w:val="27"/>
        </w:rPr>
        <w:t> </w:t>
      </w:r>
      <w:r>
        <w:rPr>
          <w:rFonts w:ascii="Arial MT"/>
          <w:w w:val="50"/>
          <w:sz w:val="27"/>
        </w:rPr>
        <w:t>2</w:t>
      </w:r>
      <w:r>
        <w:rPr>
          <w:rFonts w:ascii="Arial MT"/>
          <w:spacing w:val="2"/>
          <w:w w:val="50"/>
          <w:sz w:val="27"/>
        </w:rPr>
        <w:t> </w:t>
      </w:r>
      <w:r>
        <w:rPr>
          <w:rFonts w:ascii="Arial MT"/>
          <w:w w:val="50"/>
          <w:sz w:val="27"/>
        </w:rPr>
        <w:t>0</w:t>
      </w:r>
      <w:r>
        <w:rPr>
          <w:rFonts w:ascii="Arial MT"/>
          <w:spacing w:val="2"/>
          <w:w w:val="50"/>
          <w:sz w:val="27"/>
        </w:rPr>
        <w:t> </w:t>
      </w:r>
      <w:r>
        <w:rPr>
          <w:rFonts w:ascii="Arial MT"/>
          <w:w w:val="50"/>
          <w:sz w:val="27"/>
        </w:rPr>
        <w:t>0</w:t>
      </w:r>
      <w:r>
        <w:rPr>
          <w:rFonts w:ascii="Arial MT"/>
          <w:spacing w:val="34"/>
          <w:sz w:val="27"/>
        </w:rPr>
        <w:t> </w:t>
      </w:r>
      <w:r>
        <w:rPr>
          <w:rFonts w:ascii="Arial MT"/>
          <w:w w:val="50"/>
          <w:sz w:val="27"/>
        </w:rPr>
        <w:t>m</w:t>
      </w:r>
      <w:r>
        <w:rPr>
          <w:rFonts w:ascii="Arial MT"/>
          <w:spacing w:val="26"/>
          <w:w w:val="50"/>
          <w:sz w:val="27"/>
        </w:rPr>
        <w:t> </w:t>
      </w:r>
      <w:r>
        <w:rPr>
          <w:rFonts w:ascii="Arial MT"/>
          <w:w w:val="50"/>
          <w:sz w:val="27"/>
        </w:rPr>
        <w:t>g</w:t>
      </w:r>
      <w:r>
        <w:rPr>
          <w:rFonts w:ascii="Arial MT"/>
          <w:spacing w:val="2"/>
          <w:w w:val="50"/>
          <w:sz w:val="27"/>
        </w:rPr>
        <w:t> </w:t>
      </w:r>
      <w:r>
        <w:rPr>
          <w:rFonts w:ascii="Arial MT"/>
          <w:w w:val="50"/>
          <w:sz w:val="27"/>
        </w:rPr>
        <w:t>/k g</w:t>
      </w:r>
    </w:p>
    <w:p>
      <w:pPr>
        <w:spacing w:after="0"/>
        <w:jc w:val="left"/>
        <w:rPr>
          <w:rFonts w:ascii="Arial MT"/>
          <w:sz w:val="27"/>
        </w:rPr>
        <w:sectPr>
          <w:type w:val="continuous"/>
          <w:pgSz w:w="11910" w:h="16840"/>
          <w:pgMar w:top="1340" w:bottom="1200" w:left="1500" w:right="1320"/>
          <w:cols w:num="2" w:equalWidth="0">
            <w:col w:w="4883" w:space="482"/>
            <w:col w:w="3725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5"/>
        </w:rPr>
      </w:pPr>
    </w:p>
    <w:p>
      <w:pPr>
        <w:tabs>
          <w:tab w:pos="2100" w:val="left" w:leader="none"/>
        </w:tabs>
        <w:spacing w:line="240" w:lineRule="auto" w:before="90"/>
        <w:ind w:left="2101" w:right="114" w:hanging="1441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4.29</w:t>
        <w:tab/>
        <w:t>Effect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offraction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E2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obtained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column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chromatography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(CC)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(A)climbing and (B) rearing activities on the staircase test in mice.</w:t>
      </w:r>
      <w:r>
        <w:rPr>
          <w:b/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30"/>
          <w:sz w:val="24"/>
        </w:rPr>
        <w:t> </w:t>
      </w:r>
      <w:r>
        <w:rPr>
          <w:sz w:val="24"/>
        </w:rPr>
        <w:t>expressed</w:t>
      </w:r>
      <w:r>
        <w:rPr>
          <w:spacing w:val="29"/>
          <w:sz w:val="24"/>
        </w:rPr>
        <w:t> </w:t>
      </w:r>
      <w:r>
        <w:rPr>
          <w:sz w:val="24"/>
        </w:rPr>
        <w:t>as</w:t>
      </w:r>
      <w:r>
        <w:rPr>
          <w:spacing w:val="31"/>
          <w:sz w:val="24"/>
        </w:rPr>
        <w:t> </w:t>
      </w:r>
      <w:r>
        <w:rPr>
          <w:sz w:val="24"/>
        </w:rPr>
        <w:t>mean</w:t>
      </w:r>
      <w:r>
        <w:rPr>
          <w:spacing w:val="30"/>
          <w:sz w:val="24"/>
        </w:rPr>
        <w:t> </w:t>
      </w:r>
      <w:r>
        <w:rPr>
          <w:sz w:val="24"/>
        </w:rPr>
        <w:t>±</w:t>
      </w:r>
      <w:r>
        <w:rPr>
          <w:spacing w:val="31"/>
          <w:sz w:val="24"/>
        </w:rPr>
        <w:t> </w:t>
      </w:r>
      <w:r>
        <w:rPr>
          <w:sz w:val="24"/>
        </w:rPr>
        <w:t>SEM</w:t>
      </w:r>
      <w:r>
        <w:rPr>
          <w:sz w:val="24"/>
          <w:vertAlign w:val="superscript"/>
        </w:rPr>
        <w:t>a</w:t>
      </w:r>
      <w:r>
        <w:rPr>
          <w:sz w:val="24"/>
          <w:vertAlign w:val="baseline"/>
        </w:rPr>
        <w:t>p&lt;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0.05,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superscript"/>
        </w:rPr>
        <w:t>b</w:t>
      </w:r>
      <w:r>
        <w:rPr>
          <w:sz w:val="24"/>
          <w:vertAlign w:val="baseline"/>
        </w:rPr>
        <w:t>p&lt;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0.001,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superscript"/>
        </w:rPr>
        <w:t>c</w:t>
      </w:r>
      <w:r>
        <w:rPr>
          <w:sz w:val="24"/>
          <w:vertAlign w:val="baseline"/>
        </w:rPr>
        <w:t>p&lt;0.0001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vs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control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(Two-way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ANOVA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Bonferroni‘s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post-hoc</w:t>
      </w:r>
      <w:r>
        <w:rPr>
          <w:i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test).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40" w:bottom="1200" w:left="1500" w:right="1320"/>
        </w:sectPr>
      </w:pPr>
    </w:p>
    <w:p>
      <w:pPr>
        <w:pStyle w:val="ListParagraph"/>
        <w:numPr>
          <w:ilvl w:val="1"/>
          <w:numId w:val="33"/>
        </w:numPr>
        <w:tabs>
          <w:tab w:pos="1381" w:val="left" w:leader="none"/>
        </w:tabs>
        <w:spacing w:line="240" w:lineRule="auto" w:before="78" w:after="0"/>
        <w:ind w:left="1380" w:right="117" w:hanging="720"/>
        <w:jc w:val="both"/>
        <w:rPr>
          <w:b/>
          <w:sz w:val="24"/>
        </w:rPr>
      </w:pPr>
      <w:r>
        <w:rPr>
          <w:b/>
          <w:sz w:val="24"/>
        </w:rPr>
        <w:t>Effect of ethylacetate leaf extract of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(E2) on the Open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 in 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118"/>
        <w:jc w:val="both"/>
      </w:pPr>
      <w:r>
        <w:rPr/>
        <w:t>The number of squares crossed at the periphery was increased at 6.25</w:t>
      </w:r>
      <w:r>
        <w:rPr>
          <w:spacing w:val="60"/>
        </w:rPr>
        <w:t> </w:t>
      </w:r>
      <w:r>
        <w:rPr/>
        <w:t>– 12.5 mg/kg,</w:t>
      </w:r>
      <w:r>
        <w:rPr>
          <w:spacing w:val="1"/>
        </w:rPr>
        <w:t> </w:t>
      </w:r>
      <w:r>
        <w:rPr/>
        <w:t>by E2 which was significant (p&lt;0.05) at 6.25 mg/kg and likewise increased rearing</w:t>
      </w:r>
      <w:r>
        <w:rPr>
          <w:spacing w:val="1"/>
        </w:rPr>
        <w:t> </w:t>
      </w:r>
      <w:r>
        <w:rPr/>
        <w:t>activities were recorded</w:t>
      </w:r>
      <w:r>
        <w:rPr>
          <w:spacing w:val="60"/>
        </w:rPr>
        <w:t> </w:t>
      </w:r>
      <w:r>
        <w:rPr/>
        <w:t>at 6.25mg/kg. However there was no significant change of</w:t>
      </w:r>
      <w:r>
        <w:rPr>
          <w:spacing w:val="1"/>
        </w:rPr>
        <w:t> </w:t>
      </w:r>
      <w:r>
        <w:rPr/>
        <w:t>the number of central square crossings. Meanwhile, the standard diazepam showed</w:t>
      </w:r>
      <w:r>
        <w:rPr>
          <w:spacing w:val="1"/>
        </w:rPr>
        <w:t> </w:t>
      </w:r>
      <w:r>
        <w:rPr/>
        <w:t>significant (p&lt;0.001) increase in the number of peripheral and central squares crossed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 increased the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rearings (Fig</w:t>
      </w:r>
      <w:r>
        <w:rPr>
          <w:spacing w:val="-3"/>
        </w:rPr>
        <w:t> </w:t>
      </w:r>
      <w:r>
        <w:rPr/>
        <w:t>4.30, 4.31 and 4.32).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000" w:top="1580" w:bottom="1200" w:left="1500" w:right="1320"/>
        </w:sectPr>
      </w:pPr>
    </w:p>
    <w:p>
      <w:pPr>
        <w:pStyle w:val="BodyText"/>
        <w:spacing w:before="10"/>
        <w:rPr>
          <w:sz w:val="35"/>
        </w:rPr>
      </w:pPr>
    </w:p>
    <w:p>
      <w:pPr>
        <w:spacing w:before="1"/>
        <w:ind w:left="0" w:right="0" w:firstLine="0"/>
        <w:jc w:val="right"/>
        <w:rPr>
          <w:rFonts w:ascii="Arial MT"/>
          <w:sz w:val="25"/>
        </w:rPr>
      </w:pPr>
      <w:r>
        <w:rPr/>
        <w:pict>
          <v:group style="position:absolute;margin-left:167.404099pt;margin-top:-2.838165pt;width:292pt;height:232.25pt;mso-position-horizontal-relative:page;mso-position-vertical-relative:paragraph;z-index:15897600" coordorigin="3348,-57" coordsize="5840,4645">
            <v:shape style="position:absolute;left:3627;top:3546;width:800;height:914" coordorigin="3627,3547" coordsize="800,914" path="m4427,3547l4349,3547,4349,3591,3665,4398,3665,4266,3667,4267,4238,3593,4237,3591,4349,3591,4349,3547,4158,3547,4158,3591,3665,4173,3665,4041,3667,4042,4047,3593,4046,3591,4158,3591,4158,3547,3968,3547,3968,3591,3665,3948,3665,3816,3667,3818,3857,3593,3856,3591,3968,3591,3968,3547,3777,3547,3777,3591,3665,3724,3665,3591,3777,3591,3777,3547,3627,3547,3627,4460,3646,4460,3665,4460,3693,4460,4389,3639,4389,3769,3820,4440,3837,4460,3884,4460,4389,3864,4389,3993,4010,4440,4027,4460,4074,4460,4389,4089,4389,4218,4201,4440,4218,4460,4264,4460,4389,4313,4389,4460,4427,4460,4427,3591,4427,3569,4427,3547xe" filled="true" fillcolor="#000000" stroked="false">
              <v:path arrowok="t"/>
              <v:fill type="solid"/>
            </v:shape>
            <v:shape style="position:absolute;left:3836;top:3419;width:381;height:150" type="#_x0000_t75" stroked="false">
              <v:imagedata r:id="rId256" o:title=""/>
            </v:shape>
            <v:shape style="position:absolute;left:3436;top:2752;width:3276;height:1836" coordorigin="3437,2752" coordsize="3276,1836" path="m4046,4460l4008,4460,4008,4460,3437,4460,3437,4484,4008,4484,4008,4588,4046,4588,4046,4460xm6712,2752l6674,2752,6674,2797,6674,2887,6674,2955,6674,3067,6674,3135,6674,3247,6674,3314,6674,3427,6674,3494,6674,3606,6674,3674,6674,3786,6674,3854,6674,3966,6674,4033,6674,4146,6674,4213,6674,4326,5950,4326,5950,4213,6674,4213,6674,4146,5950,4146,5950,4033,6674,4033,6674,3966,5950,3966,5950,3854,6674,3854,6674,3786,5950,3786,5950,3674,6674,3674,6674,3606,5950,3606,5950,3494,6674,3494,6674,3427,5950,3427,5950,3314,6674,3314,6674,3247,5950,3247,5950,3135,6674,3135,6674,3067,5950,3067,5950,2955,6674,2955,6674,2887,5950,2887,5950,2797,6674,2797,6674,2752,5912,2752,5912,4460,5950,4460,5950,4393,6674,4393,6674,4460,6712,4460,6712,2797,6712,2775,6712,2752xe" filled="true" fillcolor="#000000" stroked="false">
              <v:path arrowok="t"/>
              <v:fill type="solid"/>
            </v:shape>
            <v:shape style="position:absolute;left:6121;top:2628;width:381;height:147" type="#_x0000_t75" stroked="false">
              <v:imagedata r:id="rId257" o:title=""/>
            </v:shape>
            <v:shape style="position:absolute;left:6293;top:3321;width:1562;height:1266" coordorigin="6293,3322" coordsize="1562,1266" path="m6331,4460l6293,4460,6293,4588,6331,4588,6331,4460xm7854,3322l7778,3322,7778,3367,7778,3457,7778,3524,7778,3636,7778,3704,7778,3816,7778,3884,7778,3996,7778,4063,7778,4176,7778,4243,7778,4356,7683,4356,7683,4243,7778,4243,7778,4176,7683,4176,7683,4063,7778,4063,7778,3996,7683,3996,7683,3884,7778,3884,7778,3816,7683,3816,7683,3704,7778,3704,7778,3636,7683,3636,7683,3524,7778,3524,7778,3457,7683,3457,7683,3367,7778,3367,7778,3322,7626,3322,7626,3367,7626,3457,7626,3524,7626,3636,7626,3704,7626,3816,7626,3884,7626,3996,7626,4063,7626,4176,7626,4243,7626,4356,7531,4356,7531,4243,7626,4243,7626,4176,7531,4176,7531,4063,7626,4063,7626,3996,7531,3996,7531,3884,7626,3884,7626,3816,7531,3816,7531,3704,7626,3704,7626,3636,7531,3636,7531,3524,7626,3524,7626,3457,7531,3457,7531,3367,7626,3367,7626,3322,7474,3322,7474,3367,7474,3457,7474,3524,7474,3636,7474,3704,7474,3816,7474,3884,7474,3996,7474,4063,7474,4176,7474,4243,7474,4356,7378,4356,7378,4243,7474,4243,7474,4176,7378,4176,7378,4063,7474,4063,7474,3996,7378,3996,7378,3884,7474,3884,7474,3816,7378,3816,7378,3704,7474,3704,7474,3636,7378,3636,7378,3524,7474,3524,7474,3457,7378,3457,7378,3367,7474,3367,7474,3322,7321,3322,7321,3367,7321,3457,7321,3524,7321,3636,7321,3704,7321,3816,7321,3884,7321,3996,7321,4063,7321,4176,7321,4243,7321,4356,7226,4356,7226,4243,7321,4243,7321,4176,7226,4176,7226,4063,7321,4063,7321,3996,7226,3996,7226,3884,7321,3884,7321,3816,7226,3816,7226,3704,7321,3704,7321,3636,7226,3636,7226,3524,7321,3524,7321,3457,7226,3457,7226,3367,7321,3367,7321,3322,7169,3322,7169,3367,7169,3457,7169,3524,7169,3636,7169,3704,7169,3816,7169,3884,7169,3996,7169,4063,7169,4176,7169,4243,7169,4356,7093,4356,7093,4243,7169,4243,7169,4176,7093,4176,7093,4063,7169,4063,7169,3996,7093,3996,7093,3884,7169,3884,7169,3816,7093,3816,7093,3704,7169,3704,7169,3636,7093,3636,7093,3524,7169,3524,7169,3457,7093,3457,7093,3367,7169,3367,7169,3322,7055,3322,7055,4460,7093,4460,7093,4423,7169,4423,7169,4464,7226,4464,7226,4423,7321,4423,7321,4464,7378,4464,7378,4423,7474,4423,7474,4464,7531,4464,7531,4423,7626,4423,7626,4464,7683,4464,7683,4423,7778,4423,7778,4464,7835,4464,7835,4460,7854,4460,7854,3367,7854,3344,7854,3322xe" filled="true" fillcolor="#000000" stroked="false">
              <v:path arrowok="t"/>
              <v:fill type="solid"/>
            </v:shape>
            <v:shape style="position:absolute;left:7264;top:3157;width:381;height:188" type="#_x0000_t75" stroked="false">
              <v:imagedata r:id="rId258" o:title=""/>
            </v:shape>
            <v:shape style="position:absolute;left:7435;top:3715;width:1562;height:873" coordorigin="7436,3715" coordsize="1562,873" path="m7474,4460l7436,4460,7436,4588,7474,4588,7474,4460xm8997,3715l8959,3715,8959,3815,8959,3937,8959,4040,8959,4162,8959,4265,8959,4387,8956,4390,8901,4326,8956,4261,8959,4265,8959,4162,8956,4166,8915,4118,8915,4213,8860,4278,8820,4230,8820,4326,8765,4390,8710,4326,8765,4261,8820,4326,8820,4230,8806,4213,8860,4148,8915,4213,8915,4118,8901,4101,8956,4036,8959,4040,8959,3937,8956,3941,8915,3893,8915,3988,8860,4053,8820,4006,8820,4101,8765,4166,8725,4118,8725,4213,8670,4278,8630,4230,8630,4326,8575,4390,8520,4326,8575,4261,8630,4326,8630,4230,8615,4213,8670,4148,8725,4213,8725,4118,8710,4101,8765,4036,8820,4101,8820,4006,8806,3988,8860,3924,8915,3988,8915,3893,8901,3876,8956,3811,8959,3815,8959,3715,8915,3715,8915,3764,8860,3829,8820,3781,8820,3876,8765,3941,8725,3893,8725,3988,8670,4053,8630,4006,8630,4101,8575,4166,8535,4118,8535,4213,8480,4278,8439,4230,8439,4326,8384,4390,8329,4326,8384,4261,8439,4326,8439,4230,8425,4213,8480,4148,8535,4213,8535,4118,8520,4101,8575,4036,8630,4101,8630,4006,8615,3988,8670,3924,8725,3988,8725,3893,8710,3876,8765,3811,8820,3876,8820,3781,8806,3764,8808,3761,8806,3760,8914,3760,8913,3761,8915,3764,8915,3715,8725,3715,8725,3764,8670,3829,8630,3781,8630,3876,8575,3941,8535,3893,8535,3988,8480,4053,8439,4006,8439,4101,8384,4166,8344,4118,8344,4213,8289,4278,8249,4230,8249,4326,8235,4342,8235,4309,8249,4326,8249,4230,8236,4216,8235,4217,8235,4210,8236,4211,8289,4148,8344,4213,8344,4118,8329,4101,8384,4036,8439,4101,8439,4006,8425,3988,8480,3924,8535,3988,8535,3893,8520,3876,8575,3811,8630,3876,8630,3781,8615,3764,8617,3761,8616,3760,8724,3760,8723,3761,8725,3764,8725,3715,8535,3715,8535,3764,8480,3829,8439,3781,8439,3876,8384,3941,8344,3893,8344,3988,8289,4053,8249,4006,8249,4101,8235,4117,8235,4085,8249,4101,8249,4006,8236,3991,8235,3992,8235,3985,8236,3986,8289,3924,8344,3988,8344,3893,8329,3876,8384,3811,8439,3876,8439,3781,8425,3764,8427,3761,8426,3760,8534,3760,8532,3761,8535,3764,8535,3715,8344,3715,8344,3764,8289,3829,8249,3781,8249,3876,8235,3892,8235,3860,8249,3876,8249,3781,8236,3766,8235,3767,8235,3760,8343,3760,8342,3761,8344,3764,8344,3715,8197,3715,8197,4460,8235,4460,8235,4434,8236,4436,8289,4373,8344,4438,8342,4440,8359,4460,8363,4460,8406,4460,8410,4460,8427,4440,8425,4438,8480,4373,8535,4438,8532,4440,8549,4460,8554,4460,8596,4460,8600,4460,8617,4440,8615,4438,8670,4373,8725,4438,8723,4440,8740,4460,8744,4460,8786,4460,8791,4460,8808,4440,8806,4438,8860,4373,8915,4438,8913,4440,8930,4460,8934,4460,8959,4460,8977,4460,8978,4460,8997,4460,8997,3760,8997,3738,8997,3715xe" filled="true" fillcolor="#000000" stroked="false">
              <v:path arrowok="t"/>
              <v:fill type="solid"/>
            </v:shape>
            <v:shape style="position:absolute;left:8406;top:3452;width:381;height:285" type="#_x0000_t75" stroked="false">
              <v:imagedata r:id="rId259" o:title=""/>
            </v:shape>
            <v:shape style="position:absolute;left:4769;top:1344;width:3847;height:3244" coordorigin="4770,1344" coordsize="3847,3244" path="m5570,1344l4770,1344,4770,4460,4808,4460,4808,1389,4884,1389,4884,4464,4941,4464,4941,1389,5036,1389,5036,4464,5093,4464,5093,1389,5189,1389,5189,4464,5246,4464,5246,1389,5341,1389,5341,4464,5398,4464,5398,1389,5493,1389,5493,4464,5550,4464,5550,4460,5570,4460,5570,1389,5570,1367,5570,1344xm8616,4460l8578,4460,8578,4588,8616,4588,8616,4460xe" filled="true" fillcolor="#000000" stroked="false">
              <v:path arrowok="t"/>
              <v:fill type="solid"/>
            </v:shape>
            <v:shape style="position:absolute;left:4979;top:988;width:381;height:379" type="#_x0000_t75" stroked="false">
              <v:imagedata r:id="rId260" o:title=""/>
            </v:shape>
            <v:shape style="position:absolute;left:3348;top:-57;width:5840;height:4645" coordorigin="3348,-57" coordsize="5840,4645" path="m6293,4460l5189,4460,5151,4460,4046,4460,4046,4483,5151,4483,5151,4588,5189,4588,5189,4483,6293,4483,6293,4460xm7436,4460l6331,4460,6331,4483,7436,4483,7436,4460xm8578,4460l7474,4460,7474,4483,8578,4483,8578,4460xm9187,4460l8616,4460,8616,4483,9187,4483,9187,4460xm9187,4438l3475,4438,3475,4438,3475,3360,3456,3360,3456,3359,3475,3359,3475,3315,3475,3314,3475,2236,3456,2236,3456,2236,3475,2236,3475,2191,3475,2191,3475,1113,3456,1113,3456,1112,3475,1112,3475,1067,3475,1067,3475,-11,3456,-11,3456,-12,3475,-12,3475,-57,3456,-57,3456,-57,3437,-57,3437,-57,3348,-57,3348,-12,3437,-12,3437,-11,3437,1067,3348,1067,3348,1112,3437,1112,3437,1113,3437,2191,3348,2191,3348,2236,3437,2236,3437,2236,3437,3314,3348,3314,3348,3359,3437,3359,3437,3360,3437,4438,3348,4438,3348,4483,3437,4483,3437,4484,3456,4484,3456,4483,3475,4483,3475,4460,9187,4460,9187,4438xe" filled="true" fillcolor="#000000" stroked="false">
              <v:path arrowok="t"/>
              <v:fill type="solid"/>
            </v:shape>
            <v:shape style="position:absolute;left:5103;top:721;width:119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85"/>
                        <w:sz w:val="23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235;top:2407;width:130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85"/>
                        <w:sz w:val="23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95"/>
          <w:sz w:val="25"/>
        </w:rPr>
        <w:t>AII</w:t>
      </w:r>
    </w:p>
    <w:p>
      <w:pPr>
        <w:spacing w:before="249"/>
        <w:ind w:left="98" w:right="0" w:firstLine="0"/>
        <w:jc w:val="left"/>
        <w:rPr>
          <w:rFonts w:ascii="Arial"/>
          <w:b/>
          <w:sz w:val="25"/>
        </w:rPr>
      </w:pPr>
      <w:r>
        <w:rPr/>
        <w:br w:type="column"/>
      </w:r>
      <w:r>
        <w:rPr>
          <w:rFonts w:ascii="Arial"/>
          <w:b/>
          <w:w w:val="85"/>
          <w:sz w:val="25"/>
        </w:rPr>
        <w:t>2</w:t>
      </w:r>
      <w:r>
        <w:rPr>
          <w:rFonts w:ascii="Arial"/>
          <w:b/>
          <w:spacing w:val="-18"/>
          <w:w w:val="85"/>
          <w:sz w:val="25"/>
        </w:rPr>
        <w:t> </w:t>
      </w:r>
      <w:r>
        <w:rPr>
          <w:rFonts w:ascii="Arial"/>
          <w:b/>
          <w:w w:val="85"/>
          <w:sz w:val="25"/>
        </w:rPr>
        <w:t>0</w:t>
      </w:r>
      <w:r>
        <w:rPr>
          <w:rFonts w:ascii="Arial"/>
          <w:b/>
          <w:spacing w:val="-18"/>
          <w:w w:val="85"/>
          <w:sz w:val="25"/>
        </w:rPr>
        <w:t> </w:t>
      </w:r>
      <w:r>
        <w:rPr>
          <w:rFonts w:ascii="Arial"/>
          <w:b/>
          <w:w w:val="85"/>
          <w:sz w:val="25"/>
        </w:rPr>
        <w:t>0</w:t>
      </w:r>
    </w:p>
    <w:p>
      <w:pPr>
        <w:spacing w:after="0"/>
        <w:jc w:val="left"/>
        <w:rPr>
          <w:rFonts w:ascii="Arial"/>
          <w:sz w:val="25"/>
        </w:rPr>
        <w:sectPr>
          <w:type w:val="continuous"/>
          <w:pgSz w:w="11910" w:h="16840"/>
          <w:pgMar w:top="1340" w:bottom="1200" w:left="1500" w:right="1320"/>
          <w:cols w:num="2" w:equalWidth="0">
            <w:col w:w="1195" w:space="40"/>
            <w:col w:w="7855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11"/>
        <w:ind w:left="1332" w:right="0" w:firstLine="0"/>
        <w:jc w:val="left"/>
        <w:rPr>
          <w:rFonts w:ascii="Arial"/>
          <w:b/>
          <w:sz w:val="25"/>
        </w:rPr>
      </w:pPr>
      <w:r>
        <w:rPr/>
        <w:pict>
          <v:shape style="position:absolute;margin-left:123.356834pt;margin-top:-5.603994pt;width:13pt;height:159.6pt;mso-position-horizontal-relative:page;mso-position-vertical-relative:paragraph;z-index:1589811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w w:val="120"/>
                      <w:sz w:val="19"/>
                    </w:rPr>
                    <w:t>N</w:t>
                  </w:r>
                  <w:r>
                    <w:rPr>
                      <w:rFonts w:ascii="Arial MT"/>
                      <w:spacing w:val="2"/>
                      <w:w w:val="120"/>
                      <w:sz w:val="19"/>
                    </w:rPr>
                    <w:t> </w:t>
                  </w:r>
                  <w:r>
                    <w:rPr>
                      <w:rFonts w:ascii="Arial MT"/>
                      <w:w w:val="120"/>
                      <w:sz w:val="19"/>
                    </w:rPr>
                    <w:t>o </w:t>
                  </w:r>
                  <w:r>
                    <w:rPr>
                      <w:rFonts w:ascii="Arial MT"/>
                      <w:spacing w:val="11"/>
                      <w:w w:val="120"/>
                      <w:sz w:val="19"/>
                    </w:rPr>
                    <w:t> </w:t>
                  </w:r>
                  <w:r>
                    <w:rPr>
                      <w:rFonts w:ascii="Arial MT"/>
                      <w:w w:val="120"/>
                      <w:sz w:val="19"/>
                    </w:rPr>
                    <w:t>o</w:t>
                  </w:r>
                  <w:r>
                    <w:rPr>
                      <w:rFonts w:ascii="Arial MT"/>
                      <w:spacing w:val="-11"/>
                      <w:w w:val="120"/>
                      <w:sz w:val="19"/>
                    </w:rPr>
                    <w:t> </w:t>
                  </w:r>
                  <w:r>
                    <w:rPr>
                      <w:rFonts w:ascii="Arial MT"/>
                      <w:w w:val="120"/>
                      <w:sz w:val="19"/>
                    </w:rPr>
                    <w:t>f</w:t>
                  </w:r>
                  <w:r>
                    <w:rPr>
                      <w:rFonts w:ascii="Arial MT"/>
                      <w:spacing w:val="48"/>
                      <w:w w:val="120"/>
                      <w:sz w:val="19"/>
                    </w:rPr>
                    <w:t> </w:t>
                  </w:r>
                  <w:r>
                    <w:rPr>
                      <w:rFonts w:ascii="Arial MT"/>
                      <w:w w:val="120"/>
                      <w:sz w:val="19"/>
                    </w:rPr>
                    <w:t>s</w:t>
                  </w:r>
                  <w:r>
                    <w:rPr>
                      <w:rFonts w:ascii="Arial MT"/>
                      <w:spacing w:val="-17"/>
                      <w:w w:val="120"/>
                      <w:sz w:val="19"/>
                    </w:rPr>
                    <w:t> </w:t>
                  </w:r>
                  <w:r>
                    <w:rPr>
                      <w:rFonts w:ascii="Arial MT"/>
                      <w:w w:val="120"/>
                      <w:sz w:val="19"/>
                    </w:rPr>
                    <w:t>q</w:t>
                  </w:r>
                  <w:r>
                    <w:rPr>
                      <w:rFonts w:ascii="Arial MT"/>
                      <w:spacing w:val="-11"/>
                      <w:w w:val="120"/>
                      <w:sz w:val="19"/>
                    </w:rPr>
                    <w:t> </w:t>
                  </w:r>
                  <w:r>
                    <w:rPr>
                      <w:rFonts w:ascii="Arial MT"/>
                      <w:w w:val="120"/>
                      <w:sz w:val="19"/>
                    </w:rPr>
                    <w:t>u</w:t>
                  </w:r>
                  <w:r>
                    <w:rPr>
                      <w:rFonts w:ascii="Arial MT"/>
                      <w:spacing w:val="-15"/>
                      <w:w w:val="120"/>
                      <w:sz w:val="19"/>
                    </w:rPr>
                    <w:t> </w:t>
                  </w:r>
                  <w:r>
                    <w:rPr>
                      <w:rFonts w:ascii="Arial MT"/>
                      <w:w w:val="120"/>
                      <w:sz w:val="19"/>
                    </w:rPr>
                    <w:t>a</w:t>
                  </w:r>
                  <w:r>
                    <w:rPr>
                      <w:rFonts w:ascii="Arial MT"/>
                      <w:spacing w:val="-15"/>
                      <w:w w:val="120"/>
                      <w:sz w:val="19"/>
                    </w:rPr>
                    <w:t> </w:t>
                  </w:r>
                  <w:r>
                    <w:rPr>
                      <w:rFonts w:ascii="Arial MT"/>
                      <w:w w:val="120"/>
                      <w:sz w:val="19"/>
                    </w:rPr>
                    <w:t>r</w:t>
                  </w:r>
                  <w:r>
                    <w:rPr>
                      <w:rFonts w:ascii="Arial MT"/>
                      <w:spacing w:val="-31"/>
                      <w:w w:val="120"/>
                      <w:sz w:val="19"/>
                    </w:rPr>
                    <w:t> </w:t>
                  </w:r>
                  <w:r>
                    <w:rPr>
                      <w:rFonts w:ascii="Arial MT"/>
                      <w:w w:val="120"/>
                      <w:sz w:val="19"/>
                    </w:rPr>
                    <w:t>e</w:t>
                  </w:r>
                  <w:r>
                    <w:rPr>
                      <w:rFonts w:ascii="Arial MT"/>
                      <w:spacing w:val="-15"/>
                      <w:w w:val="120"/>
                      <w:sz w:val="19"/>
                    </w:rPr>
                    <w:t> </w:t>
                  </w:r>
                  <w:r>
                    <w:rPr>
                      <w:rFonts w:ascii="Arial MT"/>
                      <w:w w:val="120"/>
                      <w:sz w:val="19"/>
                    </w:rPr>
                    <w:t>s </w:t>
                  </w:r>
                  <w:r>
                    <w:rPr>
                      <w:rFonts w:ascii="Arial MT"/>
                      <w:spacing w:val="13"/>
                      <w:w w:val="120"/>
                      <w:sz w:val="19"/>
                    </w:rPr>
                    <w:t> </w:t>
                  </w:r>
                  <w:r>
                    <w:rPr>
                      <w:rFonts w:ascii="Arial MT"/>
                      <w:w w:val="120"/>
                      <w:sz w:val="19"/>
                    </w:rPr>
                    <w:t>c</w:t>
                  </w:r>
                  <w:r>
                    <w:rPr>
                      <w:rFonts w:ascii="Arial MT"/>
                      <w:spacing w:val="-17"/>
                      <w:w w:val="120"/>
                      <w:sz w:val="19"/>
                    </w:rPr>
                    <w:t> </w:t>
                  </w:r>
                  <w:r>
                    <w:rPr>
                      <w:rFonts w:ascii="Arial MT"/>
                      <w:spacing w:val="13"/>
                      <w:w w:val="120"/>
                      <w:sz w:val="19"/>
                    </w:rPr>
                    <w:t>ro</w:t>
                  </w:r>
                  <w:r>
                    <w:rPr>
                      <w:rFonts w:ascii="Arial MT"/>
                      <w:spacing w:val="-12"/>
                      <w:w w:val="120"/>
                      <w:sz w:val="19"/>
                    </w:rPr>
                    <w:t> </w:t>
                  </w:r>
                  <w:r>
                    <w:rPr>
                      <w:rFonts w:ascii="Arial MT"/>
                      <w:w w:val="120"/>
                      <w:sz w:val="19"/>
                    </w:rPr>
                    <w:t>s</w:t>
                  </w:r>
                  <w:r>
                    <w:rPr>
                      <w:rFonts w:ascii="Arial MT"/>
                      <w:spacing w:val="-16"/>
                      <w:w w:val="120"/>
                      <w:sz w:val="19"/>
                    </w:rPr>
                    <w:t> </w:t>
                  </w:r>
                  <w:r>
                    <w:rPr>
                      <w:rFonts w:ascii="Arial MT"/>
                      <w:w w:val="120"/>
                      <w:sz w:val="19"/>
                    </w:rPr>
                    <w:t>s</w:t>
                  </w:r>
                  <w:r>
                    <w:rPr>
                      <w:rFonts w:ascii="Arial MT"/>
                      <w:spacing w:val="-17"/>
                      <w:w w:val="120"/>
                      <w:sz w:val="19"/>
                    </w:rPr>
                    <w:t> </w:t>
                  </w:r>
                  <w:r>
                    <w:rPr>
                      <w:rFonts w:ascii="Arial MT"/>
                      <w:w w:val="120"/>
                      <w:sz w:val="19"/>
                    </w:rPr>
                    <w:t>e</w:t>
                  </w:r>
                  <w:r>
                    <w:rPr>
                      <w:rFonts w:ascii="Arial MT"/>
                      <w:spacing w:val="-12"/>
                      <w:w w:val="120"/>
                      <w:sz w:val="19"/>
                    </w:rPr>
                    <w:t> </w:t>
                  </w:r>
                  <w:r>
                    <w:rPr>
                      <w:rFonts w:ascii="Arial MT"/>
                      <w:w w:val="120"/>
                      <w:sz w:val="19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85"/>
          <w:sz w:val="25"/>
        </w:rPr>
        <w:t>1</w:t>
      </w:r>
      <w:r>
        <w:rPr>
          <w:rFonts w:ascii="Arial"/>
          <w:b/>
          <w:spacing w:val="-18"/>
          <w:w w:val="85"/>
          <w:sz w:val="25"/>
        </w:rPr>
        <w:t> </w:t>
      </w:r>
      <w:r>
        <w:rPr>
          <w:rFonts w:ascii="Arial"/>
          <w:b/>
          <w:w w:val="85"/>
          <w:sz w:val="25"/>
        </w:rPr>
        <w:t>5</w:t>
      </w:r>
      <w:r>
        <w:rPr>
          <w:rFonts w:ascii="Arial"/>
          <w:b/>
          <w:spacing w:val="-18"/>
          <w:w w:val="85"/>
          <w:sz w:val="25"/>
        </w:rPr>
        <w:t> </w:t>
      </w:r>
      <w:r>
        <w:rPr>
          <w:rFonts w:ascii="Arial"/>
          <w:b/>
          <w:w w:val="85"/>
          <w:sz w:val="25"/>
        </w:rPr>
        <w:t>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spacing w:before="97"/>
        <w:ind w:left="1332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w w:val="85"/>
          <w:sz w:val="25"/>
        </w:rPr>
        <w:t>1</w:t>
      </w:r>
      <w:r>
        <w:rPr>
          <w:rFonts w:ascii="Arial"/>
          <w:b/>
          <w:spacing w:val="-18"/>
          <w:w w:val="85"/>
          <w:sz w:val="25"/>
        </w:rPr>
        <w:t> </w:t>
      </w:r>
      <w:r>
        <w:rPr>
          <w:rFonts w:ascii="Arial"/>
          <w:b/>
          <w:w w:val="85"/>
          <w:sz w:val="25"/>
        </w:rPr>
        <w:t>0</w:t>
      </w:r>
      <w:r>
        <w:rPr>
          <w:rFonts w:ascii="Arial"/>
          <w:b/>
          <w:spacing w:val="-18"/>
          <w:w w:val="85"/>
          <w:sz w:val="25"/>
        </w:rPr>
        <w:t> </w:t>
      </w:r>
      <w:r>
        <w:rPr>
          <w:rFonts w:ascii="Arial"/>
          <w:b/>
          <w:w w:val="85"/>
          <w:sz w:val="25"/>
        </w:rPr>
        <w:t>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spacing w:before="96"/>
        <w:ind w:left="1491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w w:val="85"/>
          <w:sz w:val="25"/>
        </w:rPr>
        <w:t>5</w:t>
      </w:r>
      <w:r>
        <w:rPr>
          <w:rFonts w:ascii="Arial"/>
          <w:b/>
          <w:spacing w:val="-17"/>
          <w:w w:val="85"/>
          <w:sz w:val="25"/>
        </w:rPr>
        <w:t> </w:t>
      </w:r>
      <w:r>
        <w:rPr>
          <w:rFonts w:ascii="Arial"/>
          <w:b/>
          <w:w w:val="85"/>
          <w:sz w:val="25"/>
        </w:rPr>
        <w:t>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spacing w:before="96"/>
        <w:ind w:left="1649" w:right="0" w:firstLine="0"/>
        <w:jc w:val="left"/>
        <w:rPr>
          <w:rFonts w:ascii="Arial"/>
          <w:b/>
          <w:sz w:val="25"/>
        </w:rPr>
      </w:pPr>
      <w:r>
        <w:rPr>
          <w:rFonts w:ascii="Arial"/>
          <w:b/>
          <w:w w:val="86"/>
          <w:sz w:val="25"/>
        </w:rPr>
        <w:t>0</w:t>
      </w:r>
    </w:p>
    <w:p>
      <w:pPr>
        <w:tabs>
          <w:tab w:pos="1607" w:val="left" w:leader="none"/>
          <w:tab w:pos="2718" w:val="left" w:leader="none"/>
          <w:tab w:pos="3861" w:val="left" w:leader="none"/>
          <w:tab w:pos="5073" w:val="left" w:leader="none"/>
        </w:tabs>
        <w:spacing w:before="79"/>
        <w:ind w:left="440" w:right="0" w:firstLine="0"/>
        <w:jc w:val="center"/>
        <w:rPr>
          <w:rFonts w:ascii="Arial MT"/>
          <w:sz w:val="23"/>
        </w:rPr>
      </w:pPr>
      <w:r>
        <w:rPr>
          <w:rFonts w:ascii="Arial MT"/>
          <w:w w:val="85"/>
          <w:sz w:val="23"/>
        </w:rPr>
        <w:t>C</w:t>
      </w:r>
      <w:r>
        <w:rPr>
          <w:rFonts w:ascii="Arial MT"/>
          <w:spacing w:val="-17"/>
          <w:w w:val="85"/>
          <w:sz w:val="23"/>
        </w:rPr>
        <w:t> </w:t>
      </w:r>
      <w:r>
        <w:rPr>
          <w:rFonts w:ascii="Arial MT"/>
          <w:w w:val="85"/>
          <w:sz w:val="23"/>
        </w:rPr>
        <w:t>o</w:t>
      </w:r>
      <w:r>
        <w:rPr>
          <w:rFonts w:ascii="Arial MT"/>
          <w:spacing w:val="-23"/>
          <w:w w:val="85"/>
          <w:sz w:val="23"/>
        </w:rPr>
        <w:t> </w:t>
      </w:r>
      <w:r>
        <w:rPr>
          <w:rFonts w:ascii="Arial MT"/>
          <w:w w:val="85"/>
          <w:sz w:val="23"/>
        </w:rPr>
        <w:t>n</w:t>
      </w:r>
      <w:r>
        <w:rPr>
          <w:rFonts w:ascii="Arial MT"/>
          <w:spacing w:val="-24"/>
          <w:w w:val="85"/>
          <w:sz w:val="23"/>
        </w:rPr>
        <w:t> </w:t>
      </w:r>
      <w:r>
        <w:rPr>
          <w:rFonts w:ascii="Arial MT"/>
          <w:w w:val="85"/>
          <w:sz w:val="23"/>
        </w:rPr>
        <w:t>t</w:t>
      </w:r>
      <w:r>
        <w:rPr>
          <w:rFonts w:ascii="Arial MT"/>
          <w:spacing w:val="-29"/>
          <w:w w:val="85"/>
          <w:sz w:val="23"/>
        </w:rPr>
        <w:t> </w:t>
      </w:r>
      <w:r>
        <w:rPr>
          <w:rFonts w:ascii="Arial MT"/>
          <w:w w:val="85"/>
          <w:sz w:val="23"/>
        </w:rPr>
        <w:t>ro</w:t>
      </w:r>
      <w:r>
        <w:rPr>
          <w:rFonts w:ascii="Arial MT"/>
          <w:spacing w:val="-24"/>
          <w:w w:val="85"/>
          <w:sz w:val="23"/>
        </w:rPr>
        <w:t> </w:t>
      </w:r>
      <w:r>
        <w:rPr>
          <w:rFonts w:ascii="Arial MT"/>
          <w:w w:val="85"/>
          <w:sz w:val="23"/>
        </w:rPr>
        <w:t>l</w:t>
        <w:tab/>
        <w:t>D</w:t>
      </w:r>
      <w:r>
        <w:rPr>
          <w:rFonts w:ascii="Arial MT"/>
          <w:spacing w:val="-18"/>
          <w:w w:val="85"/>
          <w:sz w:val="23"/>
        </w:rPr>
        <w:t> </w:t>
      </w:r>
      <w:r>
        <w:rPr>
          <w:rFonts w:ascii="Arial MT"/>
          <w:w w:val="85"/>
          <w:sz w:val="23"/>
        </w:rPr>
        <w:t>z</w:t>
      </w:r>
      <w:r>
        <w:rPr>
          <w:rFonts w:ascii="Arial MT"/>
          <w:spacing w:val="57"/>
          <w:sz w:val="23"/>
        </w:rPr>
        <w:t> </w:t>
      </w:r>
      <w:r>
        <w:rPr>
          <w:rFonts w:ascii="Arial MT"/>
          <w:w w:val="85"/>
          <w:sz w:val="23"/>
        </w:rPr>
        <w:t>0</w:t>
      </w:r>
      <w:r>
        <w:rPr>
          <w:rFonts w:ascii="Arial MT"/>
          <w:spacing w:val="-25"/>
          <w:w w:val="85"/>
          <w:sz w:val="23"/>
        </w:rPr>
        <w:t> </w:t>
      </w:r>
      <w:r>
        <w:rPr>
          <w:rFonts w:ascii="Arial MT"/>
          <w:w w:val="85"/>
          <w:sz w:val="23"/>
        </w:rPr>
        <w:t>.</w:t>
      </w:r>
      <w:r>
        <w:rPr>
          <w:rFonts w:ascii="Arial MT"/>
          <w:spacing w:val="-30"/>
          <w:w w:val="85"/>
          <w:sz w:val="23"/>
        </w:rPr>
        <w:t> </w:t>
      </w:r>
      <w:r>
        <w:rPr>
          <w:rFonts w:ascii="Arial MT"/>
          <w:w w:val="85"/>
          <w:sz w:val="23"/>
        </w:rPr>
        <w:t>2</w:t>
        <w:tab/>
        <w:t>E</w:t>
      </w:r>
      <w:r>
        <w:rPr>
          <w:rFonts w:ascii="Arial MT"/>
          <w:spacing w:val="-7"/>
          <w:w w:val="85"/>
          <w:sz w:val="23"/>
        </w:rPr>
        <w:t> </w:t>
      </w:r>
      <w:r>
        <w:rPr>
          <w:rFonts w:ascii="Arial MT"/>
          <w:w w:val="85"/>
          <w:sz w:val="23"/>
        </w:rPr>
        <w:t>2</w:t>
      </w:r>
      <w:r>
        <w:rPr>
          <w:rFonts w:ascii="Arial MT"/>
          <w:spacing w:val="45"/>
          <w:sz w:val="23"/>
        </w:rPr>
        <w:t> </w:t>
      </w:r>
      <w:r>
        <w:rPr>
          <w:rFonts w:ascii="Arial MT"/>
          <w:w w:val="85"/>
          <w:sz w:val="23"/>
        </w:rPr>
        <w:t>6</w:t>
      </w:r>
      <w:r>
        <w:rPr>
          <w:rFonts w:ascii="Arial MT"/>
          <w:spacing w:val="-25"/>
          <w:w w:val="85"/>
          <w:sz w:val="23"/>
        </w:rPr>
        <w:t> </w:t>
      </w:r>
      <w:r>
        <w:rPr>
          <w:rFonts w:ascii="Arial MT"/>
          <w:w w:val="85"/>
          <w:sz w:val="23"/>
        </w:rPr>
        <w:t>.</w:t>
      </w:r>
      <w:r>
        <w:rPr>
          <w:rFonts w:ascii="Arial MT"/>
          <w:spacing w:val="-30"/>
          <w:w w:val="85"/>
          <w:sz w:val="23"/>
        </w:rPr>
        <w:t> </w:t>
      </w:r>
      <w:r>
        <w:rPr>
          <w:rFonts w:ascii="Arial MT"/>
          <w:w w:val="85"/>
          <w:sz w:val="23"/>
        </w:rPr>
        <w:t>2</w:t>
      </w:r>
      <w:r>
        <w:rPr>
          <w:rFonts w:ascii="Arial MT"/>
          <w:spacing w:val="-25"/>
          <w:w w:val="85"/>
          <w:sz w:val="23"/>
        </w:rPr>
        <w:t> </w:t>
      </w:r>
      <w:r>
        <w:rPr>
          <w:rFonts w:ascii="Arial MT"/>
          <w:w w:val="85"/>
          <w:sz w:val="23"/>
        </w:rPr>
        <w:t>5</w:t>
        <w:tab/>
        <w:t>E</w:t>
      </w:r>
      <w:r>
        <w:rPr>
          <w:rFonts w:ascii="Arial MT"/>
          <w:spacing w:val="-7"/>
          <w:w w:val="85"/>
          <w:sz w:val="23"/>
        </w:rPr>
        <w:t> </w:t>
      </w:r>
      <w:r>
        <w:rPr>
          <w:rFonts w:ascii="Arial MT"/>
          <w:w w:val="85"/>
          <w:sz w:val="23"/>
        </w:rPr>
        <w:t>2</w:t>
      </w:r>
      <w:r>
        <w:rPr>
          <w:rFonts w:ascii="Arial MT"/>
          <w:spacing w:val="45"/>
          <w:sz w:val="23"/>
        </w:rPr>
        <w:t> </w:t>
      </w:r>
      <w:r>
        <w:rPr>
          <w:rFonts w:ascii="Arial MT"/>
          <w:w w:val="85"/>
          <w:sz w:val="23"/>
        </w:rPr>
        <w:t>1</w:t>
      </w:r>
      <w:r>
        <w:rPr>
          <w:rFonts w:ascii="Arial MT"/>
          <w:spacing w:val="-25"/>
          <w:w w:val="85"/>
          <w:sz w:val="23"/>
        </w:rPr>
        <w:t> </w:t>
      </w:r>
      <w:r>
        <w:rPr>
          <w:rFonts w:ascii="Arial MT"/>
          <w:w w:val="85"/>
          <w:sz w:val="23"/>
        </w:rPr>
        <w:t>2</w:t>
      </w:r>
      <w:r>
        <w:rPr>
          <w:rFonts w:ascii="Arial MT"/>
          <w:spacing w:val="-25"/>
          <w:w w:val="85"/>
          <w:sz w:val="23"/>
        </w:rPr>
        <w:t> </w:t>
      </w:r>
      <w:r>
        <w:rPr>
          <w:rFonts w:ascii="Arial MT"/>
          <w:w w:val="85"/>
          <w:sz w:val="23"/>
        </w:rPr>
        <w:t>.</w:t>
      </w:r>
      <w:r>
        <w:rPr>
          <w:rFonts w:ascii="Arial MT"/>
          <w:spacing w:val="-31"/>
          <w:w w:val="85"/>
          <w:sz w:val="23"/>
        </w:rPr>
        <w:t> </w:t>
      </w:r>
      <w:r>
        <w:rPr>
          <w:rFonts w:ascii="Arial MT"/>
          <w:w w:val="85"/>
          <w:sz w:val="23"/>
        </w:rPr>
        <w:t>5</w:t>
        <w:tab/>
        <w:t>E</w:t>
      </w:r>
      <w:r>
        <w:rPr>
          <w:rFonts w:ascii="Arial MT"/>
          <w:spacing w:val="-6"/>
          <w:w w:val="85"/>
          <w:sz w:val="23"/>
        </w:rPr>
        <w:t> </w:t>
      </w:r>
      <w:r>
        <w:rPr>
          <w:rFonts w:ascii="Arial MT"/>
          <w:w w:val="85"/>
          <w:sz w:val="23"/>
        </w:rPr>
        <w:t>2</w:t>
      </w:r>
      <w:r>
        <w:rPr>
          <w:rFonts w:ascii="Arial MT"/>
          <w:spacing w:val="2"/>
          <w:w w:val="85"/>
          <w:sz w:val="23"/>
        </w:rPr>
        <w:t> </w:t>
      </w:r>
      <w:r>
        <w:rPr>
          <w:rFonts w:ascii="Arial MT"/>
          <w:w w:val="85"/>
          <w:sz w:val="23"/>
        </w:rPr>
        <w:t>2</w:t>
      </w:r>
      <w:r>
        <w:rPr>
          <w:rFonts w:ascii="Arial MT"/>
          <w:spacing w:val="-26"/>
          <w:w w:val="85"/>
          <w:sz w:val="23"/>
        </w:rPr>
        <w:t> </w:t>
      </w:r>
      <w:r>
        <w:rPr>
          <w:rFonts w:ascii="Arial MT"/>
          <w:w w:val="85"/>
          <w:sz w:val="23"/>
        </w:rPr>
        <w:t>5</w:t>
      </w:r>
    </w:p>
    <w:p>
      <w:pPr>
        <w:spacing w:before="185"/>
        <w:ind w:left="498" w:right="3" w:firstLine="0"/>
        <w:jc w:val="center"/>
        <w:rPr>
          <w:rFonts w:ascii="Arial MT"/>
          <w:sz w:val="25"/>
        </w:rPr>
      </w:pPr>
      <w:r>
        <w:rPr>
          <w:rFonts w:ascii="Arial MT"/>
          <w:w w:val="85"/>
          <w:sz w:val="25"/>
        </w:rPr>
        <w:t>T</w:t>
      </w:r>
      <w:r>
        <w:rPr>
          <w:rFonts w:ascii="Arial MT"/>
          <w:spacing w:val="-16"/>
          <w:w w:val="85"/>
          <w:sz w:val="25"/>
        </w:rPr>
        <w:t> </w:t>
      </w:r>
      <w:r>
        <w:rPr>
          <w:rFonts w:ascii="Arial MT"/>
          <w:w w:val="85"/>
          <w:sz w:val="25"/>
        </w:rPr>
        <w:t>r</w:t>
      </w:r>
      <w:r>
        <w:rPr>
          <w:rFonts w:ascii="Arial MT"/>
          <w:spacing w:val="-35"/>
          <w:w w:val="85"/>
          <w:sz w:val="25"/>
        </w:rPr>
        <w:t> </w:t>
      </w:r>
      <w:r>
        <w:rPr>
          <w:rFonts w:ascii="Arial MT"/>
          <w:w w:val="85"/>
          <w:sz w:val="25"/>
        </w:rPr>
        <w:t>e</w:t>
      </w:r>
      <w:r>
        <w:rPr>
          <w:rFonts w:ascii="Arial MT"/>
          <w:spacing w:val="-20"/>
          <w:w w:val="85"/>
          <w:sz w:val="25"/>
        </w:rPr>
        <w:t> </w:t>
      </w:r>
      <w:r>
        <w:rPr>
          <w:rFonts w:ascii="Arial MT"/>
          <w:w w:val="85"/>
          <w:sz w:val="25"/>
        </w:rPr>
        <w:t>a</w:t>
      </w:r>
      <w:r>
        <w:rPr>
          <w:rFonts w:ascii="Arial MT"/>
          <w:spacing w:val="-20"/>
          <w:w w:val="85"/>
          <w:sz w:val="25"/>
        </w:rPr>
        <w:t> </w:t>
      </w:r>
      <w:r>
        <w:rPr>
          <w:rFonts w:ascii="Arial MT"/>
          <w:w w:val="85"/>
          <w:sz w:val="25"/>
        </w:rPr>
        <w:t>tm</w:t>
      </w:r>
      <w:r>
        <w:rPr>
          <w:rFonts w:ascii="Arial MT"/>
          <w:spacing w:val="1"/>
          <w:w w:val="85"/>
          <w:sz w:val="25"/>
        </w:rPr>
        <w:t> </w:t>
      </w:r>
      <w:r>
        <w:rPr>
          <w:rFonts w:ascii="Arial MT"/>
          <w:w w:val="85"/>
          <w:sz w:val="25"/>
        </w:rPr>
        <w:t>e</w:t>
      </w:r>
      <w:r>
        <w:rPr>
          <w:rFonts w:ascii="Arial MT"/>
          <w:spacing w:val="-20"/>
          <w:w w:val="85"/>
          <w:sz w:val="25"/>
        </w:rPr>
        <w:t> </w:t>
      </w:r>
      <w:r>
        <w:rPr>
          <w:rFonts w:ascii="Arial MT"/>
          <w:w w:val="85"/>
          <w:sz w:val="25"/>
        </w:rPr>
        <w:t>n</w:t>
      </w:r>
      <w:r>
        <w:rPr>
          <w:rFonts w:ascii="Arial MT"/>
          <w:spacing w:val="-20"/>
          <w:w w:val="85"/>
          <w:sz w:val="25"/>
        </w:rPr>
        <w:t> </w:t>
      </w:r>
      <w:r>
        <w:rPr>
          <w:rFonts w:ascii="Arial MT"/>
          <w:w w:val="85"/>
          <w:sz w:val="25"/>
        </w:rPr>
        <w:t>t</w:t>
      </w:r>
      <w:r>
        <w:rPr>
          <w:rFonts w:ascii="Arial MT"/>
          <w:spacing w:val="45"/>
          <w:w w:val="85"/>
          <w:sz w:val="25"/>
        </w:rPr>
        <w:t> </w:t>
      </w:r>
      <w:r>
        <w:rPr>
          <w:rFonts w:ascii="Arial MT"/>
          <w:spacing w:val="10"/>
          <w:w w:val="85"/>
          <w:sz w:val="25"/>
        </w:rPr>
        <w:t>(m</w:t>
      </w:r>
      <w:r>
        <w:rPr>
          <w:rFonts w:ascii="Arial MT"/>
          <w:spacing w:val="1"/>
          <w:w w:val="85"/>
          <w:sz w:val="25"/>
        </w:rPr>
        <w:t> </w:t>
      </w:r>
      <w:r>
        <w:rPr>
          <w:rFonts w:ascii="Arial MT"/>
          <w:w w:val="85"/>
          <w:sz w:val="25"/>
        </w:rPr>
        <w:t>g</w:t>
      </w:r>
      <w:r>
        <w:rPr>
          <w:rFonts w:ascii="Arial MT"/>
          <w:spacing w:val="-20"/>
          <w:w w:val="85"/>
          <w:sz w:val="25"/>
        </w:rPr>
        <w:t> </w:t>
      </w:r>
      <w:r>
        <w:rPr>
          <w:rFonts w:ascii="Arial MT"/>
          <w:w w:val="85"/>
          <w:sz w:val="25"/>
        </w:rPr>
        <w:t>/k</w:t>
      </w:r>
      <w:r>
        <w:rPr>
          <w:rFonts w:ascii="Arial MT"/>
          <w:spacing w:val="-24"/>
          <w:w w:val="85"/>
          <w:sz w:val="25"/>
        </w:rPr>
        <w:t> </w:t>
      </w:r>
      <w:r>
        <w:rPr>
          <w:rFonts w:ascii="Arial MT"/>
          <w:w w:val="85"/>
          <w:sz w:val="25"/>
        </w:rPr>
        <w:t>g</w:t>
      </w:r>
      <w:r>
        <w:rPr>
          <w:rFonts w:ascii="Arial MT"/>
          <w:spacing w:val="-20"/>
          <w:w w:val="85"/>
          <w:sz w:val="25"/>
        </w:rPr>
        <w:t> </w:t>
      </w:r>
      <w:r>
        <w:rPr>
          <w:rFonts w:ascii="Arial MT"/>
          <w:w w:val="85"/>
          <w:sz w:val="25"/>
        </w:rPr>
        <w:t>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210"/>
        <w:ind w:left="2101" w:right="120" w:hanging="1441"/>
        <w:jc w:val="both"/>
        <w:rPr>
          <w:b/>
          <w:sz w:val="24"/>
        </w:rPr>
      </w:pPr>
      <w:r>
        <w:rPr>
          <w:b/>
          <w:sz w:val="24"/>
        </w:rPr>
        <w:t>Figure 4.30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offraction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obtained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column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chromatography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(CC)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peripheral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squares crossings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open 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 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ind w:left="2101" w:right="118"/>
        <w:jc w:val="both"/>
      </w:pPr>
      <w:r>
        <w:rPr/>
        <w:t>Values are repressed as mean ± SEM (n = 6); p&lt;0.05, vs control (One–</w:t>
      </w:r>
      <w:r>
        <w:rPr>
          <w:spacing w:val="-57"/>
        </w:rPr>
        <w:t> </w:t>
      </w:r>
      <w:r>
        <w:rPr/>
        <w:t>way</w:t>
      </w:r>
      <w:r>
        <w:rPr>
          <w:spacing w:val="-5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1"/>
        </w:rPr>
        <w:t> </w:t>
      </w:r>
      <w:r>
        <w:rPr/>
        <w:t>Dunnett‘s </w:t>
      </w:r>
      <w:r>
        <w:rPr>
          <w:i/>
        </w:rPr>
        <w:t>post-hoc</w:t>
      </w:r>
      <w:r>
        <w:rPr>
          <w:i/>
          <w:spacing w:val="-1"/>
        </w:rPr>
        <w:t> </w:t>
      </w:r>
      <w:r>
        <w:rPr/>
        <w:t>test)</w:t>
      </w:r>
    </w:p>
    <w:p>
      <w:pPr>
        <w:spacing w:after="0"/>
        <w:jc w:val="both"/>
        <w:sectPr>
          <w:type w:val="continuous"/>
          <w:pgSz w:w="11910" w:h="16840"/>
          <w:pgMar w:top="134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1000" w:top="1580" w:bottom="1200" w:left="1500" w:right="1320"/>
        </w:sectPr>
      </w:pPr>
    </w:p>
    <w:p>
      <w:pPr>
        <w:spacing w:before="96"/>
        <w:ind w:left="0" w:right="38" w:firstLine="0"/>
        <w:jc w:val="right"/>
        <w:rPr>
          <w:rFonts w:ascii="Arial"/>
          <w:b/>
          <w:sz w:val="34"/>
        </w:rPr>
      </w:pPr>
      <w:r>
        <w:rPr>
          <w:rFonts w:ascii="Arial"/>
          <w:b/>
          <w:spacing w:val="15"/>
          <w:w w:val="60"/>
          <w:sz w:val="34"/>
        </w:rPr>
        <w:t>15</w:t>
      </w:r>
    </w:p>
    <w:p>
      <w:pPr>
        <w:pStyle w:val="Heading4"/>
        <w:spacing w:before="79"/>
        <w:ind w:left="884"/>
      </w:pPr>
      <w:r>
        <w:rPr>
          <w:w w:val="60"/>
        </w:rPr>
        <w:t>BII</w:t>
      </w:r>
    </w:p>
    <w:p>
      <w:pPr>
        <w:pStyle w:val="BodyText"/>
        <w:spacing w:before="1"/>
        <w:rPr>
          <w:rFonts w:ascii="Arial MT"/>
          <w:sz w:val="46"/>
        </w:rPr>
      </w:pPr>
      <w:r>
        <w:rPr/>
        <w:br w:type="column"/>
      </w:r>
      <w:r>
        <w:rPr>
          <w:rFonts w:ascii="Arial MT"/>
          <w:sz w:val="46"/>
        </w:rPr>
      </w:r>
    </w:p>
    <w:p>
      <w:pPr>
        <w:spacing w:before="0"/>
        <w:ind w:left="1395" w:right="0" w:firstLine="0"/>
        <w:jc w:val="left"/>
        <w:rPr>
          <w:rFonts w:ascii="Arial MT"/>
          <w:sz w:val="28"/>
        </w:rPr>
      </w:pPr>
      <w:r>
        <w:rPr>
          <w:rFonts w:ascii="Arial MT"/>
          <w:w w:val="45"/>
          <w:sz w:val="28"/>
        </w:rPr>
        <w:t>C</w:t>
      </w:r>
      <w:r>
        <w:rPr>
          <w:rFonts w:ascii="Arial MT"/>
          <w:spacing w:val="11"/>
          <w:w w:val="45"/>
          <w:sz w:val="28"/>
        </w:rPr>
        <w:t> </w:t>
      </w:r>
      <w:r>
        <w:rPr>
          <w:rFonts w:ascii="Arial MT"/>
          <w:w w:val="45"/>
          <w:sz w:val="28"/>
        </w:rPr>
        <w:t>o</w:t>
      </w:r>
      <w:r>
        <w:rPr>
          <w:rFonts w:ascii="Arial MT"/>
          <w:spacing w:val="4"/>
          <w:w w:val="45"/>
          <w:sz w:val="28"/>
        </w:rPr>
        <w:t> </w:t>
      </w:r>
      <w:r>
        <w:rPr>
          <w:rFonts w:ascii="Arial MT"/>
          <w:w w:val="45"/>
          <w:sz w:val="28"/>
        </w:rPr>
        <w:t>n</w:t>
      </w:r>
      <w:r>
        <w:rPr>
          <w:rFonts w:ascii="Arial MT"/>
          <w:spacing w:val="4"/>
          <w:w w:val="45"/>
          <w:sz w:val="28"/>
        </w:rPr>
        <w:t> </w:t>
      </w:r>
      <w:r>
        <w:rPr>
          <w:rFonts w:ascii="Arial MT"/>
          <w:spacing w:val="11"/>
          <w:w w:val="45"/>
          <w:sz w:val="28"/>
        </w:rPr>
        <w:t>tro</w:t>
      </w:r>
      <w:r>
        <w:rPr>
          <w:rFonts w:ascii="Arial MT"/>
          <w:spacing w:val="5"/>
          <w:w w:val="45"/>
          <w:sz w:val="28"/>
        </w:rPr>
        <w:t> </w:t>
      </w:r>
      <w:r>
        <w:rPr>
          <w:rFonts w:ascii="Arial MT"/>
          <w:w w:val="45"/>
          <w:sz w:val="28"/>
        </w:rPr>
        <w:t>l</w:t>
      </w:r>
      <w:r>
        <w:rPr>
          <w:rFonts w:ascii="Arial MT"/>
          <w:spacing w:val="9"/>
          <w:w w:val="45"/>
          <w:sz w:val="28"/>
        </w:rPr>
        <w:t> </w:t>
      </w:r>
      <w:r>
        <w:rPr>
          <w:rFonts w:ascii="Arial MT"/>
          <w:w w:val="45"/>
          <w:sz w:val="28"/>
        </w:rPr>
        <w:t>1</w:t>
      </w:r>
      <w:r>
        <w:rPr>
          <w:rFonts w:ascii="Arial MT"/>
          <w:spacing w:val="4"/>
          <w:w w:val="45"/>
          <w:sz w:val="28"/>
        </w:rPr>
        <w:t> </w:t>
      </w:r>
      <w:r>
        <w:rPr>
          <w:rFonts w:ascii="Arial MT"/>
          <w:w w:val="45"/>
          <w:sz w:val="28"/>
        </w:rPr>
        <w:t>0</w:t>
      </w:r>
      <w:r>
        <w:rPr>
          <w:rFonts w:ascii="Arial MT"/>
          <w:spacing w:val="-7"/>
          <w:sz w:val="28"/>
        </w:rPr>
        <w:t> </w:t>
      </w:r>
      <w:r>
        <w:rPr>
          <w:rFonts w:ascii="Arial MT"/>
          <w:w w:val="45"/>
          <w:sz w:val="28"/>
        </w:rPr>
        <w:t>m</w:t>
      </w:r>
      <w:r>
        <w:rPr>
          <w:rFonts w:ascii="Arial MT"/>
          <w:spacing w:val="24"/>
          <w:w w:val="45"/>
          <w:sz w:val="28"/>
        </w:rPr>
        <w:t> </w:t>
      </w:r>
      <w:r>
        <w:rPr>
          <w:rFonts w:ascii="Arial MT"/>
          <w:w w:val="45"/>
          <w:sz w:val="28"/>
        </w:rPr>
        <w:t>l/k g</w:t>
      </w:r>
    </w:p>
    <w:p>
      <w:pPr>
        <w:pStyle w:val="BodyText"/>
        <w:spacing w:before="4"/>
        <w:rPr>
          <w:rFonts w:ascii="Arial MT"/>
          <w:sz w:val="33"/>
        </w:rPr>
      </w:pPr>
    </w:p>
    <w:p>
      <w:pPr>
        <w:spacing w:before="0"/>
        <w:ind w:left="1395" w:right="0" w:firstLine="0"/>
        <w:jc w:val="left"/>
        <w:rPr>
          <w:rFonts w:ascii="Arial MT"/>
          <w:sz w:val="28"/>
        </w:rPr>
      </w:pPr>
      <w:r>
        <w:rPr/>
        <w:pict>
          <v:group style="position:absolute;margin-left:148.490601pt;margin-top:-49.762085pt;width:228.2pt;height:309.9pt;mso-position-horizontal-relative:page;mso-position-vertical-relative:paragraph;z-index:15898624" coordorigin="2970,-995" coordsize="4564,6198">
            <v:shape style="position:absolute;left:3188;top:3642;width:626;height:1529" coordorigin="3188,3642" coordsize="626,1529" path="m3813,3642l3783,3642,3783,3768,3783,3945,3218,5111,3218,4930,3219,4932,3783,3768,3783,3642,3752,3642,3752,3703,3218,4804,3218,4624,3219,4625,3665,3705,3664,3703,3752,3703,3752,3642,3603,3642,3603,3703,3218,4497,3218,4317,3219,4319,3516,3705,3515,3703,3603,3703,3603,3642,3454,3642,3454,3703,3218,4190,3218,4010,3219,4012,3368,3705,3367,3703,3454,3703,3454,3642,3305,3642,3305,3703,3218,3884,3218,3703,3305,3703,3305,3642,3188,3642,3188,5171,3215,5171,3218,5171,3252,5171,3783,4075,3783,4252,3351,5143,3364,5171,3401,5171,3783,4382,3783,4559,3500,5143,3513,5171,3550,5171,3783,4689,3783,4865,3649,5143,3662,5171,3698,5171,3783,4995,3783,5171,3813,5171,3813,3703,3813,3673,3813,3642xe" filled="true" fillcolor="#000000" stroked="false">
              <v:path arrowok="t"/>
              <v:fill type="solid"/>
            </v:shape>
            <v:shape style="position:absolute;left:3351;top:3299;width:298;height:374" type="#_x0000_t75" stroked="false">
              <v:imagedata r:id="rId261" o:title=""/>
            </v:shape>
            <v:shape style="position:absolute;left:4973;top:2864;width:1519;height:2306" coordorigin="4974,2865" coordsize="1519,2306" path="m5599,3438l5569,3438,5569,3499,5569,3622,5569,3714,5569,3867,5569,3959,5569,4112,5569,4204,5569,4358,5569,4450,5569,4603,5569,4695,5569,4849,5569,4941,5569,5094,5004,5094,5004,4941,5569,4941,5569,4849,5004,4849,5004,4695,5569,4695,5569,4603,5004,4603,5004,4450,5569,4450,5569,4358,5004,4358,5004,4204,5569,4204,5569,4112,5004,4112,5004,3959,5569,3959,5569,3867,5004,3867,5004,3714,5569,3714,5569,3622,5004,3622,5004,3499,5569,3499,5569,3438,5301,3438,5301,2926,5435,2926,5435,2896,5435,2865,5272,2865,5138,2865,5138,2926,5272,2926,5272,3438,4974,3438,4974,5171,4989,5171,5004,5171,5569,5171,5584,5171,5599,5171,5599,3499,5599,3468,5599,3438xm6492,4394l6432,4394,6432,4455,6432,4578,6432,4670,6432,4823,6432,4915,6432,5068,6358,5068,6358,4915,6432,4915,6432,4823,6358,4823,6358,4670,6432,4670,6432,4578,6358,4578,6358,4455,6432,4455,6432,4394,6313,4394,6313,4455,6313,4578,6313,4670,6313,4823,6313,4915,6313,5068,6239,5068,6239,4915,6313,4915,6313,4823,6239,4823,6239,4670,6313,4670,6313,4578,6239,4578,6239,4455,6313,4455,6313,4394,6194,4394,6194,4455,6194,4578,6194,4670,6194,4823,6194,4915,6194,5068,6120,5068,6120,4915,6194,4915,6194,4823,6120,4823,6120,4670,6194,4670,6194,4578,6120,4578,6120,4455,6194,4455,6194,4394,6075,4394,6075,4455,6075,4578,6075,4670,6075,4823,6075,4915,6075,5068,6001,5068,6001,4915,6075,4915,6075,4823,6001,4823,6001,4670,6075,4670,6075,4578,6001,4578,6001,4455,6075,4455,6075,4394,5956,4394,5956,4455,5956,4578,5956,4670,5956,4823,5956,4915,5956,5068,5897,5068,5897,4915,5956,4915,5956,4823,5897,4823,5897,4670,5956,4670,5956,4578,5897,4578,5897,4455,5956,4455,5956,4394,5867,4394,5867,5171,5897,5171,5897,5160,5956,5160,5956,5171,6001,5171,6001,5160,6075,5160,6075,5171,6120,5171,6120,5160,6194,5160,6194,5171,6239,5171,6239,5160,6313,5160,6313,5171,6358,5171,6358,5160,6432,5160,6432,5171,6462,5171,6477,5171,6492,5171,6492,4455,6492,4424,6492,4394xe" filled="true" fillcolor="#000000" stroked="false">
              <v:path arrowok="t"/>
              <v:fill type="solid"/>
            </v:shape>
            <v:shape style="position:absolute;left:6030;top:4086;width:298;height:338" type="#_x0000_t75" stroked="false">
              <v:imagedata r:id="rId262" o:title=""/>
            </v:shape>
            <v:shape style="position:absolute;left:2969;top:-996;width:4564;height:6198" coordorigin="2970,-995" coordsize="4564,6198" path="m7534,5140l7385,5140,7385,4317,7385,4286,7385,4256,7355,4256,7355,4382,7355,4467,7355,4689,7355,4773,7355,4995,7355,5080,7335,5038,7355,4995,7355,4773,7346,4755,7346,4884,7321,4936,7321,5140,7285,5140,7303,5103,7321,5140,7321,4936,7303,4973,7272,4908,7272,5038,7229,5126,7186,5038,7229,4949,7272,5038,7272,4908,7260,4884,7303,4796,7346,4884,7346,4755,7335,4731,7355,4689,7355,4467,7346,4448,7346,4578,7303,4666,7272,4601,7272,4731,7229,4819,7197,4755,7197,4884,7172,4936,7172,5140,7136,5140,7154,5103,7172,5140,7172,4936,7154,4973,7123,4908,7123,5038,7080,5126,7037,5038,7080,4949,7123,5038,7123,4908,7111,4884,7154,4796,7197,4884,7197,4755,7186,4731,7229,4643,7272,4731,7272,4601,7260,4578,7303,4489,7346,4578,7346,4448,7335,4424,7355,4382,7355,4256,7324,4256,7324,4317,7303,4359,7282,4317,7324,4317,7324,4256,7272,4256,7272,4424,7229,4513,7197,4448,7197,4578,7154,4666,7123,4601,7123,4731,7080,4819,7048,4755,7048,4884,7024,4936,7024,5140,6987,5140,7005,5103,7024,5140,7024,4936,7005,4973,6974,4908,6974,5038,6931,5126,6888,5038,6931,4949,6974,5038,6974,4908,6963,4884,7005,4796,7048,4884,7048,4755,7037,4731,7080,4643,7123,4731,7123,4601,7111,4578,7154,4489,7197,4578,7197,4448,7186,4424,7229,4336,7272,4424,7272,4256,7175,4256,7175,4317,7154,4359,7134,4317,7175,4317,7175,4256,7123,4256,7123,4424,7080,4513,7048,4448,7048,4578,7005,4666,6974,4601,6974,4731,6931,4819,6900,4755,6900,4884,6875,4936,6875,5140,6838,5140,6857,5103,6875,5140,6875,4936,6857,4973,6837,4932,6825,4908,6825,5038,6790,5111,6790,4965,6825,5038,6825,4908,6814,4884,6837,4836,6857,4796,6900,4884,6900,4755,6888,4731,6931,4643,6974,4731,6974,4601,6963,4578,7005,4489,7048,4578,7048,4448,7037,4424,7080,4336,7123,4424,7123,4256,7087,4256,7087,3852,7221,3852,7221,3821,7221,3790,7058,3790,6924,3790,6924,3852,7058,3852,7058,4256,7026,4256,7026,4317,7005,4359,6985,4317,7026,4317,7026,4256,6974,4256,6974,4424,6931,4513,6900,4448,6900,4578,6857,4666,6837,4625,6825,4601,6825,4731,6790,4804,6790,4658,6825,4731,6825,4601,6814,4578,6837,4530,6857,4489,6900,4578,6900,4448,6888,4424,6931,4336,6974,4424,6974,4256,6877,4256,6877,4317,6857,4359,6836,4317,6877,4317,6877,4256,6825,4256,6825,4424,6790,4497,6790,4351,6825,4424,6825,4256,6760,4256,6760,5140,4706,5140,4706,784,4706,753,4706,723,4647,723,4647,784,4647,5140,4572,5140,4572,784,4647,784,4647,723,4528,723,4528,784,4528,5140,4453,5140,4453,784,4528,784,4528,723,4408,723,4408,784,4408,5140,4334,5140,4334,784,4408,784,4408,723,4408,-305,4542,-305,4542,-336,4542,-366,4379,-366,4245,-366,4245,-305,4379,-305,4379,723,4289,723,4289,784,4289,5140,4215,5140,4215,784,4289,784,4289,723,4170,723,4170,784,4170,5140,4111,5140,4111,784,4170,784,4170,723,4081,723,4081,5140,3069,5140,3069,1050,3054,1050,3054,1049,3069,1049,3069,-933,3054,-933,3054,-934,3069,-934,3069,-995,3054,-995,3054,-995,3039,-995,3039,-995,2970,-995,2970,-934,3039,-934,3039,-933,3039,1049,3039,1050,2970,1050,2970,1111,3039,1111,3039,3095,2970,3095,2970,3156,3039,3156,3039,5140,2970,5140,2970,5201,3039,5201,3039,5202,3054,5202,3054,5201,3069,5201,7534,5201,7534,5140xe" filled="true" fillcolor="#000000" stroked="false">
              <v:path arrowok="t"/>
              <v:fill type="solid"/>
            </v:shape>
            <v:shape style="position:absolute;left:4334;top:-700;width:97;height:355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rFonts w:ascii="Arial MT"/>
                        <w:sz w:val="31"/>
                      </w:rPr>
                    </w:pPr>
                    <w:r>
                      <w:rPr>
                        <w:rFonts w:ascii="Arial MT"/>
                        <w:w w:val="49"/>
                        <w:sz w:val="31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4960342</wp:posOffset>
            </wp:positionH>
            <wp:positionV relativeFrom="paragraph">
              <wp:posOffset>-453275</wp:posOffset>
            </wp:positionV>
            <wp:extent cx="220508" cy="149331"/>
            <wp:effectExtent l="0" t="0" r="0" b="0"/>
            <wp:wrapNone/>
            <wp:docPr id="293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47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08" cy="149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9648">
            <wp:simplePos x="0" y="0"/>
            <wp:positionH relativeFrom="page">
              <wp:posOffset>4960342</wp:posOffset>
            </wp:positionH>
            <wp:positionV relativeFrom="paragraph">
              <wp:posOffset>-5281</wp:posOffset>
            </wp:positionV>
            <wp:extent cx="220508" cy="149331"/>
            <wp:effectExtent l="0" t="0" r="0" b="0"/>
            <wp:wrapNone/>
            <wp:docPr id="295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48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08" cy="149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45"/>
          <w:sz w:val="28"/>
        </w:rPr>
        <w:t>D</w:t>
      </w:r>
      <w:r>
        <w:rPr>
          <w:rFonts w:ascii="Arial MT"/>
          <w:spacing w:val="12"/>
          <w:w w:val="45"/>
          <w:sz w:val="28"/>
        </w:rPr>
        <w:t> </w:t>
      </w:r>
      <w:r>
        <w:rPr>
          <w:rFonts w:ascii="Arial MT"/>
          <w:w w:val="45"/>
          <w:sz w:val="28"/>
        </w:rPr>
        <w:t>ia</w:t>
      </w:r>
      <w:r>
        <w:rPr>
          <w:rFonts w:ascii="Arial MT"/>
          <w:spacing w:val="4"/>
          <w:w w:val="45"/>
          <w:sz w:val="28"/>
        </w:rPr>
        <w:t> </w:t>
      </w:r>
      <w:r>
        <w:rPr>
          <w:rFonts w:ascii="Arial MT"/>
          <w:w w:val="45"/>
          <w:sz w:val="28"/>
        </w:rPr>
        <w:t>z</w:t>
      </w:r>
      <w:r>
        <w:rPr>
          <w:rFonts w:ascii="Arial MT"/>
          <w:spacing w:val="1"/>
          <w:w w:val="45"/>
          <w:sz w:val="28"/>
        </w:rPr>
        <w:t> </w:t>
      </w:r>
      <w:r>
        <w:rPr>
          <w:rFonts w:ascii="Arial MT"/>
          <w:w w:val="45"/>
          <w:sz w:val="28"/>
        </w:rPr>
        <w:t>e</w:t>
      </w:r>
      <w:r>
        <w:rPr>
          <w:rFonts w:ascii="Arial MT"/>
          <w:spacing w:val="5"/>
          <w:w w:val="45"/>
          <w:sz w:val="28"/>
        </w:rPr>
        <w:t> </w:t>
      </w:r>
      <w:r>
        <w:rPr>
          <w:rFonts w:ascii="Arial MT"/>
          <w:w w:val="45"/>
          <w:sz w:val="28"/>
        </w:rPr>
        <w:t>p</w:t>
      </w:r>
      <w:r>
        <w:rPr>
          <w:rFonts w:ascii="Arial MT"/>
          <w:spacing w:val="5"/>
          <w:w w:val="45"/>
          <w:sz w:val="28"/>
        </w:rPr>
        <w:t> </w:t>
      </w:r>
      <w:r>
        <w:rPr>
          <w:rFonts w:ascii="Arial MT"/>
          <w:w w:val="45"/>
          <w:sz w:val="28"/>
        </w:rPr>
        <w:t>a</w:t>
      </w:r>
      <w:r>
        <w:rPr>
          <w:rFonts w:ascii="Arial MT"/>
          <w:spacing w:val="5"/>
          <w:w w:val="45"/>
          <w:sz w:val="28"/>
        </w:rPr>
        <w:t> </w:t>
      </w:r>
      <w:r>
        <w:rPr>
          <w:rFonts w:ascii="Arial MT"/>
          <w:w w:val="45"/>
          <w:sz w:val="28"/>
        </w:rPr>
        <w:t>m</w:t>
      </w:r>
      <w:r>
        <w:rPr>
          <w:rFonts w:ascii="Arial MT"/>
          <w:spacing w:val="13"/>
          <w:sz w:val="28"/>
        </w:rPr>
        <w:t> </w:t>
      </w:r>
      <w:r>
        <w:rPr>
          <w:rFonts w:ascii="Arial MT"/>
          <w:w w:val="45"/>
          <w:sz w:val="28"/>
        </w:rPr>
        <w:t>0</w:t>
      </w:r>
      <w:r>
        <w:rPr>
          <w:rFonts w:ascii="Arial MT"/>
          <w:spacing w:val="4"/>
          <w:w w:val="45"/>
          <w:sz w:val="28"/>
        </w:rPr>
        <w:t> </w:t>
      </w:r>
      <w:r>
        <w:rPr>
          <w:rFonts w:ascii="Arial MT"/>
          <w:w w:val="45"/>
          <w:sz w:val="28"/>
        </w:rPr>
        <w:t>.2</w:t>
      </w:r>
      <w:r>
        <w:rPr>
          <w:rFonts w:ascii="Arial MT"/>
          <w:spacing w:val="27"/>
          <w:sz w:val="28"/>
        </w:rPr>
        <w:t> </w:t>
      </w:r>
      <w:r>
        <w:rPr>
          <w:rFonts w:ascii="Arial MT"/>
          <w:w w:val="45"/>
          <w:sz w:val="28"/>
        </w:rPr>
        <w:t>m</w:t>
      </w:r>
      <w:r>
        <w:rPr>
          <w:rFonts w:ascii="Arial MT"/>
          <w:spacing w:val="27"/>
          <w:w w:val="45"/>
          <w:sz w:val="28"/>
        </w:rPr>
        <w:t> </w:t>
      </w:r>
      <w:r>
        <w:rPr>
          <w:rFonts w:ascii="Arial MT"/>
          <w:w w:val="45"/>
          <w:sz w:val="28"/>
        </w:rPr>
        <w:t>g</w:t>
      </w:r>
      <w:r>
        <w:rPr>
          <w:rFonts w:ascii="Arial MT"/>
          <w:spacing w:val="1"/>
          <w:w w:val="45"/>
          <w:sz w:val="28"/>
        </w:rPr>
        <w:t> </w:t>
      </w:r>
      <w:r>
        <w:rPr>
          <w:rFonts w:ascii="Arial MT"/>
          <w:w w:val="45"/>
          <w:sz w:val="28"/>
        </w:rPr>
        <w:t>/k</w:t>
      </w:r>
      <w:r>
        <w:rPr>
          <w:rFonts w:ascii="Arial MT"/>
          <w:spacing w:val="1"/>
          <w:w w:val="45"/>
          <w:sz w:val="28"/>
        </w:rPr>
        <w:t> </w:t>
      </w:r>
      <w:r>
        <w:rPr>
          <w:rFonts w:ascii="Arial MT"/>
          <w:w w:val="45"/>
          <w:sz w:val="28"/>
        </w:rPr>
        <w:t>g</w:t>
      </w:r>
    </w:p>
    <w:p>
      <w:pPr>
        <w:spacing w:after="0"/>
        <w:jc w:val="left"/>
        <w:rPr>
          <w:rFonts w:ascii="Arial MT"/>
          <w:sz w:val="28"/>
        </w:rPr>
        <w:sectPr>
          <w:type w:val="continuous"/>
          <w:pgSz w:w="11910" w:h="16840"/>
          <w:pgMar w:top="1340" w:bottom="1200" w:left="1500" w:right="1320"/>
          <w:cols w:num="2" w:equalWidth="0">
            <w:col w:w="1449" w:space="3978"/>
            <w:col w:w="3663"/>
          </w:cols>
        </w:sectPr>
      </w:pPr>
    </w:p>
    <w:p>
      <w:pPr>
        <w:pStyle w:val="BodyText"/>
        <w:spacing w:before="11"/>
        <w:rPr>
          <w:rFonts w:ascii="Arial MT"/>
        </w:rPr>
      </w:pPr>
    </w:p>
    <w:p>
      <w:pPr>
        <w:spacing w:line="261" w:lineRule="exact" w:before="96"/>
        <w:ind w:left="6822" w:right="0" w:firstLine="0"/>
        <w:jc w:val="left"/>
        <w:rPr>
          <w:rFonts w:ascii="Arial MT"/>
          <w:sz w:val="28"/>
        </w:rPr>
      </w:pPr>
      <w:r>
        <w:rPr/>
        <w:pict>
          <v:shape style="position:absolute;margin-left:390.578033pt;margin-top:4.384565pt;width:17.4pt;height:11.8pt;mso-position-horizontal-relative:page;mso-position-vertical-relative:paragraph;z-index:15900160" coordorigin="7812,88" coordsize="348,236" path="m8159,88l8129,88,8129,149,8129,262,7841,262,7841,149,8129,149,8129,88,7812,88,7812,323,8159,323,8159,292,8159,262,8159,149,8159,118,8159,8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9.797668pt;margin-top:-32.516514pt;width:10.6pt;height:217.1pt;mso-position-horizontal-relative:page;mso-position-vertical-relative:paragraph;z-index:15901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210"/>
                      <w:sz w:val="15"/>
                    </w:rPr>
                    <w:t>N o </w:t>
                  </w:r>
                  <w:r>
                    <w:rPr>
                      <w:rFonts w:ascii="Arial MT"/>
                      <w:spacing w:val="8"/>
                      <w:w w:val="210"/>
                      <w:sz w:val="15"/>
                    </w:rPr>
                    <w:t> </w:t>
                  </w:r>
                  <w:r>
                    <w:rPr>
                      <w:rFonts w:ascii="Arial MT"/>
                      <w:w w:val="210"/>
                      <w:sz w:val="15"/>
                    </w:rPr>
                    <w:t>o</w:t>
                  </w:r>
                  <w:r>
                    <w:rPr>
                      <w:rFonts w:ascii="Arial MT"/>
                      <w:spacing w:val="-18"/>
                      <w:w w:val="210"/>
                      <w:sz w:val="15"/>
                    </w:rPr>
                    <w:t> </w:t>
                  </w:r>
                  <w:r>
                    <w:rPr>
                      <w:rFonts w:ascii="Arial MT"/>
                      <w:w w:val="210"/>
                      <w:sz w:val="15"/>
                    </w:rPr>
                    <w:t>f</w:t>
                  </w:r>
                  <w:r>
                    <w:rPr>
                      <w:rFonts w:ascii="Arial MT"/>
                      <w:spacing w:val="61"/>
                      <w:w w:val="210"/>
                      <w:sz w:val="15"/>
                    </w:rPr>
                    <w:t> </w:t>
                  </w:r>
                  <w:r>
                    <w:rPr>
                      <w:rFonts w:ascii="Arial MT"/>
                      <w:w w:val="210"/>
                      <w:sz w:val="15"/>
                    </w:rPr>
                    <w:t>s</w:t>
                  </w:r>
                  <w:r>
                    <w:rPr>
                      <w:rFonts w:ascii="Arial MT"/>
                      <w:spacing w:val="-26"/>
                      <w:w w:val="210"/>
                      <w:sz w:val="15"/>
                    </w:rPr>
                    <w:t> </w:t>
                  </w:r>
                  <w:r>
                    <w:rPr>
                      <w:rFonts w:ascii="Arial MT"/>
                      <w:w w:val="210"/>
                      <w:sz w:val="15"/>
                    </w:rPr>
                    <w:t>q</w:t>
                  </w:r>
                  <w:r>
                    <w:rPr>
                      <w:rFonts w:ascii="Arial MT"/>
                      <w:spacing w:val="-18"/>
                      <w:w w:val="210"/>
                      <w:sz w:val="15"/>
                    </w:rPr>
                    <w:t> </w:t>
                  </w:r>
                  <w:r>
                    <w:rPr>
                      <w:rFonts w:ascii="Arial MT"/>
                      <w:w w:val="210"/>
                      <w:sz w:val="15"/>
                    </w:rPr>
                    <w:t>u</w:t>
                  </w:r>
                  <w:r>
                    <w:rPr>
                      <w:rFonts w:ascii="Arial MT"/>
                      <w:spacing w:val="-24"/>
                      <w:w w:val="210"/>
                      <w:sz w:val="15"/>
                    </w:rPr>
                    <w:t> </w:t>
                  </w:r>
                  <w:r>
                    <w:rPr>
                      <w:rFonts w:ascii="Arial MT"/>
                      <w:w w:val="210"/>
                      <w:sz w:val="15"/>
                    </w:rPr>
                    <w:t>a</w:t>
                  </w:r>
                  <w:r>
                    <w:rPr>
                      <w:rFonts w:ascii="Arial MT"/>
                      <w:spacing w:val="-23"/>
                      <w:w w:val="210"/>
                      <w:sz w:val="15"/>
                    </w:rPr>
                    <w:t> </w:t>
                  </w:r>
                  <w:r>
                    <w:rPr>
                      <w:rFonts w:ascii="Arial MT"/>
                      <w:w w:val="210"/>
                      <w:sz w:val="15"/>
                    </w:rPr>
                    <w:t>r</w:t>
                  </w:r>
                  <w:r>
                    <w:rPr>
                      <w:rFonts w:ascii="Arial MT"/>
                      <w:spacing w:val="-44"/>
                      <w:w w:val="210"/>
                      <w:sz w:val="15"/>
                    </w:rPr>
                    <w:t> </w:t>
                  </w:r>
                  <w:r>
                    <w:rPr>
                      <w:rFonts w:ascii="Arial MT"/>
                      <w:w w:val="210"/>
                      <w:sz w:val="15"/>
                    </w:rPr>
                    <w:t>e</w:t>
                  </w:r>
                  <w:r>
                    <w:rPr>
                      <w:rFonts w:ascii="Arial MT"/>
                      <w:spacing w:val="-24"/>
                      <w:w w:val="210"/>
                      <w:sz w:val="15"/>
                    </w:rPr>
                    <w:t> </w:t>
                  </w:r>
                  <w:r>
                    <w:rPr>
                      <w:rFonts w:ascii="Arial MT"/>
                      <w:w w:val="210"/>
                      <w:sz w:val="15"/>
                    </w:rPr>
                    <w:t>s </w:t>
                  </w:r>
                  <w:r>
                    <w:rPr>
                      <w:rFonts w:ascii="Arial MT"/>
                      <w:spacing w:val="11"/>
                      <w:w w:val="210"/>
                      <w:sz w:val="15"/>
                    </w:rPr>
                    <w:t> </w:t>
                  </w:r>
                  <w:r>
                    <w:rPr>
                      <w:rFonts w:ascii="Arial MT"/>
                      <w:w w:val="210"/>
                      <w:sz w:val="15"/>
                    </w:rPr>
                    <w:t>c</w:t>
                  </w:r>
                  <w:r>
                    <w:rPr>
                      <w:rFonts w:ascii="Arial MT"/>
                      <w:spacing w:val="-26"/>
                      <w:w w:val="210"/>
                      <w:sz w:val="15"/>
                    </w:rPr>
                    <w:t> </w:t>
                  </w:r>
                  <w:r>
                    <w:rPr>
                      <w:rFonts w:ascii="Arial MT"/>
                      <w:w w:val="210"/>
                      <w:sz w:val="15"/>
                    </w:rPr>
                    <w:t>r</w:t>
                  </w:r>
                  <w:r>
                    <w:rPr>
                      <w:rFonts w:ascii="Arial MT"/>
                      <w:spacing w:val="-50"/>
                      <w:w w:val="210"/>
                      <w:sz w:val="15"/>
                    </w:rPr>
                    <w:t> </w:t>
                  </w:r>
                  <w:r>
                    <w:rPr>
                      <w:rFonts w:ascii="Arial MT"/>
                      <w:w w:val="210"/>
                      <w:sz w:val="15"/>
                    </w:rPr>
                    <w:t>o</w:t>
                  </w:r>
                  <w:r>
                    <w:rPr>
                      <w:rFonts w:ascii="Arial MT"/>
                      <w:spacing w:val="-19"/>
                      <w:w w:val="210"/>
                      <w:sz w:val="15"/>
                    </w:rPr>
                    <w:t> </w:t>
                  </w:r>
                  <w:r>
                    <w:rPr>
                      <w:rFonts w:ascii="Arial MT"/>
                      <w:w w:val="210"/>
                      <w:sz w:val="15"/>
                    </w:rPr>
                    <w:t>s</w:t>
                  </w:r>
                  <w:r>
                    <w:rPr>
                      <w:rFonts w:ascii="Arial MT"/>
                      <w:spacing w:val="-26"/>
                      <w:w w:val="210"/>
                      <w:sz w:val="15"/>
                    </w:rPr>
                    <w:t> </w:t>
                  </w:r>
                  <w:r>
                    <w:rPr>
                      <w:rFonts w:ascii="Arial MT"/>
                      <w:w w:val="210"/>
                      <w:sz w:val="15"/>
                    </w:rPr>
                    <w:t>s</w:t>
                  </w:r>
                  <w:r>
                    <w:rPr>
                      <w:rFonts w:ascii="Arial MT"/>
                      <w:spacing w:val="-26"/>
                      <w:w w:val="210"/>
                      <w:sz w:val="15"/>
                    </w:rPr>
                    <w:t> </w:t>
                  </w:r>
                  <w:r>
                    <w:rPr>
                      <w:rFonts w:ascii="Arial MT"/>
                      <w:w w:val="210"/>
                      <w:sz w:val="15"/>
                    </w:rPr>
                    <w:t>e</w:t>
                  </w:r>
                  <w:r>
                    <w:rPr>
                      <w:rFonts w:ascii="Arial MT"/>
                      <w:spacing w:val="-18"/>
                      <w:w w:val="210"/>
                      <w:sz w:val="15"/>
                    </w:rPr>
                    <w:t> </w:t>
                  </w:r>
                  <w:r>
                    <w:rPr>
                      <w:rFonts w:ascii="Arial MT"/>
                      <w:w w:val="210"/>
                      <w:sz w:val="15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45"/>
          <w:sz w:val="28"/>
        </w:rPr>
        <w:t>E</w:t>
      </w:r>
      <w:r>
        <w:rPr>
          <w:rFonts w:ascii="Arial MT"/>
          <w:spacing w:val="12"/>
          <w:w w:val="45"/>
          <w:sz w:val="28"/>
        </w:rPr>
        <w:t> </w:t>
      </w:r>
      <w:r>
        <w:rPr>
          <w:rFonts w:ascii="Arial MT"/>
          <w:w w:val="45"/>
          <w:sz w:val="28"/>
        </w:rPr>
        <w:t>2</w:t>
      </w:r>
      <w:r>
        <w:rPr>
          <w:rFonts w:ascii="Arial MT"/>
          <w:spacing w:val="35"/>
          <w:w w:val="45"/>
          <w:sz w:val="28"/>
        </w:rPr>
        <w:t> </w:t>
      </w:r>
      <w:r>
        <w:rPr>
          <w:rFonts w:ascii="Arial MT"/>
          <w:w w:val="45"/>
          <w:sz w:val="28"/>
        </w:rPr>
        <w:t>6</w:t>
      </w:r>
      <w:r>
        <w:rPr>
          <w:rFonts w:ascii="Arial MT"/>
          <w:spacing w:val="3"/>
          <w:w w:val="45"/>
          <w:sz w:val="28"/>
        </w:rPr>
        <w:t> </w:t>
      </w:r>
      <w:r>
        <w:rPr>
          <w:rFonts w:ascii="Arial MT"/>
          <w:w w:val="45"/>
          <w:sz w:val="28"/>
        </w:rPr>
        <w:t>.2</w:t>
      </w:r>
      <w:r>
        <w:rPr>
          <w:rFonts w:ascii="Arial MT"/>
          <w:spacing w:val="4"/>
          <w:w w:val="45"/>
          <w:sz w:val="28"/>
        </w:rPr>
        <w:t> </w:t>
      </w:r>
      <w:r>
        <w:rPr>
          <w:rFonts w:ascii="Arial MT"/>
          <w:w w:val="45"/>
          <w:sz w:val="28"/>
        </w:rPr>
        <w:t>5</w:t>
      </w:r>
      <w:r>
        <w:rPr>
          <w:rFonts w:ascii="Arial MT"/>
          <w:spacing w:val="35"/>
          <w:w w:val="45"/>
          <w:sz w:val="28"/>
        </w:rPr>
        <w:t> </w:t>
      </w:r>
      <w:r>
        <w:rPr>
          <w:rFonts w:ascii="Arial MT"/>
          <w:w w:val="45"/>
          <w:sz w:val="28"/>
        </w:rPr>
        <w:t>m</w:t>
      </w:r>
      <w:r>
        <w:rPr>
          <w:rFonts w:ascii="Arial MT"/>
          <w:spacing w:val="25"/>
          <w:w w:val="45"/>
          <w:sz w:val="28"/>
        </w:rPr>
        <w:t> </w:t>
      </w:r>
      <w:r>
        <w:rPr>
          <w:rFonts w:ascii="Arial MT"/>
          <w:w w:val="45"/>
          <w:sz w:val="28"/>
        </w:rPr>
        <w:t>g</w:t>
      </w:r>
      <w:r>
        <w:rPr>
          <w:rFonts w:ascii="Arial MT"/>
          <w:spacing w:val="6"/>
          <w:w w:val="45"/>
          <w:sz w:val="28"/>
        </w:rPr>
        <w:t> </w:t>
      </w:r>
      <w:r>
        <w:rPr>
          <w:rFonts w:ascii="Arial MT"/>
          <w:w w:val="45"/>
          <w:sz w:val="28"/>
        </w:rPr>
        <w:t>/k</w:t>
      </w:r>
      <w:r>
        <w:rPr>
          <w:rFonts w:ascii="Arial MT"/>
          <w:spacing w:val="4"/>
          <w:w w:val="45"/>
          <w:sz w:val="28"/>
        </w:rPr>
        <w:t> </w:t>
      </w:r>
      <w:r>
        <w:rPr>
          <w:rFonts w:ascii="Arial MT"/>
          <w:w w:val="45"/>
          <w:sz w:val="28"/>
        </w:rPr>
        <w:t>g</w:t>
      </w:r>
    </w:p>
    <w:p>
      <w:pPr>
        <w:pStyle w:val="Heading3"/>
        <w:spacing w:line="330" w:lineRule="exact" w:before="0"/>
        <w:ind w:left="1190"/>
      </w:pPr>
      <w:r>
        <w:rPr>
          <w:spacing w:val="15"/>
          <w:w w:val="60"/>
        </w:rPr>
        <w:t>10</w:t>
      </w:r>
    </w:p>
    <w:p>
      <w:pPr>
        <w:spacing w:before="115"/>
        <w:ind w:left="6822" w:right="0" w:firstLine="0"/>
        <w:jc w:val="left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0" simplePos="0" relativeHeight="15900672">
            <wp:simplePos x="0" y="0"/>
            <wp:positionH relativeFrom="page">
              <wp:posOffset>4960342</wp:posOffset>
            </wp:positionH>
            <wp:positionV relativeFrom="paragraph">
              <wp:posOffset>67743</wp:posOffset>
            </wp:positionV>
            <wp:extent cx="220508" cy="149331"/>
            <wp:effectExtent l="0" t="0" r="0" b="0"/>
            <wp:wrapNone/>
            <wp:docPr id="297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48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08" cy="149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45"/>
          <w:sz w:val="28"/>
        </w:rPr>
        <w:t>E</w:t>
      </w:r>
      <w:r>
        <w:rPr>
          <w:rFonts w:ascii="Arial MT"/>
          <w:spacing w:val="12"/>
          <w:w w:val="45"/>
          <w:sz w:val="28"/>
        </w:rPr>
        <w:t> </w:t>
      </w:r>
      <w:r>
        <w:rPr>
          <w:rFonts w:ascii="Arial MT"/>
          <w:w w:val="45"/>
          <w:sz w:val="28"/>
        </w:rPr>
        <w:t>2</w:t>
      </w:r>
      <w:r>
        <w:rPr>
          <w:rFonts w:ascii="Arial MT"/>
          <w:spacing w:val="35"/>
          <w:w w:val="45"/>
          <w:sz w:val="28"/>
        </w:rPr>
        <w:t> </w:t>
      </w:r>
      <w:r>
        <w:rPr>
          <w:rFonts w:ascii="Arial MT"/>
          <w:w w:val="45"/>
          <w:sz w:val="28"/>
        </w:rPr>
        <w:t>1</w:t>
      </w:r>
      <w:r>
        <w:rPr>
          <w:rFonts w:ascii="Arial MT"/>
          <w:spacing w:val="3"/>
          <w:w w:val="45"/>
          <w:sz w:val="28"/>
        </w:rPr>
        <w:t> </w:t>
      </w:r>
      <w:r>
        <w:rPr>
          <w:rFonts w:ascii="Arial MT"/>
          <w:w w:val="45"/>
          <w:sz w:val="28"/>
        </w:rPr>
        <w:t>2</w:t>
      </w:r>
      <w:r>
        <w:rPr>
          <w:rFonts w:ascii="Arial MT"/>
          <w:spacing w:val="4"/>
          <w:w w:val="45"/>
          <w:sz w:val="28"/>
        </w:rPr>
        <w:t> </w:t>
      </w:r>
      <w:r>
        <w:rPr>
          <w:rFonts w:ascii="Arial MT"/>
          <w:w w:val="45"/>
          <w:sz w:val="28"/>
        </w:rPr>
        <w:t>.5</w:t>
      </w:r>
      <w:r>
        <w:rPr>
          <w:rFonts w:ascii="Arial MT"/>
          <w:spacing w:val="35"/>
          <w:w w:val="45"/>
          <w:sz w:val="28"/>
        </w:rPr>
        <w:t> </w:t>
      </w:r>
      <w:r>
        <w:rPr>
          <w:rFonts w:ascii="Arial MT"/>
          <w:w w:val="45"/>
          <w:sz w:val="28"/>
        </w:rPr>
        <w:t>m</w:t>
      </w:r>
      <w:r>
        <w:rPr>
          <w:rFonts w:ascii="Arial MT"/>
          <w:spacing w:val="25"/>
          <w:w w:val="45"/>
          <w:sz w:val="28"/>
        </w:rPr>
        <w:t> </w:t>
      </w:r>
      <w:r>
        <w:rPr>
          <w:rFonts w:ascii="Arial MT"/>
          <w:w w:val="45"/>
          <w:sz w:val="28"/>
        </w:rPr>
        <w:t>g</w:t>
      </w:r>
      <w:r>
        <w:rPr>
          <w:rFonts w:ascii="Arial MT"/>
          <w:spacing w:val="6"/>
          <w:w w:val="45"/>
          <w:sz w:val="28"/>
        </w:rPr>
        <w:t> </w:t>
      </w:r>
      <w:r>
        <w:rPr>
          <w:rFonts w:ascii="Arial MT"/>
          <w:w w:val="45"/>
          <w:sz w:val="28"/>
        </w:rPr>
        <w:t>/k</w:t>
      </w:r>
      <w:r>
        <w:rPr>
          <w:rFonts w:ascii="Arial MT"/>
          <w:spacing w:val="4"/>
          <w:w w:val="45"/>
          <w:sz w:val="28"/>
        </w:rPr>
        <w:t> </w:t>
      </w:r>
      <w:r>
        <w:rPr>
          <w:rFonts w:ascii="Arial MT"/>
          <w:w w:val="45"/>
          <w:sz w:val="28"/>
        </w:rPr>
        <w:t>g</w:t>
      </w:r>
    </w:p>
    <w:p>
      <w:pPr>
        <w:pStyle w:val="BodyText"/>
        <w:spacing w:before="4"/>
        <w:rPr>
          <w:rFonts w:ascii="Arial MT"/>
          <w:sz w:val="33"/>
        </w:rPr>
      </w:pPr>
    </w:p>
    <w:p>
      <w:pPr>
        <w:spacing w:before="0"/>
        <w:ind w:left="6822" w:right="0" w:firstLine="0"/>
        <w:jc w:val="left"/>
        <w:rPr>
          <w:rFonts w:ascii="Arial MT"/>
          <w:sz w:val="28"/>
        </w:rPr>
      </w:pPr>
      <w:r>
        <w:rPr/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4960342</wp:posOffset>
            </wp:positionH>
            <wp:positionV relativeFrom="paragraph">
              <wp:posOffset>-5281</wp:posOffset>
            </wp:positionV>
            <wp:extent cx="220508" cy="149331"/>
            <wp:effectExtent l="0" t="0" r="0" b="0"/>
            <wp:wrapNone/>
            <wp:docPr id="299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49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08" cy="149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45"/>
          <w:sz w:val="28"/>
        </w:rPr>
        <w:t>E</w:t>
      </w:r>
      <w:r>
        <w:rPr>
          <w:rFonts w:ascii="Arial MT"/>
          <w:spacing w:val="10"/>
          <w:w w:val="45"/>
          <w:sz w:val="28"/>
        </w:rPr>
        <w:t> </w:t>
      </w:r>
      <w:r>
        <w:rPr>
          <w:rFonts w:ascii="Arial MT"/>
          <w:w w:val="45"/>
          <w:sz w:val="28"/>
        </w:rPr>
        <w:t>2</w:t>
      </w:r>
      <w:r>
        <w:rPr>
          <w:rFonts w:ascii="Arial MT"/>
          <w:spacing w:val="31"/>
          <w:w w:val="45"/>
          <w:sz w:val="28"/>
        </w:rPr>
        <w:t> </w:t>
      </w:r>
      <w:r>
        <w:rPr>
          <w:rFonts w:ascii="Arial MT"/>
          <w:w w:val="45"/>
          <w:sz w:val="28"/>
        </w:rPr>
        <w:t>2</w:t>
      </w:r>
      <w:r>
        <w:rPr>
          <w:rFonts w:ascii="Arial MT"/>
          <w:spacing w:val="2"/>
          <w:w w:val="45"/>
          <w:sz w:val="28"/>
        </w:rPr>
        <w:t> </w:t>
      </w:r>
      <w:r>
        <w:rPr>
          <w:rFonts w:ascii="Arial MT"/>
          <w:w w:val="45"/>
          <w:sz w:val="28"/>
        </w:rPr>
        <w:t>5</w:t>
      </w:r>
      <w:r>
        <w:rPr>
          <w:rFonts w:ascii="Arial MT"/>
          <w:spacing w:val="31"/>
          <w:w w:val="45"/>
          <w:sz w:val="28"/>
        </w:rPr>
        <w:t> </w:t>
      </w:r>
      <w:r>
        <w:rPr>
          <w:rFonts w:ascii="Arial MT"/>
          <w:w w:val="45"/>
          <w:sz w:val="28"/>
        </w:rPr>
        <w:t>m</w:t>
      </w:r>
      <w:r>
        <w:rPr>
          <w:rFonts w:ascii="Arial MT"/>
          <w:spacing w:val="24"/>
          <w:w w:val="45"/>
          <w:sz w:val="28"/>
        </w:rPr>
        <w:t> </w:t>
      </w:r>
      <w:r>
        <w:rPr>
          <w:rFonts w:ascii="Arial MT"/>
          <w:w w:val="45"/>
          <w:sz w:val="28"/>
        </w:rPr>
        <w:t>g</w:t>
      </w:r>
      <w:r>
        <w:rPr>
          <w:rFonts w:ascii="Arial MT"/>
          <w:spacing w:val="4"/>
          <w:w w:val="45"/>
          <w:sz w:val="28"/>
        </w:rPr>
        <w:t> </w:t>
      </w:r>
      <w:r>
        <w:rPr>
          <w:rFonts w:ascii="Arial MT"/>
          <w:w w:val="45"/>
          <w:sz w:val="28"/>
        </w:rPr>
        <w:t>/k</w:t>
      </w:r>
      <w:r>
        <w:rPr>
          <w:rFonts w:ascii="Arial MT"/>
          <w:spacing w:val="3"/>
          <w:w w:val="45"/>
          <w:sz w:val="28"/>
        </w:rPr>
        <w:t> </w:t>
      </w:r>
      <w:r>
        <w:rPr>
          <w:rFonts w:ascii="Arial MT"/>
          <w:w w:val="45"/>
          <w:sz w:val="28"/>
        </w:rPr>
        <w:t>g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6"/>
        </w:rPr>
      </w:pPr>
    </w:p>
    <w:p>
      <w:pPr>
        <w:pStyle w:val="Heading3"/>
      </w:pPr>
      <w:r>
        <w:rPr>
          <w:w w:val="49"/>
        </w:rPr>
        <w:t>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74"/>
        <w:ind w:left="1314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w w:val="49"/>
          <w:sz w:val="34"/>
        </w:rPr>
        <w:t>0</w:t>
      </w:r>
    </w:p>
    <w:p>
      <w:pPr>
        <w:spacing w:before="112"/>
        <w:ind w:left="0" w:right="1538" w:firstLine="0"/>
        <w:jc w:val="center"/>
        <w:rPr>
          <w:rFonts w:ascii="Arial MT"/>
          <w:sz w:val="31"/>
        </w:rPr>
      </w:pPr>
      <w:r>
        <w:rPr>
          <w:rFonts w:ascii="Arial MT"/>
          <w:w w:val="45"/>
          <w:sz w:val="31"/>
        </w:rPr>
        <w:t>C</w:t>
      </w:r>
      <w:r>
        <w:rPr>
          <w:rFonts w:ascii="Arial MT"/>
          <w:spacing w:val="-1"/>
          <w:w w:val="45"/>
          <w:sz w:val="31"/>
        </w:rPr>
        <w:t> </w:t>
      </w:r>
      <w:r>
        <w:rPr>
          <w:rFonts w:ascii="Arial MT"/>
          <w:spacing w:val="15"/>
          <w:w w:val="45"/>
          <w:sz w:val="31"/>
        </w:rPr>
        <w:t>entre</w:t>
      </w:r>
      <w:r>
        <w:rPr>
          <w:rFonts w:ascii="Arial MT"/>
          <w:spacing w:val="23"/>
          <w:w w:val="45"/>
          <w:sz w:val="31"/>
        </w:rPr>
        <w:t> </w:t>
      </w:r>
      <w:r>
        <w:rPr>
          <w:rFonts w:ascii="Arial MT"/>
          <w:w w:val="45"/>
          <w:sz w:val="31"/>
        </w:rPr>
        <w:t>s</w:t>
      </w:r>
      <w:r>
        <w:rPr>
          <w:rFonts w:ascii="Arial MT"/>
          <w:spacing w:val="4"/>
          <w:w w:val="45"/>
          <w:sz w:val="31"/>
        </w:rPr>
        <w:t> </w:t>
      </w:r>
      <w:r>
        <w:rPr>
          <w:rFonts w:ascii="Arial MT"/>
          <w:spacing w:val="15"/>
          <w:w w:val="45"/>
          <w:sz w:val="31"/>
        </w:rPr>
        <w:t>quare</w:t>
      </w:r>
    </w:p>
    <w:p>
      <w:pPr>
        <w:spacing w:before="255"/>
        <w:ind w:left="0" w:right="1544" w:firstLine="0"/>
        <w:jc w:val="center"/>
        <w:rPr>
          <w:rFonts w:ascii="Arial MT"/>
          <w:sz w:val="34"/>
        </w:rPr>
      </w:pPr>
      <w:r>
        <w:rPr>
          <w:rFonts w:ascii="Arial MT"/>
          <w:w w:val="45"/>
          <w:sz w:val="34"/>
        </w:rPr>
        <w:t>T</w:t>
      </w:r>
      <w:r>
        <w:rPr>
          <w:rFonts w:ascii="Arial MT"/>
          <w:spacing w:val="2"/>
          <w:w w:val="45"/>
          <w:sz w:val="34"/>
        </w:rPr>
        <w:t> </w:t>
      </w:r>
      <w:r>
        <w:rPr>
          <w:rFonts w:ascii="Arial MT"/>
          <w:spacing w:val="16"/>
          <w:w w:val="45"/>
          <w:sz w:val="34"/>
        </w:rPr>
        <w:t>reatm</w:t>
      </w:r>
      <w:r>
        <w:rPr>
          <w:rFonts w:ascii="Arial MT"/>
          <w:spacing w:val="20"/>
          <w:w w:val="45"/>
          <w:sz w:val="34"/>
        </w:rPr>
        <w:t> </w:t>
      </w:r>
      <w:r>
        <w:rPr>
          <w:rFonts w:ascii="Arial MT"/>
          <w:spacing w:val="18"/>
          <w:w w:val="45"/>
          <w:sz w:val="34"/>
        </w:rPr>
        <w:t>ent</w:t>
      </w:r>
      <w:r>
        <w:rPr>
          <w:rFonts w:ascii="Arial MT"/>
          <w:spacing w:val="67"/>
          <w:w w:val="45"/>
          <w:sz w:val="34"/>
        </w:rPr>
        <w:t> </w:t>
      </w:r>
      <w:r>
        <w:rPr>
          <w:rFonts w:ascii="Arial MT"/>
          <w:w w:val="45"/>
          <w:sz w:val="34"/>
        </w:rPr>
        <w:t>(m</w:t>
      </w:r>
      <w:r>
        <w:rPr>
          <w:rFonts w:ascii="Arial MT"/>
          <w:spacing w:val="20"/>
          <w:w w:val="45"/>
          <w:sz w:val="34"/>
        </w:rPr>
        <w:t> </w:t>
      </w:r>
      <w:r>
        <w:rPr>
          <w:rFonts w:ascii="Arial MT"/>
          <w:spacing w:val="18"/>
          <w:w w:val="45"/>
          <w:sz w:val="34"/>
        </w:rPr>
        <w:t>g/kg)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1"/>
        </w:rPr>
      </w:pPr>
    </w:p>
    <w:p>
      <w:pPr>
        <w:spacing w:before="90"/>
        <w:ind w:left="2101" w:right="119" w:hanging="1441"/>
        <w:jc w:val="both"/>
        <w:rPr>
          <w:b/>
          <w:sz w:val="24"/>
        </w:rPr>
      </w:pPr>
      <w:r>
        <w:rPr>
          <w:b/>
          <w:sz w:val="24"/>
        </w:rPr>
        <w:t>Figure 4.31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offraction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obtained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column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chromatography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(CC)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squares crossings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open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 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ind w:left="2101" w:right="118"/>
        <w:jc w:val="both"/>
      </w:pPr>
      <w:r>
        <w:rPr/>
        <w:t>Values are repressed as mean ± SEM (n = 6); p&lt;0.05, vs control (One–</w:t>
      </w:r>
      <w:r>
        <w:rPr>
          <w:spacing w:val="-57"/>
        </w:rPr>
        <w:t> </w:t>
      </w:r>
      <w:r>
        <w:rPr/>
        <w:t>way</w:t>
      </w:r>
      <w:r>
        <w:rPr>
          <w:spacing w:val="-5"/>
        </w:rPr>
        <w:t> </w:t>
      </w:r>
      <w:r>
        <w:rPr/>
        <w:t>ANOVA</w:t>
      </w:r>
      <w:r>
        <w:rPr>
          <w:spacing w:val="-1"/>
        </w:rPr>
        <w:t> </w:t>
      </w:r>
      <w:r>
        <w:rPr/>
        <w:t>followed by</w:t>
      </w:r>
      <w:r>
        <w:rPr>
          <w:spacing w:val="-1"/>
        </w:rPr>
        <w:t> </w:t>
      </w:r>
      <w:r>
        <w:rPr/>
        <w:t>Dunnett‘s </w:t>
      </w:r>
      <w:r>
        <w:rPr>
          <w:i/>
        </w:rPr>
        <w:t>post-hoc</w:t>
      </w:r>
      <w:r>
        <w:rPr>
          <w:i/>
          <w:spacing w:val="-1"/>
        </w:rPr>
        <w:t> </w:t>
      </w:r>
      <w:r>
        <w:rPr/>
        <w:t>test)</w:t>
      </w:r>
    </w:p>
    <w:p>
      <w:pPr>
        <w:spacing w:after="0"/>
        <w:jc w:val="both"/>
        <w:sectPr>
          <w:type w:val="continuous"/>
          <w:pgSz w:w="11910" w:h="16840"/>
          <w:pgMar w:top="134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1000" w:top="1580" w:bottom="1200" w:left="1500" w:right="1320"/>
        </w:sectPr>
      </w:pPr>
    </w:p>
    <w:p>
      <w:pPr>
        <w:spacing w:before="91"/>
        <w:ind w:left="0" w:right="38" w:firstLine="0"/>
        <w:jc w:val="right"/>
        <w:rPr>
          <w:rFonts w:ascii="Arial"/>
          <w:b/>
          <w:sz w:val="31"/>
        </w:rPr>
      </w:pPr>
      <w:r>
        <w:rPr>
          <w:rFonts w:ascii="Arial"/>
          <w:b/>
          <w:w w:val="55"/>
          <w:sz w:val="31"/>
        </w:rPr>
        <w:t>5</w:t>
      </w:r>
      <w:r>
        <w:rPr>
          <w:rFonts w:ascii="Arial"/>
          <w:b/>
          <w:spacing w:val="-17"/>
          <w:w w:val="55"/>
          <w:sz w:val="31"/>
        </w:rPr>
        <w:t> </w:t>
      </w:r>
      <w:r>
        <w:rPr>
          <w:rFonts w:ascii="Arial"/>
          <w:b/>
          <w:w w:val="55"/>
          <w:sz w:val="31"/>
        </w:rPr>
        <w:t>0</w:t>
      </w:r>
    </w:p>
    <w:p>
      <w:pPr>
        <w:spacing w:before="148"/>
        <w:ind w:left="905" w:right="0" w:firstLine="0"/>
        <w:jc w:val="left"/>
        <w:rPr>
          <w:rFonts w:ascii="Arial MT"/>
          <w:sz w:val="28"/>
        </w:rPr>
      </w:pPr>
      <w:r>
        <w:rPr>
          <w:rFonts w:ascii="Arial MT"/>
          <w:spacing w:val="10"/>
          <w:w w:val="65"/>
          <w:sz w:val="28"/>
        </w:rPr>
        <w:t>CII</w:t>
      </w:r>
    </w:p>
    <w:p>
      <w:pPr>
        <w:pStyle w:val="Heading7"/>
        <w:spacing w:before="273"/>
        <w:ind w:right="38"/>
        <w:jc w:val="right"/>
      </w:pPr>
      <w:r>
        <w:rPr/>
        <w:pict>
          <v:shape style="position:absolute;margin-left:120.131126pt;margin-top:49.28083pt;width:10.85pt;height:112.3pt;mso-position-horizontal-relative:page;mso-position-vertical-relative:paragraph;z-index:1590528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185"/>
                      <w:sz w:val="15"/>
                    </w:rPr>
                    <w:t>N</w:t>
                  </w:r>
                  <w:r>
                    <w:rPr>
                      <w:rFonts w:ascii="Arial MT"/>
                      <w:spacing w:val="4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o </w:t>
                  </w:r>
                  <w:r>
                    <w:rPr>
                      <w:rFonts w:ascii="Arial MT"/>
                      <w:spacing w:val="20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o</w:t>
                  </w:r>
                  <w:r>
                    <w:rPr>
                      <w:rFonts w:ascii="Arial MT"/>
                      <w:spacing w:val="-12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f</w:t>
                  </w:r>
                  <w:r>
                    <w:rPr>
                      <w:rFonts w:ascii="Arial MT"/>
                      <w:spacing w:val="60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r</w:t>
                  </w:r>
                  <w:r>
                    <w:rPr>
                      <w:rFonts w:ascii="Arial MT"/>
                      <w:spacing w:val="-38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e</w:t>
                  </w:r>
                  <w:r>
                    <w:rPr>
                      <w:rFonts w:ascii="Arial MT"/>
                      <w:spacing w:val="-13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a</w:t>
                  </w:r>
                  <w:r>
                    <w:rPr>
                      <w:rFonts w:ascii="Arial MT"/>
                      <w:spacing w:val="-18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r</w:t>
                  </w:r>
                  <w:r>
                    <w:rPr>
                      <w:rFonts w:ascii="Arial MT"/>
                      <w:spacing w:val="-37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i</w:t>
                  </w:r>
                  <w:r>
                    <w:rPr>
                      <w:rFonts w:ascii="Arial MT"/>
                      <w:spacing w:val="-53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n</w:t>
                  </w:r>
                  <w:r>
                    <w:rPr>
                      <w:rFonts w:ascii="Arial MT"/>
                      <w:spacing w:val="-12"/>
                      <w:w w:val="185"/>
                      <w:sz w:val="15"/>
                    </w:rPr>
                    <w:t> </w:t>
                  </w:r>
                  <w:r>
                    <w:rPr>
                      <w:rFonts w:ascii="Arial MT"/>
                      <w:w w:val="185"/>
                      <w:sz w:val="15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w w:val="55"/>
        </w:rPr>
        <w:t>4</w:t>
      </w:r>
      <w:r>
        <w:rPr>
          <w:spacing w:val="-15"/>
          <w:w w:val="55"/>
        </w:rPr>
        <w:t> </w:t>
      </w:r>
      <w:r>
        <w:rPr>
          <w:w w:val="55"/>
        </w:rPr>
        <w:t>0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before="6"/>
        <w:rPr>
          <w:rFonts w:ascii="Arial"/>
          <w:b/>
          <w:sz w:val="30"/>
        </w:rPr>
      </w:pPr>
    </w:p>
    <w:p>
      <w:pPr>
        <w:spacing w:before="0"/>
        <w:ind w:left="0" w:right="38" w:firstLine="0"/>
        <w:jc w:val="right"/>
        <w:rPr>
          <w:rFonts w:ascii="Arial"/>
          <w:b/>
          <w:sz w:val="31"/>
        </w:rPr>
      </w:pPr>
      <w:r>
        <w:rPr>
          <w:rFonts w:ascii="Arial"/>
          <w:b/>
          <w:w w:val="55"/>
          <w:sz w:val="31"/>
        </w:rPr>
        <w:t>3</w:t>
      </w:r>
      <w:r>
        <w:rPr>
          <w:rFonts w:ascii="Arial"/>
          <w:b/>
          <w:spacing w:val="-15"/>
          <w:w w:val="55"/>
          <w:sz w:val="31"/>
        </w:rPr>
        <w:t> </w:t>
      </w:r>
      <w:r>
        <w:rPr>
          <w:rFonts w:ascii="Arial"/>
          <w:b/>
          <w:w w:val="55"/>
          <w:sz w:val="31"/>
        </w:rPr>
        <w:t>0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before="7"/>
        <w:rPr>
          <w:rFonts w:ascii="Arial"/>
          <w:b/>
          <w:sz w:val="30"/>
        </w:rPr>
      </w:pPr>
    </w:p>
    <w:p>
      <w:pPr>
        <w:pStyle w:val="Heading7"/>
        <w:ind w:right="38"/>
        <w:jc w:val="right"/>
      </w:pPr>
      <w:r>
        <w:rPr>
          <w:w w:val="55"/>
        </w:rPr>
        <w:t>2</w:t>
      </w:r>
      <w:r>
        <w:rPr>
          <w:spacing w:val="-15"/>
          <w:w w:val="55"/>
        </w:rPr>
        <w:t> </w:t>
      </w:r>
      <w:r>
        <w:rPr>
          <w:w w:val="55"/>
        </w:rPr>
        <w:t>0</w:t>
      </w:r>
    </w:p>
    <w:p>
      <w:pPr>
        <w:pStyle w:val="BodyTex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spacing w:before="164"/>
        <w:ind w:left="1429" w:right="0" w:firstLine="0"/>
        <w:jc w:val="left"/>
        <w:rPr>
          <w:rFonts w:ascii="Arial MT"/>
          <w:sz w:val="25"/>
        </w:rPr>
      </w:pPr>
      <w:r>
        <w:rPr>
          <w:rFonts w:ascii="Arial MT"/>
          <w:w w:val="55"/>
          <w:sz w:val="25"/>
        </w:rPr>
        <w:t>C</w:t>
      </w:r>
      <w:r>
        <w:rPr>
          <w:rFonts w:ascii="Arial MT"/>
          <w:spacing w:val="6"/>
          <w:w w:val="55"/>
          <w:sz w:val="25"/>
        </w:rPr>
        <w:t> </w:t>
      </w:r>
      <w:r>
        <w:rPr>
          <w:rFonts w:ascii="Arial MT"/>
          <w:w w:val="55"/>
          <w:sz w:val="25"/>
        </w:rPr>
        <w:t>o</w:t>
      </w:r>
      <w:r>
        <w:rPr>
          <w:rFonts w:ascii="Arial MT"/>
          <w:spacing w:val="-2"/>
          <w:w w:val="55"/>
          <w:sz w:val="25"/>
        </w:rPr>
        <w:t> </w:t>
      </w:r>
      <w:r>
        <w:rPr>
          <w:rFonts w:ascii="Arial MT"/>
          <w:w w:val="55"/>
          <w:sz w:val="25"/>
        </w:rPr>
        <w:t>n</w:t>
      </w:r>
      <w:r>
        <w:rPr>
          <w:rFonts w:ascii="Arial MT"/>
          <w:spacing w:val="-1"/>
          <w:w w:val="55"/>
          <w:sz w:val="25"/>
        </w:rPr>
        <w:t> </w:t>
      </w:r>
      <w:r>
        <w:rPr>
          <w:rFonts w:ascii="Arial MT"/>
          <w:spacing w:val="11"/>
          <w:w w:val="55"/>
          <w:sz w:val="25"/>
        </w:rPr>
        <w:t>tro</w:t>
      </w:r>
      <w:r>
        <w:rPr>
          <w:rFonts w:ascii="Arial MT"/>
          <w:spacing w:val="-2"/>
          <w:w w:val="55"/>
          <w:sz w:val="25"/>
        </w:rPr>
        <w:t> </w:t>
      </w:r>
      <w:r>
        <w:rPr>
          <w:rFonts w:ascii="Arial MT"/>
          <w:w w:val="55"/>
          <w:sz w:val="25"/>
        </w:rPr>
        <w:t>l</w:t>
      </w:r>
      <w:r>
        <w:rPr>
          <w:rFonts w:ascii="Arial MT"/>
          <w:spacing w:val="34"/>
          <w:w w:val="55"/>
          <w:sz w:val="25"/>
        </w:rPr>
        <w:t> </w:t>
      </w:r>
      <w:r>
        <w:rPr>
          <w:rFonts w:ascii="Arial MT"/>
          <w:w w:val="55"/>
          <w:sz w:val="25"/>
        </w:rPr>
        <w:t>1</w:t>
      </w:r>
      <w:r>
        <w:rPr>
          <w:rFonts w:ascii="Arial MT"/>
          <w:spacing w:val="-1"/>
          <w:w w:val="55"/>
          <w:sz w:val="25"/>
        </w:rPr>
        <w:t> </w:t>
      </w:r>
      <w:r>
        <w:rPr>
          <w:rFonts w:ascii="Arial MT"/>
          <w:w w:val="55"/>
          <w:sz w:val="25"/>
        </w:rPr>
        <w:t>0</w:t>
      </w:r>
      <w:r>
        <w:rPr>
          <w:rFonts w:ascii="Arial MT"/>
          <w:spacing w:val="25"/>
          <w:w w:val="55"/>
          <w:sz w:val="25"/>
        </w:rPr>
        <w:t> </w:t>
      </w:r>
      <w:r>
        <w:rPr>
          <w:rFonts w:ascii="Arial MT"/>
          <w:w w:val="55"/>
          <w:sz w:val="25"/>
        </w:rPr>
        <w:t>m</w:t>
      </w:r>
      <w:r>
        <w:rPr>
          <w:rFonts w:ascii="Arial MT"/>
          <w:spacing w:val="16"/>
          <w:w w:val="55"/>
          <w:sz w:val="25"/>
        </w:rPr>
        <w:t> </w:t>
      </w:r>
      <w:r>
        <w:rPr>
          <w:rFonts w:ascii="Arial MT"/>
          <w:w w:val="55"/>
          <w:sz w:val="25"/>
        </w:rPr>
        <w:t>l/k</w:t>
      </w:r>
      <w:r>
        <w:rPr>
          <w:rFonts w:ascii="Arial MT"/>
          <w:spacing w:val="-4"/>
          <w:w w:val="55"/>
          <w:sz w:val="25"/>
        </w:rPr>
        <w:t> </w:t>
      </w:r>
      <w:r>
        <w:rPr>
          <w:rFonts w:ascii="Arial MT"/>
          <w:w w:val="55"/>
          <w:sz w:val="25"/>
        </w:rPr>
        <w:t>g</w:t>
      </w:r>
    </w:p>
    <w:p>
      <w:pPr>
        <w:pStyle w:val="BodyText"/>
        <w:spacing w:before="11"/>
        <w:rPr>
          <w:rFonts w:ascii="Arial MT"/>
          <w:sz w:val="29"/>
        </w:rPr>
      </w:pPr>
    </w:p>
    <w:p>
      <w:pPr>
        <w:spacing w:line="528" w:lineRule="auto" w:before="0"/>
        <w:ind w:left="1429" w:right="285" w:firstLine="0"/>
        <w:jc w:val="left"/>
        <w:rPr>
          <w:rFonts w:ascii="Arial MT"/>
          <w:sz w:val="25"/>
        </w:rPr>
      </w:pPr>
      <w:r>
        <w:rPr/>
        <w:pict>
          <v:group style="position:absolute;margin-left:149.549011pt;margin-top:-44.667679pt;width:234.2pt;height:284.05pt;mso-position-horizontal-relative:page;mso-position-vertical-relative:paragraph;z-index:15902208" coordorigin="2991,-893" coordsize="4684,5681">
            <v:shape style="position:absolute;left:3062;top:-348;width:3544;height:5135" coordorigin="3062,-347" coordsize="3544,5135" path="m3856,2337l3826,2337,3826,2450,3826,2608,3826,2725,3826,2883,3826,3000,3826,3158,3826,3275,3826,3433,3246,4477,3246,4315,3246,4317,3826,3275,3826,3158,3246,4202,3246,4041,3246,4042,3826,3000,3826,2883,3246,3927,3246,3766,3246,3768,3826,2725,3826,2608,3246,3653,3246,3491,3246,3493,3826,2450,3826,2337,3794,2337,3794,2392,3246,3378,3246,3216,3246,3218,3705,2394,3704,2392,3794,2392,3794,2337,3641,2337,3641,2392,3246,3103,3246,2941,3246,2943,3552,2394,3551,2392,3641,2392,3641,2337,3551,2337,3551,1851,3688,1851,3688,1824,3688,1796,3520,1796,3383,1796,3383,1851,3520,1851,3520,2337,3488,2337,3488,2392,3246,2828,3246,2667,3246,2668,3399,2394,3398,2392,3488,2392,3488,2337,3335,2337,3335,2392,3246,2553,3246,2392,3335,2392,3335,2337,3215,2337,3215,4632,3246,4632,3246,4590,3246,4592,3826,3549,3826,3708,3326,4607,3340,4632,3377,4632,3826,3824,3826,3982,3479,4607,3492,4632,3530,4632,3826,4099,3826,4257,3631,4607,3645,4632,3683,4632,3826,4374,3826,4532,3784,4607,3798,4632,3826,4632,3826,4632,3856,4632,3856,2392,3856,2364,3856,2337xm4773,628l4467,628,4467,-292,4605,-292,4605,-320,4605,-347,4437,-347,4299,-347,4299,-292,4437,-292,4437,628,4131,628,4131,4632,4162,4632,4162,683,4223,683,4223,4632,4269,4632,4269,683,4345,683,4345,4632,4391,4632,4391,683,4467,683,4467,4632,4513,4632,4513,683,4589,683,4589,4632,4635,4632,4635,683,4712,683,4712,4632,4742,4632,4742,4632,4773,4632,4773,683,4773,656,4773,628xm5384,4632l5353,4632,5353,4632,3062,4632,3062,4658,5353,4658,5353,4787,5384,4787,5384,4632xm5689,1911l5658,1911,5658,1966,5658,2076,5658,2158,5658,2296,5658,2378,5658,2516,5658,2598,5658,2735,5658,2818,5658,2955,5658,3038,5658,3175,5658,3257,5658,3395,5658,3477,5658,3615,5658,3697,5658,3835,5658,3917,5658,4054,5658,4137,5658,4274,5658,4357,5658,4494,5078,4494,5078,4357,5658,4357,5658,4274,5078,4274,5078,4137,5658,4137,5658,4054,5078,4054,5078,3917,5658,3917,5658,3835,5078,3835,5078,3697,5658,3697,5658,3615,5078,3615,5078,3477,5658,3477,5658,3395,5078,3395,5078,3257,5658,3257,5658,3175,5078,3175,5078,3038,5658,3038,5658,2955,5078,2955,5078,2818,5658,2818,5658,2735,5078,2735,5078,2598,5658,2598,5658,2516,5078,2516,5078,2378,5658,2378,5658,2296,5078,2296,5078,2158,5658,2158,5658,2076,5078,2076,5078,1966,5658,1966,5658,1911,5384,1911,5384,1512,5521,1512,5521,1485,5521,1457,5353,1457,5216,1457,5216,1512,5353,1512,5353,1911,5048,1911,5048,4632,5078,4632,5078,4577,5658,4577,5658,4632,5689,4632,5689,1966,5689,1938,5689,1911xm6605,3267l6544,3267,6544,3322,6544,3432,6544,3514,6544,3651,6544,3734,6544,3871,6544,3954,6544,4091,6544,4174,6544,4311,6544,4393,6544,4531,6468,4531,6468,4393,6544,4393,6544,4311,6468,4311,6468,4174,6544,4174,6544,4091,6468,4091,6468,3954,6544,3954,6544,3871,6468,3871,6468,3734,6544,3734,6544,3651,6468,3651,6468,3514,6544,3514,6544,3432,6468,3432,6468,3322,6544,3322,6544,3267,6422,3267,6422,3322,6422,3432,6422,3514,6422,3651,6422,3734,6422,3871,6422,3954,6422,4091,6422,4174,6422,4311,6422,4393,6422,4531,6346,4531,6346,4393,6422,4393,6422,4311,6346,4311,6346,4174,6422,4174,6422,4091,6346,4091,6346,3954,6422,3954,6422,3871,6346,3871,6346,3734,6422,3734,6422,3651,6346,3651,6346,3514,6422,3514,6422,3432,6346,3432,6346,3322,6422,3322,6422,3267,6300,3267,6300,3322,6300,3432,6300,3514,6300,3651,6300,3734,6300,3871,6300,3954,6300,4091,6300,4174,6300,4311,6300,4393,6300,4531,6224,4531,6224,4393,6300,4393,6300,4311,6224,4311,6224,4174,6300,4174,6300,4091,6224,4091,6224,3954,6300,3954,6300,3871,6224,3871,6224,3734,6300,3734,6300,3651,6224,3651,6224,3514,6300,3514,6300,3432,6224,3432,6224,3322,6300,3322,6300,3267,6300,2685,6437,2685,6437,2657,6437,2630,6269,2630,6132,2630,6132,2685,6269,2685,6269,3267,6178,3267,6178,3322,6178,3432,6178,3514,6178,3651,6178,3734,6178,3871,6178,3954,6178,4091,6178,4174,6178,4311,6178,4393,6178,4531,6101,4531,6101,4393,6178,4393,6178,4311,6101,4311,6101,4174,6178,4174,6178,4091,6101,4091,6101,3954,6178,3954,6178,3871,6101,3871,6101,3734,6178,3734,6178,3651,6101,3651,6101,3514,6178,3514,6178,3432,6101,3432,6101,3322,6178,3322,6178,3267,6056,3267,6056,3322,6056,3432,6056,3514,6056,3651,6056,3734,6056,3871,6056,3954,6056,4091,6056,4174,6056,4311,6056,4393,6056,4531,5994,4531,5994,4393,6056,4393,6056,4311,5994,4311,5994,4174,6056,4174,6056,4091,5994,4091,5994,3954,6056,3954,6056,3871,5994,3871,5994,3734,6056,3734,6056,3651,5994,3651,5994,3514,6056,3514,6056,3432,5994,3432,5994,3322,6056,3322,6056,3267,5964,3267,5964,4632,5994,4632,5994,4613,6056,4613,6056,4632,6101,4632,6101,4613,6178,4613,6178,4632,6224,4632,6224,4613,6300,4613,6300,4632,6346,4632,6346,4613,6422,4613,6422,4632,6468,4632,6468,4613,6544,4613,6544,4632,6575,4632,6575,4632,6605,4632,6605,3322,6605,3294,6605,3267xe" filled="true" fillcolor="#000000" stroked="false">
              <v:path arrowok="t"/>
              <v:fill type="solid"/>
            </v:shape>
            <v:shape style="position:absolute;left:6880;top:3083;width:642;height:1549" type="#_x0000_t75" stroked="false">
              <v:imagedata r:id="rId266" o:title=""/>
            </v:shape>
            <v:shape style="position:absolute;left:2990;top:-894;width:4684;height:5553" coordorigin="2991,-893" coordsize="4684,5553" path="m7674,4604l3093,4604,3093,3560,3078,3560,3093,3560,3093,3506,3093,3505,3093,2461,3093,2459,3093,2405,3078,2405,3093,2405,3093,1362,3078,1362,3078,1361,3093,1361,3093,1306,3078,1306,3078,1305,3093,1305,3093,262,3093,261,3093,207,3093,-837,3078,-837,3078,-837,3093,-837,3093,-892,3078,-892,3078,-893,3062,-893,3062,-892,2991,-892,2991,-837,3062,-837,3062,-837,3062,207,2991,207,2991,262,3062,262,3062,1305,3062,1306,2991,1306,2991,1361,3062,1361,3062,1362,3062,2405,2991,2405,2991,2461,3062,2461,3062,3505,2991,3505,2991,3560,3062,3560,3062,4604,3062,4604,2991,4604,2991,4659,3062,4659,3062,4658,3078,4658,3078,4659,3093,4659,3093,4632,5384,4632,5384,4659,7674,4659,7674,4632,7674,4632,7674,4604xe" filled="true" fillcolor="#000000" stroked="false">
              <v:path arrowok="t"/>
              <v:fill type="solid"/>
            </v:shape>
            <v:shape style="position:absolute;left:4398;top:-847;width:99;height:318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w w:val="56"/>
                        <w:sz w:val="28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02720">
            <wp:simplePos x="0" y="0"/>
            <wp:positionH relativeFrom="page">
              <wp:posOffset>5054270</wp:posOffset>
            </wp:positionH>
            <wp:positionV relativeFrom="paragraph">
              <wp:posOffset>-406591</wp:posOffset>
            </wp:positionV>
            <wp:extent cx="226280" cy="133784"/>
            <wp:effectExtent l="0" t="0" r="0" b="0"/>
            <wp:wrapNone/>
            <wp:docPr id="301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51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80" cy="13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5054270</wp:posOffset>
            </wp:positionH>
            <wp:positionV relativeFrom="paragraph">
              <wp:posOffset>-5237</wp:posOffset>
            </wp:positionV>
            <wp:extent cx="226280" cy="133784"/>
            <wp:effectExtent l="0" t="0" r="0" b="0"/>
            <wp:wrapNone/>
            <wp:docPr id="303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52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80" cy="13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7.97403pt;margin-top:31.190371pt;width:17.850pt;height:10.55pt;mso-position-horizontal-relative:page;mso-position-vertical-relative:paragraph;z-index:15903744" coordorigin="7959,624" coordsize="357,211" path="m8316,624l8285,624,8285,679,8285,780,7990,780,7990,679,8285,679,8285,624,7959,624,7959,835,8316,835,8316,807,8316,780,8316,679,8316,651,8316,62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04256">
            <wp:simplePos x="0" y="0"/>
            <wp:positionH relativeFrom="page">
              <wp:posOffset>5054270</wp:posOffset>
            </wp:positionH>
            <wp:positionV relativeFrom="paragraph">
              <wp:posOffset>797470</wp:posOffset>
            </wp:positionV>
            <wp:extent cx="226280" cy="133784"/>
            <wp:effectExtent l="0" t="0" r="0" b="0"/>
            <wp:wrapNone/>
            <wp:docPr id="305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52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80" cy="13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55"/>
          <w:sz w:val="25"/>
        </w:rPr>
        <w:t>D</w:t>
      </w:r>
      <w:r>
        <w:rPr>
          <w:rFonts w:ascii="Arial MT"/>
          <w:spacing w:val="6"/>
          <w:w w:val="55"/>
          <w:sz w:val="25"/>
        </w:rPr>
        <w:t> </w:t>
      </w:r>
      <w:r>
        <w:rPr>
          <w:rFonts w:ascii="Arial MT"/>
          <w:w w:val="55"/>
          <w:sz w:val="25"/>
        </w:rPr>
        <w:t>ia</w:t>
      </w:r>
      <w:r>
        <w:rPr>
          <w:rFonts w:ascii="Arial MT"/>
          <w:spacing w:val="-1"/>
          <w:w w:val="55"/>
          <w:sz w:val="25"/>
        </w:rPr>
        <w:t> </w:t>
      </w:r>
      <w:r>
        <w:rPr>
          <w:rFonts w:ascii="Arial MT"/>
          <w:w w:val="55"/>
          <w:sz w:val="25"/>
        </w:rPr>
        <w:t>z</w:t>
      </w:r>
      <w:r>
        <w:rPr>
          <w:rFonts w:ascii="Arial MT"/>
          <w:spacing w:val="-4"/>
          <w:w w:val="55"/>
          <w:sz w:val="25"/>
        </w:rPr>
        <w:t> </w:t>
      </w:r>
      <w:r>
        <w:rPr>
          <w:rFonts w:ascii="Arial MT"/>
          <w:w w:val="55"/>
          <w:sz w:val="25"/>
        </w:rPr>
        <w:t>e</w:t>
      </w:r>
      <w:r>
        <w:rPr>
          <w:rFonts w:ascii="Arial MT"/>
          <w:spacing w:val="-1"/>
          <w:w w:val="55"/>
          <w:sz w:val="25"/>
        </w:rPr>
        <w:t> </w:t>
      </w:r>
      <w:r>
        <w:rPr>
          <w:rFonts w:ascii="Arial MT"/>
          <w:w w:val="55"/>
          <w:sz w:val="25"/>
        </w:rPr>
        <w:t>p</w:t>
      </w:r>
      <w:r>
        <w:rPr>
          <w:rFonts w:ascii="Arial MT"/>
          <w:spacing w:val="-2"/>
          <w:w w:val="55"/>
          <w:sz w:val="25"/>
        </w:rPr>
        <w:t> </w:t>
      </w:r>
      <w:r>
        <w:rPr>
          <w:rFonts w:ascii="Arial MT"/>
          <w:w w:val="55"/>
          <w:sz w:val="25"/>
        </w:rPr>
        <w:t>a</w:t>
      </w:r>
      <w:r>
        <w:rPr>
          <w:rFonts w:ascii="Arial MT"/>
          <w:spacing w:val="-1"/>
          <w:w w:val="55"/>
          <w:sz w:val="25"/>
        </w:rPr>
        <w:t> </w:t>
      </w:r>
      <w:r>
        <w:rPr>
          <w:rFonts w:ascii="Arial MT"/>
          <w:w w:val="55"/>
          <w:sz w:val="25"/>
        </w:rPr>
        <w:t>m</w:t>
      </w:r>
      <w:r>
        <w:rPr>
          <w:rFonts w:ascii="Arial MT"/>
          <w:spacing w:val="9"/>
          <w:sz w:val="25"/>
        </w:rPr>
        <w:t> </w:t>
      </w:r>
      <w:r>
        <w:rPr>
          <w:rFonts w:ascii="Arial MT"/>
          <w:w w:val="55"/>
          <w:sz w:val="25"/>
        </w:rPr>
        <w:t>0</w:t>
      </w:r>
      <w:r>
        <w:rPr>
          <w:rFonts w:ascii="Arial MT"/>
          <w:spacing w:val="-2"/>
          <w:w w:val="55"/>
          <w:sz w:val="25"/>
        </w:rPr>
        <w:t> </w:t>
      </w:r>
      <w:r>
        <w:rPr>
          <w:rFonts w:ascii="Arial MT"/>
          <w:w w:val="55"/>
          <w:sz w:val="25"/>
        </w:rPr>
        <w:t>.2</w:t>
      </w:r>
      <w:r>
        <w:rPr>
          <w:rFonts w:ascii="Arial MT"/>
          <w:spacing w:val="28"/>
          <w:sz w:val="25"/>
        </w:rPr>
        <w:t> </w:t>
      </w:r>
      <w:r>
        <w:rPr>
          <w:rFonts w:ascii="Arial MT"/>
          <w:w w:val="55"/>
          <w:sz w:val="25"/>
        </w:rPr>
        <w:t>m</w:t>
      </w:r>
      <w:r>
        <w:rPr>
          <w:rFonts w:ascii="Arial MT"/>
          <w:spacing w:val="20"/>
          <w:w w:val="55"/>
          <w:sz w:val="25"/>
        </w:rPr>
        <w:t> </w:t>
      </w:r>
      <w:r>
        <w:rPr>
          <w:rFonts w:ascii="Arial MT"/>
          <w:w w:val="55"/>
          <w:sz w:val="25"/>
        </w:rPr>
        <w:t>g</w:t>
      </w:r>
      <w:r>
        <w:rPr>
          <w:rFonts w:ascii="Arial MT"/>
          <w:spacing w:val="-5"/>
          <w:w w:val="55"/>
          <w:sz w:val="25"/>
        </w:rPr>
        <w:t> </w:t>
      </w:r>
      <w:r>
        <w:rPr>
          <w:rFonts w:ascii="Arial MT"/>
          <w:w w:val="55"/>
          <w:sz w:val="25"/>
        </w:rPr>
        <w:t>/k</w:t>
      </w:r>
      <w:r>
        <w:rPr>
          <w:rFonts w:ascii="Arial MT"/>
          <w:spacing w:val="-3"/>
          <w:w w:val="55"/>
          <w:sz w:val="25"/>
        </w:rPr>
        <w:t> </w:t>
      </w:r>
      <w:r>
        <w:rPr>
          <w:rFonts w:ascii="Arial MT"/>
          <w:w w:val="55"/>
          <w:sz w:val="25"/>
        </w:rPr>
        <w:t>g</w:t>
      </w:r>
      <w:r>
        <w:rPr>
          <w:rFonts w:ascii="Arial MT"/>
          <w:spacing w:val="-36"/>
          <w:w w:val="55"/>
          <w:sz w:val="25"/>
        </w:rPr>
        <w:t> </w:t>
      </w:r>
      <w:r>
        <w:rPr>
          <w:rFonts w:ascii="Arial MT"/>
          <w:w w:val="55"/>
          <w:sz w:val="25"/>
        </w:rPr>
        <w:t>E</w:t>
      </w:r>
      <w:r>
        <w:rPr>
          <w:rFonts w:ascii="Arial MT"/>
          <w:spacing w:val="3"/>
          <w:w w:val="55"/>
          <w:sz w:val="25"/>
        </w:rPr>
        <w:t> </w:t>
      </w:r>
      <w:r>
        <w:rPr>
          <w:rFonts w:ascii="Arial MT"/>
          <w:w w:val="55"/>
          <w:sz w:val="25"/>
        </w:rPr>
        <w:t>2</w:t>
      </w:r>
      <w:r>
        <w:rPr>
          <w:rFonts w:ascii="Arial MT"/>
          <w:spacing w:val="18"/>
          <w:w w:val="55"/>
          <w:sz w:val="25"/>
        </w:rPr>
        <w:t> </w:t>
      </w:r>
      <w:r>
        <w:rPr>
          <w:rFonts w:ascii="Arial MT"/>
          <w:w w:val="55"/>
          <w:sz w:val="25"/>
        </w:rPr>
        <w:t>6</w:t>
      </w:r>
      <w:r>
        <w:rPr>
          <w:rFonts w:ascii="Arial MT"/>
          <w:spacing w:val="-4"/>
          <w:w w:val="55"/>
          <w:sz w:val="25"/>
        </w:rPr>
        <w:t> </w:t>
      </w:r>
      <w:r>
        <w:rPr>
          <w:rFonts w:ascii="Arial MT"/>
          <w:w w:val="55"/>
          <w:sz w:val="25"/>
        </w:rPr>
        <w:t>.2</w:t>
      </w:r>
      <w:r>
        <w:rPr>
          <w:rFonts w:ascii="Arial MT"/>
          <w:spacing w:val="-3"/>
          <w:w w:val="55"/>
          <w:sz w:val="25"/>
        </w:rPr>
        <w:t> </w:t>
      </w:r>
      <w:r>
        <w:rPr>
          <w:rFonts w:ascii="Arial MT"/>
          <w:w w:val="55"/>
          <w:sz w:val="25"/>
        </w:rPr>
        <w:t>5</w:t>
      </w:r>
      <w:r>
        <w:rPr>
          <w:rFonts w:ascii="Arial MT"/>
          <w:spacing w:val="18"/>
          <w:w w:val="55"/>
          <w:sz w:val="25"/>
        </w:rPr>
        <w:t> </w:t>
      </w:r>
      <w:r>
        <w:rPr>
          <w:rFonts w:ascii="Arial MT"/>
          <w:w w:val="55"/>
          <w:sz w:val="25"/>
        </w:rPr>
        <w:t>m</w:t>
      </w:r>
      <w:r>
        <w:rPr>
          <w:rFonts w:ascii="Arial MT"/>
          <w:spacing w:val="16"/>
          <w:w w:val="55"/>
          <w:sz w:val="25"/>
        </w:rPr>
        <w:t> </w:t>
      </w:r>
      <w:r>
        <w:rPr>
          <w:rFonts w:ascii="Arial MT"/>
          <w:w w:val="55"/>
          <w:sz w:val="25"/>
        </w:rPr>
        <w:t>g</w:t>
      </w:r>
      <w:r>
        <w:rPr>
          <w:rFonts w:ascii="Arial MT"/>
          <w:spacing w:val="-1"/>
          <w:w w:val="55"/>
          <w:sz w:val="25"/>
        </w:rPr>
        <w:t> </w:t>
      </w:r>
      <w:r>
        <w:rPr>
          <w:rFonts w:ascii="Arial MT"/>
          <w:w w:val="55"/>
          <w:sz w:val="25"/>
        </w:rPr>
        <w:t>/k</w:t>
      </w:r>
      <w:r>
        <w:rPr>
          <w:rFonts w:ascii="Arial MT"/>
          <w:spacing w:val="-4"/>
          <w:w w:val="55"/>
          <w:sz w:val="25"/>
        </w:rPr>
        <w:t> </w:t>
      </w:r>
      <w:r>
        <w:rPr>
          <w:rFonts w:ascii="Arial MT"/>
          <w:w w:val="55"/>
          <w:sz w:val="25"/>
        </w:rPr>
        <w:t>g</w:t>
      </w:r>
    </w:p>
    <w:p>
      <w:pPr>
        <w:spacing w:line="287" w:lineRule="exact" w:before="0"/>
        <w:ind w:left="1429" w:right="0" w:firstLine="0"/>
        <w:jc w:val="left"/>
        <w:rPr>
          <w:rFonts w:ascii="Arial MT"/>
          <w:sz w:val="25"/>
        </w:rPr>
      </w:pPr>
      <w:r>
        <w:rPr>
          <w:rFonts w:ascii="Arial MT"/>
          <w:w w:val="55"/>
          <w:sz w:val="25"/>
        </w:rPr>
        <w:t>E</w:t>
      </w:r>
      <w:r>
        <w:rPr>
          <w:rFonts w:ascii="Arial MT"/>
          <w:spacing w:val="7"/>
          <w:w w:val="55"/>
          <w:sz w:val="25"/>
        </w:rPr>
        <w:t> </w:t>
      </w:r>
      <w:r>
        <w:rPr>
          <w:rFonts w:ascii="Arial MT"/>
          <w:w w:val="55"/>
          <w:sz w:val="25"/>
        </w:rPr>
        <w:t>2</w:t>
      </w:r>
      <w:r>
        <w:rPr>
          <w:rFonts w:ascii="Arial MT"/>
          <w:spacing w:val="32"/>
          <w:sz w:val="25"/>
        </w:rPr>
        <w:t> </w:t>
      </w:r>
      <w:r>
        <w:rPr>
          <w:rFonts w:ascii="Arial MT"/>
          <w:w w:val="55"/>
          <w:sz w:val="25"/>
        </w:rPr>
        <w:t>1</w:t>
      </w:r>
      <w:r>
        <w:rPr>
          <w:rFonts w:ascii="Arial MT"/>
          <w:spacing w:val="-1"/>
          <w:w w:val="55"/>
          <w:sz w:val="25"/>
        </w:rPr>
        <w:t> </w:t>
      </w:r>
      <w:r>
        <w:rPr>
          <w:rFonts w:ascii="Arial MT"/>
          <w:w w:val="55"/>
          <w:sz w:val="25"/>
        </w:rPr>
        <w:t>2</w:t>
      </w:r>
      <w:r>
        <w:rPr>
          <w:rFonts w:ascii="Arial MT"/>
          <w:spacing w:val="-1"/>
          <w:w w:val="55"/>
          <w:sz w:val="25"/>
        </w:rPr>
        <w:t> </w:t>
      </w:r>
      <w:r>
        <w:rPr>
          <w:rFonts w:ascii="Arial MT"/>
          <w:w w:val="55"/>
          <w:sz w:val="25"/>
        </w:rPr>
        <w:t>.5</w:t>
      </w:r>
      <w:r>
        <w:rPr>
          <w:rFonts w:ascii="Arial MT"/>
          <w:spacing w:val="32"/>
          <w:sz w:val="25"/>
        </w:rPr>
        <w:t> </w:t>
      </w:r>
      <w:r>
        <w:rPr>
          <w:rFonts w:ascii="Arial MT"/>
          <w:w w:val="55"/>
          <w:sz w:val="25"/>
        </w:rPr>
        <w:t>m</w:t>
      </w:r>
      <w:r>
        <w:rPr>
          <w:rFonts w:ascii="Arial MT"/>
          <w:spacing w:val="20"/>
          <w:w w:val="55"/>
          <w:sz w:val="25"/>
        </w:rPr>
        <w:t> </w:t>
      </w:r>
      <w:r>
        <w:rPr>
          <w:rFonts w:ascii="Arial MT"/>
          <w:w w:val="55"/>
          <w:sz w:val="25"/>
        </w:rPr>
        <w:t>g</w:t>
      </w:r>
      <w:r>
        <w:rPr>
          <w:rFonts w:ascii="Arial MT"/>
          <w:spacing w:val="2"/>
          <w:w w:val="55"/>
          <w:sz w:val="25"/>
        </w:rPr>
        <w:t> </w:t>
      </w:r>
      <w:r>
        <w:rPr>
          <w:rFonts w:ascii="Arial MT"/>
          <w:w w:val="55"/>
          <w:sz w:val="25"/>
        </w:rPr>
        <w:t>/k</w:t>
      </w:r>
      <w:r>
        <w:rPr>
          <w:rFonts w:ascii="Arial MT"/>
          <w:spacing w:val="-1"/>
          <w:w w:val="55"/>
          <w:sz w:val="25"/>
        </w:rPr>
        <w:t> </w:t>
      </w:r>
      <w:r>
        <w:rPr>
          <w:rFonts w:ascii="Arial MT"/>
          <w:w w:val="55"/>
          <w:sz w:val="25"/>
        </w:rPr>
        <w:t>g</w:t>
      </w:r>
    </w:p>
    <w:p>
      <w:pPr>
        <w:pStyle w:val="BodyText"/>
        <w:spacing w:before="11"/>
        <w:rPr>
          <w:rFonts w:ascii="Arial MT"/>
          <w:sz w:val="29"/>
        </w:rPr>
      </w:pPr>
    </w:p>
    <w:p>
      <w:pPr>
        <w:spacing w:before="0"/>
        <w:ind w:left="1429" w:right="0" w:firstLine="0"/>
        <w:jc w:val="left"/>
        <w:rPr>
          <w:rFonts w:ascii="Arial MT"/>
          <w:sz w:val="25"/>
        </w:rPr>
      </w:pPr>
      <w:r>
        <w:rPr/>
        <w:drawing>
          <wp:anchor distT="0" distB="0" distL="0" distR="0" allowOverlap="1" layoutInCell="1" locked="0" behindDoc="0" simplePos="0" relativeHeight="15904768">
            <wp:simplePos x="0" y="0"/>
            <wp:positionH relativeFrom="page">
              <wp:posOffset>5054270</wp:posOffset>
            </wp:positionH>
            <wp:positionV relativeFrom="paragraph">
              <wp:posOffset>-5237</wp:posOffset>
            </wp:positionV>
            <wp:extent cx="226280" cy="133784"/>
            <wp:effectExtent l="0" t="0" r="0" b="0"/>
            <wp:wrapNone/>
            <wp:docPr id="307" name="image2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53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80" cy="13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55"/>
          <w:sz w:val="25"/>
        </w:rPr>
        <w:t>E</w:t>
      </w:r>
      <w:r>
        <w:rPr>
          <w:rFonts w:ascii="Arial MT"/>
          <w:spacing w:val="4"/>
          <w:w w:val="55"/>
          <w:sz w:val="25"/>
        </w:rPr>
        <w:t> </w:t>
      </w:r>
      <w:r>
        <w:rPr>
          <w:rFonts w:ascii="Arial MT"/>
          <w:w w:val="55"/>
          <w:sz w:val="25"/>
        </w:rPr>
        <w:t>2</w:t>
      </w:r>
      <w:r>
        <w:rPr>
          <w:rFonts w:ascii="Arial MT"/>
          <w:spacing w:val="20"/>
          <w:w w:val="55"/>
          <w:sz w:val="25"/>
        </w:rPr>
        <w:t> </w:t>
      </w:r>
      <w:r>
        <w:rPr>
          <w:rFonts w:ascii="Arial MT"/>
          <w:w w:val="55"/>
          <w:sz w:val="25"/>
        </w:rPr>
        <w:t>2</w:t>
      </w:r>
      <w:r>
        <w:rPr>
          <w:rFonts w:ascii="Arial MT"/>
          <w:spacing w:val="-3"/>
          <w:w w:val="55"/>
          <w:sz w:val="25"/>
        </w:rPr>
        <w:t> </w:t>
      </w:r>
      <w:r>
        <w:rPr>
          <w:rFonts w:ascii="Arial MT"/>
          <w:w w:val="55"/>
          <w:sz w:val="25"/>
        </w:rPr>
        <w:t>5</w:t>
      </w:r>
      <w:r>
        <w:rPr>
          <w:rFonts w:ascii="Arial MT"/>
          <w:spacing w:val="27"/>
          <w:sz w:val="25"/>
        </w:rPr>
        <w:t> </w:t>
      </w:r>
      <w:r>
        <w:rPr>
          <w:rFonts w:ascii="Arial MT"/>
          <w:w w:val="55"/>
          <w:sz w:val="25"/>
        </w:rPr>
        <w:t>m</w:t>
      </w:r>
      <w:r>
        <w:rPr>
          <w:rFonts w:ascii="Arial MT"/>
          <w:spacing w:val="17"/>
          <w:w w:val="55"/>
          <w:sz w:val="25"/>
        </w:rPr>
        <w:t> </w:t>
      </w:r>
      <w:r>
        <w:rPr>
          <w:rFonts w:ascii="Arial MT"/>
          <w:w w:val="55"/>
          <w:sz w:val="25"/>
        </w:rPr>
        <w:t>g /k</w:t>
      </w:r>
      <w:r>
        <w:rPr>
          <w:rFonts w:ascii="Arial MT"/>
          <w:spacing w:val="-3"/>
          <w:w w:val="55"/>
          <w:sz w:val="25"/>
        </w:rPr>
        <w:t> </w:t>
      </w:r>
      <w:r>
        <w:rPr>
          <w:rFonts w:ascii="Arial MT"/>
          <w:w w:val="55"/>
          <w:sz w:val="25"/>
        </w:rPr>
        <w:t>g</w:t>
      </w:r>
    </w:p>
    <w:p>
      <w:pPr>
        <w:spacing w:after="0"/>
        <w:jc w:val="left"/>
        <w:rPr>
          <w:rFonts w:ascii="Arial MT"/>
          <w:sz w:val="25"/>
        </w:rPr>
        <w:sectPr>
          <w:type w:val="continuous"/>
          <w:pgSz w:w="11910" w:h="16840"/>
          <w:pgMar w:top="1340" w:bottom="1200" w:left="1500" w:right="1320"/>
          <w:cols w:num="2" w:equalWidth="0">
            <w:col w:w="1469" w:space="4085"/>
            <w:col w:w="353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6"/>
        </w:rPr>
      </w:pPr>
    </w:p>
    <w:p>
      <w:pPr>
        <w:pStyle w:val="Heading7"/>
        <w:spacing w:before="91"/>
        <w:ind w:left="1204"/>
      </w:pPr>
      <w:r>
        <w:rPr>
          <w:w w:val="55"/>
        </w:rPr>
        <w:t>1</w:t>
      </w:r>
      <w:r>
        <w:rPr>
          <w:spacing w:val="-17"/>
          <w:w w:val="55"/>
        </w:rPr>
        <w:t> </w:t>
      </w:r>
      <w:r>
        <w:rPr>
          <w:w w:val="55"/>
        </w:rPr>
        <w:t>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spacing w:before="91"/>
        <w:ind w:left="1332" w:right="0" w:firstLine="0"/>
        <w:jc w:val="left"/>
        <w:rPr>
          <w:rFonts w:ascii="Arial"/>
          <w:b/>
          <w:sz w:val="31"/>
        </w:rPr>
      </w:pPr>
      <w:r>
        <w:rPr>
          <w:rFonts w:ascii="Arial"/>
          <w:b/>
          <w:w w:val="55"/>
          <w:sz w:val="31"/>
        </w:rPr>
        <w:t>0</w:t>
      </w:r>
    </w:p>
    <w:p>
      <w:pPr>
        <w:spacing w:before="97"/>
        <w:ind w:left="0" w:right="1373" w:firstLine="0"/>
        <w:jc w:val="center"/>
        <w:rPr>
          <w:rFonts w:ascii="Arial MT"/>
          <w:sz w:val="28"/>
        </w:rPr>
      </w:pPr>
      <w:r>
        <w:rPr>
          <w:rFonts w:ascii="Arial MT"/>
          <w:w w:val="55"/>
          <w:sz w:val="28"/>
        </w:rPr>
        <w:t>R</w:t>
      </w:r>
      <w:r>
        <w:rPr>
          <w:rFonts w:ascii="Arial MT"/>
          <w:spacing w:val="-11"/>
          <w:w w:val="55"/>
          <w:sz w:val="28"/>
        </w:rPr>
        <w:t> </w:t>
      </w:r>
      <w:r>
        <w:rPr>
          <w:rFonts w:ascii="Arial MT"/>
          <w:spacing w:val="15"/>
          <w:w w:val="55"/>
          <w:sz w:val="28"/>
        </w:rPr>
        <w:t>earing</w:t>
      </w:r>
    </w:p>
    <w:p>
      <w:pPr>
        <w:spacing w:before="223"/>
        <w:ind w:left="0" w:right="1381" w:firstLine="0"/>
        <w:jc w:val="center"/>
        <w:rPr>
          <w:rFonts w:ascii="Arial MT"/>
          <w:sz w:val="31"/>
        </w:rPr>
      </w:pPr>
      <w:r>
        <w:rPr>
          <w:rFonts w:ascii="Arial MT"/>
          <w:w w:val="55"/>
          <w:sz w:val="31"/>
        </w:rPr>
        <w:t>T</w:t>
      </w:r>
      <w:r>
        <w:rPr>
          <w:rFonts w:ascii="Arial MT"/>
          <w:spacing w:val="-12"/>
          <w:w w:val="55"/>
          <w:sz w:val="31"/>
        </w:rPr>
        <w:t> </w:t>
      </w:r>
      <w:r>
        <w:rPr>
          <w:rFonts w:ascii="Arial MT"/>
          <w:w w:val="55"/>
          <w:sz w:val="31"/>
        </w:rPr>
        <w:t>re</w:t>
      </w:r>
      <w:r>
        <w:rPr>
          <w:rFonts w:ascii="Arial MT"/>
          <w:spacing w:val="-15"/>
          <w:w w:val="55"/>
          <w:sz w:val="31"/>
        </w:rPr>
        <w:t> </w:t>
      </w:r>
      <w:r>
        <w:rPr>
          <w:rFonts w:ascii="Arial MT"/>
          <w:w w:val="55"/>
          <w:sz w:val="31"/>
        </w:rPr>
        <w:t>a</w:t>
      </w:r>
      <w:r>
        <w:rPr>
          <w:rFonts w:ascii="Arial MT"/>
          <w:spacing w:val="-16"/>
          <w:w w:val="55"/>
          <w:sz w:val="31"/>
        </w:rPr>
        <w:t> </w:t>
      </w:r>
      <w:r>
        <w:rPr>
          <w:rFonts w:ascii="Arial MT"/>
          <w:w w:val="55"/>
          <w:sz w:val="31"/>
        </w:rPr>
        <w:t>tm</w:t>
      </w:r>
      <w:r>
        <w:rPr>
          <w:rFonts w:ascii="Arial MT"/>
          <w:spacing w:val="4"/>
          <w:w w:val="55"/>
          <w:sz w:val="31"/>
        </w:rPr>
        <w:t> </w:t>
      </w:r>
      <w:r>
        <w:rPr>
          <w:rFonts w:ascii="Arial MT"/>
          <w:w w:val="55"/>
          <w:sz w:val="31"/>
        </w:rPr>
        <w:t>e</w:t>
      </w:r>
      <w:r>
        <w:rPr>
          <w:rFonts w:ascii="Arial MT"/>
          <w:spacing w:val="-16"/>
          <w:w w:val="55"/>
          <w:sz w:val="31"/>
        </w:rPr>
        <w:t> </w:t>
      </w:r>
      <w:r>
        <w:rPr>
          <w:rFonts w:ascii="Arial MT"/>
          <w:w w:val="55"/>
          <w:sz w:val="31"/>
        </w:rPr>
        <w:t>n</w:t>
      </w:r>
      <w:r>
        <w:rPr>
          <w:rFonts w:ascii="Arial MT"/>
          <w:spacing w:val="-15"/>
          <w:w w:val="55"/>
          <w:sz w:val="31"/>
        </w:rPr>
        <w:t> </w:t>
      </w:r>
      <w:r>
        <w:rPr>
          <w:rFonts w:ascii="Arial MT"/>
          <w:w w:val="55"/>
          <w:sz w:val="31"/>
        </w:rPr>
        <w:t>t</w:t>
      </w:r>
      <w:r>
        <w:rPr>
          <w:rFonts w:ascii="Arial MT"/>
          <w:spacing w:val="40"/>
          <w:w w:val="55"/>
          <w:sz w:val="31"/>
        </w:rPr>
        <w:t> </w:t>
      </w:r>
      <w:r>
        <w:rPr>
          <w:rFonts w:ascii="Arial MT"/>
          <w:w w:val="55"/>
          <w:sz w:val="31"/>
        </w:rPr>
        <w:t>(m</w:t>
      </w:r>
      <w:r>
        <w:rPr>
          <w:rFonts w:ascii="Arial MT"/>
          <w:spacing w:val="3"/>
          <w:w w:val="55"/>
          <w:sz w:val="31"/>
        </w:rPr>
        <w:t> </w:t>
      </w:r>
      <w:r>
        <w:rPr>
          <w:rFonts w:ascii="Arial MT"/>
          <w:w w:val="55"/>
          <w:sz w:val="31"/>
        </w:rPr>
        <w:t>g</w:t>
      </w:r>
      <w:r>
        <w:rPr>
          <w:rFonts w:ascii="Arial MT"/>
          <w:spacing w:val="-15"/>
          <w:w w:val="55"/>
          <w:sz w:val="31"/>
        </w:rPr>
        <w:t> </w:t>
      </w:r>
      <w:r>
        <w:rPr>
          <w:rFonts w:ascii="Arial MT"/>
          <w:spacing w:val="12"/>
          <w:w w:val="55"/>
          <w:sz w:val="31"/>
        </w:rPr>
        <w:t>/kg</w:t>
      </w:r>
      <w:r>
        <w:rPr>
          <w:rFonts w:ascii="Arial MT"/>
          <w:spacing w:val="-15"/>
          <w:w w:val="55"/>
          <w:sz w:val="31"/>
        </w:rPr>
        <w:t> </w:t>
      </w:r>
      <w:r>
        <w:rPr>
          <w:rFonts w:ascii="Arial MT"/>
          <w:w w:val="55"/>
          <w:sz w:val="31"/>
        </w:rPr>
        <w:t>)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211"/>
        <w:ind w:left="2101" w:right="120" w:hanging="1441"/>
        <w:jc w:val="both"/>
        <w:rPr>
          <w:b/>
          <w:sz w:val="24"/>
        </w:rPr>
      </w:pPr>
      <w:r>
        <w:rPr>
          <w:b/>
          <w:sz w:val="24"/>
        </w:rPr>
        <w:t>Figure 4.32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offraction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obtained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column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chromatography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(CC)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rearing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 in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mice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open field test.</w:t>
      </w:r>
    </w:p>
    <w:p>
      <w:pPr>
        <w:pStyle w:val="BodyText"/>
        <w:ind w:left="2101" w:right="118"/>
        <w:jc w:val="both"/>
      </w:pPr>
      <w:r>
        <w:rPr/>
        <w:t>Values are repressed as mean ± SEM (n = 6); p&lt;0.05, vscontrol One–</w:t>
      </w:r>
      <w:r>
        <w:rPr>
          <w:spacing w:val="1"/>
        </w:rPr>
        <w:t> </w:t>
      </w:r>
      <w:r>
        <w:rPr/>
        <w:t>way</w:t>
      </w:r>
      <w:r>
        <w:rPr>
          <w:spacing w:val="-6"/>
        </w:rPr>
        <w:t> </w:t>
      </w:r>
      <w:r>
        <w:rPr/>
        <w:t>ANOVA. Dunnett‘s</w:t>
      </w:r>
      <w:r>
        <w:rPr>
          <w:spacing w:val="3"/>
        </w:rPr>
        <w:t> </w:t>
      </w:r>
      <w:r>
        <w:rPr>
          <w:i/>
        </w:rPr>
        <w:t>post-hoc</w:t>
      </w:r>
      <w:r>
        <w:rPr>
          <w:i/>
          <w:spacing w:val="-1"/>
        </w:rPr>
        <w:t> </w:t>
      </w:r>
      <w:r>
        <w:rPr/>
        <w:t>test)</w:t>
      </w:r>
    </w:p>
    <w:p>
      <w:pPr>
        <w:spacing w:after="0"/>
        <w:jc w:val="both"/>
        <w:sectPr>
          <w:type w:val="continuous"/>
          <w:pgSz w:w="11910" w:h="16840"/>
          <w:pgMar w:top="1340" w:bottom="1200" w:left="1500" w:right="1320"/>
        </w:sectPr>
      </w:pPr>
    </w:p>
    <w:p>
      <w:pPr>
        <w:numPr>
          <w:ilvl w:val="1"/>
          <w:numId w:val="33"/>
        </w:numPr>
        <w:tabs>
          <w:tab w:pos="1381" w:val="left" w:leader="none"/>
        </w:tabs>
        <w:spacing w:before="78"/>
        <w:ind w:left="1380" w:right="115" w:hanging="720"/>
        <w:jc w:val="both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fraction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2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29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sz w:val="24"/>
        </w:rPr>
        <w:t>(E2)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Light Dark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Box transition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test in 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117"/>
        <w:jc w:val="both"/>
      </w:pPr>
      <w:r>
        <w:rPr/>
        <w:t>Treatment of mice with E2 resulted in increased cumulative time spent in the light</w:t>
      </w:r>
      <w:r>
        <w:rPr>
          <w:spacing w:val="1"/>
        </w:rPr>
        <w:t> </w:t>
      </w:r>
      <w:r>
        <w:rPr/>
        <w:t>compartment and a corresponding reduction in the cumulative time spent in the dark</w:t>
      </w:r>
      <w:r>
        <w:rPr>
          <w:spacing w:val="1"/>
        </w:rPr>
        <w:t> </w:t>
      </w:r>
      <w:r>
        <w:rPr/>
        <w:t>compartment which is in a significant (p&lt;0.05) manner at 6.25 mg/kg. This effect is</w:t>
      </w:r>
      <w:r>
        <w:rPr>
          <w:spacing w:val="1"/>
        </w:rPr>
        <w:t> </w:t>
      </w:r>
      <w:r>
        <w:rPr/>
        <w:t>similar to the standard diazepam at 0.2 (p&lt;0.001) mg/kg. No significant change was</w:t>
      </w:r>
      <w:r>
        <w:rPr>
          <w:spacing w:val="1"/>
        </w:rPr>
        <w:t> </w:t>
      </w:r>
      <w:r>
        <w:rPr/>
        <w:t>observed between treated and the control groups on number of transition between</w:t>
      </w:r>
      <w:r>
        <w:rPr>
          <w:spacing w:val="1"/>
        </w:rPr>
        <w:t> </w:t>
      </w:r>
      <w:r>
        <w:rPr/>
        <w:t>compartments</w:t>
      </w:r>
      <w:r>
        <w:rPr>
          <w:spacing w:val="-1"/>
        </w:rPr>
        <w:t> </w:t>
      </w:r>
      <w:r>
        <w:rPr/>
        <w:t>(Fig</w:t>
      </w:r>
      <w:r>
        <w:rPr>
          <w:spacing w:val="-3"/>
        </w:rPr>
        <w:t> </w:t>
      </w:r>
      <w:r>
        <w:rPr/>
        <w:t>4.33</w:t>
      </w:r>
      <w:r>
        <w:rPr>
          <w:spacing w:val="2"/>
        </w:rPr>
        <w:t> </w:t>
      </w:r>
      <w:r>
        <w:rPr/>
        <w:t>and 4.34)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line="317" w:lineRule="exact" w:before="94"/>
        <w:ind w:left="1228" w:right="0" w:firstLine="0"/>
        <w:jc w:val="left"/>
        <w:rPr>
          <w:rFonts w:ascii="Arial MT"/>
          <w:sz w:val="32"/>
        </w:rPr>
      </w:pPr>
      <w:r>
        <w:rPr/>
        <w:pict>
          <v:group style="position:absolute;margin-left:155.146744pt;margin-top:13.399055pt;width:219.95pt;height:243.45pt;mso-position-horizontal-relative:page;mso-position-vertical-relative:paragraph;z-index:-22168064" coordorigin="3103,268" coordsize="4399,4869">
            <v:shape style="position:absolute;left:3376;top:4001;width:250;height:1002" coordorigin="3376,4002" coordsize="250,1002" path="m3376,4237l3520,4002m3376,4473l3626,4065m3376,4709l3626,4300m3376,4944l3626,4535m3484,5003l3626,4772e" filled="false" stroked="true" strokeweight="1.896169pt" strokecolor="#000000">
              <v:path arrowok="t"/>
              <v:stroke dashstyle="solid"/>
            </v:shape>
            <v:shape style="position:absolute;left:3376;top:3946;width:247;height:1045" coordorigin="3376,3947" coordsize="247,1045" path="m3376,4991l3376,4991,3376,4002,3623,4002,3623,4991m3439,3947l3563,3947,3439,3947e" filled="false" stroked="true" strokeweight="1.896169pt" strokecolor="#000000">
              <v:path arrowok="t"/>
              <v:stroke dashstyle="solid"/>
            </v:shape>
            <v:line style="position:absolute" from="3487,3974" to="3515,3974" stroked="true" strokeweight="2.745715pt" strokecolor="#000000">
              <v:stroke dashstyle="solid"/>
            </v:line>
            <v:rect style="position:absolute;left:3184;top:4979;width:29;height:48" filled="true" fillcolor="#000000" stroked="false">
              <v:fill type="solid"/>
            </v:rect>
            <v:shape style="position:absolute;left:3213;top:5002;width:432;height:2" coordorigin="3213,5003" coordsize="432,0" path="m3213,5003l3242,5003m3242,5003l3271,5003m3271,5003l3300,5003m3300,5003l3328,5003m3328,5003l3357,5003m3357,5003l3386,5003m3386,5003l3415,5003m3415,5003l3443,5003m3443,5003l3472,5003m3472,5003l3501,5003m3501,5003l3530,5003m3530,5003l3558,5003m3558,5003l3587,5003m3587,5003l3616,5003m3616,5003l3645,5003e" filled="false" stroked="true" strokeweight="1.896169pt" strokecolor="#000000">
              <v:path arrowok="t"/>
              <v:stroke dashstyle="solid"/>
            </v:shape>
            <v:shape style="position:absolute;left:3829;top:2387;width:159;height:2616" coordorigin="3829,2388" coordsize="159,2616" path="m3873,2388l3829,2388,3829,5003,3873,5003,3873,2388xm3988,2388l3944,2388,3944,5003,3988,5003,3988,2388xe" filled="true" fillcolor="#000000" stroked="false">
              <v:path arrowok="t"/>
              <v:fill type="solid"/>
            </v:shape>
            <v:shape style="position:absolute;left:3757;top:1905;width:247;height:3086" coordorigin="3757,1905" coordsize="247,3086" path="m3757,4991l3757,4991,3757,2388,4004,2388,4004,4991m3820,1905l3944,1905,3820,1905m3882,1905l3882,2388e" filled="false" stroked="true" strokeweight="1.896169pt" strokecolor="#000000">
              <v:path arrowok="t"/>
              <v:stroke dashstyle="solid"/>
            </v:shape>
            <v:shape style="position:absolute;left:3644;top:5002;width:403;height:2" coordorigin="3645,5003" coordsize="403,0" path="m3645,5003l3674,5003m3674,5003l3702,5003m3702,5003l3731,5003m3731,5003l3760,5003m3760,5003l3789,5003m3789,5003l3817,5003m3817,5003l3846,5003m3846,5003l3875,5003m3875,5003l3904,5003m3904,5003l3932,5003m3932,5003l3961,5003m3961,5003l3990,5003m3990,5003l4019,5003m4019,5003l4048,5003e" filled="false" stroked="true" strokeweight="1.896169pt" strokecolor="#000000">
              <v:path arrowok="t"/>
              <v:stroke dashstyle="solid"/>
            </v:shape>
            <v:shape style="position:absolute;left:4138;top:2973;width:250;height:1956" coordorigin="4139,2973" coordsize="250,1956" path="m4388,4858l4139,4858,4139,4928,4388,4928,4388,4858xm4388,4670l4139,4670,4139,4740,4388,4740,4388,4670xm4388,4480l4139,4480,4139,4551,4388,4551,4388,4480xm4388,4292l4139,4292,4139,4363,4388,4363,4388,4292xm4388,4104l4139,4104,4139,4174,4388,4174,4388,4104xm4388,3916l4139,3916,4139,3986,4388,3986,4388,3916xm4388,3727l4139,3727,4139,3798,4388,3798,4388,3727xm4388,3539l4139,3539,4139,3610,4388,3610,4388,3539xm4388,3350l4139,3350,4139,3420,4388,3420,4388,3350xm4388,3162l4139,3162,4139,3232,4388,3232,4388,3162xm4388,2973l4139,2973,4139,3044,4388,3044,4388,2973xe" filled="true" fillcolor="#000000" stroked="false">
              <v:path arrowok="t"/>
              <v:fill type="solid"/>
            </v:shape>
            <v:shape style="position:absolute;left:4138;top:2612;width:248;height:2379" coordorigin="4139,2612" coordsize="248,2379" path="m4139,4991l4139,4991,4139,2855,4386,2855,4386,4991m4201,2612l4326,2612,4201,2612m4263,2612l4263,2855e" filled="false" stroked="true" strokeweight="1.896169pt" strokecolor="#000000">
              <v:path arrowok="t"/>
              <v:stroke dashstyle="solid"/>
            </v:shape>
            <v:shape style="position:absolute;left:4047;top:5002;width:375;height:2" coordorigin="4048,5003" coordsize="375,0" path="m4048,5003l4076,5003m4076,5003l4105,5003m4105,5003l4134,5003m4134,5003l4163,5003m4163,5003l4191,5003m4191,5003l4220,5003m4220,5003l4249,5003m4249,5003l4278,5003m4278,5003l4307,5003m4307,5003l4336,5003m4336,5003l4364,5003m4364,5003l4393,5003m4393,5003l4422,5003e" filled="false" stroked="true" strokeweight="1.896169pt" strokecolor="#000000">
              <v:path arrowok="t"/>
              <v:stroke dashstyle="solid"/>
            </v:shape>
            <v:shape style="position:absolute;left:4520;top:3535;width:250;height:1476" coordorigin="4520,3535" coordsize="250,1476" path="m4770,3676l4750,3676,4750,3535,4722,3535,4722,4995,4635,4995,4635,4854,4722,4854,4722,4807,4635,4807,4635,4666,4722,4666,4722,4619,4635,4619,4635,4477,4722,4477,4722,4429,4635,4429,4635,4288,4722,4288,4722,4241,4635,4241,4635,4100,4722,4100,4722,4053,4635,4053,4635,3912,4722,3912,4722,3865,4635,3865,4635,3723,4722,3723,4722,3676,4635,3676,4635,3535,4607,3535,4607,3676,4520,3676,4520,3723,4607,3723,4607,3865,4520,3865,4520,3912,4607,3912,4607,4053,4520,4053,4520,4100,4607,4100,4607,4241,4520,4241,4520,4288,4607,4288,4607,4429,4520,4429,4520,4477,4607,4477,4607,4619,4520,4619,4520,4666,4607,4666,4607,4807,4520,4807,4520,4854,4607,4854,4607,4995,4520,4995,4520,5011,4770,5011,4770,4995,4750,4995,4750,4854,4770,4854,4770,4807,4750,4807,4750,4666,4770,4666,4770,4619,4750,4619,4750,4477,4770,4477,4770,4429,4750,4429,4750,4288,4770,4288,4770,4241,4750,4241,4750,4100,4770,4100,4770,4053,4750,4053,4750,3912,4770,3912,4770,3865,4750,3865,4750,3723,4770,3723,4770,3676xe" filled="true" fillcolor="#000000" stroked="false">
              <v:path arrowok="t"/>
              <v:fill type="solid"/>
            </v:shape>
            <v:shape style="position:absolute;left:4520;top:3240;width:247;height:1752" coordorigin="4520,3240" coordsize="247,1752" path="m4520,4991l4520,4991,4520,3535,4767,3535,4767,4991m4583,3240l4707,3240,4583,3240m4645,3240l4645,3535e" filled="false" stroked="true" strokeweight="1.896169pt" strokecolor="#000000">
              <v:path arrowok="t"/>
              <v:stroke dashstyle="solid"/>
            </v:shape>
            <v:shape style="position:absolute;left:4422;top:5002;width:374;height:2" coordorigin="4422,5003" coordsize="374,0" path="m4422,5003l4451,5003m4451,5003l4480,5003m4480,5003l4508,5003m4508,5003l4537,5003m4537,5003l4566,5003m4566,5003l4595,5003m4595,5003l4623,5003m4623,5003l4652,5003m4652,5003l4681,5003m4681,5003l4710,5003m4710,5003l4738,5003m4738,5003l4767,5003m4767,5003l4796,5003e" filled="false" stroked="true" strokeweight="1.896169pt" strokecolor="#000000">
              <v:path arrowok="t"/>
              <v:stroke dashstyle="solid"/>
            </v:shape>
            <v:shape style="position:absolute;left:4901;top:3617;width:250;height:1386" coordorigin="4901,3617" coordsize="250,1386" path="m4901,3853l5045,3617m4901,4088l5151,3680m4901,4324l5151,3916m4901,4559l5151,4151m4901,4795l5151,4386m4918,5003l5151,4622m5062,5003l5151,4858m4901,4768l5045,5003m4901,4531l5151,4940m4901,4296l5151,4705m4901,4061l5151,4469m4901,3825l5151,4233m4918,3617l5151,3998m5062,3617l5151,3763e" filled="false" stroked="true" strokeweight="1.896169pt" strokecolor="#000000">
              <v:path arrowok="t"/>
              <v:stroke dashstyle="solid"/>
            </v:shape>
            <v:shape style="position:absolute;left:4901;top:3424;width:248;height:1567" coordorigin="4901,3424" coordsize="248,1567" path="m4901,4991l4901,4991,4901,3617,5149,3617,5149,4991m4964,3424l5089,3424,4964,3424m5026,3424l5026,3617e" filled="false" stroked="true" strokeweight="1.896169pt" strokecolor="#000000">
              <v:path arrowok="t"/>
              <v:stroke dashstyle="solid"/>
            </v:shape>
            <v:shape style="position:absolute;left:4795;top:5002;width:634;height:2" coordorigin="4796,5003" coordsize="634,0" path="m4796,5003l4825,5003m4825,5003l4853,5003m4853,5003l4882,5003m4882,5003l4911,5003m4911,5003l4940,5003m4940,5003l4969,5003m4969,5003l4998,5003m4998,5003l5026,5003m5026,5003l5055,5003m5055,5003l5084,5003m5084,5003l5113,5003m5113,5003l5141,5003m5141,5003l5170,5003m5170,5003l5199,5003m5199,5003l5228,5003m5228,5003l5256,5003m5256,5003l5285,5003m5285,5003l5314,5003m5314,5003l5343,5003m5343,5003l5372,5003m5372,5003l5400,5003m5400,5003l5429,5003e" filled="false" stroked="true" strokeweight="1.896169pt" strokecolor="#000000">
              <v:path arrowok="t"/>
              <v:stroke dashstyle="solid"/>
            </v:shape>
            <v:shape style="position:absolute;left:5536;top:1296;width:250;height:3707" coordorigin="5537,1297" coordsize="250,3707" path="m5537,1533l5681,1297m5537,1768l5787,1359m5537,2003l5787,1595m5537,2239l5787,1831m5537,2475l5787,2066m5537,2710l5787,2302m5537,2946l5787,2538m5537,3181l5787,2773m5537,3417l5787,3008m5537,3653l5787,3244m5537,3888l5787,3479m5537,4123l5787,3715m5537,4359l5787,3951m5537,4595l5787,4186m5537,4830l5787,4422m5576,5003l5787,4658m5719,5003l5787,4893e" filled="false" stroked="true" strokeweight="1.896169pt" strokecolor="#000000">
              <v:path arrowok="t"/>
              <v:stroke dashstyle="solid"/>
            </v:shape>
            <v:shape style="position:absolute;left:5536;top:1237;width:248;height:3754" coordorigin="5537,1238" coordsize="248,3754" path="m5537,4991l5537,4991,5537,1297,5784,1297,5784,4991m5600,1238l5724,1238,5600,1238m5662,1238l5662,1297e" filled="false" stroked="true" strokeweight="1.896169pt" strokecolor="#000000">
              <v:path arrowok="t"/>
              <v:stroke dashstyle="solid"/>
            </v:shape>
            <v:shape style="position:absolute;left:5429;top:5002;width:404;height:2" coordorigin="5429,5003" coordsize="404,0" path="m5429,5003l5458,5003m5458,5003l5487,5003m5487,5003l5515,5003m5515,5003l5544,5003m5544,5003l5573,5003m5573,5003l5602,5003m5602,5003l5631,5003m5631,5003l5660,5003m5660,5003l5688,5003m5688,5003l5717,5003m5717,5003l5746,5003m5746,5003l5775,5003m5775,5003l5803,5003m5803,5003l5832,5003e" filled="false" stroked="true" strokeweight="1.896169pt" strokecolor="#000000">
              <v:path arrowok="t"/>
              <v:stroke dashstyle="solid"/>
            </v:shape>
            <v:shape style="position:absolute;left:5990;top:2906;width:159;height:2097" coordorigin="5990,2907" coordsize="159,2097" path="m6034,2907l5990,2907,5990,5003,6034,5003,6034,2907xm6149,2907l6106,2907,6106,5003,6149,5003,6149,2907xe" filled="true" fillcolor="#000000" stroked="false">
              <v:path arrowok="t"/>
              <v:fill type="solid"/>
            </v:shape>
            <v:shape style="position:absolute;left:5918;top:2423;width:248;height:2568" coordorigin="5918,2423" coordsize="248,2568" path="m5918,4991l5918,4991,5918,2906,6166,2906,6166,4991m5981,2423l6106,2423,5981,2423m6043,2423l6043,2906e" filled="false" stroked="true" strokeweight="1.896169pt" strokecolor="#000000">
              <v:path arrowok="t"/>
              <v:stroke dashstyle="solid"/>
            </v:shape>
            <v:shape style="position:absolute;left:5832;top:5002;width:375;height:2" coordorigin="5832,5003" coordsize="375,0" path="m5832,5003l5861,5003m5861,5003l5890,5003m5890,5003l5918,5003m5918,5003l5947,5003m5947,5003l5976,5003m5976,5003l6005,5003m6005,5003l6034,5003m6034,5003l6062,5003m6062,5003l6091,5003m6091,5003l6120,5003m6120,5003l6149,5003m6149,5003l6178,5003m6178,5003l6206,5003e" filled="false" stroked="true" strokeweight="1.896169pt" strokecolor="#000000">
              <v:path arrowok="t"/>
              <v:stroke dashstyle="solid"/>
            </v:shape>
            <v:shape style="position:absolute;left:6299;top:2533;width:250;height:2477" coordorigin="6300,2534" coordsize="250,2477" path="m6549,4983l6300,4983,6300,5011,6549,5011,6549,4983xm6549,4795l6300,4795,6300,4866,6549,4866,6549,4795xm6549,4607l6300,4607,6300,4677,6549,4677,6549,4607xm6549,4418l6300,4418,6300,4488,6549,4488,6549,4418xm6549,4229l6300,4229,6300,4300,6549,4300,6549,4229xm6549,4041l6300,4041,6300,4112,6549,4112,6549,4041xm6549,3853l6300,3853,6300,3923,6549,3923,6549,3853xm6549,3664l6300,3664,6300,3735,6549,3735,6549,3664xm6549,3475l6300,3475,6300,3547,6549,3547,6549,3475xm6549,3287l6300,3287,6300,3358,6549,3358,6549,3287xm6549,3099l6300,3099,6300,3169,6549,3169,6549,3099xm6549,2910l6300,2910,6300,2981,6549,2981,6549,2910xm6549,2722l6300,2722,6300,2793,6549,2793,6549,2722xm6549,2534l6300,2534,6300,2604,6549,2604,6549,2534xe" filled="true" fillcolor="#000000" stroked="false">
              <v:path arrowok="t"/>
              <v:fill type="solid"/>
            </v:shape>
            <v:shape style="position:absolute;left:6299;top:2172;width:247;height:2819" coordorigin="6300,2172" coordsize="247,2819" path="m6300,4991l6300,4991,6300,2416,6547,2416,6547,4991m6362,2172l6487,2172,6362,2172m6424,2172l6424,2416e" filled="false" stroked="true" strokeweight="1.896169pt" strokecolor="#000000">
              <v:path arrowok="t"/>
              <v:stroke dashstyle="solid"/>
            </v:shape>
            <v:shape style="position:absolute;left:6206;top:5002;width:374;height:2" coordorigin="6206,5003" coordsize="374,0" path="m6206,5003l6235,5003m6235,5003l6264,5003m6264,5003l6293,5003m6293,5003l6321,5003m6321,5003l6350,5003m6350,5003l6379,5003m6379,5003l6408,5003m6408,5003l6436,5003m6436,5003l6465,5003m6465,5003l6494,5003m6494,5003l6523,5003m6523,5003l6552,5003m6552,5003l6580,5003e" filled="false" stroked="true" strokeweight="1.896169pt" strokecolor="#000000">
              <v:path arrowok="t"/>
              <v:stroke dashstyle="solid"/>
            </v:shape>
            <v:shape style="position:absolute;left:6680;top:1760;width:250;height:3243" coordorigin="6681,1760" coordsize="250,3243" path="m6931,1901l6912,1901,6912,1760,6883,1760,6883,4917,6796,4917,6796,4775,6883,4775,6883,4728,6796,4728,6796,4587,6883,4587,6883,4539,6796,4539,6796,4398,6883,4398,6883,4351,6796,4351,6796,4210,6883,4210,6883,4163,6796,4163,6796,4021,6883,4021,6883,3974,6796,3974,6796,3833,6883,3833,6883,3786,6796,3786,6796,3645,6883,3645,6883,3598,6796,3598,6796,3456,6883,3456,6883,3409,6796,3409,6796,3267,6883,3267,6883,3220,6796,3220,6796,3079,6883,3079,6883,3032,6796,3032,6796,2891,6883,2891,6883,2844,6796,2844,6796,2703,6883,2703,6883,2655,6796,2655,6796,2514,6883,2514,6883,2467,6796,2467,6796,2325,6883,2325,6883,2278,6796,2278,6796,2137,6883,2137,6883,2090,6796,2090,6796,1948,6883,1948,6883,1901,6796,1901,6796,1760,6767,1760,6767,1901,6681,1901,6681,1948,6767,1948,6767,2090,6681,2090,6681,2137,6767,2137,6767,2278,6681,2278,6681,2325,6767,2325,6767,2467,6681,2467,6681,2514,6767,2514,6767,2655,6681,2655,6681,2703,6767,2703,6767,2844,6681,2844,6681,2891,6767,2891,6767,3032,6681,3032,6681,3079,6767,3079,6767,3220,6681,3220,6681,3267,6767,3267,6767,3409,6681,3409,6681,3456,6767,3456,6767,3598,6681,3598,6681,3645,6767,3645,6767,3786,6681,3786,6681,3833,6767,3833,6767,3974,6681,3974,6681,4021,6767,4021,6767,4163,6681,4163,6681,4210,6767,4210,6767,4351,6681,4351,6681,4398,6767,4398,6767,4539,6681,4539,6681,4587,6767,4587,6767,4728,6681,4728,6681,4775,6767,4775,6767,4917,6681,4917,6681,4964,6767,4964,6767,5003,6796,5003,6796,4964,6883,4964,6883,5003,6912,5003,6912,4964,6931,4964,6931,4917,6912,4917,6912,4775,6931,4775,6931,4728,6912,4728,6912,4587,6931,4587,6931,4539,6912,4539,6912,4398,6931,4398,6931,4351,6912,4351,6912,4210,6931,4210,6931,4163,6912,4163,6912,4021,6931,4021,6931,3974,6912,3974,6912,3833,6931,3833,6931,3786,6912,3786,6912,3645,6931,3645,6931,3598,6912,3598,6912,3456,6931,3456,6931,3409,6912,3409,6912,3267,6931,3267,6931,3220,6912,3220,6912,3079,6931,3079,6931,3032,6912,3032,6912,2891,6931,2891,6931,2844,6912,2844,6912,2703,6931,2703,6931,2655,6912,2655,6912,2514,6931,2514,6931,2467,6912,2467,6912,2325,6931,2325,6931,2278,6912,2278,6912,2137,6931,2137,6931,2090,6912,2090,6912,1948,6931,1948,6931,1901xe" filled="true" fillcolor="#000000" stroked="false">
              <v:path arrowok="t"/>
              <v:fill type="solid"/>
            </v:shape>
            <v:shape style="position:absolute;left:6681;top:1465;width:248;height:3526" coordorigin="6681,1466" coordsize="248,3526" path="m6681,4991l6681,4991,6681,1760,6928,1760,6928,4991m6743,1466l6868,1466,6743,1466m6806,1466l6806,1760e" filled="false" stroked="true" strokeweight="1.896169pt" strokecolor="#000000">
              <v:path arrowok="t"/>
              <v:stroke dashstyle="solid"/>
            </v:shape>
            <v:shape style="position:absolute;left:6580;top:5002;width:375;height:2" coordorigin="6580,5003" coordsize="375,0" path="m6580,5003l6609,5003m6609,5003l6638,5003m6638,5003l6667,5003m6667,5003l6695,5003m6695,5003l6724,5003m6724,5003l6753,5003m6753,5003l6782,5003m6782,5003l6811,5003m6811,5003l6840,5003m6840,5003l6868,5003m6868,5003l6897,5003m6897,5003l6926,5003m6926,5003l6955,5003e" filled="false" stroked="true" strokeweight="1.896169pt" strokecolor="#000000">
              <v:path arrowok="t"/>
              <v:stroke dashstyle="solid"/>
            </v:shape>
            <v:shape style="position:absolute;left:7062;top:1681;width:250;height:3322" coordorigin="7063,1682" coordsize="250,3322" path="m7063,1917l7206,1682m7063,2153l7312,1744m7063,2388l7312,1980m7063,2624l7312,2215m7063,2859l7312,2451m7063,3095l7312,2687m7063,3330l7312,2922m7063,3566l7312,3158m7063,3802l7312,3393m7063,4037l7312,3629m7063,4273l7312,3865m7063,4508l7312,4100m7063,4744l7312,4335m7063,4979l7312,4571m7192,5003l7312,4807m7063,4768l7206,5003m7063,4531l7312,4940m7063,4296l7312,4705m7063,4061l7312,4469m7063,3825l7312,4233m7063,3590l7312,3998m7063,3354l7312,3763m7063,3118l7312,3527m7063,2883l7312,3291m7063,2648l7312,3056m7063,2412l7312,2820m7063,2176l7312,2585m7063,1941l7312,2349m7063,1705l7312,2113m7192,1682l7312,1878e" filled="false" stroked="true" strokeweight="1.896169pt" strokecolor="#000000">
              <v:path arrowok="t"/>
              <v:stroke dashstyle="solid"/>
            </v:shape>
            <v:shape style="position:absolute;left:7062;top:1485;width:248;height:3506" coordorigin="7063,1486" coordsize="248,3506" path="m7063,4991l7063,4991,7063,1682,7310,1682,7310,4991m7125,1486l7250,1486,7125,1486m7187,1486l7187,1682e" filled="false" stroked="true" strokeweight="1.896169pt" strokecolor="#000000">
              <v:path arrowok="t"/>
              <v:stroke dashstyle="solid"/>
            </v:shape>
            <v:shape style="position:absolute;left:4260;top:5002;width:3241;height:134" coordorigin="4261,5003" coordsize="3241,134" path="m6955,5003l6983,5003m6983,5003l7012,5003m7012,5003l7041,5003m7041,5003l7070,5003m7070,5003l7099,5003m7099,5003l7127,5003m7127,5003l7156,5003m7156,5003l7185,5003m7185,5003l7214,5003m7214,5003l7243,5003m7243,5003l7271,5003m7271,5003l7300,5003m7300,5003l7329,5003m7329,5003l7358,5003m7358,5003l7386,5003m7386,5003l7415,5003m7415,5003l7444,5003m7444,5003l7473,5003m7473,5003l7501,5003m4261,5003l4261,5136m6424,5003l6424,5136e" filled="false" stroked="true" strokeweight="1.896169pt" strokecolor="#000000">
              <v:path arrowok="t"/>
              <v:stroke dashstyle="solid"/>
            </v:shape>
            <v:shape style="position:absolute;left:3170;top:1658;width:29;height:3345" coordorigin="3170,1658" coordsize="29,3345" path="m3199,1658l3170,1658,3170,1705,3170,1752,3170,5003,3199,5003,3199,1705,3199,1658xe" filled="true" fillcolor="#000000" stroked="false">
              <v:path arrowok="t"/>
              <v:fill type="solid"/>
            </v:shape>
            <v:shape style="position:absolute;left:3170;top:291;width:29;height:1414" coordorigin="3170,292" coordsize="29,1414" path="m3199,292l3170,292,3170,339,3170,386,3170,1705,3199,1705,3199,339,3199,292xe" filled="true" fillcolor="#000000" stroked="false">
              <v:path arrowok="t"/>
              <v:fill type="solid"/>
            </v:shape>
            <v:shape style="position:absolute;left:3102;top:291;width:82;height:4712" coordorigin="3103,292" coordsize="82,4712" path="m3184,5003l3103,5003m3184,3432l3103,3432m3184,1862l3103,1862m3184,292l3103,292e" filled="false" stroked="true" strokeweight="1.896169pt" strokecolor="#000000">
              <v:path arrowok="t"/>
              <v:stroke dashstyle="solid"/>
            </v:shape>
            <v:shape style="position:absolute;left:3846;top:1551;width:120;height:36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62"/>
                        <w:sz w:val="3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335;top:1669;width:131;height:36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62"/>
                        <w:sz w:val="3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234;top:2140;width:131;height:36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62"/>
                        <w:sz w:val="3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976;top:2093;width:120;height:36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rFonts w:ascii="Arial MT"/>
                        <w:sz w:val="32"/>
                      </w:rPr>
                    </w:pPr>
                    <w:r>
                      <w:rPr>
                        <w:rFonts w:ascii="Arial MT"/>
                        <w:w w:val="62"/>
                        <w:sz w:val="32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70"/>
          <w:sz w:val="32"/>
        </w:rPr>
        <w:t>300</w:t>
      </w:r>
    </w:p>
    <w:p>
      <w:pPr>
        <w:pStyle w:val="ListParagraph"/>
        <w:numPr>
          <w:ilvl w:val="2"/>
          <w:numId w:val="9"/>
        </w:numPr>
        <w:tabs>
          <w:tab w:pos="6778" w:val="left" w:leader="none"/>
          <w:tab w:pos="6779" w:val="left" w:leader="none"/>
        </w:tabs>
        <w:spacing w:line="467" w:lineRule="exact" w:before="0" w:after="0"/>
        <w:ind w:left="6778" w:right="0" w:hanging="5872"/>
        <w:jc w:val="left"/>
        <w:rPr>
          <w:rFonts w:ascii="Arial MT"/>
          <w:sz w:val="45"/>
        </w:rPr>
      </w:pPr>
      <w:r>
        <w:rPr/>
        <w:drawing>
          <wp:anchor distT="0" distB="0" distL="0" distR="0" allowOverlap="1" layoutInCell="1" locked="0" behindDoc="1" simplePos="0" relativeHeight="481148928">
            <wp:simplePos x="0" y="0"/>
            <wp:positionH relativeFrom="page">
              <wp:posOffset>4937947</wp:posOffset>
            </wp:positionH>
            <wp:positionV relativeFrom="paragraph">
              <wp:posOffset>29724</wp:posOffset>
            </wp:positionV>
            <wp:extent cx="223560" cy="148222"/>
            <wp:effectExtent l="0" t="0" r="0" b="0"/>
            <wp:wrapNone/>
            <wp:docPr id="309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54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60" cy="148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70"/>
          <w:sz w:val="32"/>
        </w:rPr>
        <w:t>Control</w:t>
      </w:r>
    </w:p>
    <w:p>
      <w:pPr>
        <w:spacing w:before="56"/>
        <w:ind w:left="0" w:right="465" w:firstLine="0"/>
        <w:jc w:val="right"/>
        <w:rPr>
          <w:rFonts w:ascii="Arial MT"/>
          <w:sz w:val="32"/>
        </w:rPr>
      </w:pPr>
      <w:r>
        <w:rPr/>
        <w:pict>
          <v:group style="position:absolute;margin-left:388.814575pt;margin-top:6.096582pt;width:17.650pt;height:11.7pt;mso-position-horizontal-relative:page;mso-position-vertical-relative:paragraph;z-index:15906816" coordorigin="7776,122" coordsize="353,234">
            <v:shape style="position:absolute;left:7870;top:146;width:159;height:181" coordorigin="7871,147" coordsize="159,181" path="m7914,147l7871,147,7871,327,7914,327,7914,147xm8029,147l7986,147,7986,327,8029,327,8029,147xe" filled="true" fillcolor="#000000" stroked="false">
              <v:path arrowok="t"/>
              <v:fill type="solid"/>
            </v:shape>
            <v:rect style="position:absolute;left:7798;top:144;width:308;height:189" filled="false" stroked="true" strokeweight="2.103934pt" strokecolor="#000000">
              <v:stroke dashstyle="solid"/>
            </v:rect>
            <w10:wrap type="none"/>
          </v:group>
        </w:pict>
      </w:r>
      <w:r>
        <w:rPr>
          <w:rFonts w:ascii="Arial MT"/>
          <w:w w:val="60"/>
          <w:sz w:val="32"/>
        </w:rPr>
        <w:t>Diazepam</w:t>
      </w:r>
      <w:r>
        <w:rPr>
          <w:rFonts w:ascii="Arial MT"/>
          <w:spacing w:val="24"/>
          <w:w w:val="60"/>
          <w:sz w:val="32"/>
        </w:rPr>
        <w:t> </w:t>
      </w:r>
      <w:r>
        <w:rPr>
          <w:rFonts w:ascii="Arial MT"/>
          <w:w w:val="60"/>
          <w:sz w:val="32"/>
        </w:rPr>
        <w:t>0.2</w:t>
      </w:r>
      <w:r>
        <w:rPr>
          <w:rFonts w:ascii="Arial MT"/>
          <w:spacing w:val="17"/>
          <w:w w:val="60"/>
          <w:sz w:val="32"/>
        </w:rPr>
        <w:t> </w:t>
      </w:r>
      <w:r>
        <w:rPr>
          <w:rFonts w:ascii="Arial MT"/>
          <w:w w:val="60"/>
          <w:sz w:val="32"/>
        </w:rPr>
        <w:t>mg/kg</w:t>
      </w:r>
    </w:p>
    <w:p>
      <w:pPr>
        <w:spacing w:after="0"/>
        <w:jc w:val="right"/>
        <w:rPr>
          <w:rFonts w:ascii="Arial MT"/>
          <w:sz w:val="32"/>
        </w:rPr>
        <w:sectPr>
          <w:pgSz w:w="11910" w:h="16840"/>
          <w:pgMar w:header="0" w:footer="1000" w:top="1580" w:bottom="1200" w:left="1500" w:right="1320"/>
        </w:sectPr>
      </w:pPr>
    </w:p>
    <w:p>
      <w:pPr>
        <w:pStyle w:val="BodyText"/>
        <w:spacing w:before="6"/>
        <w:rPr>
          <w:rFonts w:ascii="Arial MT"/>
          <w:sz w:val="31"/>
        </w:rPr>
      </w:pPr>
    </w:p>
    <w:p>
      <w:pPr>
        <w:spacing w:before="0"/>
        <w:ind w:left="0" w:right="38" w:firstLine="0"/>
        <w:jc w:val="right"/>
        <w:rPr>
          <w:rFonts w:ascii="Arial MT"/>
          <w:sz w:val="32"/>
        </w:rPr>
      </w:pPr>
      <w:r>
        <w:rPr/>
        <w:pict>
          <v:shape style="position:absolute;margin-left:117.064949pt;margin-top:-12.685468pt;width:13.15pt;height:126.5pt;mso-position-horizontal-relative:page;mso-position-vertical-relative:paragraph;z-index:1590886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w w:val="165"/>
                      <w:sz w:val="20"/>
                    </w:rPr>
                    <w:t>Time</w:t>
                  </w:r>
                  <w:r>
                    <w:rPr>
                      <w:rFonts w:ascii="Arial MT"/>
                      <w:spacing w:val="10"/>
                      <w:w w:val="165"/>
                      <w:sz w:val="20"/>
                    </w:rPr>
                    <w:t> </w:t>
                  </w:r>
                  <w:r>
                    <w:rPr>
                      <w:rFonts w:ascii="Arial MT"/>
                      <w:w w:val="165"/>
                      <w:sz w:val="20"/>
                    </w:rPr>
                    <w:t>spent</w:t>
                  </w:r>
                  <w:r>
                    <w:rPr>
                      <w:rFonts w:ascii="Arial MT"/>
                      <w:spacing w:val="10"/>
                      <w:w w:val="165"/>
                      <w:sz w:val="20"/>
                    </w:rPr>
                    <w:t> </w:t>
                  </w:r>
                  <w:r>
                    <w:rPr>
                      <w:rFonts w:ascii="Arial MT"/>
                      <w:w w:val="165"/>
                      <w:sz w:val="20"/>
                    </w:rPr>
                    <w:t>(sec)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70"/>
          <w:sz w:val="32"/>
        </w:rPr>
        <w:t>200</w:t>
      </w: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spacing w:before="7"/>
        <w:rPr>
          <w:rFonts w:ascii="Arial MT"/>
          <w:sz w:val="32"/>
        </w:rPr>
      </w:pPr>
    </w:p>
    <w:p>
      <w:pPr>
        <w:spacing w:before="0"/>
        <w:ind w:left="0" w:right="38" w:firstLine="0"/>
        <w:jc w:val="right"/>
        <w:rPr>
          <w:rFonts w:ascii="Arial MT"/>
          <w:sz w:val="32"/>
        </w:rPr>
      </w:pPr>
      <w:r>
        <w:rPr>
          <w:rFonts w:ascii="Arial MT"/>
          <w:w w:val="70"/>
          <w:sz w:val="32"/>
        </w:rPr>
        <w:t>100</w:t>
      </w:r>
    </w:p>
    <w:p>
      <w:pPr>
        <w:spacing w:before="174"/>
        <w:ind w:left="1730" w:right="0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w w:val="60"/>
          <w:sz w:val="32"/>
        </w:rPr>
        <w:t>E2</w:t>
      </w:r>
      <w:r>
        <w:rPr>
          <w:rFonts w:ascii="Arial MT"/>
          <w:spacing w:val="32"/>
          <w:w w:val="60"/>
          <w:sz w:val="32"/>
        </w:rPr>
        <w:t> </w:t>
      </w:r>
      <w:r>
        <w:rPr>
          <w:rFonts w:ascii="Arial MT"/>
          <w:w w:val="60"/>
          <w:sz w:val="32"/>
        </w:rPr>
        <w:t>6.25</w:t>
      </w:r>
      <w:r>
        <w:rPr>
          <w:rFonts w:ascii="Arial MT"/>
          <w:spacing w:val="32"/>
          <w:w w:val="60"/>
          <w:sz w:val="32"/>
        </w:rPr>
        <w:t> </w:t>
      </w:r>
      <w:r>
        <w:rPr>
          <w:rFonts w:ascii="Arial MT"/>
          <w:w w:val="60"/>
          <w:sz w:val="32"/>
        </w:rPr>
        <w:t>mg/kg</w:t>
      </w:r>
    </w:p>
    <w:p>
      <w:pPr>
        <w:spacing w:before="174"/>
        <w:ind w:left="1730" w:right="0" w:firstLine="0"/>
        <w:jc w:val="left"/>
        <w:rPr>
          <w:rFonts w:ascii="Arial MT"/>
          <w:sz w:val="32"/>
        </w:rPr>
      </w:pPr>
      <w:r>
        <w:rPr/>
        <w:pict>
          <v:group style="position:absolute;margin-left:388.814575pt;margin-top:-15.084663pt;width:17.650pt;height:11.7pt;mso-position-horizontal-relative:page;mso-position-vertical-relative:paragraph;z-index:15907328" coordorigin="7776,-302" coordsize="353,234">
            <v:rect style="position:absolute;left:7798;top:-162;width:302;height:65" filled="true" fillcolor="#000000" stroked="false">
              <v:fill type="solid"/>
            </v:rect>
            <v:rect style="position:absolute;left:7798;top:-280;width:308;height:189" filled="false" stroked="true" strokeweight="2.103934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88.814575pt;margin-top:11.99658pt;width:17.650pt;height:11.7pt;mso-position-horizontal-relative:page;mso-position-vertical-relative:paragraph;z-index:15907840" coordorigin="7776,240" coordsize="353,234">
            <v:shape style="position:absolute;left:7798;top:263;width:302;height:181" coordorigin="7799,264" coordsize="302,181" path="m8101,404l8029,404,8029,264,8000,264,8000,404,7914,404,7914,264,7885,264,7885,404,7799,404,7799,444,8101,444,8101,404xe" filled="true" fillcolor="#000000" stroked="false">
              <v:path arrowok="t"/>
              <v:fill type="solid"/>
            </v:shape>
            <v:rect style="position:absolute;left:7798;top:262;width:308;height:189" filled="false" stroked="true" strokeweight="2.103934pt" strokecolor="#000000">
              <v:stroke dashstyle="solid"/>
            </v:rect>
            <w10:wrap type="none"/>
          </v:group>
        </w:pict>
      </w:r>
      <w:r>
        <w:rPr>
          <w:rFonts w:ascii="Arial MT"/>
          <w:w w:val="60"/>
          <w:sz w:val="32"/>
        </w:rPr>
        <w:t>E2</w:t>
      </w:r>
      <w:r>
        <w:rPr>
          <w:rFonts w:ascii="Arial MT"/>
          <w:spacing w:val="32"/>
          <w:w w:val="60"/>
          <w:sz w:val="32"/>
        </w:rPr>
        <w:t> </w:t>
      </w:r>
      <w:r>
        <w:rPr>
          <w:rFonts w:ascii="Arial MT"/>
          <w:w w:val="60"/>
          <w:sz w:val="32"/>
        </w:rPr>
        <w:t>12.5</w:t>
      </w:r>
      <w:r>
        <w:rPr>
          <w:rFonts w:ascii="Arial MT"/>
          <w:spacing w:val="32"/>
          <w:w w:val="60"/>
          <w:sz w:val="32"/>
        </w:rPr>
        <w:t> </w:t>
      </w:r>
      <w:r>
        <w:rPr>
          <w:rFonts w:ascii="Arial MT"/>
          <w:w w:val="60"/>
          <w:sz w:val="32"/>
        </w:rPr>
        <w:t>mg/kg</w:t>
      </w:r>
    </w:p>
    <w:p>
      <w:pPr>
        <w:spacing w:before="174"/>
        <w:ind w:left="1730" w:right="0" w:firstLine="0"/>
        <w:jc w:val="left"/>
        <w:rPr>
          <w:rFonts w:ascii="Arial MT"/>
          <w:sz w:val="32"/>
        </w:rPr>
      </w:pPr>
      <w:r>
        <w:rPr/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4937945</wp:posOffset>
            </wp:positionH>
            <wp:positionV relativeFrom="paragraph">
              <wp:posOffset>152356</wp:posOffset>
            </wp:positionV>
            <wp:extent cx="223564" cy="148019"/>
            <wp:effectExtent l="0" t="0" r="0" b="0"/>
            <wp:wrapNone/>
            <wp:docPr id="311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55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64" cy="14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60"/>
          <w:sz w:val="32"/>
        </w:rPr>
        <w:t>E2</w:t>
      </w:r>
      <w:r>
        <w:rPr>
          <w:rFonts w:ascii="Arial MT"/>
          <w:spacing w:val="15"/>
          <w:w w:val="60"/>
          <w:sz w:val="32"/>
        </w:rPr>
        <w:t> </w:t>
      </w:r>
      <w:r>
        <w:rPr>
          <w:rFonts w:ascii="Arial MT"/>
          <w:w w:val="60"/>
          <w:sz w:val="32"/>
        </w:rPr>
        <w:t>25</w:t>
      </w:r>
      <w:r>
        <w:rPr>
          <w:rFonts w:ascii="Arial MT"/>
          <w:spacing w:val="16"/>
          <w:w w:val="60"/>
          <w:sz w:val="32"/>
        </w:rPr>
        <w:t> </w:t>
      </w:r>
      <w:r>
        <w:rPr>
          <w:rFonts w:ascii="Arial MT"/>
          <w:w w:val="60"/>
          <w:sz w:val="32"/>
        </w:rPr>
        <w:t>mg/kg</w:t>
      </w:r>
    </w:p>
    <w:p>
      <w:pPr>
        <w:spacing w:after="0"/>
        <w:jc w:val="left"/>
        <w:rPr>
          <w:rFonts w:ascii="Arial MT"/>
          <w:sz w:val="32"/>
        </w:rPr>
        <w:sectPr>
          <w:type w:val="continuous"/>
          <w:pgSz w:w="11910" w:h="16840"/>
          <w:pgMar w:top="1340" w:bottom="1200" w:left="1500" w:right="1320"/>
          <w:cols w:num="2" w:equalWidth="0">
            <w:col w:w="1614" w:space="3434"/>
            <w:col w:w="404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type w:val="continuous"/>
          <w:pgSz w:w="11910" w:h="16840"/>
          <w:pgMar w:top="1340" w:bottom="1200" w:left="1500" w:right="1320"/>
        </w:sectPr>
      </w:pPr>
    </w:p>
    <w:p>
      <w:pPr>
        <w:spacing w:line="351" w:lineRule="exact" w:before="95"/>
        <w:ind w:left="79" w:right="0" w:firstLine="0"/>
        <w:jc w:val="center"/>
        <w:rPr>
          <w:rFonts w:ascii="Arial MT"/>
          <w:sz w:val="32"/>
        </w:rPr>
      </w:pPr>
      <w:r>
        <w:rPr>
          <w:rFonts w:ascii="Arial MT"/>
          <w:w w:val="62"/>
          <w:sz w:val="32"/>
        </w:rPr>
        <w:t>0</w:t>
      </w:r>
    </w:p>
    <w:p>
      <w:pPr>
        <w:spacing w:line="351" w:lineRule="exact" w:before="0"/>
        <w:ind w:left="2518" w:right="0" w:firstLine="0"/>
        <w:jc w:val="center"/>
        <w:rPr>
          <w:rFonts w:ascii="Arial MT"/>
          <w:sz w:val="32"/>
        </w:rPr>
      </w:pPr>
      <w:r>
        <w:rPr>
          <w:rFonts w:ascii="Arial MT"/>
          <w:w w:val="60"/>
          <w:sz w:val="32"/>
        </w:rPr>
        <w:t>Light</w:t>
      </w:r>
    </w:p>
    <w:p>
      <w:pPr>
        <w:pStyle w:val="BodyText"/>
        <w:rPr>
          <w:rFonts w:ascii="Arial MT"/>
          <w:sz w:val="36"/>
        </w:rPr>
      </w:pPr>
      <w:r>
        <w:rPr/>
        <w:br w:type="column"/>
      </w:r>
      <w:r>
        <w:rPr>
          <w:rFonts w:ascii="Arial MT"/>
          <w:sz w:val="36"/>
        </w:rPr>
      </w:r>
    </w:p>
    <w:p>
      <w:pPr>
        <w:pStyle w:val="BodyText"/>
        <w:spacing w:before="4"/>
        <w:rPr>
          <w:rFonts w:ascii="Arial MT"/>
          <w:sz w:val="45"/>
        </w:rPr>
      </w:pPr>
    </w:p>
    <w:p>
      <w:pPr>
        <w:spacing w:before="0"/>
        <w:ind w:left="250" w:right="0" w:firstLine="0"/>
        <w:jc w:val="left"/>
        <w:rPr>
          <w:rFonts w:ascii="Arial MT"/>
          <w:sz w:val="32"/>
        </w:rPr>
      </w:pPr>
      <w:r>
        <w:rPr>
          <w:rFonts w:ascii="Arial MT"/>
          <w:w w:val="60"/>
          <w:sz w:val="32"/>
        </w:rPr>
        <w:t>Compartment</w:t>
      </w:r>
    </w:p>
    <w:p>
      <w:pPr>
        <w:pStyle w:val="BodyText"/>
        <w:spacing w:before="3"/>
        <w:rPr>
          <w:rFonts w:ascii="Arial MT"/>
          <w:sz w:val="37"/>
        </w:rPr>
      </w:pPr>
      <w:r>
        <w:rPr/>
        <w:br w:type="column"/>
      </w:r>
      <w:r>
        <w:rPr>
          <w:rFonts w:ascii="Arial MT"/>
          <w:sz w:val="37"/>
        </w:rPr>
      </w:r>
    </w:p>
    <w:p>
      <w:pPr>
        <w:spacing w:before="0"/>
        <w:ind w:left="213" w:right="0" w:firstLine="0"/>
        <w:jc w:val="left"/>
        <w:rPr>
          <w:rFonts w:ascii="Arial MT"/>
          <w:sz w:val="32"/>
        </w:rPr>
      </w:pPr>
      <w:r>
        <w:rPr>
          <w:rFonts w:ascii="Arial MT"/>
          <w:w w:val="70"/>
          <w:sz w:val="32"/>
        </w:rPr>
        <w:t>Dark</w:t>
      </w:r>
    </w:p>
    <w:p>
      <w:pPr>
        <w:spacing w:after="0"/>
        <w:jc w:val="left"/>
        <w:rPr>
          <w:rFonts w:ascii="Arial MT"/>
          <w:sz w:val="32"/>
        </w:rPr>
        <w:sectPr>
          <w:type w:val="continuous"/>
          <w:pgSz w:w="11910" w:h="16840"/>
          <w:pgMar w:top="1340" w:bottom="1200" w:left="1500" w:right="1320"/>
          <w:cols w:num="3" w:equalWidth="0">
            <w:col w:w="2949" w:space="40"/>
            <w:col w:w="1473" w:space="39"/>
            <w:col w:w="458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8"/>
        </w:rPr>
      </w:pPr>
    </w:p>
    <w:p>
      <w:pPr>
        <w:spacing w:before="90"/>
        <w:ind w:left="2101" w:right="115" w:hanging="1441"/>
        <w:jc w:val="both"/>
        <w:rPr>
          <w:b/>
          <w:sz w:val="24"/>
        </w:rPr>
      </w:pPr>
      <w:r>
        <w:rPr>
          <w:b/>
          <w:spacing w:val="-1"/>
          <w:sz w:val="24"/>
        </w:rPr>
        <w:t>FIGURE 4.33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offraction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obtained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using column chromatography (cc) on time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spent in the compartments of the Light/Dark box transition test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ind w:left="2101" w:right="113"/>
        <w:jc w:val="both"/>
      </w:pPr>
      <w:r>
        <w:rPr/>
        <w:t>Values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SEM.</w:t>
      </w:r>
      <w:r>
        <w:rPr>
          <w:vertAlign w:val="superscript"/>
        </w:rPr>
        <w:t>c</w:t>
      </w:r>
      <w:r>
        <w:rPr>
          <w:vertAlign w:val="baseline"/>
        </w:rPr>
        <w:t>p&lt;</w:t>
      </w:r>
      <w:r>
        <w:rPr>
          <w:spacing w:val="1"/>
          <w:vertAlign w:val="baseline"/>
        </w:rPr>
        <w:t> </w:t>
      </w:r>
      <w:r>
        <w:rPr>
          <w:vertAlign w:val="baseline"/>
        </w:rPr>
        <w:t>0.05,</w:t>
      </w:r>
      <w:r>
        <w:rPr>
          <w:spacing w:val="1"/>
          <w:vertAlign w:val="baseline"/>
        </w:rPr>
        <w:t> </w:t>
      </w:r>
      <w:r>
        <w:rPr>
          <w:vertAlign w:val="baseline"/>
        </w:rPr>
        <w:t>vs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(Two-way</w:t>
      </w:r>
      <w:r>
        <w:rPr>
          <w:spacing w:val="1"/>
          <w:vertAlign w:val="baseline"/>
        </w:rPr>
        <w:t> </w:t>
      </w:r>
      <w:r>
        <w:rPr>
          <w:vertAlign w:val="baseline"/>
        </w:rPr>
        <w:t>ANOVABonferroni‘s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post-hoc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test).</w:t>
      </w:r>
    </w:p>
    <w:p>
      <w:pPr>
        <w:spacing w:after="0"/>
        <w:jc w:val="both"/>
        <w:sectPr>
          <w:type w:val="continuous"/>
          <w:pgSz w:w="11910" w:h="16840"/>
          <w:pgMar w:top="134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42" w:lineRule="exact" w:before="90"/>
        <w:ind w:left="1180" w:right="0" w:firstLine="0"/>
        <w:jc w:val="left"/>
        <w:rPr>
          <w:rFonts w:ascii="Arial MT"/>
          <w:sz w:val="30"/>
        </w:rPr>
      </w:pPr>
      <w:r>
        <w:rPr/>
        <w:pict>
          <v:group style="position:absolute;margin-left:147.531815pt;margin-top:10.360271pt;width:220.8pt;height:267.2pt;mso-position-horizontal-relative:page;mso-position-vertical-relative:paragraph;z-index:15909376" coordorigin="2951,207" coordsize="4416,5344">
            <v:shape style="position:absolute;left:3161;top:4029;width:605;height:1495" coordorigin="3162,4030" coordsize="605,1495" path="m3766,4030l3738,4030,3738,4139,3738,4291,3191,5296,3191,5140,3191,5142,3738,4139,3738,4030,3707,4030,3707,4083,3191,5031,3191,4876,3191,4878,3623,4084,3622,4083,3707,4083,3707,4030,3563,4030,3563,4083,3191,4767,3191,4612,3191,4613,3479,4084,3479,4083,3563,4083,3563,4030,3419,4030,3419,4083,3191,4503,3191,4347,3191,4349,3335,4084,3335,4083,3419,4083,3419,4030,3275,4030,3275,4083,3191,4238,3191,4083,3275,4083,3275,4030,3162,4030,3162,5524,3191,5524,3191,5405,3191,5407,3738,4403,3738,4555,3223,5500,3236,5524,3272,5524,3738,4668,3738,4820,3367,5500,3380,5524,3415,5524,3738,4932,3738,5084,3511,5500,3524,5524,3559,5524,3738,5197,3738,5349,3655,5500,3668,5524,3703,5524,3738,5461,3738,5524,3766,5524,3766,4083,3766,4056,3766,4030xe" filled="true" fillcolor="#000000" stroked="false">
              <v:path arrowok="t"/>
              <v:fill type="solid"/>
            </v:shape>
            <v:shape style="position:absolute;left:3320;top:3672;width:288;height:384" type="#_x0000_t75" stroked="false">
              <v:imagedata r:id="rId272" o:title=""/>
            </v:shape>
            <v:shape style="position:absolute;left:4025;top:2116;width:1469;height:3408" coordorigin="4026,2117" coordsize="1469,3408" path="m4630,2500l4342,2500,4342,2169,4472,2169,4472,2143,4472,2117,4314,2117,4184,2117,4184,2169,4314,2169,4314,2500,4026,2500,4026,5524,4054,5524,4054,2553,4112,2553,4112,5524,4155,5524,4155,2553,4227,2553,4227,5524,4270,5524,4270,2553,4342,2553,4342,5524,4386,5524,4386,2553,4458,2553,4458,5524,4501,5524,4501,2553,4573,2553,4573,5524,4601,5524,4616,5524,4630,5524,4630,2553,4630,2526,4630,2500xm5494,3558l5465,3558,5465,3611,5465,3717,5465,3796,5465,3928,5465,4008,5465,4140,5465,4219,5465,4351,5465,4431,5465,4563,5465,4642,5465,4775,5465,4854,5465,4986,5465,5066,5465,5198,5465,5277,5465,5409,4918,5409,4918,5277,5465,5277,5465,5198,4918,5198,4918,5066,5465,5066,5465,4986,4918,4986,4918,4854,5465,4854,5465,4775,4918,4775,4918,4642,5465,4642,5465,4563,4918,4563,4918,4431,5465,4431,5465,4351,4918,4351,4918,4219,5465,4219,5465,4140,4918,4140,4918,4008,5465,4008,5465,3928,4918,3928,4918,3796,5465,3796,5465,3717,4918,3717,4918,3611,5465,3611,5465,3558,4889,3558,4889,5524,4918,5524,4918,5489,5465,5489,5465,5524,5494,5524,5494,3611,5494,3585,5494,3558xe" filled="true" fillcolor="#000000" stroked="false">
              <v:path arrowok="t"/>
              <v:fill type="solid"/>
            </v:shape>
            <v:shape style="position:absolute;left:5047;top:3324;width:288;height:261" type="#_x0000_t75" stroked="false">
              <v:imagedata r:id="rId273" o:title=""/>
            </v:shape>
            <v:shape style="position:absolute;left:5753;top:3121;width:605;height:2403" coordorigin="5753,3122" coordsize="605,2403" path="m6358,3620l6300,3620,6300,3673,6300,3778,6300,5471,6228,5471,6228,5339,6300,5339,6300,5259,6228,5259,6228,5127,6300,5127,6300,5048,6228,5048,6228,4916,6300,4916,6300,4836,6228,4836,6228,4704,6300,4704,6300,4625,6228,4625,6228,4493,6300,4493,6300,4413,6228,4413,6228,4281,6300,4281,6300,4202,6228,4202,6228,4069,6300,4069,6300,3990,6228,3990,6228,3858,6300,3858,6300,3778,6228,3778,6228,3673,6300,3673,6300,3620,6185,3620,6185,3673,6185,3778,6185,5471,6113,5471,6113,5339,6185,5339,6185,5259,6113,5259,6113,5127,6185,5127,6185,5048,6113,5048,6113,4916,6185,4916,6185,4836,6113,4836,6113,4704,6185,4704,6185,4625,6113,4625,6113,4493,6185,4493,6185,4413,6113,4413,6113,4281,6185,4281,6185,4202,6113,4202,6113,4069,6185,4069,6185,3990,6113,3990,6113,3858,6185,3858,6185,3778,6113,3778,6113,3673,6185,3673,6185,3620,6070,3620,6070,3673,6070,3778,6070,5471,5998,5471,5998,5339,6070,5339,6070,5259,5998,5259,5998,5127,6070,5127,6070,5048,5998,5048,5998,4916,6070,4916,6070,4836,5998,4836,5998,4704,6070,4704,6070,4625,5998,4625,5998,4493,6070,4493,6070,4413,5998,4413,5998,4281,6070,4281,6070,4202,5998,4202,5998,4069,6070,4069,6070,3990,5998,3990,5998,3858,6070,3858,6070,3778,5998,3778,5998,3673,6070,3673,6070,3620,6070,3175,6200,3175,6200,3148,6200,3122,6041,3122,5912,3122,5912,3175,6041,3175,6041,3620,5955,3620,5955,3673,5955,3778,5955,5471,5883,5471,5883,5339,5955,5339,5955,5259,5883,5259,5883,5127,5955,5127,5955,5048,5883,5048,5883,4916,5955,4916,5955,4836,5883,4836,5883,4704,5955,4704,5955,4625,5883,4625,5883,4493,5955,4493,5955,4413,5883,4413,5883,4281,5955,4281,5955,4202,5883,4202,5883,4069,5955,4069,5955,3990,5883,3990,5883,3858,5955,3858,5955,3778,5883,3778,5883,3673,5955,3673,5955,3620,5840,3620,5840,3673,5840,3778,5840,5471,5782,5471,5782,5339,5840,5339,5840,5259,5782,5259,5782,5127,5840,5127,5840,5048,5782,5048,5782,4916,5840,4916,5840,4836,5782,4836,5782,4704,5840,4704,5840,4625,5782,4625,5782,4493,5840,4493,5840,4413,5782,4413,5782,4281,5840,4281,5840,4202,5782,4202,5782,4069,5840,4069,5840,3990,5782,3990,5782,3858,5840,3858,5840,3778,5782,3778,5782,3673,5840,3673,5840,3620,5753,3620,5753,5524,5768,5524,5782,5524,6358,5524,6358,3673,6358,3646,6358,3620xe" filled="true" fillcolor="#000000" stroked="false">
              <v:path arrowok="t"/>
              <v:fill type="solid"/>
            </v:shape>
            <v:shape style="position:absolute;left:6617;top:3337;width:605;height:2187" type="#_x0000_t75" stroked="false">
              <v:imagedata r:id="rId274" o:title=""/>
            </v:shape>
            <v:shape style="position:absolute;left:2950;top:207;width:4416;height:5344" coordorigin="2951,207" coordsize="4416,5344" path="m7366,5498l3047,5498,3047,3787,3047,3787,3047,1971,3032,1971,3047,1971,3047,262,3032,262,3032,261,3047,261,3047,208,3032,208,3032,207,3018,207,3018,208,2951,208,2951,261,3018,261,3018,262,3018,1971,2951,1971,2951,2024,3018,2024,3018,3734,2951,3734,2951,3787,3018,3787,3018,5498,2951,5498,2951,5550,3018,5550,3032,5550,3047,5550,7366,5550,7366,549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 MT"/>
          <w:w w:val="50"/>
          <w:sz w:val="30"/>
        </w:rPr>
        <w:t>1</w:t>
      </w:r>
      <w:r>
        <w:rPr>
          <w:rFonts w:ascii="Arial MT"/>
          <w:spacing w:val="-11"/>
          <w:w w:val="50"/>
          <w:sz w:val="30"/>
        </w:rPr>
        <w:t> </w:t>
      </w:r>
      <w:r>
        <w:rPr>
          <w:rFonts w:ascii="Arial MT"/>
          <w:w w:val="50"/>
          <w:sz w:val="30"/>
        </w:rPr>
        <w:t>5</w:t>
      </w:r>
    </w:p>
    <w:p>
      <w:pPr>
        <w:spacing w:line="465" w:lineRule="auto" w:before="0"/>
        <w:ind w:left="6134" w:right="584" w:firstLine="0"/>
        <w:jc w:val="left"/>
        <w:rPr>
          <w:rFonts w:ascii="Arial MT"/>
          <w:sz w:val="27"/>
        </w:rPr>
      </w:pPr>
      <w:r>
        <w:rPr/>
        <w:pict>
          <v:shape style="position:absolute;margin-left:119.38221pt;margin-top:39.779991pt;width:10.35pt;height:128.1pt;mso-position-horizontal-relative:page;mso-position-vertical-relative:paragraph;z-index:15910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5"/>
                    </w:rPr>
                  </w:pPr>
                  <w:r>
                    <w:rPr>
                      <w:rFonts w:ascii="Arial MT"/>
                      <w:w w:val="180"/>
                      <w:sz w:val="15"/>
                    </w:rPr>
                    <w:t>N</w:t>
                  </w:r>
                  <w:r>
                    <w:rPr>
                      <w:rFonts w:ascii="Arial MT"/>
                      <w:spacing w:val="-2"/>
                      <w:w w:val="180"/>
                      <w:sz w:val="15"/>
                    </w:rPr>
                    <w:t> </w:t>
                  </w:r>
                  <w:r>
                    <w:rPr>
                      <w:rFonts w:ascii="Arial MT"/>
                      <w:w w:val="180"/>
                      <w:sz w:val="15"/>
                    </w:rPr>
                    <w:t>o </w:t>
                  </w:r>
                  <w:r>
                    <w:rPr>
                      <w:rFonts w:ascii="Arial MT"/>
                      <w:spacing w:val="9"/>
                      <w:w w:val="180"/>
                      <w:sz w:val="15"/>
                    </w:rPr>
                    <w:t> </w:t>
                  </w:r>
                  <w:r>
                    <w:rPr>
                      <w:rFonts w:ascii="Arial MT"/>
                      <w:w w:val="180"/>
                      <w:sz w:val="15"/>
                    </w:rPr>
                    <w:t>o</w:t>
                  </w:r>
                  <w:r>
                    <w:rPr>
                      <w:rFonts w:ascii="Arial MT"/>
                      <w:spacing w:val="-19"/>
                      <w:w w:val="180"/>
                      <w:sz w:val="15"/>
                    </w:rPr>
                    <w:t> </w:t>
                  </w:r>
                  <w:r>
                    <w:rPr>
                      <w:rFonts w:ascii="Arial MT"/>
                      <w:w w:val="180"/>
                      <w:sz w:val="15"/>
                    </w:rPr>
                    <w:t>f</w:t>
                  </w:r>
                  <w:r>
                    <w:rPr>
                      <w:rFonts w:ascii="Arial MT"/>
                      <w:spacing w:val="55"/>
                      <w:w w:val="180"/>
                      <w:sz w:val="15"/>
                    </w:rPr>
                    <w:t> </w:t>
                  </w:r>
                  <w:r>
                    <w:rPr>
                      <w:rFonts w:ascii="Arial MT"/>
                      <w:w w:val="180"/>
                      <w:sz w:val="15"/>
                    </w:rPr>
                    <w:t>c</w:t>
                  </w:r>
                  <w:r>
                    <w:rPr>
                      <w:rFonts w:ascii="Arial MT"/>
                      <w:spacing w:val="-21"/>
                      <w:w w:val="180"/>
                      <w:sz w:val="15"/>
                    </w:rPr>
                    <w:t> </w:t>
                  </w:r>
                  <w:r>
                    <w:rPr>
                      <w:rFonts w:ascii="Arial MT"/>
                      <w:w w:val="180"/>
                      <w:sz w:val="15"/>
                    </w:rPr>
                    <w:t>r</w:t>
                  </w:r>
                  <w:r>
                    <w:rPr>
                      <w:rFonts w:ascii="Arial MT"/>
                      <w:spacing w:val="-43"/>
                      <w:w w:val="180"/>
                      <w:sz w:val="15"/>
                    </w:rPr>
                    <w:t> </w:t>
                  </w:r>
                  <w:r>
                    <w:rPr>
                      <w:rFonts w:ascii="Arial MT"/>
                      <w:w w:val="180"/>
                      <w:sz w:val="15"/>
                    </w:rPr>
                    <w:t>o</w:t>
                  </w:r>
                  <w:r>
                    <w:rPr>
                      <w:rFonts w:ascii="Arial MT"/>
                      <w:spacing w:val="-19"/>
                      <w:w w:val="180"/>
                      <w:sz w:val="15"/>
                    </w:rPr>
                    <w:t> </w:t>
                  </w:r>
                  <w:r>
                    <w:rPr>
                      <w:rFonts w:ascii="Arial MT"/>
                      <w:w w:val="180"/>
                      <w:sz w:val="15"/>
                    </w:rPr>
                    <w:t>s</w:t>
                  </w:r>
                  <w:r>
                    <w:rPr>
                      <w:rFonts w:ascii="Arial MT"/>
                      <w:spacing w:val="-21"/>
                      <w:w w:val="180"/>
                      <w:sz w:val="15"/>
                    </w:rPr>
                    <w:t> </w:t>
                  </w:r>
                  <w:r>
                    <w:rPr>
                      <w:rFonts w:ascii="Arial MT"/>
                      <w:w w:val="180"/>
                      <w:sz w:val="15"/>
                    </w:rPr>
                    <w:t>s</w:t>
                  </w:r>
                  <w:r>
                    <w:rPr>
                      <w:rFonts w:ascii="Arial MT"/>
                      <w:spacing w:val="-21"/>
                      <w:w w:val="180"/>
                      <w:sz w:val="15"/>
                    </w:rPr>
                    <w:t> </w:t>
                  </w:r>
                  <w:r>
                    <w:rPr>
                      <w:rFonts w:ascii="Arial MT"/>
                      <w:w w:val="180"/>
                      <w:sz w:val="15"/>
                    </w:rPr>
                    <w:t>i</w:t>
                  </w:r>
                  <w:r>
                    <w:rPr>
                      <w:rFonts w:ascii="Arial MT"/>
                      <w:spacing w:val="-52"/>
                      <w:w w:val="180"/>
                      <w:sz w:val="15"/>
                    </w:rPr>
                    <w:t> </w:t>
                  </w:r>
                  <w:r>
                    <w:rPr>
                      <w:rFonts w:ascii="Arial MT"/>
                      <w:w w:val="180"/>
                      <w:sz w:val="15"/>
                    </w:rPr>
                    <w:t>n</w:t>
                  </w:r>
                  <w:r>
                    <w:rPr>
                      <w:rFonts w:ascii="Arial MT"/>
                      <w:spacing w:val="-19"/>
                      <w:w w:val="180"/>
                      <w:sz w:val="15"/>
                    </w:rPr>
                    <w:t> </w:t>
                  </w:r>
                  <w:r>
                    <w:rPr>
                      <w:rFonts w:ascii="Arial MT"/>
                      <w:w w:val="180"/>
                      <w:sz w:val="15"/>
                    </w:rPr>
                    <w:t>g</w:t>
                  </w:r>
                  <w:r>
                    <w:rPr>
                      <w:rFonts w:ascii="Arial MT"/>
                      <w:spacing w:val="-19"/>
                      <w:w w:val="180"/>
                      <w:sz w:val="15"/>
                    </w:rPr>
                    <w:t> </w:t>
                  </w:r>
                  <w:r>
                    <w:rPr>
                      <w:rFonts w:ascii="Arial MT"/>
                      <w:w w:val="180"/>
                      <w:sz w:val="15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position w:val="1"/>
        </w:rPr>
        <w:drawing>
          <wp:inline distT="0" distB="0" distL="0" distR="0">
            <wp:extent cx="213315" cy="156743"/>
            <wp:effectExtent l="0" t="0" r="0" b="0"/>
            <wp:docPr id="313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59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15" cy="15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>
          <w:rFonts w:ascii="Arial MT"/>
          <w:w w:val="55"/>
          <w:sz w:val="27"/>
        </w:rPr>
        <w:t>C</w:t>
      </w:r>
      <w:r>
        <w:rPr>
          <w:rFonts w:ascii="Arial MT"/>
          <w:spacing w:val="2"/>
          <w:w w:val="55"/>
          <w:sz w:val="27"/>
        </w:rPr>
        <w:t> </w:t>
      </w:r>
      <w:r>
        <w:rPr>
          <w:rFonts w:ascii="Arial MT"/>
          <w:w w:val="55"/>
          <w:sz w:val="27"/>
        </w:rPr>
        <w:t>o</w:t>
      </w:r>
      <w:r>
        <w:rPr>
          <w:rFonts w:ascii="Arial MT"/>
          <w:spacing w:val="-9"/>
          <w:w w:val="55"/>
          <w:sz w:val="27"/>
        </w:rPr>
        <w:t> </w:t>
      </w:r>
      <w:r>
        <w:rPr>
          <w:rFonts w:ascii="Arial MT"/>
          <w:w w:val="55"/>
          <w:sz w:val="27"/>
        </w:rPr>
        <w:t>n</w:t>
      </w:r>
      <w:r>
        <w:rPr>
          <w:rFonts w:ascii="Arial MT"/>
          <w:spacing w:val="-9"/>
          <w:w w:val="55"/>
          <w:sz w:val="27"/>
        </w:rPr>
        <w:t> </w:t>
      </w:r>
      <w:r>
        <w:rPr>
          <w:rFonts w:ascii="Arial MT"/>
          <w:spacing w:val="11"/>
          <w:w w:val="55"/>
          <w:sz w:val="27"/>
        </w:rPr>
        <w:t>tro</w:t>
      </w:r>
      <w:r>
        <w:rPr>
          <w:rFonts w:ascii="Arial MT"/>
          <w:spacing w:val="-10"/>
          <w:w w:val="55"/>
          <w:sz w:val="27"/>
        </w:rPr>
        <w:t> </w:t>
      </w:r>
      <w:r>
        <w:rPr>
          <w:rFonts w:ascii="Arial MT"/>
          <w:w w:val="55"/>
          <w:sz w:val="27"/>
        </w:rPr>
        <w:t>l</w:t>
      </w:r>
      <w:r>
        <w:rPr>
          <w:rFonts w:ascii="Arial MT"/>
          <w:spacing w:val="34"/>
          <w:w w:val="55"/>
          <w:sz w:val="27"/>
        </w:rPr>
        <w:t> </w:t>
      </w:r>
      <w:r>
        <w:rPr>
          <w:rFonts w:ascii="Arial MT"/>
          <w:w w:val="55"/>
          <w:sz w:val="27"/>
        </w:rPr>
        <w:t>1</w:t>
      </w:r>
      <w:r>
        <w:rPr>
          <w:rFonts w:ascii="Arial MT"/>
          <w:spacing w:val="-9"/>
          <w:w w:val="55"/>
          <w:sz w:val="27"/>
        </w:rPr>
        <w:t> </w:t>
      </w:r>
      <w:r>
        <w:rPr>
          <w:rFonts w:ascii="Arial MT"/>
          <w:w w:val="55"/>
          <w:sz w:val="27"/>
        </w:rPr>
        <w:t>0</w:t>
      </w:r>
      <w:r>
        <w:rPr>
          <w:rFonts w:ascii="Arial MT"/>
          <w:spacing w:val="12"/>
          <w:w w:val="55"/>
          <w:sz w:val="27"/>
        </w:rPr>
        <w:t> </w:t>
      </w:r>
      <w:r>
        <w:rPr>
          <w:rFonts w:ascii="Arial MT"/>
          <w:w w:val="55"/>
          <w:sz w:val="27"/>
        </w:rPr>
        <w:t>m</w:t>
      </w:r>
      <w:r>
        <w:rPr>
          <w:rFonts w:ascii="Arial MT"/>
          <w:spacing w:val="7"/>
          <w:w w:val="55"/>
          <w:sz w:val="27"/>
        </w:rPr>
        <w:t> </w:t>
      </w:r>
      <w:r>
        <w:rPr>
          <w:rFonts w:ascii="Arial MT"/>
          <w:w w:val="55"/>
          <w:sz w:val="27"/>
        </w:rPr>
        <w:t>l/k</w:t>
      </w:r>
      <w:r>
        <w:rPr>
          <w:rFonts w:ascii="Arial MT"/>
          <w:spacing w:val="-8"/>
          <w:w w:val="55"/>
          <w:sz w:val="27"/>
        </w:rPr>
        <w:t> </w:t>
      </w:r>
      <w:r>
        <w:rPr>
          <w:rFonts w:ascii="Arial MT"/>
          <w:w w:val="55"/>
          <w:sz w:val="27"/>
        </w:rPr>
        <w:t>g</w:t>
      </w:r>
      <w:r>
        <w:rPr>
          <w:rFonts w:ascii="Arial MT"/>
          <w:w w:val="55"/>
          <w:sz w:val="27"/>
        </w:rPr>
        <w:t> </w:t>
      </w:r>
      <w:r>
        <w:rPr>
          <w:rFonts w:ascii="Arial MT"/>
          <w:w w:val="55"/>
          <w:position w:val="1"/>
          <w:sz w:val="27"/>
        </w:rPr>
        <w:drawing>
          <wp:inline distT="0" distB="0" distL="0" distR="0">
            <wp:extent cx="213315" cy="156743"/>
            <wp:effectExtent l="0" t="0" r="0" b="0"/>
            <wp:docPr id="315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60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15" cy="15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w w:val="55"/>
          <w:position w:val="1"/>
          <w:sz w:val="27"/>
        </w:rPr>
      </w:r>
      <w:r>
        <w:rPr>
          <w:w w:val="55"/>
          <w:sz w:val="27"/>
        </w:rPr>
        <w:t>   </w:t>
      </w:r>
      <w:r>
        <w:rPr>
          <w:spacing w:val="9"/>
          <w:w w:val="55"/>
          <w:sz w:val="27"/>
        </w:rPr>
        <w:t> </w:t>
      </w:r>
      <w:r>
        <w:rPr>
          <w:rFonts w:ascii="Arial MT"/>
          <w:w w:val="55"/>
          <w:sz w:val="27"/>
        </w:rPr>
        <w:t>D</w:t>
      </w:r>
      <w:r>
        <w:rPr>
          <w:rFonts w:ascii="Arial MT"/>
          <w:spacing w:val="-1"/>
          <w:w w:val="55"/>
          <w:sz w:val="27"/>
        </w:rPr>
        <w:t> </w:t>
      </w:r>
      <w:r>
        <w:rPr>
          <w:rFonts w:ascii="Arial MT"/>
          <w:w w:val="55"/>
          <w:sz w:val="27"/>
        </w:rPr>
        <w:t>ia</w:t>
      </w:r>
      <w:r>
        <w:rPr>
          <w:rFonts w:ascii="Arial MT"/>
          <w:spacing w:val="-9"/>
          <w:w w:val="55"/>
          <w:sz w:val="27"/>
        </w:rPr>
        <w:t> </w:t>
      </w:r>
      <w:r>
        <w:rPr>
          <w:rFonts w:ascii="Arial MT"/>
          <w:w w:val="55"/>
          <w:sz w:val="27"/>
        </w:rPr>
        <w:t>z</w:t>
      </w:r>
      <w:r>
        <w:rPr>
          <w:rFonts w:ascii="Arial MT"/>
          <w:spacing w:val="-13"/>
          <w:w w:val="55"/>
          <w:sz w:val="27"/>
        </w:rPr>
        <w:t> </w:t>
      </w:r>
      <w:r>
        <w:rPr>
          <w:rFonts w:ascii="Arial MT"/>
          <w:w w:val="55"/>
          <w:sz w:val="27"/>
        </w:rPr>
        <w:t>e</w:t>
      </w:r>
      <w:r>
        <w:rPr>
          <w:rFonts w:ascii="Arial MT"/>
          <w:spacing w:val="-9"/>
          <w:w w:val="55"/>
          <w:sz w:val="27"/>
        </w:rPr>
        <w:t> </w:t>
      </w:r>
      <w:r>
        <w:rPr>
          <w:rFonts w:ascii="Arial MT"/>
          <w:w w:val="55"/>
          <w:sz w:val="27"/>
        </w:rPr>
        <w:t>p</w:t>
      </w:r>
      <w:r>
        <w:rPr>
          <w:rFonts w:ascii="Arial MT"/>
          <w:spacing w:val="-9"/>
          <w:w w:val="55"/>
          <w:sz w:val="27"/>
        </w:rPr>
        <w:t> </w:t>
      </w:r>
      <w:r>
        <w:rPr>
          <w:rFonts w:ascii="Arial MT"/>
          <w:w w:val="55"/>
          <w:sz w:val="27"/>
        </w:rPr>
        <w:t>a</w:t>
      </w:r>
      <w:r>
        <w:rPr>
          <w:rFonts w:ascii="Arial MT"/>
          <w:spacing w:val="-12"/>
          <w:w w:val="55"/>
          <w:sz w:val="27"/>
        </w:rPr>
        <w:t> </w:t>
      </w:r>
      <w:r>
        <w:rPr>
          <w:rFonts w:ascii="Arial MT"/>
          <w:w w:val="55"/>
          <w:sz w:val="27"/>
        </w:rPr>
        <w:t>m</w:t>
      </w:r>
      <w:r>
        <w:rPr>
          <w:rFonts w:ascii="Arial MT"/>
          <w:spacing w:val="25"/>
          <w:w w:val="55"/>
          <w:sz w:val="27"/>
        </w:rPr>
        <w:t> </w:t>
      </w:r>
      <w:r>
        <w:rPr>
          <w:rFonts w:ascii="Arial MT"/>
          <w:w w:val="55"/>
          <w:sz w:val="27"/>
        </w:rPr>
        <w:t>0</w:t>
      </w:r>
      <w:r>
        <w:rPr>
          <w:rFonts w:ascii="Arial MT"/>
          <w:spacing w:val="-9"/>
          <w:w w:val="55"/>
          <w:sz w:val="27"/>
        </w:rPr>
        <w:t> </w:t>
      </w:r>
      <w:r>
        <w:rPr>
          <w:rFonts w:ascii="Arial MT"/>
          <w:w w:val="55"/>
          <w:sz w:val="27"/>
        </w:rPr>
        <w:t>.2</w:t>
      </w:r>
      <w:r>
        <w:rPr>
          <w:rFonts w:ascii="Arial MT"/>
          <w:spacing w:val="6"/>
          <w:w w:val="55"/>
          <w:sz w:val="27"/>
        </w:rPr>
        <w:t> </w:t>
      </w:r>
      <w:r>
        <w:rPr>
          <w:rFonts w:ascii="Arial MT"/>
          <w:w w:val="55"/>
          <w:sz w:val="27"/>
        </w:rPr>
        <w:t>m</w:t>
      </w:r>
      <w:r>
        <w:rPr>
          <w:rFonts w:ascii="Arial MT"/>
          <w:spacing w:val="8"/>
          <w:w w:val="55"/>
          <w:sz w:val="27"/>
        </w:rPr>
        <w:t> </w:t>
      </w:r>
      <w:r>
        <w:rPr>
          <w:rFonts w:ascii="Arial MT"/>
          <w:w w:val="55"/>
          <w:sz w:val="27"/>
        </w:rPr>
        <w:t>g</w:t>
      </w:r>
      <w:r>
        <w:rPr>
          <w:rFonts w:ascii="Arial MT"/>
          <w:spacing w:val="-12"/>
          <w:w w:val="55"/>
          <w:sz w:val="27"/>
        </w:rPr>
        <w:t> </w:t>
      </w:r>
      <w:r>
        <w:rPr>
          <w:rFonts w:ascii="Arial MT"/>
          <w:w w:val="55"/>
          <w:sz w:val="27"/>
        </w:rPr>
        <w:t>/k</w:t>
      </w:r>
      <w:r>
        <w:rPr>
          <w:rFonts w:ascii="Arial MT"/>
          <w:spacing w:val="-11"/>
          <w:w w:val="55"/>
          <w:sz w:val="27"/>
        </w:rPr>
        <w:t> </w:t>
      </w:r>
      <w:r>
        <w:rPr>
          <w:rFonts w:ascii="Arial MT"/>
          <w:w w:val="55"/>
          <w:sz w:val="27"/>
        </w:rPr>
        <w:t>g</w:t>
      </w:r>
    </w:p>
    <w:p>
      <w:pPr>
        <w:spacing w:line="258" w:lineRule="exact" w:before="7"/>
        <w:ind w:left="6628" w:right="0" w:firstLine="0"/>
        <w:jc w:val="left"/>
        <w:rPr>
          <w:rFonts w:ascii="Arial MT"/>
          <w:sz w:val="27"/>
        </w:rPr>
      </w:pPr>
      <w:r>
        <w:rPr/>
        <w:pict>
          <v:shape style="position:absolute;margin-left:381.723022pt;margin-top:.230814pt;width:16.8pt;height:12.35pt;mso-position-horizontal-relative:page;mso-position-vertical-relative:paragraph;z-index:15909888" coordorigin="7634,5" coordsize="336,247" path="m7970,5l7942,5,7942,57,7942,163,7663,163,7663,57,7942,57,7942,5,7634,5,7634,251,7970,251,7970,225,7970,199,7970,57,7970,31,7970,5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w w:val="55"/>
          <w:sz w:val="27"/>
        </w:rPr>
        <w:t>E</w:t>
      </w:r>
      <w:r>
        <w:rPr>
          <w:rFonts w:ascii="Arial MT"/>
          <w:spacing w:val="-3"/>
          <w:w w:val="55"/>
          <w:sz w:val="27"/>
        </w:rPr>
        <w:t> </w:t>
      </w:r>
      <w:r>
        <w:rPr>
          <w:rFonts w:ascii="Arial MT"/>
          <w:w w:val="55"/>
          <w:sz w:val="27"/>
        </w:rPr>
        <w:t>2</w:t>
      </w:r>
      <w:r>
        <w:rPr>
          <w:rFonts w:ascii="Arial MT"/>
          <w:spacing w:val="11"/>
          <w:w w:val="55"/>
          <w:sz w:val="27"/>
        </w:rPr>
        <w:t> </w:t>
      </w:r>
      <w:r>
        <w:rPr>
          <w:rFonts w:ascii="Arial MT"/>
          <w:w w:val="55"/>
          <w:sz w:val="27"/>
        </w:rPr>
        <w:t>6</w:t>
      </w:r>
      <w:r>
        <w:rPr>
          <w:rFonts w:ascii="Arial MT"/>
          <w:spacing w:val="-9"/>
          <w:w w:val="55"/>
          <w:sz w:val="27"/>
        </w:rPr>
        <w:t> </w:t>
      </w:r>
      <w:r>
        <w:rPr>
          <w:rFonts w:ascii="Arial MT"/>
          <w:w w:val="55"/>
          <w:sz w:val="27"/>
        </w:rPr>
        <w:t>.2</w:t>
      </w:r>
      <w:r>
        <w:rPr>
          <w:rFonts w:ascii="Arial MT"/>
          <w:spacing w:val="-10"/>
          <w:w w:val="55"/>
          <w:sz w:val="27"/>
        </w:rPr>
        <w:t> </w:t>
      </w:r>
      <w:r>
        <w:rPr>
          <w:rFonts w:ascii="Arial MT"/>
          <w:w w:val="55"/>
          <w:sz w:val="27"/>
        </w:rPr>
        <w:t>5</w:t>
      </w:r>
      <w:r>
        <w:rPr>
          <w:rFonts w:ascii="Arial MT"/>
          <w:spacing w:val="10"/>
          <w:w w:val="55"/>
          <w:sz w:val="27"/>
        </w:rPr>
        <w:t> </w:t>
      </w:r>
      <w:r>
        <w:rPr>
          <w:rFonts w:ascii="Arial MT"/>
          <w:w w:val="55"/>
          <w:sz w:val="27"/>
        </w:rPr>
        <w:t>m</w:t>
      </w:r>
      <w:r>
        <w:rPr>
          <w:rFonts w:ascii="Arial MT"/>
          <w:spacing w:val="8"/>
          <w:w w:val="55"/>
          <w:sz w:val="27"/>
        </w:rPr>
        <w:t> </w:t>
      </w:r>
      <w:r>
        <w:rPr>
          <w:rFonts w:ascii="Arial MT"/>
          <w:w w:val="55"/>
          <w:sz w:val="27"/>
        </w:rPr>
        <w:t>g</w:t>
      </w:r>
      <w:r>
        <w:rPr>
          <w:rFonts w:ascii="Arial MT"/>
          <w:spacing w:val="-10"/>
          <w:w w:val="55"/>
          <w:sz w:val="27"/>
        </w:rPr>
        <w:t> </w:t>
      </w:r>
      <w:r>
        <w:rPr>
          <w:rFonts w:ascii="Arial MT"/>
          <w:w w:val="55"/>
          <w:sz w:val="27"/>
        </w:rPr>
        <w:t>/k</w:t>
      </w:r>
      <w:r>
        <w:rPr>
          <w:rFonts w:ascii="Arial MT"/>
          <w:spacing w:val="-8"/>
          <w:w w:val="55"/>
          <w:sz w:val="27"/>
        </w:rPr>
        <w:t> </w:t>
      </w:r>
      <w:r>
        <w:rPr>
          <w:rFonts w:ascii="Arial MT"/>
          <w:w w:val="55"/>
          <w:sz w:val="27"/>
        </w:rPr>
        <w:t>g</w:t>
      </w:r>
    </w:p>
    <w:p>
      <w:pPr>
        <w:spacing w:line="293" w:lineRule="exact" w:before="0"/>
        <w:ind w:left="1180" w:right="0" w:firstLine="0"/>
        <w:jc w:val="left"/>
        <w:rPr>
          <w:rFonts w:ascii="Arial MT"/>
          <w:sz w:val="30"/>
        </w:rPr>
      </w:pPr>
      <w:r>
        <w:rPr>
          <w:rFonts w:ascii="Arial MT"/>
          <w:w w:val="50"/>
          <w:sz w:val="30"/>
        </w:rPr>
        <w:t>1</w:t>
      </w:r>
      <w:r>
        <w:rPr>
          <w:rFonts w:ascii="Arial MT"/>
          <w:spacing w:val="-11"/>
          <w:w w:val="50"/>
          <w:sz w:val="30"/>
        </w:rPr>
        <w:t> </w:t>
      </w:r>
      <w:r>
        <w:rPr>
          <w:rFonts w:ascii="Arial MT"/>
          <w:w w:val="50"/>
          <w:sz w:val="30"/>
        </w:rPr>
        <w:t>0</w:t>
      </w:r>
    </w:p>
    <w:p>
      <w:pPr>
        <w:spacing w:before="55"/>
        <w:ind w:left="6134" w:right="0" w:firstLine="0"/>
        <w:jc w:val="left"/>
        <w:rPr>
          <w:rFonts w:ascii="Arial MT"/>
          <w:sz w:val="27"/>
        </w:rPr>
      </w:pPr>
      <w:r>
        <w:rPr>
          <w:position w:val="1"/>
        </w:rPr>
        <w:drawing>
          <wp:inline distT="0" distB="0" distL="0" distR="0">
            <wp:extent cx="213315" cy="156743"/>
            <wp:effectExtent l="0" t="0" r="0" b="0"/>
            <wp:docPr id="317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61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15" cy="15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>
          <w:rFonts w:ascii="Arial MT"/>
          <w:w w:val="55"/>
          <w:sz w:val="27"/>
        </w:rPr>
        <w:t>E</w:t>
      </w:r>
      <w:r>
        <w:rPr>
          <w:rFonts w:ascii="Arial MT"/>
          <w:spacing w:val="-2"/>
          <w:w w:val="55"/>
          <w:sz w:val="27"/>
        </w:rPr>
        <w:t> </w:t>
      </w:r>
      <w:r>
        <w:rPr>
          <w:rFonts w:ascii="Arial MT"/>
          <w:w w:val="55"/>
          <w:sz w:val="27"/>
        </w:rPr>
        <w:t>2</w:t>
      </w:r>
      <w:r>
        <w:rPr>
          <w:rFonts w:ascii="Arial MT"/>
          <w:spacing w:val="18"/>
          <w:sz w:val="27"/>
        </w:rPr>
        <w:t> </w:t>
      </w:r>
      <w:r>
        <w:rPr>
          <w:rFonts w:ascii="Arial MT"/>
          <w:w w:val="55"/>
          <w:sz w:val="27"/>
        </w:rPr>
        <w:t>1</w:t>
      </w:r>
      <w:r>
        <w:rPr>
          <w:rFonts w:ascii="Arial MT"/>
          <w:spacing w:val="-9"/>
          <w:w w:val="55"/>
          <w:sz w:val="27"/>
        </w:rPr>
        <w:t> </w:t>
      </w:r>
      <w:r>
        <w:rPr>
          <w:rFonts w:ascii="Arial MT"/>
          <w:w w:val="55"/>
          <w:sz w:val="27"/>
        </w:rPr>
        <w:t>2</w:t>
      </w:r>
      <w:r>
        <w:rPr>
          <w:rFonts w:ascii="Arial MT"/>
          <w:spacing w:val="-9"/>
          <w:w w:val="55"/>
          <w:sz w:val="27"/>
        </w:rPr>
        <w:t> </w:t>
      </w:r>
      <w:r>
        <w:rPr>
          <w:rFonts w:ascii="Arial MT"/>
          <w:w w:val="55"/>
          <w:sz w:val="27"/>
        </w:rPr>
        <w:t>.5</w:t>
      </w:r>
      <w:r>
        <w:rPr>
          <w:rFonts w:ascii="Arial MT"/>
          <w:spacing w:val="18"/>
          <w:sz w:val="27"/>
        </w:rPr>
        <w:t> </w:t>
      </w:r>
      <w:r>
        <w:rPr>
          <w:rFonts w:ascii="Arial MT"/>
          <w:w w:val="55"/>
          <w:sz w:val="27"/>
        </w:rPr>
        <w:t>m</w:t>
      </w:r>
      <w:r>
        <w:rPr>
          <w:rFonts w:ascii="Arial MT"/>
          <w:spacing w:val="9"/>
          <w:w w:val="55"/>
          <w:sz w:val="27"/>
        </w:rPr>
        <w:t> </w:t>
      </w:r>
      <w:r>
        <w:rPr>
          <w:rFonts w:ascii="Arial MT"/>
          <w:w w:val="55"/>
          <w:sz w:val="27"/>
        </w:rPr>
        <w:t>g</w:t>
      </w:r>
      <w:r>
        <w:rPr>
          <w:rFonts w:ascii="Arial MT"/>
          <w:spacing w:val="-9"/>
          <w:w w:val="55"/>
          <w:sz w:val="27"/>
        </w:rPr>
        <w:t> </w:t>
      </w:r>
      <w:r>
        <w:rPr>
          <w:rFonts w:ascii="Arial MT"/>
          <w:w w:val="55"/>
          <w:sz w:val="27"/>
        </w:rPr>
        <w:t>/k</w:t>
      </w:r>
      <w:r>
        <w:rPr>
          <w:rFonts w:ascii="Arial MT"/>
          <w:spacing w:val="-8"/>
          <w:w w:val="55"/>
          <w:sz w:val="27"/>
        </w:rPr>
        <w:t> </w:t>
      </w:r>
      <w:r>
        <w:rPr>
          <w:rFonts w:ascii="Arial MT"/>
          <w:w w:val="55"/>
          <w:sz w:val="27"/>
        </w:rPr>
        <w:t>g</w:t>
      </w: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before="0"/>
        <w:ind w:left="6134" w:right="0" w:firstLine="0"/>
        <w:jc w:val="left"/>
        <w:rPr>
          <w:rFonts w:ascii="Arial MT"/>
          <w:sz w:val="27"/>
        </w:rPr>
      </w:pPr>
      <w:r>
        <w:rPr>
          <w:position w:val="1"/>
        </w:rPr>
        <w:drawing>
          <wp:inline distT="0" distB="0" distL="0" distR="0">
            <wp:extent cx="213315" cy="156743"/>
            <wp:effectExtent l="0" t="0" r="0" b="0"/>
            <wp:docPr id="319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62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15" cy="15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>
          <w:rFonts w:ascii="Arial MT"/>
          <w:w w:val="55"/>
          <w:sz w:val="27"/>
        </w:rPr>
        <w:t>E</w:t>
      </w:r>
      <w:r>
        <w:rPr>
          <w:rFonts w:ascii="Arial MT"/>
          <w:spacing w:val="-3"/>
          <w:w w:val="55"/>
          <w:sz w:val="27"/>
        </w:rPr>
        <w:t> </w:t>
      </w:r>
      <w:r>
        <w:rPr>
          <w:rFonts w:ascii="Arial MT"/>
          <w:w w:val="55"/>
          <w:sz w:val="27"/>
        </w:rPr>
        <w:t>2</w:t>
      </w:r>
      <w:r>
        <w:rPr>
          <w:rFonts w:ascii="Arial MT"/>
          <w:spacing w:val="13"/>
          <w:sz w:val="27"/>
        </w:rPr>
        <w:t> </w:t>
      </w:r>
      <w:r>
        <w:rPr>
          <w:rFonts w:ascii="Arial MT"/>
          <w:w w:val="55"/>
          <w:sz w:val="27"/>
        </w:rPr>
        <w:t>2</w:t>
      </w:r>
      <w:r>
        <w:rPr>
          <w:rFonts w:ascii="Arial MT"/>
          <w:spacing w:val="-10"/>
          <w:w w:val="55"/>
          <w:sz w:val="27"/>
        </w:rPr>
        <w:t> </w:t>
      </w:r>
      <w:r>
        <w:rPr>
          <w:rFonts w:ascii="Arial MT"/>
          <w:w w:val="55"/>
          <w:sz w:val="27"/>
        </w:rPr>
        <w:t>5</w:t>
      </w:r>
      <w:r>
        <w:rPr>
          <w:rFonts w:ascii="Arial MT"/>
          <w:spacing w:val="14"/>
          <w:sz w:val="27"/>
        </w:rPr>
        <w:t> </w:t>
      </w:r>
      <w:r>
        <w:rPr>
          <w:rFonts w:ascii="Arial MT"/>
          <w:w w:val="55"/>
          <w:sz w:val="27"/>
        </w:rPr>
        <w:t>m</w:t>
      </w:r>
      <w:r>
        <w:rPr>
          <w:rFonts w:ascii="Arial MT"/>
          <w:spacing w:val="7"/>
          <w:w w:val="55"/>
          <w:sz w:val="27"/>
        </w:rPr>
        <w:t> </w:t>
      </w:r>
      <w:r>
        <w:rPr>
          <w:rFonts w:ascii="Arial MT"/>
          <w:w w:val="55"/>
          <w:sz w:val="27"/>
        </w:rPr>
        <w:t>g</w:t>
      </w:r>
      <w:r>
        <w:rPr>
          <w:rFonts w:ascii="Arial MT"/>
          <w:spacing w:val="-8"/>
          <w:w w:val="55"/>
          <w:sz w:val="27"/>
        </w:rPr>
        <w:t> </w:t>
      </w:r>
      <w:r>
        <w:rPr>
          <w:rFonts w:ascii="Arial MT"/>
          <w:w w:val="55"/>
          <w:sz w:val="27"/>
        </w:rPr>
        <w:t>/k</w:t>
      </w:r>
      <w:r>
        <w:rPr>
          <w:rFonts w:ascii="Arial MT"/>
          <w:spacing w:val="-12"/>
          <w:w w:val="55"/>
          <w:sz w:val="27"/>
        </w:rPr>
        <w:t> </w:t>
      </w:r>
      <w:r>
        <w:rPr>
          <w:rFonts w:ascii="Arial MT"/>
          <w:w w:val="55"/>
          <w:sz w:val="27"/>
        </w:rPr>
        <w:t>g</w:t>
      </w:r>
    </w:p>
    <w:p>
      <w:pPr>
        <w:pStyle w:val="BodyText"/>
        <w:rPr>
          <w:rFonts w:ascii="Arial MT"/>
          <w:sz w:val="20"/>
        </w:rPr>
      </w:pPr>
    </w:p>
    <w:p>
      <w:pPr>
        <w:spacing w:before="212"/>
        <w:ind w:left="1300" w:right="0" w:firstLine="0"/>
        <w:jc w:val="left"/>
        <w:rPr>
          <w:rFonts w:ascii="Arial MT"/>
          <w:sz w:val="30"/>
        </w:rPr>
      </w:pPr>
      <w:r>
        <w:rPr>
          <w:rFonts w:ascii="Arial MT"/>
          <w:w w:val="54"/>
          <w:sz w:val="30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268"/>
        <w:ind w:left="1300" w:right="0" w:firstLine="0"/>
        <w:jc w:val="left"/>
        <w:rPr>
          <w:rFonts w:ascii="Arial MT"/>
          <w:sz w:val="30"/>
        </w:rPr>
      </w:pPr>
      <w:r>
        <w:rPr>
          <w:rFonts w:ascii="Arial MT"/>
          <w:w w:val="54"/>
          <w:sz w:val="30"/>
        </w:rPr>
        <w:t>0</w:t>
      </w:r>
    </w:p>
    <w:p>
      <w:pPr>
        <w:spacing w:before="22"/>
        <w:ind w:left="3072" w:right="0" w:firstLine="0"/>
        <w:jc w:val="left"/>
        <w:rPr>
          <w:rFonts w:ascii="Arial MT"/>
          <w:sz w:val="27"/>
        </w:rPr>
      </w:pPr>
      <w:r>
        <w:rPr>
          <w:rFonts w:ascii="Arial MT"/>
          <w:w w:val="55"/>
          <w:sz w:val="27"/>
        </w:rPr>
        <w:t>C</w:t>
      </w:r>
      <w:r>
        <w:rPr>
          <w:rFonts w:ascii="Arial MT"/>
          <w:spacing w:val="-4"/>
          <w:w w:val="55"/>
          <w:sz w:val="27"/>
        </w:rPr>
        <w:t> </w:t>
      </w:r>
      <w:r>
        <w:rPr>
          <w:rFonts w:ascii="Arial MT"/>
          <w:w w:val="55"/>
          <w:sz w:val="27"/>
        </w:rPr>
        <w:t>o</w:t>
      </w:r>
      <w:r>
        <w:rPr>
          <w:rFonts w:ascii="Arial MT"/>
          <w:spacing w:val="-11"/>
          <w:w w:val="55"/>
          <w:sz w:val="27"/>
        </w:rPr>
        <w:t> </w:t>
      </w:r>
      <w:r>
        <w:rPr>
          <w:rFonts w:ascii="Arial MT"/>
          <w:w w:val="55"/>
          <w:sz w:val="27"/>
        </w:rPr>
        <w:t>m</w:t>
      </w:r>
      <w:r>
        <w:rPr>
          <w:rFonts w:ascii="Arial MT"/>
          <w:spacing w:val="3"/>
          <w:w w:val="55"/>
          <w:sz w:val="27"/>
        </w:rPr>
        <w:t> </w:t>
      </w:r>
      <w:r>
        <w:rPr>
          <w:rFonts w:ascii="Arial MT"/>
          <w:w w:val="55"/>
          <w:sz w:val="27"/>
        </w:rPr>
        <w:t>p</w:t>
      </w:r>
      <w:r>
        <w:rPr>
          <w:rFonts w:ascii="Arial MT"/>
          <w:spacing w:val="-11"/>
          <w:w w:val="55"/>
          <w:sz w:val="27"/>
        </w:rPr>
        <w:t> </w:t>
      </w:r>
      <w:r>
        <w:rPr>
          <w:rFonts w:ascii="Arial MT"/>
          <w:w w:val="55"/>
          <w:sz w:val="27"/>
        </w:rPr>
        <w:t>a</w:t>
      </w:r>
      <w:r>
        <w:rPr>
          <w:rFonts w:ascii="Arial MT"/>
          <w:spacing w:val="-11"/>
          <w:w w:val="55"/>
          <w:sz w:val="27"/>
        </w:rPr>
        <w:t> </w:t>
      </w:r>
      <w:r>
        <w:rPr>
          <w:rFonts w:ascii="Arial MT"/>
          <w:spacing w:val="10"/>
          <w:w w:val="55"/>
          <w:sz w:val="27"/>
        </w:rPr>
        <w:t>rtm</w:t>
      </w:r>
      <w:r>
        <w:rPr>
          <w:rFonts w:ascii="Arial MT"/>
          <w:spacing w:val="5"/>
          <w:w w:val="55"/>
          <w:sz w:val="27"/>
        </w:rPr>
        <w:t> </w:t>
      </w:r>
      <w:r>
        <w:rPr>
          <w:rFonts w:ascii="Arial MT"/>
          <w:w w:val="55"/>
          <w:sz w:val="27"/>
        </w:rPr>
        <w:t>e</w:t>
      </w:r>
      <w:r>
        <w:rPr>
          <w:rFonts w:ascii="Arial MT"/>
          <w:spacing w:val="-11"/>
          <w:w w:val="55"/>
          <w:sz w:val="27"/>
        </w:rPr>
        <w:t> </w:t>
      </w:r>
      <w:r>
        <w:rPr>
          <w:rFonts w:ascii="Arial MT"/>
          <w:w w:val="55"/>
          <w:sz w:val="27"/>
        </w:rPr>
        <w:t>n</w:t>
      </w:r>
      <w:r>
        <w:rPr>
          <w:rFonts w:ascii="Arial MT"/>
          <w:spacing w:val="-11"/>
          <w:w w:val="55"/>
          <w:sz w:val="27"/>
        </w:rPr>
        <w:t> </w:t>
      </w:r>
      <w:r>
        <w:rPr>
          <w:rFonts w:ascii="Arial MT"/>
          <w:w w:val="55"/>
          <w:sz w:val="27"/>
        </w:rPr>
        <w:t>t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90"/>
        <w:ind w:left="2101" w:right="114" w:hanging="1441"/>
        <w:jc w:val="both"/>
        <w:rPr>
          <w:b/>
          <w:sz w:val="24"/>
        </w:rPr>
      </w:pPr>
      <w:r>
        <w:rPr>
          <w:b/>
          <w:spacing w:val="-1"/>
          <w:sz w:val="24"/>
        </w:rPr>
        <w:t>FIGURE </w:t>
      </w:r>
      <w:r>
        <w:rPr>
          <w:b/>
          <w:sz w:val="24"/>
        </w:rPr>
        <w:t>4.34 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offraction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obtained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using column chromatography (cc) on number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 transitions between the compartments of the Light/Dark box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transition test in mice.</w:t>
      </w:r>
    </w:p>
    <w:p>
      <w:pPr>
        <w:pStyle w:val="BodyText"/>
        <w:ind w:left="2101" w:right="119"/>
        <w:jc w:val="both"/>
      </w:pPr>
      <w:r>
        <w:rPr/>
        <w:t>Values are presented as mean ± SEM (n = 6); no significant difference</w:t>
      </w:r>
      <w:r>
        <w:rPr>
          <w:spacing w:val="1"/>
        </w:rPr>
        <w:t> </w:t>
      </w:r>
      <w:r>
        <w:rPr/>
        <w:t>p&lt;</w:t>
      </w:r>
      <w:r>
        <w:rPr>
          <w:spacing w:val="-1"/>
        </w:rPr>
        <w:t> </w:t>
      </w:r>
      <w:r>
        <w:rPr/>
        <w:t>0.05 vs control (One-way</w:t>
      </w:r>
      <w:r>
        <w:rPr>
          <w:spacing w:val="-5"/>
        </w:rPr>
        <w:t> </w:t>
      </w:r>
      <w:r>
        <w:rPr/>
        <w:t>ANOVADunnett‘s </w:t>
      </w:r>
      <w:r>
        <w:rPr>
          <w:i/>
        </w:rPr>
        <w:t>post 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jc w:val="both"/>
        <w:sectPr>
          <w:pgSz w:w="11910" w:h="16840"/>
          <w:pgMar w:header="0" w:footer="1000" w:top="1580" w:bottom="1200" w:left="1500" w:right="1320"/>
        </w:sectPr>
      </w:pPr>
    </w:p>
    <w:p>
      <w:pPr>
        <w:spacing w:before="78"/>
        <w:ind w:left="1380" w:right="118" w:hanging="720"/>
        <w:jc w:val="both"/>
        <w:rPr>
          <w:b/>
          <w:sz w:val="24"/>
        </w:rPr>
      </w:pPr>
      <w:r>
        <w:rPr>
          <w:b/>
          <w:sz w:val="24"/>
        </w:rPr>
        <w:t>4.40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 of ethylacetate leaf extract of </w:t>
      </w:r>
      <w:r>
        <w:rPr>
          <w:b/>
          <w:i/>
          <w:sz w:val="24"/>
        </w:rPr>
        <w:t>Mitracarpus villosus</w:t>
      </w:r>
      <w:r>
        <w:rPr>
          <w:b/>
          <w:sz w:val="24"/>
        </w:rPr>
        <w:t>(E2) on Elevated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PlusMaze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660" w:right="114"/>
        <w:jc w:val="both"/>
      </w:pPr>
      <w:r>
        <w:rPr/>
        <w:t>Administration of E2 (6.25 – 25 mg/kg) resulted in increased cumulative time spent in</w:t>
      </w:r>
      <w:r>
        <w:rPr>
          <w:spacing w:val="-57"/>
        </w:rPr>
        <w:t> </w:t>
      </w:r>
      <w:r>
        <w:rPr/>
        <w:t>the open arm which is significant (p&lt;0.05) at 6.25 mg/kg in a manner similar to</w:t>
      </w:r>
      <w:r>
        <w:rPr>
          <w:spacing w:val="1"/>
        </w:rPr>
        <w:t> </w:t>
      </w:r>
      <w:r>
        <w:rPr/>
        <w:t>diazepam.</w:t>
      </w:r>
      <w:r>
        <w:rPr>
          <w:spacing w:val="1"/>
        </w:rPr>
        <w:t> </w:t>
      </w:r>
      <w:r>
        <w:rPr/>
        <w:t>The number of transitions between the arms and central compartment was</w:t>
      </w:r>
      <w:r>
        <w:rPr>
          <w:spacing w:val="1"/>
        </w:rPr>
        <w:t> </w:t>
      </w:r>
      <w:r>
        <w:rPr/>
        <w:t>similarly increased but this effect was not significant when compared to the 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Diazepam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transitions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arms(Fig</w:t>
      </w:r>
      <w:r>
        <w:rPr>
          <w:spacing w:val="-4"/>
        </w:rPr>
        <w:t> </w:t>
      </w:r>
      <w:r>
        <w:rPr/>
        <w:t>4.35</w:t>
      </w:r>
      <w:r>
        <w:rPr>
          <w:spacing w:val="2"/>
        </w:rPr>
        <w:t> </w:t>
      </w:r>
      <w:r>
        <w:rPr/>
        <w:t>andFig</w:t>
      </w:r>
      <w:r>
        <w:rPr>
          <w:spacing w:val="-3"/>
        </w:rPr>
        <w:t> </w:t>
      </w:r>
      <w:r>
        <w:rPr/>
        <w:t>4.36).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000" w:top="1580" w:bottom="1200" w:left="1500" w:right="1320"/>
        </w:sectPr>
      </w:pPr>
    </w:p>
    <w:p>
      <w:pPr>
        <w:spacing w:before="91"/>
        <w:ind w:left="0" w:right="38" w:firstLine="0"/>
        <w:jc w:val="right"/>
        <w:rPr>
          <w:rFonts w:ascii="Arial MT"/>
          <w:sz w:val="42"/>
        </w:rPr>
      </w:pPr>
      <w:r>
        <w:rPr/>
        <w:pict>
          <v:group style="position:absolute;margin-left:153.900604pt;margin-top:16.032801pt;width:224.3pt;height:309.9pt;mso-position-horizontal-relative:page;mso-position-vertical-relative:paragraph;z-index:-22162944" coordorigin="3078,321" coordsize="4486,6198">
            <v:shape style="position:absolute;left:3330;top:6031;width:305;height:479" type="#_x0000_t75" stroked="false">
              <v:imagedata r:id="rId279" o:title=""/>
            </v:shape>
            <v:rect style="position:absolute;left:3161;top:6456;width:470;height:62" filled="true" fillcolor="#000000" stroked="false">
              <v:fill type="solid"/>
            </v:rect>
            <v:shape style="position:absolute;left:3818;top:4993;width:162;height:1494" coordorigin="3819,4994" coordsize="162,1494" path="m3863,4994l3819,4994,3819,6487,3863,6487,3863,4994xm3980,4994l3936,4994,3936,6487,3980,6487,3980,4994xe" filled="true" fillcolor="#000000" stroked="false">
              <v:path arrowok="t"/>
              <v:fill type="solid"/>
            </v:shape>
            <v:shape style="position:absolute;left:3745;top:4794;width:252;height:1678" coordorigin="3745,4794" coordsize="252,1678" path="m3745,6472l3745,6472,3745,4994,3997,4994,3997,6472m3809,4794l3936,4794,3809,4794m3873,4794l3873,4994e" filled="false" stroked="true" strokeweight="2.265967pt" strokecolor="#000000">
              <v:path arrowok="t"/>
              <v:stroke dashstyle="solid"/>
            </v:shape>
            <v:rect style="position:absolute;left:3630;top:6456;width:411;height:62" filled="true" fillcolor="#000000" stroked="false">
              <v:fill type="solid"/>
            </v:rect>
            <v:shape style="position:absolute;left:4134;top:5301;width:255;height:1073" coordorigin="4134,5301" coordsize="255,1073" path="m4389,6282l4134,6282,4134,6374,4389,6374,4389,6282xm4389,6037l4134,6037,4134,6129,4389,6129,4389,6037xm4389,5791l4134,5791,4134,5883,4389,5883,4389,5791xm4389,5546l4134,5546,4134,5638,4389,5638,4389,5546xm4389,5301l4134,5301,4134,5393,4389,5393,4389,5301xe" filled="true" fillcolor="#000000" stroked="false">
              <v:path arrowok="t"/>
              <v:fill type="solid"/>
            </v:shape>
            <v:shape style="position:absolute;left:4134;top:5034;width:253;height:1438" coordorigin="4134,5034" coordsize="253,1438" path="m4134,6472l4134,6472,4134,5147,4387,5147,4387,6472m4198,5034l4325,5034,4198,5034m4262,5034l4262,5147e" filled="false" stroked="true" strokeweight="2.265967pt" strokecolor="#000000">
              <v:path arrowok="t"/>
              <v:stroke dashstyle="solid"/>
            </v:shape>
            <v:rect style="position:absolute;left:4041;top:6456;width:382;height:62" filled="true" fillcolor="#000000" stroked="false">
              <v:fill type="solid"/>
            </v:rect>
            <v:shape style="position:absolute;left:4523;top:5341;width:255;height:1146" coordorigin="4523,5342" coordsize="255,1146" path="m4778,5526l4758,5526,4758,5342,4729,5342,4729,6261,4641,6261,4641,6078,4729,6078,4729,6016,4641,6016,4641,5832,4729,5832,4729,5771,4641,5771,4641,5587,4729,5587,4729,5526,4641,5526,4641,5342,4611,5342,4611,5526,4523,5526,4523,5587,4611,5587,4611,5771,4523,5771,4523,5832,4611,5832,4611,6016,4523,6016,4523,6078,4611,6078,4611,6261,4523,6261,4523,6323,4611,6323,4611,6487,4641,6487,4641,6323,4729,6323,4729,6487,4758,6487,4758,6323,4778,6323,4778,6261,4758,6261,4758,6078,4778,6078,4778,6016,4758,6016,4758,5832,4778,5832,4778,5771,4758,5771,4758,5587,4778,5587,4778,5526xe" filled="true" fillcolor="#000000" stroked="false">
              <v:path arrowok="t"/>
              <v:fill type="solid"/>
            </v:shape>
            <v:shape style="position:absolute;left:4523;top:4937;width:252;height:1535" coordorigin="4523,4937" coordsize="252,1535" path="m4523,6472l4523,6472,4523,5342,4775,5342,4775,6472m4587,4937l4714,4937,4587,4937m4651,4937l4651,5342e" filled="false" stroked="true" strokeweight="2.265967pt" strokecolor="#000000">
              <v:path arrowok="t"/>
              <v:stroke dashstyle="solid"/>
            </v:shape>
            <v:rect style="position:absolute;left:4423;top:6456;width:382;height:62" filled="true" fillcolor="#000000" stroked="false">
              <v:fill type="solid"/>
            </v:rect>
            <v:shape style="position:absolute;left:4912;top:5454;width:255;height:1033" coordorigin="4912,5454" coordsize="255,1033" path="m4912,5761l5059,5454m4912,6067l5166,5536m4912,6374l5166,5843m5005,6487l5166,6149m5152,6487l5166,6457m4912,6180l5059,6487m4912,5873l5166,6404m4912,5567l5166,6098m5005,5454l5166,5791m5152,5454l5166,5485e" filled="false" stroked="true" strokeweight="2.265967pt" strokecolor="#000000">
              <v:path arrowok="t"/>
              <v:stroke dashstyle="solid"/>
            </v:shape>
            <v:shape style="position:absolute;left:4912;top:5234;width:252;height:1238" coordorigin="4912,5235" coordsize="252,1238" path="m4912,6472l4912,6472,4912,5454,5164,5454,5164,6472m4976,5235l5103,5235,4976,5235m5039,5235l5039,5454e" filled="false" stroked="true" strokeweight="2.265967pt" strokecolor="#000000">
              <v:path arrowok="t"/>
              <v:stroke dashstyle="solid"/>
            </v:shape>
            <v:rect style="position:absolute;left:4804;top:6456;width:646;height:62" filled="true" fillcolor="#000000" stroked="false">
              <v:fill type="solid"/>
            </v:rect>
            <v:shape style="position:absolute;left:5560;top:1671;width:255;height:4816" coordorigin="5561,1671" coordsize="255,4816" path="m5561,1978l5707,1671m5561,2284l5815,1753m5561,2591l5815,2059m5561,2898l5815,2366m5561,3205l5815,2672m5561,3511l5815,2980m5561,3818l5815,3286m5561,4125l5815,3593m5561,4432l5815,3899m5561,4738l5815,4207m5561,5045l5815,4513m5561,5352l5815,4820m5561,5659l5815,5126m5561,5965l5815,5434m5561,6272l5815,5740m5605,6487l5815,6047m5751,6487l5815,6353e" filled="false" stroked="true" strokeweight="2.265967pt" strokecolor="#000000">
              <v:path arrowok="t"/>
              <v:stroke dashstyle="solid"/>
            </v:shape>
            <v:shape style="position:absolute;left:5560;top:1465;width:252;height:5007" coordorigin="5561,1466" coordsize="252,5007" path="m5561,6472l5561,6472,5561,1671,5812,1671,5812,6472m5624,1466l5751,1466,5624,1466m5688,1466l5688,1671e" filled="false" stroked="true" strokeweight="2.265967pt" strokecolor="#000000">
              <v:path arrowok="t"/>
              <v:stroke dashstyle="solid"/>
            </v:shape>
            <v:rect style="position:absolute;left:5449;top:6456;width:412;height:62" filled="true" fillcolor="#000000" stroked="false">
              <v:fill type="solid"/>
            </v:rect>
            <v:shape style="position:absolute;left:6022;top:3357;width:162;height:3130" coordorigin="6023,3358" coordsize="162,3130" path="m6067,3358l6023,3358,6023,6487,6067,6487,6067,3358xm6184,3358l6140,3358,6140,6487,6184,6487,6184,3358xe" filled="true" fillcolor="#000000" stroked="false">
              <v:path arrowok="t"/>
              <v:fill type="solid"/>
            </v:shape>
            <v:shape style="position:absolute;left:5949;top:3097;width:252;height:3375" coordorigin="5949,3097" coordsize="252,3375" path="m5949,6472l5949,6472,5949,3358,6201,3358,6201,6472m6013,3097l6140,3097,6013,3097m6076,3097l6076,3358e" filled="false" stroked="true" strokeweight="2.265967pt" strokecolor="#000000">
              <v:path arrowok="t"/>
              <v:stroke dashstyle="solid"/>
            </v:shape>
            <v:rect style="position:absolute;left:5861;top:6456;width:382;height:62" filled="true" fillcolor="#000000" stroked="false">
              <v:fill type="solid"/>
            </v:rect>
            <v:shape style="position:absolute;left:6337;top:2847;width:255;height:3527" coordorigin="6338,2847" coordsize="255,3527" path="m6592,6282l6338,6282,6338,6374,6592,6374,6592,6282xm6592,6037l6338,6037,6338,6129,6592,6129,6592,6037xm6592,5791l6338,5791,6338,5883,6592,5883,6592,5791xm6592,5546l6338,5546,6338,5638,6592,5638,6592,5546xm6592,5301l6338,5301,6338,5393,6592,5393,6592,5301xm6592,5055l6338,5055,6338,5147,6592,5147,6592,5055xm6592,4810l6338,4810,6338,4902,6592,4902,6592,4810xm6592,4564l6338,4564,6338,4656,6592,4656,6592,4564xm6592,4319l6338,4319,6338,4411,6592,4411,6592,4319xm6592,4074l6338,4074,6338,4166,6592,4166,6592,4074xm6592,3828l6338,3828,6338,3920,6592,3920,6592,3828xm6592,3583l6338,3583,6338,3675,6592,3675,6592,3583xm6592,3337l6338,3337,6338,3429,6592,3429,6592,3337xm6592,3092l6338,3092,6338,3184,6592,3184,6592,3092xm6592,2847l6338,2847,6338,2939,6592,2939,6592,2847xe" filled="true" fillcolor="#000000" stroked="false">
              <v:path arrowok="t"/>
              <v:fill type="solid"/>
            </v:shape>
            <v:shape style="position:absolute;left:6337;top:2263;width:252;height:4209" coordorigin="6338,2264" coordsize="252,4209" path="m6338,6472l6338,6472,6338,2693,6590,2693,6590,6472m6401,2264l6529,2264,6401,2264m6465,2264l6465,2693e" filled="false" stroked="true" strokeweight="2.265967pt" strokecolor="#000000">
              <v:path arrowok="t"/>
              <v:stroke dashstyle="solid"/>
            </v:shape>
            <v:rect style="position:absolute;left:6242;top:6456;width:382;height:62" filled="true" fillcolor="#000000" stroked="false">
              <v:fill type="solid"/>
            </v:rect>
            <v:shape style="position:absolute;left:6726;top:2335;width:255;height:4163" coordorigin="6727,2335" coordsize="255,4163" path="m6981,2519l6962,2519,6962,2335,6933,2335,6933,6446,6845,6446,6845,6261,6933,6261,6933,6200,6845,6200,6845,6016,6933,6016,6933,5955,6845,5955,6845,5771,6933,5771,6933,5710,6845,5710,6845,5526,6933,5526,6933,5464,6845,5464,6845,5281,6933,5281,6933,5218,6845,5218,6845,5034,6933,5034,6933,4973,6845,4973,6845,4789,6933,4789,6933,4728,6845,4728,6845,4544,6933,4544,6933,4483,6845,4483,6845,4299,6933,4299,6933,4237,6845,4237,6845,4054,6933,4054,6933,3991,6845,3991,6845,3807,6933,3807,6933,3746,6845,3746,6845,3562,6933,3562,6933,3501,6845,3501,6845,3317,6933,3317,6933,3256,6845,3256,6845,3072,6933,3072,6933,3011,6845,3011,6845,2827,6933,2827,6933,2764,6845,2764,6845,2580,6933,2580,6933,2519,6845,2519,6845,2335,6815,2335,6815,2519,6727,2519,6727,2580,6815,2580,6815,2764,6727,2764,6727,2827,6815,2827,6815,3011,6727,3011,6727,3072,6815,3072,6815,3256,6727,3256,6727,3317,6815,3317,6815,3501,6727,3501,6727,3562,6815,3562,6815,3746,6727,3746,6727,3807,6815,3807,6815,3991,6727,3991,6727,4054,6815,4054,6815,4237,6727,4237,6727,4299,6815,4299,6815,4483,6727,4483,6727,4544,6815,4544,6815,4728,6727,4728,6727,4789,6815,4789,6815,4973,6727,4973,6727,5034,6815,5034,6815,5218,6727,5218,6727,5281,6815,5281,6815,5464,6727,5464,6727,5526,6815,5526,6815,5710,6727,5710,6727,5771,6815,5771,6815,5955,6727,5955,6727,6016,6815,6016,6815,6200,6727,6200,6727,6261,6815,6261,6815,6446,6727,6446,6727,6497,6981,6497,6981,6446,6962,6446,6962,6261,6981,6261,6981,6200,6962,6200,6962,6016,6981,6016,6981,5955,6962,5955,6962,5771,6981,5771,6981,5710,6962,5710,6962,5526,6981,5526,6981,5464,6962,5464,6962,5281,6981,5281,6981,5218,6962,5218,6962,5034,6981,5034,6981,4973,6962,4973,6962,4789,6981,4789,6981,4728,6962,4728,6962,4544,6981,4544,6981,4483,6962,4483,6962,4299,6981,4299,6981,4237,6962,4237,6962,4054,6981,4054,6981,3991,6962,3991,6962,3807,6981,3807,6981,3746,6962,3746,6962,3562,6981,3562,6981,3501,6962,3501,6962,3317,6981,3317,6981,3256,6962,3256,6962,3072,6981,3072,6981,3011,6962,3011,6962,2827,6981,2827,6981,2764,6962,2764,6962,2580,6981,2580,6981,2519xe" filled="true" fillcolor="#000000" stroked="false">
              <v:path arrowok="t"/>
              <v:fill type="solid"/>
            </v:shape>
            <v:shape style="position:absolute;left:6726;top:1824;width:253;height:4648" coordorigin="6727,1824" coordsize="253,4648" path="m6727,6472l6727,6472,6727,2335,6979,2335,6979,6472m6791,1824l6918,1824,6791,1824m6854,1824l6854,2335e" filled="false" stroked="true" strokeweight="2.265967pt" strokecolor="#000000">
              <v:path arrowok="t"/>
              <v:stroke dashstyle="solid"/>
            </v:shape>
            <v:rect style="position:absolute;left:6623;top:6456;width:382;height:62" filled="true" fillcolor="#000000" stroked="false">
              <v:fill type="solid"/>
            </v:rect>
            <v:shape style="position:absolute;left:7115;top:2697;width:255;height:3790" coordorigin="7116,2698" coordsize="255,3790" path="m7116,3006l7263,2698m7116,3312l7370,2780m7116,3618l7370,3087m7116,3925l7370,3394m7116,4232l7370,3700m7116,4539l7370,4008m7116,4845l7370,4314m7116,5152l7370,4621m7116,5459l7370,4927m7116,5766l7370,5235m7116,6072l7370,5541m7116,6379l7370,5848m7211,6487l7370,6154m7358,6487l7370,6462m7116,6180l7263,6487m7116,5873l7370,6404m7116,5567l7370,6098m7116,5260l7370,5791m7116,4953l7370,5485m7116,4646l7370,5177m7116,4340l7370,4871m7116,4033l7370,4564m7116,3726l7370,4258m7116,3419l7370,3950m7116,3113l7370,3644m7116,2806l7370,3337m7211,2698l7370,3031m7358,2698l7370,2723e" filled="false" stroked="true" strokeweight="2.265967pt" strokecolor="#000000">
              <v:path arrowok="t"/>
              <v:stroke dashstyle="solid"/>
            </v:shape>
            <v:shape style="position:absolute;left:7115;top:2391;width:252;height:4081" coordorigin="7116,2391" coordsize="252,4081" path="m7116,6472l7116,6472,7116,2698,7368,2698,7368,6472m7179,2391l7307,2391,7179,2391m7243,2391l7243,2698e" filled="false" stroked="true" strokeweight="2.265967pt" strokecolor="#000000">
              <v:path arrowok="t"/>
              <v:stroke dashstyle="solid"/>
            </v:shape>
            <v:rect style="position:absolute;left:7005;top:6456;width:558;height:62" filled="true" fillcolor="#000000" stroked="false">
              <v:fill type="solid"/>
            </v:rect>
            <v:shape style="position:absolute;left:3078;top:351;width:84;height:6136" coordorigin="3078,351" coordsize="84,6136" path="m3161,6487l3161,6425m3161,6425l3161,6364m3161,6364l3161,6302m3161,6302l3161,6241m3161,6241l3161,6180m3161,6180l3161,6118m3161,6118l3161,6057m3161,6057l3161,5996m3161,5996l3161,5934m3161,5934l3161,5873m3161,5873l3161,5812m3161,5812l3161,5751m3161,5751l3161,5689m3161,5689l3161,5628m3161,5628l3161,5567m3161,5567l3161,5505m3161,5505l3161,5444m3161,5444l3161,5383m3161,5383l3161,5321m3161,5321l3161,5260m3161,5260l3161,5198m3161,5198l3161,5137m3161,5137l3161,5075m3161,5075l3161,5014m3161,5014l3161,4953m3161,4953l3161,4891m3161,4891l3161,4830m3161,4830l3161,4769m3161,4769l3161,4707m3161,4707l3161,4646m3161,4646l3161,4585m3161,4585l3161,4524m3161,4524l3161,4462m3161,4462l3161,4401m3161,4401l3161,4340m3161,4340l3161,4278m3161,4278l3161,4217m3161,4217l3161,4156m3161,4156l3161,4094m3161,4094l3161,4033m3161,4033l3161,3971m3161,3971l3161,3910m3161,3910l3161,3848m3161,3848l3161,3787m3161,3787l3161,3726m3161,3726l3161,3664m3161,3664l3161,3603m3161,3603l3161,3542m3161,3542l3161,3480m3161,3480l3161,3419m3161,3419l3161,3358m3161,3358l3161,3297m3161,3297l3161,3235m3161,3235l3161,3174m3161,3174l3161,3113m3161,3113l3161,3052m3161,3052l3161,2990m3161,2990l3161,2929m3161,2929l3161,2868m3161,2868l3161,2806m3161,2806l3161,2744m3161,2744l3161,2683m3161,2683l3161,2621m3161,2621l3161,2560m3161,2560l3161,2499m3161,2499l3161,2437m3161,2437l3161,2376m3161,2376l3161,2315m3161,2315l3161,2253m3161,2253l3161,2192m3161,2192l3161,2131m3161,2131l3161,2070m3161,2070l3161,2008m3161,2008l3161,1947m3161,1947l3161,1886m3161,1886l3161,1824m3161,1824l3161,1763m3161,1763l3161,1702m3161,1702l3161,1641m3161,1641l3161,1579m3161,1579l3161,1517m3161,1517l3161,1455m3161,1455l3161,1394m3161,1394l3161,1333m3161,1333l3161,1272m3161,1272l3161,1210m3161,1210l3161,1149m3161,1149l3161,1088m3161,1088l3161,1026m3161,1026l3161,965m3161,965l3161,904m3161,904l3161,842m3161,842l3161,781m3161,781l3161,720m3161,720l3161,659m3161,659l3161,597m3161,597l3161,536m3161,536l3161,475m3161,475l3161,413m3161,413l3161,351m3161,6487l3078,6487m3161,4442l3078,4442m3161,2396l3078,2396m3161,351l3078,351e" filled="false" stroked="true" strokeweight="2.265967pt" strokecolor="#000000">
              <v:path arrowok="t"/>
              <v:stroke dashstyle="solid"/>
            </v:shape>
            <v:shape style="position:absolute;left:6022;top:2574;width:122;height:475" type="#_x0000_t202" filled="false" stroked="false">
              <v:textbox inset="0,0,0,0">
                <w:txbxContent>
                  <w:p>
                    <w:pPr>
                      <w:spacing w:line="474" w:lineRule="exact" w:before="0"/>
                      <w:ind w:left="0" w:right="0" w:firstLine="0"/>
                      <w:jc w:val="left"/>
                      <w:rPr>
                        <w:rFonts w:ascii="Arial MT"/>
                        <w:sz w:val="42"/>
                      </w:rPr>
                    </w:pPr>
                    <w:r>
                      <w:rPr>
                        <w:rFonts w:ascii="Arial MT"/>
                        <w:w w:val="48"/>
                        <w:sz w:val="4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806;top:4322;width:134;height:475" type="#_x0000_t202" filled="false" stroked="false">
              <v:textbox inset="0,0,0,0">
                <w:txbxContent>
                  <w:p>
                    <w:pPr>
                      <w:spacing w:line="474" w:lineRule="exact" w:before="0"/>
                      <w:ind w:left="0" w:right="0" w:firstLine="0"/>
                      <w:jc w:val="left"/>
                      <w:rPr>
                        <w:rFonts w:ascii="Arial MT"/>
                        <w:sz w:val="42"/>
                      </w:rPr>
                    </w:pPr>
                    <w:r>
                      <w:rPr>
                        <w:rFonts w:ascii="Arial MT"/>
                        <w:w w:val="48"/>
                        <w:sz w:val="4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217;top:4445;width:134;height:475" type="#_x0000_t202" filled="false" stroked="false">
              <v:textbox inset="0,0,0,0">
                <w:txbxContent>
                  <w:p>
                    <w:pPr>
                      <w:spacing w:line="474" w:lineRule="exact" w:before="0"/>
                      <w:ind w:left="0" w:right="0" w:firstLine="0"/>
                      <w:jc w:val="left"/>
                      <w:rPr>
                        <w:rFonts w:ascii="Arial MT"/>
                        <w:sz w:val="42"/>
                      </w:rPr>
                    </w:pPr>
                    <w:r>
                      <w:rPr>
                        <w:rFonts w:ascii="Arial MT"/>
                        <w:w w:val="48"/>
                        <w:sz w:val="42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60"/>
          <w:sz w:val="42"/>
        </w:rPr>
        <w:t>300</w:t>
      </w:r>
    </w:p>
    <w:p>
      <w:pPr>
        <w:spacing w:before="52"/>
        <w:ind w:left="956" w:right="0" w:firstLine="0"/>
        <w:jc w:val="left"/>
        <w:rPr>
          <w:rFonts w:ascii="Arial MT"/>
          <w:sz w:val="59"/>
        </w:rPr>
      </w:pPr>
      <w:r>
        <w:rPr>
          <w:rFonts w:ascii="Arial MT"/>
          <w:w w:val="48"/>
          <w:sz w:val="59"/>
        </w:rPr>
        <w:t>A</w:t>
      </w:r>
    </w:p>
    <w:p>
      <w:pPr>
        <w:pStyle w:val="BodyText"/>
        <w:spacing w:before="3"/>
        <w:rPr>
          <w:rFonts w:ascii="Arial MT"/>
          <w:sz w:val="72"/>
        </w:rPr>
      </w:pPr>
    </w:p>
    <w:p>
      <w:pPr>
        <w:spacing w:before="0"/>
        <w:ind w:left="0" w:right="38" w:firstLine="0"/>
        <w:jc w:val="right"/>
        <w:rPr>
          <w:rFonts w:ascii="Arial MT"/>
          <w:sz w:val="42"/>
        </w:rPr>
      </w:pPr>
      <w:r>
        <w:rPr/>
        <w:pict>
          <v:shape style="position:absolute;margin-left:117.264771pt;margin-top:-15.567351pt;width:13.4pt;height:163.6pt;mso-position-horizontal-relative:page;mso-position-vertical-relative:paragraph;z-index:15913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w w:val="210"/>
                      <w:sz w:val="20"/>
                    </w:rPr>
                    <w:t>Time</w:t>
                  </w:r>
                  <w:r>
                    <w:rPr>
                      <w:rFonts w:ascii="Arial MT"/>
                      <w:spacing w:val="48"/>
                      <w:w w:val="210"/>
                      <w:sz w:val="20"/>
                    </w:rPr>
                    <w:t> </w:t>
                  </w:r>
                  <w:r>
                    <w:rPr>
                      <w:rFonts w:ascii="Arial MT"/>
                      <w:w w:val="210"/>
                      <w:sz w:val="20"/>
                    </w:rPr>
                    <w:t>spent</w:t>
                  </w:r>
                  <w:r>
                    <w:rPr>
                      <w:rFonts w:ascii="Arial MT"/>
                      <w:spacing w:val="41"/>
                      <w:w w:val="210"/>
                      <w:sz w:val="20"/>
                    </w:rPr>
                    <w:t> </w:t>
                  </w:r>
                  <w:r>
                    <w:rPr>
                      <w:rFonts w:ascii="Arial MT"/>
                      <w:w w:val="210"/>
                      <w:sz w:val="20"/>
                    </w:rPr>
                    <w:t>(sec)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60"/>
          <w:sz w:val="42"/>
        </w:rPr>
        <w:t>200</w:t>
      </w:r>
    </w:p>
    <w:p>
      <w:pPr>
        <w:pStyle w:val="BodyText"/>
        <w:rPr>
          <w:rFonts w:ascii="Arial MT"/>
          <w:sz w:val="46"/>
        </w:rPr>
      </w:pPr>
    </w:p>
    <w:p>
      <w:pPr>
        <w:pStyle w:val="BodyText"/>
        <w:rPr>
          <w:rFonts w:ascii="Arial MT"/>
          <w:sz w:val="46"/>
        </w:rPr>
      </w:pPr>
    </w:p>
    <w:p>
      <w:pPr>
        <w:pStyle w:val="BodyText"/>
        <w:spacing w:before="10"/>
        <w:rPr>
          <w:rFonts w:ascii="Arial MT"/>
          <w:sz w:val="43"/>
        </w:rPr>
      </w:pPr>
    </w:p>
    <w:p>
      <w:pPr>
        <w:spacing w:before="0"/>
        <w:ind w:left="0" w:right="38" w:firstLine="0"/>
        <w:jc w:val="right"/>
        <w:rPr>
          <w:rFonts w:ascii="Arial MT"/>
          <w:sz w:val="42"/>
        </w:rPr>
      </w:pPr>
      <w:r>
        <w:rPr>
          <w:rFonts w:ascii="Arial MT"/>
          <w:w w:val="60"/>
          <w:sz w:val="42"/>
        </w:rPr>
        <w:t>100</w:t>
      </w:r>
    </w:p>
    <w:p>
      <w:pPr>
        <w:pStyle w:val="BodyText"/>
        <w:spacing w:before="8"/>
        <w:rPr>
          <w:rFonts w:ascii="Arial MT"/>
          <w:sz w:val="41"/>
        </w:rPr>
      </w:pPr>
      <w:r>
        <w:rPr/>
        <w:br w:type="column"/>
      </w:r>
      <w:r>
        <w:rPr>
          <w:rFonts w:ascii="Arial MT"/>
          <w:sz w:val="41"/>
        </w:rPr>
      </w:r>
    </w:p>
    <w:p>
      <w:pPr>
        <w:spacing w:before="0"/>
        <w:ind w:left="1474" w:right="0" w:firstLine="0"/>
        <w:jc w:val="left"/>
        <w:rPr>
          <w:rFonts w:ascii="Arial MT"/>
          <w:sz w:val="42"/>
        </w:rPr>
      </w:pPr>
      <w:r>
        <w:rPr>
          <w:rFonts w:ascii="Arial MT"/>
          <w:w w:val="60"/>
          <w:sz w:val="42"/>
        </w:rPr>
        <w:t>Control</w:t>
      </w:r>
    </w:p>
    <w:p>
      <w:pPr>
        <w:spacing w:before="223"/>
        <w:ind w:left="1474" w:right="0" w:firstLine="0"/>
        <w:jc w:val="left"/>
        <w:rPr>
          <w:rFonts w:ascii="Arial MT"/>
          <w:sz w:val="42"/>
        </w:rPr>
      </w:pPr>
      <w:r>
        <w:rPr/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4976946</wp:posOffset>
            </wp:positionH>
            <wp:positionV relativeFrom="paragraph">
              <wp:posOffset>-249980</wp:posOffset>
            </wp:positionV>
            <wp:extent cx="235513" cy="192111"/>
            <wp:effectExtent l="0" t="0" r="0" b="0"/>
            <wp:wrapNone/>
            <wp:docPr id="321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64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13" cy="19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1.88559pt;margin-top:15.55901pt;width:18.55pt;height:15.15pt;mso-position-horizontal-relative:page;mso-position-vertical-relative:paragraph;z-index:15911936" coordorigin="7838,311" coordsize="371,303">
            <v:shape style="position:absolute;left:7939;top:342;width:162;height:235" coordorigin="7940,343" coordsize="162,235" path="m7984,343l7940,343,7940,578,7984,578,7984,343xm8102,343l8057,343,8057,578,8102,578,8102,343xe" filled="true" fillcolor="#000000" stroked="false">
              <v:path arrowok="t"/>
              <v:fill type="solid"/>
            </v:shape>
            <v:rect style="position:absolute;left:7866;top:339;width:314;height:246" filled="false" stroked="true" strokeweight="2.458591pt" strokecolor="#000000">
              <v:stroke dashstyle="solid"/>
            </v:rect>
            <w10:wrap type="none"/>
          </v:group>
        </w:pict>
      </w:r>
      <w:r>
        <w:rPr>
          <w:rFonts w:ascii="Arial MT"/>
          <w:w w:val="45"/>
          <w:sz w:val="42"/>
        </w:rPr>
        <w:t>Diazepam</w:t>
      </w:r>
      <w:r>
        <w:rPr>
          <w:rFonts w:ascii="Arial MT"/>
          <w:spacing w:val="21"/>
          <w:w w:val="45"/>
          <w:sz w:val="42"/>
        </w:rPr>
        <w:t> </w:t>
      </w:r>
      <w:r>
        <w:rPr>
          <w:rFonts w:ascii="Arial MT"/>
          <w:w w:val="45"/>
          <w:sz w:val="42"/>
        </w:rPr>
        <w:t>0.2</w:t>
      </w:r>
      <w:r>
        <w:rPr>
          <w:rFonts w:ascii="Arial MT"/>
          <w:spacing w:val="40"/>
          <w:w w:val="45"/>
          <w:sz w:val="42"/>
        </w:rPr>
        <w:t> </w:t>
      </w:r>
      <w:r>
        <w:rPr>
          <w:rFonts w:ascii="Arial MT"/>
          <w:w w:val="45"/>
          <w:sz w:val="42"/>
        </w:rPr>
        <w:t>mg/kg</w:t>
      </w:r>
    </w:p>
    <w:p>
      <w:pPr>
        <w:spacing w:before="222"/>
        <w:ind w:left="1474" w:right="0" w:firstLine="0"/>
        <w:jc w:val="left"/>
        <w:rPr>
          <w:rFonts w:ascii="Arial MT"/>
          <w:sz w:val="42"/>
        </w:rPr>
      </w:pPr>
      <w:r>
        <w:rPr/>
        <w:pict>
          <v:group style="position:absolute;margin-left:391.88559pt;margin-top:15.572893pt;width:18.55pt;height:15.15pt;mso-position-horizontal-relative:page;mso-position-vertical-relative:paragraph;z-index:15912448" coordorigin="7838,311" coordsize="371,303">
            <v:rect style="position:absolute;left:7866;top:493;width:308;height:84" filled="true" fillcolor="#000000" stroked="false">
              <v:fill type="solid"/>
            </v:rect>
            <v:rect style="position:absolute;left:7866;top:340;width:314;height:246" filled="false" stroked="true" strokeweight="2.458591pt" strokecolor="#000000">
              <v:stroke dashstyle="solid"/>
            </v:rect>
            <w10:wrap type="none"/>
          </v:group>
        </w:pict>
      </w:r>
      <w:r>
        <w:rPr>
          <w:rFonts w:ascii="Arial MT"/>
          <w:w w:val="45"/>
          <w:sz w:val="42"/>
        </w:rPr>
        <w:t>E2</w:t>
      </w:r>
      <w:r>
        <w:rPr>
          <w:rFonts w:ascii="Arial MT"/>
          <w:spacing w:val="52"/>
          <w:w w:val="45"/>
          <w:sz w:val="42"/>
        </w:rPr>
        <w:t> </w:t>
      </w:r>
      <w:r>
        <w:rPr>
          <w:rFonts w:ascii="Arial MT"/>
          <w:w w:val="45"/>
          <w:sz w:val="42"/>
        </w:rPr>
        <w:t>6.25</w:t>
      </w:r>
      <w:r>
        <w:rPr>
          <w:rFonts w:ascii="Arial MT"/>
          <w:spacing w:val="52"/>
          <w:w w:val="45"/>
          <w:sz w:val="42"/>
        </w:rPr>
        <w:t> </w:t>
      </w:r>
      <w:r>
        <w:rPr>
          <w:rFonts w:ascii="Arial MT"/>
          <w:w w:val="45"/>
          <w:sz w:val="42"/>
        </w:rPr>
        <w:t>mg/kg</w:t>
      </w:r>
    </w:p>
    <w:p>
      <w:pPr>
        <w:spacing w:before="223"/>
        <w:ind w:left="1474" w:right="0" w:firstLine="0"/>
        <w:jc w:val="left"/>
        <w:rPr>
          <w:rFonts w:ascii="Arial MT"/>
          <w:sz w:val="42"/>
        </w:rPr>
      </w:pPr>
      <w:r>
        <w:rPr/>
        <w:pict>
          <v:group style="position:absolute;margin-left:391.886475pt;margin-top:15.559925pt;width:18.55pt;height:15.2pt;mso-position-horizontal-relative:page;mso-position-vertical-relative:paragraph;z-index:15912960" coordorigin="7838,311" coordsize="371,304">
            <v:shape style="position:absolute;left:7866;top:341;width:308;height:235" coordorigin="7866,342" coordsize="308,235" path="m8174,525l8102,525,8102,342,8072,342,8072,525,7984,525,7984,342,7954,342,7954,525,7866,525,7866,577,8174,577,8174,525xe" filled="true" fillcolor="#000000" stroked="false">
              <v:path arrowok="t"/>
              <v:fill type="solid"/>
            </v:shape>
            <v:rect style="position:absolute;left:7866;top:339;width:314;height:247" filled="false" stroked="true" strokeweight="2.454677pt" strokecolor="#000000">
              <v:stroke dashstyle="solid"/>
            </v:rect>
            <w10:wrap type="none"/>
          </v:group>
        </w:pict>
      </w:r>
      <w:r>
        <w:rPr>
          <w:rFonts w:ascii="Arial MT"/>
          <w:w w:val="45"/>
          <w:sz w:val="42"/>
        </w:rPr>
        <w:t>E2</w:t>
      </w:r>
      <w:r>
        <w:rPr>
          <w:rFonts w:ascii="Arial MT"/>
          <w:spacing w:val="52"/>
          <w:w w:val="45"/>
          <w:sz w:val="42"/>
        </w:rPr>
        <w:t> </w:t>
      </w:r>
      <w:r>
        <w:rPr>
          <w:rFonts w:ascii="Arial MT"/>
          <w:w w:val="45"/>
          <w:sz w:val="42"/>
        </w:rPr>
        <w:t>12.5</w:t>
      </w:r>
      <w:r>
        <w:rPr>
          <w:rFonts w:ascii="Arial MT"/>
          <w:spacing w:val="52"/>
          <w:w w:val="45"/>
          <w:sz w:val="42"/>
        </w:rPr>
        <w:t> </w:t>
      </w:r>
      <w:r>
        <w:rPr>
          <w:rFonts w:ascii="Arial MT"/>
          <w:w w:val="45"/>
          <w:sz w:val="42"/>
        </w:rPr>
        <w:t>mg/kg</w:t>
      </w:r>
    </w:p>
    <w:p>
      <w:pPr>
        <w:spacing w:before="222"/>
        <w:ind w:left="1474" w:right="0" w:firstLine="0"/>
        <w:jc w:val="left"/>
        <w:rPr>
          <w:rFonts w:ascii="Arial MT"/>
          <w:sz w:val="42"/>
        </w:rPr>
      </w:pP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4976946</wp:posOffset>
            </wp:positionH>
            <wp:positionV relativeFrom="paragraph">
              <wp:posOffset>197748</wp:posOffset>
            </wp:positionV>
            <wp:extent cx="235513" cy="192138"/>
            <wp:effectExtent l="0" t="0" r="0" b="0"/>
            <wp:wrapNone/>
            <wp:docPr id="323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65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13" cy="192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45"/>
          <w:sz w:val="42"/>
        </w:rPr>
        <w:t>E2</w:t>
      </w:r>
      <w:r>
        <w:rPr>
          <w:rFonts w:ascii="Arial MT"/>
          <w:spacing w:val="25"/>
          <w:w w:val="45"/>
          <w:sz w:val="42"/>
        </w:rPr>
        <w:t> </w:t>
      </w:r>
      <w:r>
        <w:rPr>
          <w:rFonts w:ascii="Arial MT"/>
          <w:w w:val="45"/>
          <w:sz w:val="42"/>
        </w:rPr>
        <w:t>25</w:t>
      </w:r>
      <w:r>
        <w:rPr>
          <w:rFonts w:ascii="Arial MT"/>
          <w:spacing w:val="25"/>
          <w:w w:val="45"/>
          <w:sz w:val="42"/>
        </w:rPr>
        <w:t> </w:t>
      </w:r>
      <w:r>
        <w:rPr>
          <w:rFonts w:ascii="Arial MT"/>
          <w:w w:val="45"/>
          <w:sz w:val="42"/>
        </w:rPr>
        <w:t>mg/kg</w:t>
      </w:r>
    </w:p>
    <w:p>
      <w:pPr>
        <w:spacing w:after="0"/>
        <w:jc w:val="left"/>
        <w:rPr>
          <w:rFonts w:ascii="Arial MT"/>
          <w:sz w:val="42"/>
        </w:rPr>
        <w:sectPr>
          <w:type w:val="continuous"/>
          <w:pgSz w:w="11910" w:h="16840"/>
          <w:pgMar w:top="1340" w:bottom="1200" w:left="1500" w:right="1320"/>
          <w:cols w:num="2" w:equalWidth="0">
            <w:col w:w="1589" w:space="3792"/>
            <w:col w:w="370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8"/>
        </w:rPr>
      </w:pPr>
    </w:p>
    <w:p>
      <w:pPr>
        <w:tabs>
          <w:tab w:pos="2130" w:val="left" w:leader="none"/>
          <w:tab w:pos="4317" w:val="left" w:leader="none"/>
        </w:tabs>
        <w:spacing w:before="86"/>
        <w:ind w:left="1431" w:right="0" w:firstLine="0"/>
        <w:jc w:val="left"/>
        <w:rPr>
          <w:rFonts w:ascii="Arial MT"/>
          <w:sz w:val="42"/>
        </w:rPr>
      </w:pPr>
      <w:r>
        <w:rPr>
          <w:rFonts w:ascii="Arial MT"/>
          <w:w w:val="60"/>
          <w:position w:val="27"/>
          <w:sz w:val="42"/>
        </w:rPr>
        <w:t>0</w:t>
        <w:tab/>
      </w:r>
      <w:r>
        <w:rPr>
          <w:rFonts w:ascii="Arial MT"/>
          <w:w w:val="45"/>
          <w:sz w:val="42"/>
        </w:rPr>
        <w:t>Open</w:t>
      </w:r>
      <w:r>
        <w:rPr>
          <w:rFonts w:ascii="Arial MT"/>
          <w:spacing w:val="19"/>
          <w:w w:val="45"/>
          <w:sz w:val="42"/>
        </w:rPr>
        <w:t> </w:t>
      </w:r>
      <w:r>
        <w:rPr>
          <w:rFonts w:ascii="Arial MT"/>
          <w:w w:val="45"/>
          <w:sz w:val="42"/>
        </w:rPr>
        <w:t>Arm</w:t>
        <w:tab/>
        <w:t>Closed</w:t>
      </w:r>
      <w:r>
        <w:rPr>
          <w:rFonts w:ascii="Arial MT"/>
          <w:spacing w:val="33"/>
          <w:w w:val="45"/>
          <w:sz w:val="42"/>
        </w:rPr>
        <w:t> </w:t>
      </w:r>
      <w:r>
        <w:rPr>
          <w:rFonts w:ascii="Arial MT"/>
          <w:w w:val="45"/>
          <w:sz w:val="42"/>
        </w:rPr>
        <w:t>Arm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spacing w:before="0"/>
        <w:ind w:left="2101" w:right="122" w:hanging="1441"/>
        <w:jc w:val="both"/>
        <w:rPr>
          <w:b/>
          <w:sz w:val="24"/>
        </w:rPr>
      </w:pPr>
      <w:r>
        <w:rPr>
          <w:b/>
          <w:sz w:val="24"/>
        </w:rPr>
        <w:t>Figure 4.35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offraction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obtained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using column chromatography (CC) on time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arms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elevated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plus maze test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mice.</w:t>
      </w:r>
    </w:p>
    <w:p>
      <w:pPr>
        <w:pStyle w:val="BodyText"/>
        <w:ind w:left="2101" w:right="113"/>
        <w:jc w:val="both"/>
      </w:pPr>
      <w:r>
        <w:rPr/>
        <w:t>Values expressed as mean ± SEM. p&lt; 0.001, vs control (Two-way</w:t>
      </w:r>
      <w:r>
        <w:rPr>
          <w:spacing w:val="1"/>
        </w:rPr>
        <w:t> </w:t>
      </w:r>
      <w:r>
        <w:rPr/>
        <w:t>ANOVA Bonferroni‘s </w:t>
      </w:r>
      <w:r>
        <w:rPr>
          <w:i/>
        </w:rPr>
        <w:t>post-hoc</w:t>
      </w:r>
      <w:r>
        <w:rPr>
          <w:i/>
          <w:spacing w:val="-1"/>
        </w:rPr>
        <w:t> </w:t>
      </w:r>
      <w:r>
        <w:rPr/>
        <w:t>test).</w:t>
      </w:r>
    </w:p>
    <w:p>
      <w:pPr>
        <w:spacing w:after="0"/>
        <w:jc w:val="both"/>
        <w:sectPr>
          <w:type w:val="continuous"/>
          <w:pgSz w:w="11910" w:h="16840"/>
          <w:pgMar w:top="1340" w:bottom="1200" w:left="15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line="354" w:lineRule="exact" w:before="95"/>
        <w:ind w:left="1214" w:right="0" w:firstLine="0"/>
        <w:jc w:val="left"/>
        <w:rPr>
          <w:rFonts w:ascii="Arial MT"/>
          <w:sz w:val="34"/>
        </w:rPr>
      </w:pPr>
      <w:r>
        <w:rPr/>
        <w:pict>
          <v:group style="position:absolute;margin-left:148.683594pt;margin-top:13.979531pt;width:220.15pt;height:259.1500pt;mso-position-horizontal-relative:page;mso-position-vertical-relative:paragraph;z-index:-22159360" coordorigin="2974,280" coordsize="4403,5183">
            <v:shape style="position:absolute;left:3247;top:4567;width:250;height:753" coordorigin="3247,4568" coordsize="250,753" path="m3247,4818l3391,4568m3247,5070l3497,4635m3247,5320l3497,4886m3391,5320l3497,5137e" filled="false" stroked="true" strokeweight="1.972797pt" strokecolor="#000000">
              <v:path arrowok="t"/>
              <v:stroke dashstyle="solid"/>
            </v:shape>
            <v:shape style="position:absolute;left:3247;top:4367;width:248;height:941" coordorigin="3247,4367" coordsize="248,941" path="m3247,5308l3247,5308,3247,4568,3494,4568,3494,5308m3310,4367l3434,4367,3310,4367m3372,4367l3372,4568e" filled="false" stroked="true" strokeweight="1.972797pt" strokecolor="#000000">
              <v:path arrowok="t"/>
              <v:stroke dashstyle="solid"/>
            </v:shape>
            <v:rect style="position:absolute;left:3055;top:5295;width:29;height:51" filled="true" fillcolor="#000000" stroked="false">
              <v:fill type="solid"/>
            </v:rect>
            <v:shape style="position:absolute;left:3084;top:5320;width:432;height:2" coordorigin="3084,5320" coordsize="432,0" path="m3084,5320l3113,5320m3113,5320l3142,5320m3142,5320l3170,5320m3170,5320l3199,5320m3199,5320l3228,5320m3228,5320l3257,5320m3257,5320l3286,5320m3286,5320l3314,5320m3314,5320l3343,5320m3343,5320l3372,5320m3372,5320l3401,5320m3401,5320l3430,5320m3430,5320l3458,5320m3458,5320l3487,5320m3487,5320l3516,5320e" filled="false" stroked="true" strokeweight="1.972797pt" strokecolor="#000000">
              <v:path arrowok="t"/>
              <v:stroke dashstyle="solid"/>
            </v:shape>
            <v:shape style="position:absolute;left:3701;top:3021;width:159;height:2299" coordorigin="3701,3022" coordsize="159,2299" path="m3744,3022l3701,3022,3701,5320,3744,5320,3744,3022xm3860,3022l3816,3022,3816,5320,3860,5320,3860,3022xe" filled="true" fillcolor="#000000" stroked="false">
              <v:path arrowok="t"/>
              <v:fill type="solid"/>
            </v:shape>
            <v:shape style="position:absolute;left:3629;top:2578;width:248;height:2730" coordorigin="3629,2578" coordsize="248,2730" path="m3629,5308l3629,5308,3629,3022,3876,3022,3876,5308m3692,2578l3816,2578,3692,2578m3754,2578l3754,3022e" filled="false" stroked="true" strokeweight="1.972797pt" strokecolor="#000000">
              <v:path arrowok="t"/>
              <v:stroke dashstyle="solid"/>
            </v:shape>
            <v:shape style="position:absolute;left:3515;top:5320;width:404;height:2" coordorigin="3516,5320" coordsize="404,0" path="m3516,5320l3545,5320m3545,5320l3574,5320m3574,5320l3603,5320m3603,5320l3632,5320m3632,5320l3660,5320m3660,5320l3689,5320m3689,5320l3718,5320m3718,5320l3747,5320m3747,5320l3776,5320m3776,5320l3804,5320m3804,5320l3833,5320m3833,5320l3862,5320m3862,5320l3891,5320m3891,5320l3920,5320e" filled="false" stroked="true" strokeweight="1.972797pt" strokecolor="#000000">
              <v:path arrowok="t"/>
              <v:stroke dashstyle="solid"/>
            </v:shape>
            <v:shape style="position:absolute;left:4010;top:3606;width:250;height:1681" coordorigin="4011,3606" coordsize="250,1681" path="m4260,5212l4011,5212,4011,5287,4260,5287,4260,5212xm4260,5011l4011,5011,4011,5087,4260,5087,4260,5011xm4260,4810l4011,4810,4011,4886,4260,4886,4260,4810xm4260,4610l4011,4610,4011,4685,4260,4685,4260,4610xm4260,4409l4011,4409,4011,4484,4260,4484,4260,4409xm4260,4209l4011,4209,4011,4284,4260,4284,4260,4209xm4260,4008l4011,4008,4011,4083,4260,4083,4260,4008xm4260,3808l4011,3808,4011,3883,4260,3883,4260,3808xm4260,3606l4011,3606,4011,3682,4260,3682,4260,3606xe" filled="true" fillcolor="#000000" stroked="false">
              <v:path arrowok="t"/>
              <v:fill type="solid"/>
            </v:shape>
            <v:shape style="position:absolute;left:4010;top:3272;width:248;height:2036" coordorigin="4011,3272" coordsize="248,2036" path="m4011,5308l4011,5308,4011,3481,4258,3481,4258,5308m4073,3272l4198,3272,4073,3272m4136,3272l4136,3481e" filled="false" stroked="true" strokeweight="1.972797pt" strokecolor="#000000">
              <v:path arrowok="t"/>
              <v:stroke dashstyle="solid"/>
            </v:shape>
            <v:shape style="position:absolute;left:3919;top:5320;width:375;height:2" coordorigin="3920,5320" coordsize="375,0" path="m3920,5320l3948,5320m3948,5320l3977,5320m3977,5320l4006,5320m4006,5320l4035,5320m4035,5320l4064,5320m4064,5320l4092,5320m4092,5320l4121,5320m4121,5320l4150,5320m4150,5320l4179,5320m4179,5320l4208,5320m4208,5320l4236,5320m4236,5320l4265,5320m4265,5320l4294,5320e" filled="false" stroked="true" strokeweight="1.972797pt" strokecolor="#000000">
              <v:path arrowok="t"/>
              <v:stroke dashstyle="solid"/>
            </v:shape>
            <v:shape style="position:absolute;left:4392;top:3401;width:250;height:1919" coordorigin="4392,3402" coordsize="250,1919" path="m4642,3552l4623,3552,4623,3402,4594,3402,4594,5158,4507,5158,4507,5007,4594,5007,4594,4957,4507,4957,4507,4806,4594,4806,4594,4756,4507,4756,4507,4605,4594,4605,4594,4555,4507,4555,4507,4405,4594,4405,4594,4355,4507,4355,4507,4205,4594,4205,4594,4154,4507,4154,4507,4004,4594,4004,4594,3954,4507,3954,4507,3804,4594,3804,4594,3753,4507,3753,4507,3602,4594,3602,4594,3552,4507,3552,4507,3402,4479,3402,4479,3552,4392,3552,4392,3602,4479,3602,4479,3753,4392,3753,4392,3804,4479,3804,4479,3954,4392,3954,4392,4004,4479,4004,4479,4154,4392,4154,4392,4205,4479,4205,4479,4355,4392,4355,4392,4405,4479,4405,4479,4555,4392,4555,4392,4605,4479,4605,4479,4756,4392,4756,4392,4806,4479,4806,4479,4957,4392,4957,4392,5007,4479,5007,4479,5158,4392,5158,4392,5208,4479,5208,4479,5320,4507,5320,4507,5208,4594,5208,4594,5320,4623,5320,4623,5208,4642,5208,4642,5158,4623,5158,4623,5007,4642,5007,4642,4957,4623,4957,4623,4806,4642,4806,4642,4756,4623,4756,4623,4605,4642,4605,4642,4555,4623,4555,4623,4405,4642,4405,4642,4355,4623,4355,4623,4205,4642,4205,4642,4154,4623,4154,4623,4004,4642,4004,4642,3954,4623,3954,4623,3804,4642,3804,4642,3753,4623,3753,4623,3602,4642,3602,4642,3552xe" filled="true" fillcolor="#000000" stroked="false">
              <v:path arrowok="t"/>
              <v:fill type="solid"/>
            </v:shape>
            <v:shape style="position:absolute;left:4392;top:3180;width:248;height:2128" coordorigin="4392,3180" coordsize="248,2128" path="m4392,5308l4392,5308,4392,3402,4639,3402,4639,5308m4455,3180l4579,3180,4455,3180m4517,3180l4517,3402e" filled="false" stroked="true" strokeweight="1.972797pt" strokecolor="#000000">
              <v:path arrowok="t"/>
              <v:stroke dashstyle="solid"/>
            </v:shape>
            <v:shape style="position:absolute;left:4293;top:5320;width:375;height:2" coordorigin="4294,5320" coordsize="375,0" path="m4294,5320l4323,5320m4323,5320l4352,5320m4352,5320l4380,5320m4380,5320l4409,5320m4409,5320l4438,5320m4438,5320l4467,5320m4467,5320l4495,5320m4495,5320l4524,5320m4524,5320l4553,5320m4553,5320l4582,5320m4582,5320l4611,5320m4611,5320l4639,5320m4639,5320l4669,5320e" filled="false" stroked="true" strokeweight="1.972797pt" strokecolor="#000000">
              <v:path arrowok="t"/>
              <v:stroke dashstyle="solid"/>
            </v:shape>
            <v:shape style="position:absolute;left:4774;top:3527;width:250;height:1794" coordorigin="4774,3527" coordsize="250,1794" path="m4774,3779l4918,3527m4774,4029l5024,3594m4774,4280l5024,3845m4774,4530l5024,4096m4774,4781l5024,4347m4774,5032l5024,4597m4774,5283l5024,4848m4897,5320l5024,5099m4774,5070l4918,5320m4774,4818l5024,5254m4774,4568l5024,5003m4774,4317l5024,4752m4774,4067l5024,4501m4774,3816l5024,4250m4774,3565l5024,4000m4897,3527l5024,3749e" filled="false" stroked="true" strokeweight="1.972797pt" strokecolor="#000000">
              <v:path arrowok="t"/>
              <v:stroke dashstyle="solid"/>
            </v:shape>
            <v:shape style="position:absolute;left:4774;top:3372;width:248;height:1936" coordorigin="4774,3373" coordsize="248,1936" path="m4774,5308l4774,5308,4774,3527,5022,3527,5022,5308m4837,3373l4961,3373,4837,3373m4899,3373l4899,3527e" filled="false" stroked="true" strokeweight="1.972797pt" strokecolor="#000000">
              <v:path arrowok="t"/>
              <v:stroke dashstyle="solid"/>
            </v:shape>
            <v:shape style="position:absolute;left:4668;top:5320;width:634;height:2" coordorigin="4669,5320" coordsize="634,0" path="m4669,5320l4697,5320m4697,5320l4726,5320m4726,5320l4755,5320m4755,5320l4784,5320m4784,5320l4813,5320m4813,5320l4841,5320m4841,5320l4870,5320m4870,5320l4899,5320m4899,5320l4928,5320m4928,5320l4957,5320m4957,5320l4986,5320m4986,5320l5014,5320m5014,5320l5043,5320m5043,5320l5072,5320m5072,5320l5101,5320m5101,5320l5129,5320m5129,5320l5158,5320m5158,5320l5187,5320m5187,5320l5216,5320m5216,5320l5245,5320m5245,5320l5273,5320m5273,5320l5302,5320e" filled="false" stroked="true" strokeweight="1.972797pt" strokecolor="#000000">
              <v:path arrowok="t"/>
              <v:stroke dashstyle="solid"/>
            </v:shape>
            <v:shape style="position:absolute;left:5410;top:3401;width:250;height:1919" coordorigin="5410,3402" coordsize="250,1919" path="m5410,3652l5554,3402m5410,3904l5660,3469m5410,4154l5660,3719m5410,4405l5660,3971m5410,4656l5660,4221m5410,4907l5660,4472m5410,5158l5660,4722m5461,5320l5660,4974m5605,5320l5660,5224e" filled="false" stroked="true" strokeweight="1.972797pt" strokecolor="#000000">
              <v:path arrowok="t"/>
              <v:stroke dashstyle="solid"/>
            </v:shape>
            <v:shape style="position:absolute;left:5410;top:2846;width:248;height:2462" coordorigin="5410,2846" coordsize="248,2462" path="m5410,5308l5410,5308,5410,3402,5657,3402,5657,5308m5473,2846l5597,2846,5473,2846m5535,2846l5535,3402e" filled="false" stroked="true" strokeweight="1.972797pt" strokecolor="#000000">
              <v:path arrowok="t"/>
              <v:stroke dashstyle="solid"/>
            </v:shape>
            <v:shape style="position:absolute;left:5302;top:5320;width:404;height:2" coordorigin="5302,5320" coordsize="404,0" path="m5302,5320l5331,5320m5331,5320l5360,5320m5360,5320l5389,5320m5389,5320l5417,5320m5417,5320l5446,5320m5446,5320l5475,5320m5475,5320l5504,5320m5504,5320l5533,5320m5533,5320l5561,5320m5561,5320l5590,5320m5590,5320l5619,5320m5619,5320l5648,5320m5648,5320l5677,5320m5677,5320l5705,5320e" filled="false" stroked="true" strokeweight="1.972797pt" strokecolor="#000000">
              <v:path arrowok="t"/>
              <v:stroke dashstyle="solid"/>
            </v:shape>
            <v:shape style="position:absolute;left:5864;top:1559;width:159;height:3762" coordorigin="5864,1559" coordsize="159,3762" path="m5907,1559l5864,1559,5864,5320,5907,5320,5907,1559xm6022,1559l5979,1559,5979,5320,6022,5320,6022,1559xe" filled="true" fillcolor="#000000" stroked="false">
              <v:path arrowok="t"/>
              <v:fill type="solid"/>
            </v:shape>
            <v:shape style="position:absolute;left:5791;top:890;width:248;height:4418" coordorigin="5792,890" coordsize="248,4418" path="m5792,5308l5792,5308,5792,1559,6039,1559,6039,5308m5854,890l5979,890,5854,890m5917,890l5917,1559e" filled="false" stroked="true" strokeweight="1.972797pt" strokecolor="#000000">
              <v:path arrowok="t"/>
              <v:stroke dashstyle="solid"/>
            </v:shape>
            <v:shape style="position:absolute;left:5705;top:5320;width:375;height:2" coordorigin="5705,5320" coordsize="375,0" path="m5705,5320l5734,5320m5734,5320l5763,5320m5763,5320l5792,5320m5792,5320l5821,5320m5821,5320l5850,5320m5850,5320l5878,5320m5878,5320l5907,5320m5907,5320l5936,5320m5936,5320l5965,5320m5965,5320l5994,5320m5994,5320l6022,5320m6022,5320l6051,5320m6051,5320l6080,5320e" filled="false" stroked="true" strokeweight="1.972797pt" strokecolor="#000000">
              <v:path arrowok="t"/>
              <v:stroke dashstyle="solid"/>
            </v:shape>
            <v:shape style="position:absolute;left:6173;top:2357;width:250;height:2885" coordorigin="6174,2357" coordsize="250,2885" path="m6423,5166l6174,5166,6174,5241,6423,5241,6423,5166xm6423,4965l6174,4965,6174,5041,6423,5041,6423,4965xm6423,4764l6174,4764,6174,4839,6423,4839,6423,4764xm6423,4564l6174,4564,6174,4639,6423,4639,6423,4564xm6423,4363l6174,4363,6174,4438,6423,4438,6423,4363xm6423,4163l6174,4163,6174,4238,6423,4238,6423,4163xm6423,3962l6174,3962,6174,4037,6423,4037,6423,3962xm6423,3762l6174,3762,6174,3837,6423,3837,6423,3762xm6423,3561l6174,3561,6174,3636,6423,3636,6423,3561xm6423,3360l6174,3360,6174,3435,6423,3435,6423,3360xm6423,3160l6174,3160,6174,3235,6423,3235,6423,3160xm6423,2959l6174,2959,6174,3034,6423,3034,6423,2959xm6423,2759l6174,2759,6174,2834,6423,2834,6423,2759xm6423,2557l6174,2557,6174,2633,6423,2633,6423,2557xm6423,2357l6174,2357,6174,2432,6423,2432,6423,2357xe" filled="true" fillcolor="#000000" stroked="false">
              <v:path arrowok="t"/>
              <v:fill type="solid"/>
            </v:shape>
            <v:shape style="position:absolute;left:6173;top:1730;width:248;height:3578" coordorigin="6174,1730" coordsize="248,3578" path="m6174,5308l6174,5308,6174,2232,6421,2232,6421,5308m6236,1730l6361,1730,6236,1730m6299,1730l6299,2232e" filled="false" stroked="true" strokeweight="1.972797pt" strokecolor="#000000">
              <v:path arrowok="t"/>
              <v:stroke dashstyle="solid"/>
            </v:shape>
            <v:shape style="position:absolute;left:6080;top:5320;width:375;height:2" coordorigin="6080,5320" coordsize="375,0" path="m6080,5320l6109,5320m6109,5320l6138,5320m6138,5320l6167,5320m6167,5320l6195,5320m6195,5320l6224,5320m6224,5320l6253,5320m6253,5320l6282,5320m6282,5320l6311,5320m6311,5320l6339,5320m6339,5320l6368,5320m6368,5320l6397,5320m6397,5320l6426,5320m6426,5320l6454,5320e" filled="false" stroked="true" strokeweight="1.972797pt" strokecolor="#000000">
              <v:path arrowok="t"/>
              <v:stroke dashstyle="solid"/>
            </v:shape>
            <v:shape style="position:absolute;left:6555;top:2310;width:250;height:3010" coordorigin="6555,2311" coordsize="250,3010" path="m6805,2461l6786,2461,6786,2311,6757,2311,6757,5270,6670,5270,6670,5120,6757,5120,6757,5070,6670,5070,6670,4920,6757,4920,6757,4869,6670,4869,6670,4718,6757,4718,6757,4668,6670,4668,6670,4518,6757,4518,6757,4468,6670,4468,6670,4317,6757,4317,6757,4267,6670,4267,6670,4117,6757,4117,6757,4067,6670,4067,6670,3916,6757,3916,6757,3866,6670,3866,6670,3715,6757,3715,6757,3665,6670,3665,6670,3515,6757,3515,6757,3464,6670,3464,6670,3314,6757,3314,6757,3264,6670,3264,6670,3114,6757,3114,6757,3064,6670,3064,6670,2913,6757,2913,6757,2863,6670,2863,6670,2713,6757,2713,6757,2663,6670,2663,6670,2512,6757,2512,6757,2461,6670,2461,6670,2311,6642,2311,6642,2461,6555,2461,6555,2512,6642,2512,6642,2663,6555,2663,6555,2713,6642,2713,6642,2863,6555,2863,6555,2913,6642,2913,6642,3064,6555,3064,6555,3114,6642,3114,6642,3264,6555,3264,6555,3314,6642,3314,6642,3464,6555,3464,6555,3515,6642,3515,6642,3665,6555,3665,6555,3715,6642,3715,6642,3866,6555,3866,6555,3916,6642,3916,6642,4067,6555,4067,6555,4117,6642,4117,6642,4267,6555,4267,6555,4317,6642,4317,6642,4468,6555,4468,6555,4518,6642,4518,6642,4668,6555,4668,6555,4718,6642,4718,6642,4869,6555,4869,6555,4920,6642,4920,6642,5070,6555,5070,6555,5120,6642,5120,6642,5270,6555,5270,6555,5320,6805,5320,6805,5270,6786,5270,6786,5120,6805,5120,6805,5070,6786,5070,6786,4920,6805,4920,6805,4869,6786,4869,6786,4718,6805,4718,6805,4668,6786,4668,6786,4518,6805,4518,6805,4468,6786,4468,6786,4317,6805,4317,6805,4267,6786,4267,6786,4117,6805,4117,6805,4067,6786,4067,6786,3916,6805,3916,6805,3866,6786,3866,6786,3715,6805,3715,6805,3665,6786,3665,6786,3515,6805,3515,6805,3464,6786,3464,6786,3314,6805,3314,6805,3264,6786,3264,6786,3114,6805,3114,6805,3064,6786,3064,6786,2913,6805,2913,6805,2863,6786,2863,6786,2713,6805,2713,6805,2663,6786,2663,6786,2512,6805,2512,6805,2461xe" filled="true" fillcolor="#000000" stroked="false">
              <v:path arrowok="t"/>
              <v:fill type="solid"/>
            </v:shape>
            <v:shape style="position:absolute;left:6555;top:2081;width:248;height:3227" coordorigin="6555,2081" coordsize="248,3227" path="m6555,5308l6555,5308,6555,2311,6802,2311,6802,5308m6618,2081l6742,2081,6618,2081m6680,2081l6680,2311e" filled="false" stroked="true" strokeweight="1.972797pt" strokecolor="#000000">
              <v:path arrowok="t"/>
              <v:stroke dashstyle="solid"/>
            </v:shape>
            <v:shape style="position:absolute;left:6454;top:5320;width:375;height:2" coordorigin="6454,5320" coordsize="375,0" path="m6454,5320l6483,5320m6483,5320l6512,5320m6512,5320l6541,5320m6541,5320l6570,5320m6570,5320l6598,5320m6598,5320l6627,5320m6627,5320l6656,5320m6656,5320l6685,5320m6685,5320l6714,5320m6714,5320l6742,5320m6742,5320l6771,5320m6771,5320l6800,5320m6800,5320l6829,5320e" filled="false" stroked="true" strokeweight="1.972797pt" strokecolor="#000000">
              <v:path arrowok="t"/>
              <v:stroke dashstyle="solid"/>
            </v:shape>
            <v:shape style="position:absolute;left:6936;top:2144;width:250;height:3177" coordorigin="6937,2144" coordsize="250,3177" path="m6937,2395l7081,2144m6937,2646l7187,2211m6937,2897l7187,2461m6937,3147l7187,2713m6937,3398l7187,2963m6937,3648l7187,3214m6937,3900l7187,3464m6937,4150l7187,3715m6937,4401l7187,3966m6937,4651l7187,4217m6937,4903l7187,4468m6937,5153l7187,4718m6985,5320l7187,4970m7129,5320l7187,5220m6937,5070l7081,5320m6937,4818l7187,5254m6937,4568l7187,5003m6937,4317l7187,4752m6937,4067l7187,4501m6937,3816l7187,4250m6937,3565l7187,4000m6937,3314l7187,3749m6937,3064l7187,3498m6937,2813l7187,3247m6937,2562l7187,2997m6937,2311l7187,2746m6985,2144l7187,2495m7129,2144l7187,2244e" filled="false" stroked="true" strokeweight="1.972797pt" strokecolor="#000000">
              <v:path arrowok="t"/>
              <v:stroke dashstyle="solid"/>
            </v:shape>
            <v:shape style="position:absolute;left:6936;top:1621;width:248;height:3687" coordorigin="6937,1622" coordsize="248,3687" path="m6937,5308l6937,5308,6937,2144,7184,2144,7184,5308m7000,1622l7124,1622,7000,1622m7062,1622l7062,2144e" filled="false" stroked="true" strokeweight="1.972797pt" strokecolor="#000000">
              <v:path arrowok="t"/>
              <v:stroke dashstyle="solid"/>
            </v:shape>
            <v:shape style="position:absolute;left:4133;top:5320;width:3244;height:142" coordorigin="4133,5320" coordsize="3244,142" path="m6829,5320l6858,5320m6858,5320l6886,5320m6886,5320l6915,5320m6915,5320l6944,5320m6944,5320l6973,5320m6973,5320l7002,5320m7002,5320l7031,5320m7031,5320l7060,5320m7060,5320l7088,5320m7088,5320l7117,5320m7117,5320l7146,5320m7146,5320l7175,5320m7175,5320l7203,5320m7203,5320l7232,5320m7232,5320l7261,5320m7261,5320l7290,5320m7290,5320l7319,5320m7319,5320l7348,5320m7348,5320l7376,5320m4133,5320l4133,5462m6299,5320l6299,5462e" filled="false" stroked="true" strokeweight="1.972797pt" strokecolor="#000000">
              <v:path arrowok="t"/>
              <v:stroke dashstyle="solid"/>
            </v:shape>
            <v:shape style="position:absolute;left:3040;top:1759;width:29;height:3561" coordorigin="3041,1760" coordsize="29,3561" path="m3070,1760l3041,1760,3041,1810,3041,1860,3041,5320,3070,5320,3070,1810,3070,1760xe" filled="true" fillcolor="#000000" stroked="false">
              <v:path arrowok="t"/>
              <v:fill type="solid"/>
            </v:shape>
            <v:shape style="position:absolute;left:3040;top:304;width:29;height:1506" coordorigin="3041,305" coordsize="29,1506" path="m3070,305l3041,305,3041,355,3041,406,3041,1810,3070,1810,3070,355,3070,305xe" filled="true" fillcolor="#000000" stroked="false">
              <v:path arrowok="t"/>
              <v:fill type="solid"/>
            </v:shape>
            <v:shape style="position:absolute;left:2973;top:304;width:82;height:5016" coordorigin="2974,305" coordsize="82,5016" path="m3055,5320l2974,5320m3055,4067l2974,4067m3055,2813l2974,2813m3055,1559l2974,1559m3055,305l2974,305e" filled="false" stroked="true" strokeweight="1.972797pt" strokecolor="#000000">
              <v:path arrowok="t"/>
              <v:stroke dashstyle="solid"/>
            </v:shape>
            <v:shape style="position:absolute;left:5878;top:367;width:131;height:388" type="#_x0000_t202" filled="false" stroked="false">
              <v:textbox inset="0,0,0,0">
                <w:txbxContent>
                  <w:p>
                    <w:pPr>
                      <w:spacing w:line="386" w:lineRule="exact" w:before="0"/>
                      <w:ind w:left="0" w:right="0" w:firstLine="0"/>
                      <w:jc w:val="left"/>
                      <w:rPr>
                        <w:rFonts w:ascii="Arial MT"/>
                        <w:sz w:val="34"/>
                      </w:rPr>
                    </w:pPr>
                    <w:r>
                      <w:rPr>
                        <w:rFonts w:ascii="Arial MT"/>
                        <w:w w:val="58"/>
                        <w:sz w:val="3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696;top:2022;width:131;height:388" type="#_x0000_t202" filled="false" stroked="false">
              <v:textbox inset="0,0,0,0">
                <w:txbxContent>
                  <w:p>
                    <w:pPr>
                      <w:spacing w:line="386" w:lineRule="exact" w:before="0"/>
                      <w:ind w:left="0" w:right="0" w:firstLine="0"/>
                      <w:jc w:val="left"/>
                      <w:rPr>
                        <w:rFonts w:ascii="Arial MT"/>
                        <w:sz w:val="34"/>
                      </w:rPr>
                    </w:pPr>
                    <w:r>
                      <w:rPr>
                        <w:rFonts w:ascii="Arial MT"/>
                        <w:w w:val="58"/>
                        <w:sz w:val="34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70"/>
          <w:sz w:val="34"/>
        </w:rPr>
        <w:t>20</w:t>
      </w:r>
    </w:p>
    <w:p>
      <w:pPr>
        <w:pStyle w:val="ListParagraph"/>
        <w:numPr>
          <w:ilvl w:val="2"/>
          <w:numId w:val="9"/>
        </w:numPr>
        <w:tabs>
          <w:tab w:pos="6654" w:val="left" w:leader="none"/>
          <w:tab w:pos="6655" w:val="left" w:leader="none"/>
        </w:tabs>
        <w:spacing w:line="148" w:lineRule="auto" w:before="26" w:after="0"/>
        <w:ind w:left="6654" w:right="0" w:hanging="5705"/>
        <w:jc w:val="left"/>
        <w:rPr>
          <w:rFonts w:ascii="Arial MT"/>
          <w:sz w:val="48"/>
        </w:rPr>
      </w:pPr>
      <w:r>
        <w:rPr/>
        <w:drawing>
          <wp:anchor distT="0" distB="0" distL="0" distR="0" allowOverlap="1" layoutInCell="1" locked="0" behindDoc="1" simplePos="0" relativeHeight="481157632">
            <wp:simplePos x="0" y="0"/>
            <wp:positionH relativeFrom="page">
              <wp:posOffset>4857860</wp:posOffset>
            </wp:positionH>
            <wp:positionV relativeFrom="paragraph">
              <wp:posOffset>20759</wp:posOffset>
            </wp:positionV>
            <wp:extent cx="225167" cy="157433"/>
            <wp:effectExtent l="0" t="0" r="0" b="0"/>
            <wp:wrapNone/>
            <wp:docPr id="325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66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67" cy="15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70"/>
          <w:sz w:val="34"/>
        </w:rPr>
        <w:t>Control</w:t>
      </w:r>
    </w:p>
    <w:p>
      <w:pPr>
        <w:pStyle w:val="Heading4"/>
        <w:spacing w:line="374" w:lineRule="exact" w:before="17"/>
        <w:ind w:left="6654"/>
      </w:pPr>
      <w:r>
        <w:rPr/>
        <w:pict>
          <v:group style="position:absolute;margin-left:382.508667pt;margin-top:4.333913pt;width:17.75pt;height:12.4pt;mso-position-horizontal-relative:page;mso-position-vertical-relative:paragraph;z-index:15917056" coordorigin="7650,87" coordsize="355,248">
            <v:shape style="position:absolute;left:7745;top:112;width:159;height:193" coordorigin="7746,113" coordsize="159,193" path="m7789,113l7746,113,7746,305,7789,305,7789,113xm7904,113l7861,113,7861,305,7904,305,7904,113xe" filled="true" fillcolor="#000000" stroked="false">
              <v:path arrowok="t"/>
              <v:fill type="solid"/>
            </v:shape>
            <v:rect style="position:absolute;left:7673;top:110;width:308;height:201" filled="false" stroked="true" strokeweight="2.187369pt" strokecolor="#000000">
              <v:stroke dashstyle="solid"/>
            </v:rect>
            <w10:wrap type="none"/>
          </v:group>
        </w:pict>
      </w:r>
      <w:r>
        <w:rPr>
          <w:w w:val="55"/>
        </w:rPr>
        <w:t>Diazepam</w:t>
      </w:r>
      <w:r>
        <w:rPr>
          <w:spacing w:val="21"/>
          <w:w w:val="55"/>
        </w:rPr>
        <w:t> </w:t>
      </w:r>
      <w:r>
        <w:rPr>
          <w:w w:val="55"/>
        </w:rPr>
        <w:t>0.2</w:t>
      </w:r>
      <w:r>
        <w:rPr>
          <w:spacing w:val="40"/>
          <w:w w:val="55"/>
        </w:rPr>
        <w:t> </w:t>
      </w:r>
      <w:r>
        <w:rPr>
          <w:w w:val="55"/>
        </w:rPr>
        <w:t>mg/kg</w:t>
      </w:r>
    </w:p>
    <w:p>
      <w:pPr>
        <w:tabs>
          <w:tab w:pos="6654" w:val="left" w:leader="none"/>
        </w:tabs>
        <w:spacing w:line="594" w:lineRule="exact" w:before="0"/>
        <w:ind w:left="1214" w:right="0" w:firstLine="0"/>
        <w:jc w:val="left"/>
        <w:rPr>
          <w:rFonts w:ascii="Arial MT"/>
          <w:sz w:val="34"/>
        </w:rPr>
      </w:pPr>
      <w:r>
        <w:rPr/>
        <w:pict>
          <v:group style="position:absolute;margin-left:382.508667pt;margin-top:13.633698pt;width:17.75pt;height:12.4pt;mso-position-horizontal-relative:page;mso-position-vertical-relative:paragraph;z-index:-22158336" coordorigin="7650,273" coordsize="355,248">
            <v:rect style="position:absolute;left:7673;top:421;width:302;height:69" filled="true" fillcolor="#000000" stroked="false">
              <v:fill type="solid"/>
            </v:rect>
            <v:rect style="position:absolute;left:7673;top:296;width:308;height:201" filled="false" stroked="true" strokeweight="2.187369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17.073425pt;margin-top:18.008362pt;width:13.15pt;height:111.95pt;mso-position-horizontal-relative:page;mso-position-vertical-relative:paragraph;z-index:15917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0"/>
                    </w:rPr>
                  </w:pPr>
                  <w:r>
                    <w:rPr>
                      <w:rFonts w:ascii="Arial MT"/>
                      <w:w w:val="175"/>
                      <w:sz w:val="20"/>
                    </w:rPr>
                    <w:t>No</w:t>
                  </w:r>
                  <w:r>
                    <w:rPr>
                      <w:rFonts w:ascii="Arial MT"/>
                      <w:spacing w:val="9"/>
                      <w:w w:val="175"/>
                      <w:sz w:val="20"/>
                    </w:rPr>
                    <w:t> </w:t>
                  </w:r>
                  <w:r>
                    <w:rPr>
                      <w:rFonts w:ascii="Arial MT"/>
                      <w:w w:val="175"/>
                      <w:sz w:val="20"/>
                    </w:rPr>
                    <w:t>of</w:t>
                  </w:r>
                  <w:r>
                    <w:rPr>
                      <w:rFonts w:ascii="Arial MT"/>
                      <w:spacing w:val="6"/>
                      <w:w w:val="175"/>
                      <w:sz w:val="20"/>
                    </w:rPr>
                    <w:t> </w:t>
                  </w:r>
                  <w:r>
                    <w:rPr>
                      <w:rFonts w:ascii="Arial MT"/>
                      <w:w w:val="175"/>
                      <w:sz w:val="20"/>
                    </w:rPr>
                    <w:t>enteries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70"/>
          <w:position w:val="22"/>
          <w:sz w:val="34"/>
        </w:rPr>
        <w:t>15</w:t>
        <w:tab/>
      </w:r>
      <w:r>
        <w:rPr>
          <w:rFonts w:ascii="Arial MT"/>
          <w:w w:val="55"/>
          <w:sz w:val="34"/>
        </w:rPr>
        <w:t>E2</w:t>
      </w:r>
      <w:r>
        <w:rPr>
          <w:rFonts w:ascii="Arial MT"/>
          <w:spacing w:val="47"/>
          <w:w w:val="55"/>
          <w:sz w:val="34"/>
        </w:rPr>
        <w:t> </w:t>
      </w:r>
      <w:r>
        <w:rPr>
          <w:rFonts w:ascii="Arial MT"/>
          <w:w w:val="55"/>
          <w:sz w:val="34"/>
        </w:rPr>
        <w:t>6.25</w:t>
      </w:r>
      <w:r>
        <w:rPr>
          <w:rFonts w:ascii="Arial MT"/>
          <w:spacing w:val="48"/>
          <w:w w:val="55"/>
          <w:sz w:val="34"/>
        </w:rPr>
        <w:t> </w:t>
      </w:r>
      <w:r>
        <w:rPr>
          <w:rFonts w:ascii="Arial MT"/>
          <w:w w:val="55"/>
          <w:sz w:val="34"/>
        </w:rPr>
        <w:t>mg/kg</w:t>
      </w:r>
    </w:p>
    <w:p>
      <w:pPr>
        <w:pStyle w:val="Heading4"/>
        <w:spacing w:before="186"/>
        <w:ind w:left="6654"/>
      </w:pPr>
      <w:r>
        <w:rPr/>
        <w:pict>
          <v:group style="position:absolute;margin-left:382.508667pt;margin-top:12.783916pt;width:17.75pt;height:12.4pt;mso-position-horizontal-relative:page;mso-position-vertical-relative:paragraph;z-index:15916032" coordorigin="7650,256" coordsize="355,248">
            <v:shape style="position:absolute;left:7673;top:280;width:302;height:193" coordorigin="7674,281" coordsize="302,193" path="m7976,430l7904,430,7904,281,7875,281,7875,430,7789,430,7789,281,7760,281,7760,430,7674,430,7674,473,7976,473,7976,430xe" filled="true" fillcolor="#000000" stroked="false">
              <v:path arrowok="t"/>
              <v:fill type="solid"/>
            </v:shape>
            <v:rect style="position:absolute;left:7673;top:279;width:308;height:201" filled="false" stroked="true" strokeweight="2.187369pt" strokecolor="#000000">
              <v:stroke dashstyle="solid"/>
            </v:rect>
            <w10:wrap type="none"/>
          </v:group>
        </w:pict>
      </w:r>
      <w:r>
        <w:rPr>
          <w:w w:val="55"/>
        </w:rPr>
        <w:t>E2</w:t>
      </w:r>
      <w:r>
        <w:rPr>
          <w:spacing w:val="47"/>
          <w:w w:val="55"/>
        </w:rPr>
        <w:t> </w:t>
      </w:r>
      <w:r>
        <w:rPr>
          <w:w w:val="55"/>
        </w:rPr>
        <w:t>12.5</w:t>
      </w:r>
      <w:r>
        <w:rPr>
          <w:spacing w:val="48"/>
          <w:w w:val="55"/>
        </w:rPr>
        <w:t> </w:t>
      </w:r>
      <w:r>
        <w:rPr>
          <w:w w:val="55"/>
        </w:rPr>
        <w:t>mg/kg</w:t>
      </w:r>
    </w:p>
    <w:p>
      <w:pPr>
        <w:tabs>
          <w:tab w:pos="6654" w:val="left" w:leader="none"/>
        </w:tabs>
        <w:spacing w:before="66"/>
        <w:ind w:left="1214" w:right="0" w:firstLine="0"/>
        <w:jc w:val="left"/>
        <w:rPr>
          <w:rFonts w:ascii="Arial MT"/>
          <w:sz w:val="34"/>
        </w:rPr>
      </w:pPr>
      <w:r>
        <w:rPr/>
        <w:drawing>
          <wp:anchor distT="0" distB="0" distL="0" distR="0" allowOverlap="1" layoutInCell="1" locked="0" behindDoc="1" simplePos="0" relativeHeight="481159168">
            <wp:simplePos x="0" y="0"/>
            <wp:positionH relativeFrom="page">
              <wp:posOffset>4857860</wp:posOffset>
            </wp:positionH>
            <wp:positionV relativeFrom="paragraph">
              <wp:posOffset>162333</wp:posOffset>
            </wp:positionV>
            <wp:extent cx="225167" cy="157433"/>
            <wp:effectExtent l="0" t="0" r="0" b="0"/>
            <wp:wrapNone/>
            <wp:docPr id="327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67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67" cy="15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70"/>
          <w:position w:val="12"/>
          <w:sz w:val="34"/>
        </w:rPr>
        <w:t>10</w:t>
        <w:tab/>
      </w:r>
      <w:r>
        <w:rPr>
          <w:rFonts w:ascii="Arial MT"/>
          <w:w w:val="55"/>
          <w:sz w:val="34"/>
        </w:rPr>
        <w:t>E2</w:t>
      </w:r>
      <w:r>
        <w:rPr>
          <w:rFonts w:ascii="Arial MT"/>
          <w:spacing w:val="25"/>
          <w:w w:val="55"/>
          <w:sz w:val="34"/>
        </w:rPr>
        <w:t> </w:t>
      </w:r>
      <w:r>
        <w:rPr>
          <w:rFonts w:ascii="Arial MT"/>
          <w:w w:val="55"/>
          <w:sz w:val="34"/>
        </w:rPr>
        <w:t>25</w:t>
      </w:r>
      <w:r>
        <w:rPr>
          <w:rFonts w:ascii="Arial MT"/>
          <w:spacing w:val="25"/>
          <w:w w:val="55"/>
          <w:sz w:val="34"/>
        </w:rPr>
        <w:t> </w:t>
      </w:r>
      <w:r>
        <w:rPr>
          <w:rFonts w:ascii="Arial MT"/>
          <w:w w:val="55"/>
          <w:sz w:val="34"/>
        </w:rPr>
        <w:t>mg/kg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6"/>
        </w:rPr>
      </w:pPr>
    </w:p>
    <w:p>
      <w:pPr>
        <w:pStyle w:val="Heading4"/>
        <w:spacing w:before="95"/>
        <w:ind w:left="1329"/>
      </w:pPr>
      <w:r>
        <w:rPr>
          <w:w w:val="58"/>
        </w:rPr>
        <w:t>5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6"/>
        </w:rPr>
      </w:pPr>
    </w:p>
    <w:p>
      <w:pPr>
        <w:spacing w:after="0"/>
        <w:rPr>
          <w:rFonts w:ascii="Arial MT"/>
          <w:sz w:val="26"/>
        </w:rPr>
        <w:sectPr>
          <w:pgSz w:w="11910" w:h="16840"/>
          <w:pgMar w:header="0" w:footer="1000" w:top="1580" w:bottom="1200" w:left="1500" w:right="1320"/>
        </w:sectPr>
      </w:pPr>
    </w:p>
    <w:p>
      <w:pPr>
        <w:spacing w:line="373" w:lineRule="exact" w:before="95"/>
        <w:ind w:left="0" w:right="311" w:firstLine="0"/>
        <w:jc w:val="center"/>
        <w:rPr>
          <w:rFonts w:ascii="Arial MT"/>
          <w:sz w:val="34"/>
        </w:rPr>
      </w:pPr>
      <w:r>
        <w:rPr>
          <w:rFonts w:ascii="Arial MT"/>
          <w:w w:val="58"/>
          <w:sz w:val="34"/>
        </w:rPr>
        <w:t>0</w:t>
      </w:r>
    </w:p>
    <w:p>
      <w:pPr>
        <w:pStyle w:val="Heading4"/>
        <w:spacing w:line="373" w:lineRule="exact"/>
        <w:ind w:left="2177"/>
        <w:jc w:val="center"/>
      </w:pPr>
      <w:r>
        <w:rPr>
          <w:w w:val="55"/>
        </w:rPr>
        <w:t>Open</w:t>
      </w:r>
      <w:r>
        <w:rPr>
          <w:spacing w:val="26"/>
          <w:w w:val="55"/>
        </w:rPr>
        <w:t> </w:t>
      </w:r>
      <w:r>
        <w:rPr>
          <w:w w:val="55"/>
        </w:rPr>
        <w:t>Arm</w:t>
      </w:r>
    </w:p>
    <w:p>
      <w:pPr>
        <w:pStyle w:val="BodyText"/>
        <w:spacing w:before="1"/>
        <w:rPr>
          <w:rFonts w:ascii="Arial MT"/>
          <w:sz w:val="39"/>
        </w:rPr>
      </w:pPr>
      <w:r>
        <w:rPr/>
        <w:br w:type="column"/>
      </w:r>
      <w:r>
        <w:rPr>
          <w:rFonts w:ascii="Arial MT"/>
          <w:sz w:val="39"/>
        </w:rPr>
      </w:r>
    </w:p>
    <w:p>
      <w:pPr>
        <w:spacing w:before="0"/>
        <w:ind w:left="1153" w:right="0" w:firstLine="0"/>
        <w:jc w:val="left"/>
        <w:rPr>
          <w:rFonts w:ascii="Arial MT"/>
          <w:sz w:val="34"/>
        </w:rPr>
      </w:pPr>
      <w:r>
        <w:rPr>
          <w:rFonts w:ascii="Arial MT"/>
          <w:w w:val="55"/>
          <w:sz w:val="34"/>
        </w:rPr>
        <w:t>Closed</w:t>
      </w:r>
      <w:r>
        <w:rPr>
          <w:rFonts w:ascii="Arial MT"/>
          <w:spacing w:val="21"/>
          <w:w w:val="55"/>
          <w:sz w:val="34"/>
        </w:rPr>
        <w:t> </w:t>
      </w:r>
      <w:r>
        <w:rPr>
          <w:rFonts w:ascii="Arial MT"/>
          <w:w w:val="55"/>
          <w:sz w:val="34"/>
        </w:rPr>
        <w:t>Arm</w:t>
      </w:r>
    </w:p>
    <w:p>
      <w:pPr>
        <w:spacing w:after="0"/>
        <w:jc w:val="left"/>
        <w:rPr>
          <w:rFonts w:ascii="Arial MT"/>
          <w:sz w:val="34"/>
        </w:rPr>
        <w:sectPr>
          <w:type w:val="continuous"/>
          <w:pgSz w:w="11910" w:h="16840"/>
          <w:pgMar w:top="1340" w:bottom="1200" w:left="1500" w:right="1320"/>
          <w:cols w:num="2" w:equalWidth="0">
            <w:col w:w="3084" w:space="40"/>
            <w:col w:w="596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6"/>
        </w:rPr>
      </w:pPr>
    </w:p>
    <w:p>
      <w:pPr>
        <w:tabs>
          <w:tab w:pos="2100" w:val="left" w:leader="none"/>
        </w:tabs>
        <w:spacing w:line="240" w:lineRule="auto" w:before="90"/>
        <w:ind w:left="2101" w:right="114" w:hanging="1441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4.36</w:t>
        <w:tab/>
        <w:t>Effect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offraction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E2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obtained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7"/>
          <w:sz w:val="24"/>
        </w:rPr>
        <w:t> </w:t>
      </w:r>
      <w:r>
        <w:rPr>
          <w:b/>
          <w:i/>
          <w:sz w:val="24"/>
        </w:rPr>
        <w:t>Mitracarpus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villosus</w:t>
      </w:r>
      <w:r>
        <w:rPr>
          <w:b/>
          <w:i/>
          <w:spacing w:val="2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column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chromatography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(CC)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number of entries into arms of the elevated plus maze test in mice.</w:t>
      </w:r>
      <w:r>
        <w:rPr>
          <w:b/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30"/>
          <w:sz w:val="24"/>
        </w:rPr>
        <w:t> </w:t>
      </w:r>
      <w:r>
        <w:rPr>
          <w:sz w:val="24"/>
        </w:rPr>
        <w:t>expressed</w:t>
      </w:r>
      <w:r>
        <w:rPr>
          <w:spacing w:val="30"/>
          <w:sz w:val="24"/>
        </w:rPr>
        <w:t> </w:t>
      </w:r>
      <w:r>
        <w:rPr>
          <w:sz w:val="24"/>
        </w:rPr>
        <w:t>as</w:t>
      </w:r>
      <w:r>
        <w:rPr>
          <w:spacing w:val="31"/>
          <w:sz w:val="24"/>
        </w:rPr>
        <w:t> </w:t>
      </w:r>
      <w:r>
        <w:rPr>
          <w:sz w:val="24"/>
        </w:rPr>
        <w:t>mean</w:t>
      </w:r>
      <w:r>
        <w:rPr>
          <w:spacing w:val="30"/>
          <w:sz w:val="24"/>
        </w:rPr>
        <w:t> </w:t>
      </w:r>
      <w:r>
        <w:rPr>
          <w:sz w:val="24"/>
        </w:rPr>
        <w:t>±</w:t>
      </w:r>
      <w:r>
        <w:rPr>
          <w:spacing w:val="31"/>
          <w:sz w:val="24"/>
        </w:rPr>
        <w:t> </w:t>
      </w:r>
      <w:r>
        <w:rPr>
          <w:sz w:val="24"/>
        </w:rPr>
        <w:t>SEM.</w:t>
      </w:r>
      <w:r>
        <w:rPr>
          <w:sz w:val="24"/>
          <w:vertAlign w:val="superscript"/>
        </w:rPr>
        <w:t>a</w:t>
      </w:r>
      <w:r>
        <w:rPr>
          <w:sz w:val="24"/>
          <w:vertAlign w:val="baseline"/>
        </w:rPr>
        <w:t>p&lt;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0.05vs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control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(Two-way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ANOVA Bonferroni‘s </w:t>
      </w:r>
      <w:r>
        <w:rPr>
          <w:i/>
          <w:sz w:val="24"/>
          <w:vertAlign w:val="baseline"/>
        </w:rPr>
        <w:t>post-hoc</w:t>
      </w:r>
      <w:r>
        <w:rPr>
          <w:i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test).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40" w:bottom="1200" w:left="1500" w:right="1320"/>
        </w:sectPr>
      </w:pPr>
    </w:p>
    <w:p>
      <w:pPr>
        <w:spacing w:before="78"/>
        <w:ind w:left="3535" w:right="3714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FIVE</w:t>
      </w:r>
    </w:p>
    <w:p>
      <w:pPr>
        <w:pStyle w:val="BodyText"/>
        <w:rPr>
          <w:b/>
        </w:rPr>
      </w:pPr>
    </w:p>
    <w:p>
      <w:pPr>
        <w:spacing w:before="0"/>
        <w:ind w:left="3541" w:right="0" w:firstLine="0"/>
        <w:jc w:val="left"/>
        <w:rPr>
          <w:b/>
          <w:sz w:val="24"/>
        </w:rPr>
      </w:pPr>
      <w:r>
        <w:rPr>
          <w:b/>
          <w:sz w:val="24"/>
        </w:rPr>
        <w:t>5.0 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0" w:right="476"/>
        <w:jc w:val="both"/>
      </w:pPr>
      <w:r>
        <w:rPr/>
        <w:t>The plant </w:t>
      </w:r>
      <w:r>
        <w:rPr>
          <w:i/>
        </w:rPr>
        <w:t>Mitracarpus villosus </w:t>
      </w:r>
      <w:r>
        <w:rPr/>
        <w:t>is used in folkloric medicine for themanagement of</w:t>
      </w:r>
      <w:r>
        <w:rPr>
          <w:spacing w:val="1"/>
        </w:rPr>
        <w:t> </w:t>
      </w:r>
      <w:r>
        <w:rPr/>
        <w:t>toothaches, amenorrhoea, dyspepsia, hepatic diseases, venereal diseases,sore throat,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wound</w:t>
      </w:r>
      <w:r>
        <w:rPr>
          <w:spacing w:val="1"/>
        </w:rPr>
        <w:t> </w:t>
      </w:r>
      <w:r>
        <w:rPr/>
        <w:t>dressing,leprosy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suchas</w:t>
      </w:r>
      <w:r>
        <w:rPr>
          <w:spacing w:val="1"/>
        </w:rPr>
        <w:t> </w:t>
      </w:r>
      <w:r>
        <w:rPr/>
        <w:t>headaches (Abere </w:t>
      </w:r>
      <w:r>
        <w:rPr>
          <w:i/>
        </w:rPr>
        <w:t>et al., </w:t>
      </w:r>
      <w:r>
        <w:rPr/>
        <w:t>2007). It is also administered as an antidote for arrow poison,</w:t>
      </w:r>
      <w:r>
        <w:rPr>
          <w:spacing w:val="-57"/>
        </w:rPr>
        <w:t> </w:t>
      </w:r>
      <w:r>
        <w:rPr/>
        <w:t>diarrhoea,</w:t>
      </w:r>
      <w:r>
        <w:rPr>
          <w:spacing w:val="-1"/>
        </w:rPr>
        <w:t> </w:t>
      </w:r>
      <w:r>
        <w:rPr/>
        <w:t>and dysentery</w:t>
      </w:r>
      <w:r>
        <w:rPr>
          <w:spacing w:val="-3"/>
        </w:rPr>
        <w:t> </w:t>
      </w:r>
      <w:r>
        <w:rPr/>
        <w:t>(Jegede</w:t>
      </w:r>
      <w:r>
        <w:rPr>
          <w:spacing w:val="3"/>
        </w:rPr>
        <w:t> </w:t>
      </w:r>
      <w:r>
        <w:rPr>
          <w:i/>
        </w:rPr>
        <w:t>et al.,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0" w:right="477"/>
        <w:jc w:val="both"/>
      </w:pPr>
      <w:r>
        <w:rPr/>
        <w:t>Preliminary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M.villosus</w:t>
      </w:r>
      <w:r>
        <w:rPr/>
        <w:t>revealed the presence of flavonoids, tannins, steroids, terpenoids, phenols,</w:t>
      </w:r>
      <w:r>
        <w:rPr>
          <w:spacing w:val="1"/>
        </w:rPr>
        <w:t> </w:t>
      </w:r>
      <w:r>
        <w:rPr/>
        <w:t>resins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carbohydrates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 for the observed pharmacological effects (Jiang et al., 2007; Akindele and</w:t>
      </w:r>
      <w:r>
        <w:rPr>
          <w:spacing w:val="-57"/>
        </w:rPr>
        <w:t> </w:t>
      </w:r>
      <w:r>
        <w:rPr/>
        <w:t>Adeyemi, 2010; Ajao and Akindele, 2013). Bioassay guided fractionation yielded a</w:t>
      </w:r>
      <w:r>
        <w:rPr>
          <w:spacing w:val="1"/>
        </w:rPr>
        <w:t> </w:t>
      </w:r>
      <w:r>
        <w:rPr/>
        <w:t>fraction</w:t>
      </w:r>
      <w:r>
        <w:rPr>
          <w:spacing w:val="-1"/>
        </w:rPr>
        <w:t> </w:t>
      </w:r>
      <w:r>
        <w:rPr/>
        <w:t>containing</w:t>
      </w:r>
      <w:r>
        <w:rPr>
          <w:spacing w:val="-1"/>
        </w:rPr>
        <w:t> </w:t>
      </w:r>
      <w:r>
        <w:rPr/>
        <w:t>steroids and terpeniod compounds.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0" w:right="474"/>
        <w:jc w:val="both"/>
      </w:pPr>
      <w:r>
        <w:rPr/>
        <w:t>The intraperitoneal and oral LD</w:t>
      </w:r>
      <w:r>
        <w:rPr>
          <w:vertAlign w:val="subscript"/>
        </w:rPr>
        <w:t>50</w:t>
      </w:r>
      <w:r>
        <w:rPr>
          <w:vertAlign w:val="baseline"/>
        </w:rPr>
        <w:t> of the extract were estimated to be1264.91 mg/kg</w:t>
      </w:r>
      <w:r>
        <w:rPr>
          <w:spacing w:val="1"/>
          <w:vertAlign w:val="baseline"/>
        </w:rPr>
        <w:t> </w:t>
      </w:r>
      <w:r>
        <w:rPr>
          <w:vertAlign w:val="baseline"/>
        </w:rPr>
        <w:t>and greater than 5000 mg/kg respectively in mice and rats. In the acute toxicity study,</w:t>
      </w:r>
      <w:r>
        <w:rPr>
          <w:spacing w:val="1"/>
          <w:vertAlign w:val="baseline"/>
        </w:rPr>
        <w:t> </w:t>
      </w:r>
      <w:r>
        <w:rPr>
          <w:vertAlign w:val="baseline"/>
        </w:rPr>
        <w:t>no immediate sign of toxicity was detected, however reduced activity was observed in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animals which may be due to the presence of CNS depressant constituents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plant extract (Meenakshi </w:t>
      </w:r>
      <w:r>
        <w:rPr>
          <w:i/>
          <w:vertAlign w:val="baseline"/>
        </w:rPr>
        <w:t>et al</w:t>
      </w:r>
      <w:r>
        <w:rPr>
          <w:vertAlign w:val="baseline"/>
        </w:rPr>
        <w:t>., 2013). The intraperitoneal and oral LD</w:t>
      </w:r>
      <w:r>
        <w:rPr>
          <w:vertAlign w:val="subscript"/>
        </w:rPr>
        <w:t>50</w:t>
      </w:r>
      <w:r>
        <w:rPr>
          <w:vertAlign w:val="baseline"/>
        </w:rPr>
        <w:t>suggest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ethylacetate extract of </w:t>
      </w:r>
      <w:r>
        <w:rPr>
          <w:i/>
          <w:vertAlign w:val="baseline"/>
        </w:rPr>
        <w:t>Mitracarpus villosus </w:t>
      </w:r>
      <w:r>
        <w:rPr>
          <w:vertAlign w:val="baseline"/>
        </w:rPr>
        <w:t>plant could be consideredof relatively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low-toxicity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given</w:t>
      </w:r>
      <w:r>
        <w:rPr>
          <w:spacing w:val="1"/>
          <w:vertAlign w:val="baseline"/>
        </w:rPr>
        <w:t> </w:t>
      </w:r>
      <w:r>
        <w:rPr>
          <w:vertAlign w:val="baseline"/>
        </w:rPr>
        <w:t>acutely</w:t>
      </w:r>
      <w:r>
        <w:rPr>
          <w:spacing w:val="1"/>
          <w:vertAlign w:val="baseline"/>
        </w:rPr>
        <w:t> </w:t>
      </w:r>
      <w:r>
        <w:rPr>
          <w:vertAlign w:val="baseline"/>
        </w:rPr>
        <w:t>via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intraperitonealroute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non-toxic</w:t>
      </w:r>
      <w:r>
        <w:rPr>
          <w:spacing w:val="60"/>
          <w:vertAlign w:val="baseline"/>
        </w:rPr>
        <w:t> </w:t>
      </w:r>
      <w:r>
        <w:rPr>
          <w:vertAlign w:val="baseline"/>
        </w:rPr>
        <w:t>when</w:t>
      </w:r>
      <w:r>
        <w:rPr>
          <w:spacing w:val="-57"/>
          <w:vertAlign w:val="baseline"/>
        </w:rPr>
        <w:t> </w:t>
      </w:r>
      <w:r>
        <w:rPr>
          <w:vertAlign w:val="baseline"/>
        </w:rPr>
        <w:t>given orally (Hosseinzadeh </w:t>
      </w:r>
      <w:r>
        <w:rPr>
          <w:i/>
          <w:vertAlign w:val="baseline"/>
        </w:rPr>
        <w:t>et al</w:t>
      </w:r>
      <w:r>
        <w:rPr>
          <w:vertAlign w:val="baseline"/>
        </w:rPr>
        <w:t>., 2013). According to Lorke (1983), substances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LD</w:t>
      </w:r>
      <w:r>
        <w:rPr>
          <w:vertAlign w:val="subscript"/>
        </w:rPr>
        <w:t>50</w:t>
      </w:r>
      <w:r>
        <w:rPr>
          <w:vertAlign w:val="baseline"/>
        </w:rPr>
        <w:t> values greater than 5 g/kg havepractically no toxicity, thus, the ethylacetate leaf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28"/>
          <w:vertAlign w:val="baseline"/>
        </w:rPr>
        <w:t> </w:t>
      </w:r>
      <w:r>
        <w:rPr>
          <w:vertAlign w:val="baseline"/>
        </w:rPr>
        <w:t>of</w:t>
      </w:r>
      <w:r>
        <w:rPr>
          <w:spacing w:val="28"/>
          <w:vertAlign w:val="baseline"/>
        </w:rPr>
        <w:t> </w:t>
      </w:r>
      <w:r>
        <w:rPr>
          <w:i/>
          <w:vertAlign w:val="baseline"/>
        </w:rPr>
        <w:t>Mitracarpus</w:t>
      </w:r>
      <w:r>
        <w:rPr>
          <w:i/>
          <w:spacing w:val="28"/>
          <w:vertAlign w:val="baseline"/>
        </w:rPr>
        <w:t> </w:t>
      </w:r>
      <w:r>
        <w:rPr>
          <w:i/>
          <w:vertAlign w:val="baseline"/>
        </w:rPr>
        <w:t>villosus</w:t>
      </w:r>
      <w:r>
        <w:rPr>
          <w:i/>
          <w:spacing w:val="31"/>
          <w:vertAlign w:val="baseline"/>
        </w:rPr>
        <w:t> </w:t>
      </w:r>
      <w:r>
        <w:rPr>
          <w:vertAlign w:val="baseline"/>
        </w:rPr>
        <w:t>may</w:t>
      </w:r>
      <w:r>
        <w:rPr>
          <w:spacing w:val="23"/>
          <w:vertAlign w:val="baseline"/>
        </w:rPr>
        <w:t> </w:t>
      </w:r>
      <w:r>
        <w:rPr>
          <w:vertAlign w:val="baseline"/>
        </w:rPr>
        <w:t>be</w:t>
      </w:r>
      <w:r>
        <w:rPr>
          <w:spacing w:val="26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28"/>
          <w:vertAlign w:val="baseline"/>
        </w:rPr>
        <w:t> </w:t>
      </w:r>
      <w:r>
        <w:rPr>
          <w:vertAlign w:val="baseline"/>
        </w:rPr>
        <w:t>as</w:t>
      </w:r>
      <w:r>
        <w:rPr>
          <w:spacing w:val="28"/>
          <w:vertAlign w:val="baseline"/>
        </w:rPr>
        <w:t> </w:t>
      </w:r>
      <w:r>
        <w:rPr>
          <w:vertAlign w:val="baseline"/>
        </w:rPr>
        <w:t>having</w:t>
      </w:r>
      <w:r>
        <w:rPr>
          <w:spacing w:val="26"/>
          <w:vertAlign w:val="baseline"/>
        </w:rPr>
        <w:t> </w:t>
      </w:r>
      <w:r>
        <w:rPr>
          <w:vertAlign w:val="baseline"/>
        </w:rPr>
        <w:t>low</w:t>
      </w:r>
      <w:r>
        <w:rPr>
          <w:spacing w:val="28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28"/>
          <w:vertAlign w:val="baseline"/>
        </w:rPr>
        <w:t> </w:t>
      </w:r>
      <w:r>
        <w:rPr>
          <w:vertAlign w:val="baseline"/>
        </w:rPr>
        <w:t>to</w:t>
      </w:r>
      <w:r>
        <w:rPr>
          <w:spacing w:val="29"/>
          <w:vertAlign w:val="baseline"/>
        </w:rPr>
        <w:t> </w:t>
      </w:r>
      <w:r>
        <w:rPr>
          <w:vertAlign w:val="baseline"/>
        </w:rPr>
        <w:t>cause</w:t>
      </w:r>
    </w:p>
    <w:p>
      <w:pPr>
        <w:spacing w:after="0" w:line="480" w:lineRule="auto"/>
        <w:jc w:val="both"/>
        <w:sectPr>
          <w:footerReference w:type="default" r:id="rId284"/>
          <w:pgSz w:w="11910" w:h="16840"/>
          <w:pgMar w:footer="1000" w:header="0" w:top="1340" w:bottom="1200" w:left="1500" w:right="1320"/>
        </w:sectPr>
      </w:pPr>
    </w:p>
    <w:p>
      <w:pPr>
        <w:pStyle w:val="BodyText"/>
        <w:spacing w:line="480" w:lineRule="auto" w:before="74"/>
        <w:ind w:left="300" w:right="479"/>
        <w:jc w:val="both"/>
      </w:pPr>
      <w:r>
        <w:rPr/>
        <w:t>toxic effects on acute administration but the toxicity profile of the extract may be</w:t>
      </w:r>
      <w:r>
        <w:rPr>
          <w:spacing w:val="1"/>
        </w:rPr>
        <w:t> </w:t>
      </w:r>
      <w:r>
        <w:rPr/>
        <w:t>better assessed when animals are subjected to repeated administration of different</w:t>
      </w:r>
      <w:r>
        <w:rPr>
          <w:spacing w:val="1"/>
        </w:rPr>
        <w:t> </w:t>
      </w:r>
      <w:r>
        <w:rPr/>
        <w:t>doses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longer period</w:t>
      </w:r>
      <w:r>
        <w:rPr>
          <w:spacing w:val="3"/>
        </w:rPr>
        <w:t> </w:t>
      </w:r>
      <w:r>
        <w:rPr/>
        <w:t>in which case</w:t>
      </w:r>
      <w:r>
        <w:rPr>
          <w:spacing w:val="-1"/>
        </w:rPr>
        <w:t> </w:t>
      </w:r>
      <w:r>
        <w:rPr/>
        <w:t>the sub-acute toxicity</w:t>
      </w:r>
      <w:r>
        <w:rPr>
          <w:spacing w:val="-8"/>
        </w:rPr>
        <w:t> </w:t>
      </w:r>
      <w:r>
        <w:rPr/>
        <w:t>study</w:t>
      </w:r>
      <w:r>
        <w:rPr>
          <w:spacing w:val="-3"/>
        </w:rPr>
        <w:t> </w:t>
      </w:r>
      <w:r>
        <w:rPr/>
        <w:t>was conducted.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0" w:right="474"/>
        <w:jc w:val="both"/>
      </w:pPr>
      <w:r>
        <w:rPr/>
        <w:t>Neurological and behavioural diseases are chronic conditions thus requiring long term</w:t>
      </w:r>
      <w:r>
        <w:rPr>
          <w:spacing w:val="-57"/>
        </w:rPr>
        <w:t> </w:t>
      </w:r>
      <w:r>
        <w:rPr/>
        <w:t>treatment and prolonged exposure to the medicines used for therapy. In addition,</w:t>
      </w:r>
      <w:r>
        <w:rPr>
          <w:spacing w:val="1"/>
        </w:rPr>
        <w:t> </w:t>
      </w:r>
      <w:r>
        <w:rPr/>
        <w:t>records have shown that a high percentage of the population of persons suffering from</w:t>
      </w:r>
      <w:r>
        <w:rPr>
          <w:spacing w:val="-57"/>
        </w:rPr>
        <w:t> </w:t>
      </w:r>
      <w:r>
        <w:rPr/>
        <w:t>neuropsychiatric disorders use alternative medicine as</w:t>
      </w:r>
      <w:r>
        <w:rPr>
          <w:spacing w:val="1"/>
        </w:rPr>
        <w:t> </w:t>
      </w:r>
      <w:r>
        <w:rPr/>
        <w:t>an integral part</w:t>
      </w:r>
      <w:r>
        <w:rPr>
          <w:spacing w:val="1"/>
        </w:rPr>
        <w:t> </w:t>
      </w:r>
      <w:r>
        <w:rPr/>
        <w:t>of therapy</w:t>
      </w:r>
      <w:r>
        <w:rPr>
          <w:spacing w:val="1"/>
        </w:rPr>
        <w:t> </w:t>
      </w:r>
      <w:r>
        <w:rPr/>
        <w:t>(Marques,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pertinent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</w:t>
      </w:r>
      <w:r>
        <w:rPr>
          <w:i/>
          <w:spacing w:val="-2"/>
        </w:rPr>
        <w:t> </w:t>
      </w:r>
      <w:r>
        <w:rPr>
          <w:i/>
        </w:rPr>
        <w:t>villosus</w:t>
      </w:r>
      <w:r>
        <w:rPr>
          <w:i/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repeated</w:t>
      </w:r>
      <w:r>
        <w:rPr>
          <w:spacing w:val="-1"/>
        </w:rPr>
        <w:t> </w:t>
      </w:r>
      <w:r>
        <w:rPr/>
        <w:t>oral</w:t>
      </w:r>
      <w:r>
        <w:rPr>
          <w:spacing w:val="-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adult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female</w:t>
      </w:r>
      <w:r>
        <w:rPr>
          <w:spacing w:val="-2"/>
        </w:rPr>
        <w:t> </w:t>
      </w:r>
      <w:r>
        <w:rPr/>
        <w:t>rats.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0" w:right="473"/>
        <w:jc w:val="both"/>
      </w:pPr>
      <w:r>
        <w:rPr/>
        <w:t>In the sub-chronic toxicity test, the observed piloerection and hunched posture may be</w:t>
      </w:r>
      <w:r>
        <w:rPr>
          <w:spacing w:val="-57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dopamine-induced</w:t>
      </w:r>
      <w:r>
        <w:rPr>
          <w:spacing w:val="1"/>
        </w:rPr>
        <w:t> </w:t>
      </w:r>
      <w:r>
        <w:rPr/>
        <w:t>localized</w:t>
      </w:r>
      <w:r>
        <w:rPr>
          <w:spacing w:val="1"/>
        </w:rPr>
        <w:t> </w:t>
      </w:r>
      <w:r>
        <w:rPr/>
        <w:t>cutaneous</w:t>
      </w:r>
      <w:r>
        <w:rPr>
          <w:spacing w:val="1"/>
        </w:rPr>
        <w:t> </w:t>
      </w:r>
      <w:r>
        <w:rPr/>
        <w:t>vasoconstriction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sympathetic</w:t>
      </w:r>
      <w:r>
        <w:rPr>
          <w:spacing w:val="1"/>
        </w:rPr>
        <w:t> </w:t>
      </w:r>
      <w:r>
        <w:rPr/>
        <w:t>stimulation</w:t>
      </w:r>
      <w:r>
        <w:rPr>
          <w:spacing w:val="1"/>
        </w:rPr>
        <w:t> </w:t>
      </w:r>
      <w:r>
        <w:rPr/>
        <w:t>(Parasuraman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piloerection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hunched posture were observed only in females is not clear but may be because</w:t>
      </w:r>
      <w:r>
        <w:rPr>
          <w:spacing w:val="1"/>
        </w:rPr>
        <w:t> </w:t>
      </w:r>
      <w:r>
        <w:rPr/>
        <w:t>females are generally more sensitive and tend to exhibit toxicological effects slightly</w:t>
      </w:r>
      <w:r>
        <w:rPr>
          <w:spacing w:val="1"/>
        </w:rPr>
        <w:t> </w:t>
      </w:r>
      <w:r>
        <w:rPr/>
        <w:t>more than males as has been earlier reported (OECD, 2001). An abnormal change in</w:t>
      </w:r>
      <w:r>
        <w:rPr>
          <w:spacing w:val="1"/>
        </w:rPr>
        <w:t> </w:t>
      </w:r>
      <w:r>
        <w:rPr/>
        <w:t>body weight of an animal has been used as indicator of adverse effect of an agent</w:t>
      </w:r>
      <w:r>
        <w:rPr>
          <w:spacing w:val="1"/>
        </w:rPr>
        <w:t> </w:t>
      </w:r>
      <w:r>
        <w:rPr/>
        <w:t>(Diallo </w:t>
      </w:r>
      <w:r>
        <w:rPr>
          <w:i/>
        </w:rPr>
        <w:t>et al</w:t>
      </w:r>
      <w:r>
        <w:rPr/>
        <w:t>., 2010). The weight changes in the rats were similar to control.This</w:t>
      </w:r>
      <w:r>
        <w:rPr>
          <w:spacing w:val="1"/>
        </w:rPr>
        <w:t> </w:t>
      </w:r>
      <w:r>
        <w:rPr/>
        <w:t>therefore connotes that the extract did not probably cause deleterious effects that</w:t>
      </w:r>
      <w:r>
        <w:rPr>
          <w:spacing w:val="1"/>
        </w:rPr>
        <w:t> </w:t>
      </w:r>
      <w:r>
        <w:rPr/>
        <w:t>would lead to loss of appetite and decreased food intake and the extractmay not</w:t>
      </w:r>
      <w:r>
        <w:rPr>
          <w:spacing w:val="1"/>
        </w:rPr>
        <w:t> </w:t>
      </w:r>
      <w:r>
        <w:rPr/>
        <w:t>contain principles that could adversely affect food nutrients uptake and utilization nor</w:t>
      </w:r>
      <w:r>
        <w:rPr>
          <w:spacing w:val="1"/>
        </w:rPr>
        <w:t> </w:t>
      </w:r>
      <w:r>
        <w:rPr/>
        <w:t>altered</w:t>
      </w:r>
      <w:r>
        <w:rPr>
          <w:spacing w:val="-1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of food</w:t>
      </w:r>
      <w:r>
        <w:rPr>
          <w:spacing w:val="2"/>
        </w:rPr>
        <w:t> </w:t>
      </w:r>
      <w:r>
        <w:rPr/>
        <w:t>conversion (Oularbi, 2014).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480" w:lineRule="auto" w:before="74"/>
        <w:ind w:left="300" w:right="478"/>
        <w:jc w:val="both"/>
      </w:pPr>
      <w:r>
        <w:rPr/>
        <w:t>Change in organ weight indicates whether an organ has been exposed to chemical</w:t>
      </w:r>
      <w:r>
        <w:rPr>
          <w:spacing w:val="1"/>
        </w:rPr>
        <w:t> </w:t>
      </w:r>
      <w:r>
        <w:rPr/>
        <w:t>induced change with potential injury(Oaikhena </w:t>
      </w:r>
      <w:r>
        <w:rPr>
          <w:i/>
        </w:rPr>
        <w:t>et al</w:t>
      </w:r>
      <w:r>
        <w:rPr/>
        <w:t>, 2014). The results obtained also</w:t>
      </w:r>
      <w:r>
        <w:rPr>
          <w:spacing w:val="1"/>
        </w:rPr>
        <w:t> </w:t>
      </w:r>
      <w:r>
        <w:rPr/>
        <w:t>showed that the extract did not produce any significant change in the weights of the</w:t>
      </w:r>
      <w:r>
        <w:rPr>
          <w:spacing w:val="1"/>
        </w:rPr>
        <w:t> </w:t>
      </w:r>
      <w:r>
        <w:rPr/>
        <w:t>brain, kidney, small intestine, spleen, lungs and gonads relative to the weight of the</w:t>
      </w:r>
      <w:r>
        <w:rPr>
          <w:spacing w:val="1"/>
        </w:rPr>
        <w:t> </w:t>
      </w:r>
      <w:r>
        <w:rPr/>
        <w:t>body. However there was increase in the relative organ weight of the liver in male and</w:t>
      </w:r>
      <w:r>
        <w:rPr>
          <w:spacing w:val="-57"/>
        </w:rPr>
        <w:t> </w:t>
      </w:r>
      <w:r>
        <w:rPr/>
        <w:t>female rats. An increase in the weight of the liver after administration of a substance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(Imafidon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Okunrobo,</w:t>
      </w:r>
      <w:r>
        <w:rPr>
          <w:spacing w:val="1"/>
        </w:rPr>
        <w:t> </w:t>
      </w:r>
      <w:r>
        <w:rPr/>
        <w:t>2012).Exposure of liver cells to hepatotoxic agents result in an initial insult followed</w:t>
      </w:r>
      <w:r>
        <w:rPr>
          <w:spacing w:val="1"/>
        </w:rPr>
        <w:t> </w:t>
      </w:r>
      <w:r>
        <w:rPr/>
        <w:t>by a phase of regenerative hyperplasia, the cycle of necrosis and regeneration can</w:t>
      </w:r>
      <w:r>
        <w:rPr>
          <w:spacing w:val="1"/>
        </w:rPr>
        <w:t> </w:t>
      </w:r>
      <w:r>
        <w:rPr/>
        <w:t>occur following repeated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resulting in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enlargement</w:t>
      </w:r>
      <w:r>
        <w:rPr>
          <w:spacing w:val="60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24"/>
        </w:rPr>
        <w:t> </w:t>
      </w:r>
      <w:r>
        <w:rPr/>
        <w:t>histopathological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clinical</w:t>
      </w:r>
      <w:r>
        <w:rPr>
          <w:spacing w:val="25"/>
        </w:rPr>
        <w:t> </w:t>
      </w:r>
      <w:r>
        <w:rPr/>
        <w:t>chemistry</w:t>
      </w:r>
      <w:r>
        <w:rPr>
          <w:spacing w:val="22"/>
        </w:rPr>
        <w:t> </w:t>
      </w:r>
      <w:r>
        <w:rPr/>
        <w:t>findings</w:t>
      </w:r>
      <w:r>
        <w:rPr>
          <w:spacing w:val="25"/>
        </w:rPr>
        <w:t> </w:t>
      </w:r>
      <w:r>
        <w:rPr/>
        <w:t>(Andrew,</w:t>
      </w:r>
      <w:r>
        <w:rPr>
          <w:spacing w:val="25"/>
        </w:rPr>
        <w:t> </w:t>
      </w:r>
      <w:r>
        <w:rPr/>
        <w:t>2005).Nevertheless,</w:t>
      </w:r>
      <w:r>
        <w:rPr>
          <w:spacing w:val="-57"/>
        </w:rPr>
        <w:t> </w:t>
      </w:r>
      <w:r>
        <w:rPr/>
        <w:t>it is adviced that organ weight data should be assessed in context of the entire study</w:t>
      </w:r>
      <w:r>
        <w:rPr>
          <w:spacing w:val="1"/>
        </w:rPr>
        <w:t> </w:t>
      </w:r>
      <w:r>
        <w:rPr/>
        <w:t>which includes consideration of body weight changes and the overall pharmacological</w:t>
      </w:r>
      <w:r>
        <w:rPr>
          <w:spacing w:val="-57"/>
        </w:rPr>
        <w:t> </w:t>
      </w:r>
      <w:r>
        <w:rPr/>
        <w:t>action of the test agent. Also consideration should be given to residual blood that may</w:t>
      </w:r>
      <w:r>
        <w:rPr>
          <w:spacing w:val="1"/>
        </w:rPr>
        <w:t> </w:t>
      </w:r>
      <w:r>
        <w:rPr/>
        <w:t>have remained in the liver at the time of sacrifice which may differ from</w:t>
      </w:r>
      <w:r>
        <w:rPr>
          <w:spacing w:val="60"/>
        </w:rPr>
        <w:t> </w:t>
      </w:r>
      <w:r>
        <w:rPr/>
        <w:t>one animal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(Nirogi</w:t>
      </w:r>
      <w:r>
        <w:rPr>
          <w:spacing w:val="1"/>
        </w:rPr>
        <w:t> </w:t>
      </w:r>
      <w:r>
        <w:rPr>
          <w:i/>
        </w:rPr>
        <w:t>et al</w:t>
      </w:r>
      <w:r>
        <w:rPr/>
        <w:t>, 2014).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0" w:right="477"/>
        <w:jc w:val="both"/>
      </w:pPr>
      <w:r>
        <w:rPr/>
        <w:t>Haematopoiesis is the formation of blood, that is the process by which elements of the</w:t>
      </w:r>
      <w:r>
        <w:rPr>
          <w:spacing w:val="-57"/>
        </w:rPr>
        <w:t> </w:t>
      </w:r>
      <w:r>
        <w:rPr/>
        <w:t>blood derived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pluripotent haematopoietic stem cell</w:t>
      </w:r>
      <w:r>
        <w:rPr>
          <w:spacing w:val="1"/>
        </w:rPr>
        <w:t> </w:t>
      </w:r>
      <w:r>
        <w:rPr/>
        <w:t>are formed</w:t>
      </w:r>
      <w:r>
        <w:rPr>
          <w:spacing w:val="60"/>
        </w:rPr>
        <w:t> </w:t>
      </w:r>
      <w:r>
        <w:rPr/>
        <w:t>in the red</w:t>
      </w:r>
      <w:r>
        <w:rPr>
          <w:spacing w:val="1"/>
        </w:rPr>
        <w:t> </w:t>
      </w:r>
      <w:r>
        <w:rPr/>
        <w:t>bone marrow through the process of proliferation and differentiation; haematological</w:t>
      </w:r>
      <w:r>
        <w:rPr>
          <w:spacing w:val="1"/>
        </w:rPr>
        <w:t> </w:t>
      </w:r>
      <w:r>
        <w:rPr/>
        <w:t>evaluations are carried</w:t>
      </w:r>
      <w:r>
        <w:rPr>
          <w:spacing w:val="1"/>
        </w:rPr>
        <w:t> </w:t>
      </w:r>
      <w:r>
        <w:rPr/>
        <w:t>out in toxicological studies to investigate the effects</w:t>
      </w:r>
      <w:r>
        <w:rPr>
          <w:spacing w:val="60"/>
        </w:rPr>
        <w:t> </w:t>
      </w:r>
      <w:r>
        <w:rPr/>
        <w:t>of an</w:t>
      </w:r>
      <w:r>
        <w:rPr>
          <w:spacing w:val="1"/>
        </w:rPr>
        <w:t> </w:t>
      </w:r>
      <w:r>
        <w:rPr/>
        <w:t>agent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cellular</w:t>
      </w:r>
      <w:r>
        <w:rPr>
          <w:spacing w:val="16"/>
        </w:rPr>
        <w:t> </w:t>
      </w:r>
      <w:r>
        <w:rPr/>
        <w:t>elements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blood</w:t>
      </w:r>
      <w:r>
        <w:rPr>
          <w:spacing w:val="18"/>
        </w:rPr>
        <w:t> </w:t>
      </w:r>
      <w:r>
        <w:rPr/>
        <w:t>thereby</w:t>
      </w:r>
      <w:r>
        <w:rPr>
          <w:spacing w:val="15"/>
        </w:rPr>
        <w:t> </w:t>
      </w:r>
      <w:r>
        <w:rPr/>
        <w:t>revealing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propensity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agent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alter</w:t>
      </w:r>
      <w:r>
        <w:rPr>
          <w:spacing w:val="-3"/>
        </w:rPr>
        <w:t> </w:t>
      </w:r>
      <w:r>
        <w:rPr/>
        <w:t>haematopoetic</w:t>
      </w:r>
      <w:r>
        <w:rPr>
          <w:spacing w:val="-2"/>
        </w:rPr>
        <w:t> </w:t>
      </w:r>
      <w:r>
        <w:rPr/>
        <w:t>factors or</w:t>
      </w:r>
      <w:r>
        <w:rPr>
          <w:spacing w:val="-2"/>
        </w:rPr>
        <w:t> </w:t>
      </w:r>
      <w:r>
        <w:rPr/>
        <w:t>cause</w:t>
      </w:r>
      <w:r>
        <w:rPr>
          <w:spacing w:val="-2"/>
        </w:rPr>
        <w:t> </w:t>
      </w:r>
      <w:r>
        <w:rPr/>
        <w:t>dyscrasias</w:t>
      </w:r>
      <w:r>
        <w:rPr>
          <w:spacing w:val="1"/>
        </w:rPr>
        <w:t> </w:t>
      </w:r>
      <w:r>
        <w:rPr/>
        <w:t>(Jagannathan-Bodgan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,</w:t>
      </w:r>
      <w:r>
        <w:rPr>
          <w:spacing w:val="-1"/>
        </w:rPr>
        <w:t> </w:t>
      </w:r>
      <w:r>
        <w:rPr/>
        <w:t>2012).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480" w:lineRule="auto" w:before="74"/>
        <w:ind w:left="300" w:right="473"/>
        <w:jc w:val="both"/>
      </w:pPr>
      <w:r>
        <w:rPr/>
        <w:t>The haematological indices such as mean corpuscular volume (MCV) is an indication</w:t>
      </w:r>
      <w:r>
        <w:rPr>
          <w:spacing w:val="1"/>
        </w:rPr>
        <w:t> </w:t>
      </w:r>
      <w:r>
        <w:rPr/>
        <w:t>of the size of the red blood cells; the mean corpuscular haemoglobin (MCH) is a</w:t>
      </w:r>
      <w:r>
        <w:rPr>
          <w:spacing w:val="1"/>
        </w:rPr>
        <w:t> </w:t>
      </w:r>
      <w:r>
        <w:rPr/>
        <w:t>measure of the amount of haemoglobin per red blood cell and the mean corpuscular</w:t>
      </w:r>
      <w:r>
        <w:rPr>
          <w:spacing w:val="1"/>
        </w:rPr>
        <w:t> </w:t>
      </w:r>
      <w:r>
        <w:rPr/>
        <w:t>haemoglobin concentration (MCHC) is a measure of the amount of haemoglobin per</w:t>
      </w:r>
      <w:r>
        <w:rPr>
          <w:spacing w:val="1"/>
        </w:rPr>
        <w:t> </w:t>
      </w:r>
      <w:r>
        <w:rPr/>
        <w:t>litre of fluid in each cell; these parameters give a valuable indication of haemoglobin</w:t>
      </w:r>
      <w:r>
        <w:rPr>
          <w:spacing w:val="1"/>
        </w:rPr>
        <w:t> </w:t>
      </w:r>
      <w:r>
        <w:rPr/>
        <w:t>deficiency thus may be used for the categorization of different types of anaemias</w:t>
      </w:r>
      <w:r>
        <w:rPr>
          <w:spacing w:val="1"/>
        </w:rPr>
        <w:t> </w:t>
      </w:r>
      <w:r>
        <w:rPr/>
        <w:t>(Zheng </w:t>
      </w:r>
      <w:r>
        <w:rPr>
          <w:i/>
        </w:rPr>
        <w:t>et al</w:t>
      </w:r>
      <w:r>
        <w:rPr/>
        <w:t>., 2015). In this experiment the extract produced a significant increase of</w:t>
      </w:r>
      <w:r>
        <w:rPr>
          <w:spacing w:val="1"/>
        </w:rPr>
        <w:t> </w:t>
      </w:r>
      <w:r>
        <w:rPr/>
        <w:t>the mean corpuscular volume (MCV). Alteration of the red blood cell structure is</w:t>
      </w:r>
      <w:r>
        <w:rPr>
          <w:spacing w:val="1"/>
        </w:rPr>
        <w:t> </w:t>
      </w:r>
      <w:r>
        <w:rPr/>
        <w:t>caused by liver dysfunction which affects heam synthesis and an increase in MCV</w:t>
      </w:r>
      <w:r>
        <w:rPr>
          <w:spacing w:val="1"/>
        </w:rPr>
        <w:t> </w:t>
      </w:r>
      <w:r>
        <w:rPr/>
        <w:t>levels occur in impaired liver conditions and in anaemic disorders(Kateregga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2014). Increased MCV may not be sufficient to reach a diagnosis as it is not usually</w:t>
      </w:r>
      <w:r>
        <w:rPr>
          <w:spacing w:val="1"/>
        </w:rPr>
        <w:t> </w:t>
      </w:r>
      <w:r>
        <w:rPr/>
        <w:t>considered as a single factor; it is frequently considered along with the values of other</w:t>
      </w:r>
      <w:r>
        <w:rPr>
          <w:spacing w:val="-57"/>
        </w:rPr>
        <w:t> </w:t>
      </w:r>
      <w:r>
        <w:rPr/>
        <w:t>haematological indices e.g MCHC and in this study, there is no significant change of</w:t>
      </w:r>
      <w:r>
        <w:rPr>
          <w:spacing w:val="1"/>
        </w:rPr>
        <w:t> </w:t>
      </w:r>
      <w:r>
        <w:rPr/>
        <w:t>MCHC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circulating</w:t>
      </w:r>
      <w:r>
        <w:rPr>
          <w:spacing w:val="1"/>
        </w:rPr>
        <w:t> </w:t>
      </w:r>
      <w:r>
        <w:rPr/>
        <w:t>erythrocytes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apathologic process or condtion. Macrocytosis without anaemia may be a normal</w:t>
      </w:r>
      <w:r>
        <w:rPr>
          <w:spacing w:val="1"/>
        </w:rPr>
        <w:t> </w:t>
      </w:r>
      <w:r>
        <w:rPr/>
        <w:t>occurance in some indviduals which has been linked to their genetic states (Aslinia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.,2006).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0" w:right="476"/>
        <w:jc w:val="both"/>
      </w:pPr>
      <w:r>
        <w:rPr/>
        <w:t>The liver performs major roles related to metabolism, digestion, immunity and storage</w:t>
      </w:r>
      <w:r>
        <w:rPr>
          <w:spacing w:val="-57"/>
        </w:rPr>
        <w:t> </w:t>
      </w:r>
      <w:r>
        <w:rPr/>
        <w:t>of food nutrients.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function may be determined by assessing the</w:t>
      </w:r>
      <w:r>
        <w:rPr>
          <w:spacing w:val="60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phosphatase</w:t>
      </w:r>
      <w:r>
        <w:rPr>
          <w:spacing w:val="1"/>
        </w:rPr>
        <w:t> </w:t>
      </w:r>
      <w:r>
        <w:rPr/>
        <w:t>(ALP),</w:t>
      </w:r>
      <w:r>
        <w:rPr>
          <w:spacing w:val="1"/>
        </w:rPr>
        <w:t> </w:t>
      </w:r>
      <w:r>
        <w:rPr/>
        <w:t>aspartate</w:t>
      </w:r>
      <w:r>
        <w:rPr>
          <w:spacing w:val="1"/>
        </w:rPr>
        <w:t> </w:t>
      </w:r>
      <w:r>
        <w:rPr/>
        <w:t>aminotranferases (AST) and alanine aminotransferaces (ALT) (Namjoo </w:t>
      </w:r>
      <w:r>
        <w:rPr>
          <w:i/>
        </w:rPr>
        <w:t>et al.</w:t>
      </w:r>
      <w:r>
        <w:rPr/>
        <w:t>, 2013).</w:t>
      </w:r>
      <w:r>
        <w:rPr>
          <w:spacing w:val="1"/>
        </w:rPr>
        <w:t> </w:t>
      </w:r>
      <w:r>
        <w:rPr/>
        <w:t>Liver enzymes are released into the blood when liver cells are injured therefore,</w:t>
      </w:r>
      <w:r>
        <w:rPr>
          <w:spacing w:val="1"/>
        </w:rPr>
        <w:t> </w:t>
      </w:r>
      <w:r>
        <w:rPr/>
        <w:t>alteration in the levels of these enzymes reveal compromise in the functional integrity</w:t>
      </w:r>
      <w:r>
        <w:rPr>
          <w:spacing w:val="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hepatic</w:t>
      </w:r>
      <w:r>
        <w:rPr>
          <w:spacing w:val="24"/>
        </w:rPr>
        <w:t> </w:t>
      </w:r>
      <w:r>
        <w:rPr/>
        <w:t>cells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can</w:t>
      </w:r>
      <w:r>
        <w:rPr>
          <w:spacing w:val="23"/>
        </w:rPr>
        <w:t> </w:t>
      </w:r>
      <w:r>
        <w:rPr/>
        <w:t>thus</w:t>
      </w:r>
      <w:r>
        <w:rPr>
          <w:spacing w:val="24"/>
        </w:rPr>
        <w:t> </w:t>
      </w:r>
      <w:r>
        <w:rPr/>
        <w:t>be</w:t>
      </w:r>
      <w:r>
        <w:rPr>
          <w:spacing w:val="21"/>
        </w:rPr>
        <w:t> </w:t>
      </w:r>
      <w:r>
        <w:rPr/>
        <w:t>used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detection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liver</w:t>
      </w:r>
      <w:r>
        <w:rPr>
          <w:spacing w:val="25"/>
        </w:rPr>
        <w:t> </w:t>
      </w:r>
      <w:r>
        <w:rPr/>
        <w:t>diseases</w:t>
      </w:r>
      <w:r>
        <w:rPr>
          <w:spacing w:val="24"/>
        </w:rPr>
        <w:t> </w:t>
      </w:r>
      <w:r>
        <w:rPr/>
        <w:t>such</w:t>
      </w:r>
      <w:r>
        <w:rPr>
          <w:spacing w:val="23"/>
        </w:rPr>
        <w:t> </w:t>
      </w:r>
      <w:r>
        <w:rPr/>
        <w:t>as</w:t>
      </w:r>
      <w:r>
        <w:rPr>
          <w:spacing w:val="25"/>
        </w:rPr>
        <w:t> </w:t>
      </w:r>
      <w:r>
        <w:rPr/>
        <w:t>liver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480" w:lineRule="auto" w:before="74"/>
        <w:ind w:left="300" w:right="476"/>
        <w:jc w:val="both"/>
      </w:pPr>
      <w:r>
        <w:rPr/>
        <w:t>inflammation</w:t>
      </w:r>
      <w:r>
        <w:rPr>
          <w:spacing w:val="1"/>
        </w:rPr>
        <w:t> </w:t>
      </w:r>
      <w:r>
        <w:rPr/>
        <w:t>(Adebiyi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Abatan,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males</w:t>
      </w:r>
      <w:r>
        <w:rPr>
          <w:spacing w:val="24"/>
        </w:rPr>
        <w:t> </w:t>
      </w:r>
      <w:r>
        <w:rPr/>
        <w:t>or</w:t>
      </w:r>
      <w:r>
        <w:rPr>
          <w:spacing w:val="22"/>
        </w:rPr>
        <w:t> </w:t>
      </w:r>
      <w:r>
        <w:rPr/>
        <w:t>in</w:t>
      </w:r>
      <w:r>
        <w:rPr>
          <w:spacing w:val="26"/>
        </w:rPr>
        <w:t> </w:t>
      </w:r>
      <w:r>
        <w:rPr/>
        <w:t>levels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AST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ALT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both</w:t>
      </w:r>
      <w:r>
        <w:rPr>
          <w:spacing w:val="23"/>
        </w:rPr>
        <w:t> </w:t>
      </w:r>
      <w:r>
        <w:rPr/>
        <w:t>male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female</w:t>
      </w:r>
      <w:r>
        <w:rPr>
          <w:spacing w:val="24"/>
        </w:rPr>
        <w:t> </w:t>
      </w:r>
      <w:r>
        <w:rPr/>
        <w:t>rats.</w:t>
      </w:r>
      <w:r>
        <w:rPr>
          <w:spacing w:val="22"/>
        </w:rPr>
        <w:t> </w:t>
      </w:r>
      <w:r>
        <w:rPr/>
        <w:t>AST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ALT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are increased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liver diseases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specific indicators of hepatocellular necrosis and hepatitis; therefore, serum levels of</w:t>
      </w:r>
      <w:r>
        <w:rPr>
          <w:spacing w:val="1"/>
        </w:rPr>
        <w:t> </w:t>
      </w:r>
      <w:r>
        <w:rPr/>
        <w:t>AST and ALT are the most frequently used indicators for determination of liver injury</w:t>
      </w:r>
      <w:r>
        <w:rPr>
          <w:spacing w:val="-57"/>
        </w:rPr>
        <w:t> </w:t>
      </w:r>
      <w:r>
        <w:rPr/>
        <w:t>(Thapa and Walia, 2007). An isolated elevation of one of the value of the parameters</w:t>
      </w:r>
      <w:r>
        <w:rPr>
          <w:spacing w:val="1"/>
        </w:rPr>
        <w:t> </w:t>
      </w:r>
      <w:r>
        <w:rPr/>
        <w:t>of the liver function tests is suggestive of a source other than the liver (Murali and</w:t>
      </w:r>
      <w:r>
        <w:rPr>
          <w:spacing w:val="1"/>
        </w:rPr>
        <w:t> </w:t>
      </w:r>
      <w:r>
        <w:rPr/>
        <w:t>Carey, 2014). In the study, only ALP levels were significantly increased implying the</w:t>
      </w:r>
      <w:r>
        <w:rPr>
          <w:spacing w:val="1"/>
        </w:rPr>
        <w:t> </w:t>
      </w:r>
      <w:r>
        <w:rPr/>
        <w:t>enzyme may have been released from non-hepatic sources such as bone, bile, kidneys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intestines; the</w:t>
      </w:r>
      <w:r>
        <w:rPr>
          <w:spacing w:val="-1"/>
        </w:rPr>
        <w:t> </w:t>
      </w:r>
      <w:r>
        <w:rPr/>
        <w:t>observed increase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not be due</w:t>
      </w:r>
      <w:r>
        <w:rPr>
          <w:spacing w:val="-2"/>
        </w:rPr>
        <w:t> </w:t>
      </w:r>
      <w:r>
        <w:rPr/>
        <w:t>to liver</w:t>
      </w:r>
      <w:r>
        <w:rPr>
          <w:spacing w:val="-2"/>
        </w:rPr>
        <w:t> </w:t>
      </w:r>
      <w:r>
        <w:rPr/>
        <w:t>injury.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0" w:right="476"/>
        <w:jc w:val="both"/>
      </w:pPr>
      <w:r>
        <w:rPr/>
        <w:t>Serum proteins such as albumin can also be used to assess liver function and decrease</w:t>
      </w:r>
      <w:r>
        <w:rPr>
          <w:spacing w:val="1"/>
        </w:rPr>
        <w:t> </w:t>
      </w:r>
      <w:r>
        <w:rPr/>
        <w:t>in the concentration of serum proteins from normal</w:t>
      </w:r>
      <w:r>
        <w:rPr>
          <w:spacing w:val="1"/>
        </w:rPr>
        <w:t> </w:t>
      </w:r>
      <w:r>
        <w:rPr/>
        <w:t>serum levels is indicative of</w:t>
      </w:r>
      <w:r>
        <w:rPr>
          <w:spacing w:val="1"/>
        </w:rPr>
        <w:t> </w:t>
      </w:r>
      <w:r>
        <w:rPr/>
        <w:t>impairment of normal liver functions or tissue injury and increase in liver enzymes</w:t>
      </w:r>
      <w:r>
        <w:rPr>
          <w:spacing w:val="1"/>
        </w:rPr>
        <w:t> </w:t>
      </w:r>
      <w:r>
        <w:rPr/>
        <w:t>connotes liver toxicity (Imafidon and Okunrobo, 2012).In this study, administration of</w:t>
      </w:r>
      <w:r>
        <w:rPr>
          <w:spacing w:val="-57"/>
        </w:rPr>
        <w:t> </w:t>
      </w:r>
      <w:r>
        <w:rPr/>
        <w:t>the extract of </w:t>
      </w:r>
      <w:r>
        <w:rPr>
          <w:i/>
        </w:rPr>
        <w:t>Mitracarpus villosus </w:t>
      </w:r>
      <w:r>
        <w:rPr/>
        <w:t>did not significantly change the total protein and</w:t>
      </w:r>
      <w:r>
        <w:rPr>
          <w:spacing w:val="1"/>
        </w:rPr>
        <w:t> </w:t>
      </w:r>
      <w:r>
        <w:rPr/>
        <w:t>albumin levels. Bilirubin is considered as an index of hepatic function; an irregular</w:t>
      </w:r>
      <w:r>
        <w:rPr>
          <w:spacing w:val="1"/>
        </w:rPr>
        <w:t> </w:t>
      </w:r>
      <w:r>
        <w:rPr/>
        <w:t>elevation in serum bilirubin is an important indicator of liver damage or could be a</w:t>
      </w:r>
      <w:r>
        <w:rPr>
          <w:spacing w:val="1"/>
        </w:rPr>
        <w:t> </w:t>
      </w:r>
      <w:r>
        <w:rPr/>
        <w:t>sign of biliary duct obstruction (Hor </w:t>
      </w:r>
      <w:r>
        <w:rPr>
          <w:i/>
        </w:rPr>
        <w:t>et al</w:t>
      </w:r>
      <w:r>
        <w:rPr/>
        <w:t>., 2012).</w:t>
      </w:r>
      <w:r>
        <w:rPr>
          <w:spacing w:val="1"/>
        </w:rPr>
        <w:t> </w:t>
      </w:r>
      <w:r>
        <w:rPr/>
        <w:t>Degeneration of hepatocytes and</w:t>
      </w:r>
      <w:r>
        <w:rPr>
          <w:spacing w:val="1"/>
        </w:rPr>
        <w:t> </w:t>
      </w:r>
      <w:r>
        <w:rPr/>
        <w:t>blockade of the bile ducts could lead to significant increase in the serum levels of total</w:t>
      </w:r>
      <w:r>
        <w:rPr>
          <w:spacing w:val="-57"/>
        </w:rPr>
        <w:t> </w:t>
      </w:r>
      <w:r>
        <w:rPr/>
        <w:t>and direct bilirubin (Adebiyi and Abatan, 2013). Treatment with</w:t>
      </w:r>
      <w:r>
        <w:rPr>
          <w:spacing w:val="60"/>
        </w:rPr>
        <w:t> </w:t>
      </w:r>
      <w:r>
        <w:rPr/>
        <w:t>ethylacetate extract</w:t>
      </w:r>
      <w:r>
        <w:rPr>
          <w:spacing w:val="1"/>
        </w:rPr>
        <w:t> </w:t>
      </w:r>
      <w:r>
        <w:rPr/>
        <w:t>of </w:t>
      </w:r>
      <w:r>
        <w:rPr>
          <w:i/>
        </w:rPr>
        <w:t>M. villosus </w:t>
      </w:r>
      <w:r>
        <w:rPr/>
        <w:t>did not show any significant change in the level of total or direct</w:t>
      </w:r>
      <w:r>
        <w:rPr>
          <w:spacing w:val="1"/>
        </w:rPr>
        <w:t> </w:t>
      </w:r>
      <w:r>
        <w:rPr/>
        <w:t>bilirubin, thus indicating that biliary function may not be adversely affected by the</w:t>
      </w:r>
      <w:r>
        <w:rPr>
          <w:spacing w:val="1"/>
        </w:rPr>
        <w:t> </w:t>
      </w:r>
      <w:r>
        <w:rPr/>
        <w:t>extract.</w:t>
      </w:r>
      <w:r>
        <w:rPr>
          <w:spacing w:val="3"/>
        </w:rPr>
        <w:t> </w:t>
      </w:r>
      <w:r>
        <w:rPr/>
        <w:t>Likewise,</w:t>
      </w:r>
      <w:r>
        <w:rPr>
          <w:spacing w:val="-1"/>
        </w:rPr>
        <w:t> </w:t>
      </w:r>
      <w:r>
        <w:rPr/>
        <w:t>the extract did</w:t>
      </w:r>
      <w:r>
        <w:rPr>
          <w:spacing w:val="1"/>
        </w:rPr>
        <w:t> </w:t>
      </w:r>
      <w:r>
        <w:rPr/>
        <w:t>not produce significant change in</w:t>
      </w:r>
      <w:r>
        <w:rPr>
          <w:spacing w:val="5"/>
        </w:rPr>
        <w:t> </w:t>
      </w:r>
      <w:r>
        <w:rPr/>
        <w:t>the serum levels</w:t>
      </w:r>
      <w:r>
        <w:rPr>
          <w:spacing w:val="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480" w:lineRule="auto" w:before="74"/>
        <w:ind w:left="300" w:right="474"/>
        <w:jc w:val="both"/>
      </w:pPr>
      <w:r>
        <w:rPr/>
        <w:t>total protein and albumin which suggests that treatment with </w:t>
      </w:r>
      <w:r>
        <w:rPr>
          <w:i/>
        </w:rPr>
        <w:t>M. villosus </w:t>
      </w:r>
      <w:r>
        <w:rPr/>
        <w:t>extract may</w:t>
      </w:r>
      <w:r>
        <w:rPr>
          <w:spacing w:val="1"/>
        </w:rPr>
        <w:t> </w:t>
      </w:r>
      <w:r>
        <w:rPr/>
        <w:t>not have affected protein synthesis of endoplasmic reticulum which is the cellular site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protein synthesis (Nasir </w:t>
      </w:r>
      <w:r>
        <w:rPr>
          <w:i/>
        </w:rPr>
        <w:t>et al</w:t>
      </w:r>
      <w:r>
        <w:rPr/>
        <w:t>., 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0" w:right="477"/>
        <w:jc w:val="both"/>
      </w:pPr>
      <w:r>
        <w:rPr/>
        <w:t>Histological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revealeddistortion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radial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hepatocytes and enlargement of nuclei. In the liver, there are a limitednumber of</w:t>
      </w:r>
      <w:r>
        <w:rPr>
          <w:spacing w:val="1"/>
        </w:rPr>
        <w:t> </w:t>
      </w:r>
      <w:r>
        <w:rPr/>
        <w:t>morphologic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canbe</w:t>
      </w:r>
      <w:r>
        <w:rPr>
          <w:spacing w:val="1"/>
        </w:rPr>
        <w:t> </w:t>
      </w:r>
      <w:r>
        <w:rPr/>
        <w:t>discerned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light</w:t>
      </w:r>
      <w:r>
        <w:rPr>
          <w:spacing w:val="60"/>
        </w:rPr>
        <w:t> </w:t>
      </w:r>
      <w:r>
        <w:rPr/>
        <w:t>microscopy.</w:t>
      </w:r>
      <w:r>
        <w:rPr>
          <w:spacing w:val="1"/>
        </w:rPr>
        <w:t> </w:t>
      </w:r>
      <w:r>
        <w:rPr/>
        <w:t>These morphologic alterations are often characterzed as either adaptive consisting of</w:t>
      </w:r>
      <w:r>
        <w:rPr>
          <w:spacing w:val="1"/>
        </w:rPr>
        <w:t> </w:t>
      </w:r>
      <w:r>
        <w:rPr/>
        <w:t>exaggerated normal physiological response, pharmacologic consisting of an expected</w:t>
      </w:r>
      <w:r>
        <w:rPr>
          <w:spacing w:val="1"/>
        </w:rPr>
        <w:t> </w:t>
      </w:r>
      <w:r>
        <w:rPr/>
        <w:t>alteration in response to the desired actions of the test article or adverse consisting of</w:t>
      </w:r>
      <w:r>
        <w:rPr>
          <w:spacing w:val="1"/>
        </w:rPr>
        <w:t> </w:t>
      </w:r>
      <w:r>
        <w:rPr/>
        <w:t>morphologic</w:t>
      </w:r>
      <w:r>
        <w:rPr>
          <w:spacing w:val="33"/>
        </w:rPr>
        <w:t> </w:t>
      </w:r>
      <w:r>
        <w:rPr/>
        <w:t>alterations</w:t>
      </w:r>
      <w:r>
        <w:rPr>
          <w:spacing w:val="35"/>
        </w:rPr>
        <w:t> </w:t>
      </w:r>
      <w:r>
        <w:rPr/>
        <w:t>that</w:t>
      </w:r>
      <w:r>
        <w:rPr>
          <w:spacing w:val="31"/>
        </w:rPr>
        <w:t> </w:t>
      </w:r>
      <w:r>
        <w:rPr/>
        <w:t>are</w:t>
      </w:r>
      <w:r>
        <w:rPr>
          <w:spacing w:val="35"/>
        </w:rPr>
        <w:t> </w:t>
      </w:r>
      <w:r>
        <w:rPr/>
        <w:t>generally</w:t>
      </w:r>
      <w:r>
        <w:rPr>
          <w:spacing w:val="26"/>
        </w:rPr>
        <w:t> </w:t>
      </w:r>
      <w:r>
        <w:rPr/>
        <w:t>undesired,</w:t>
      </w:r>
      <w:r>
        <w:rPr>
          <w:spacing w:val="32"/>
        </w:rPr>
        <w:t> </w:t>
      </w:r>
      <w:r>
        <w:rPr/>
        <w:t>progressive</w:t>
      </w:r>
      <w:r>
        <w:rPr>
          <w:spacing w:val="33"/>
        </w:rPr>
        <w:t> </w:t>
      </w:r>
      <w:r>
        <w:rPr/>
        <w:t>and</w:t>
      </w:r>
      <w:r>
        <w:rPr>
          <w:spacing w:val="31"/>
        </w:rPr>
        <w:t> </w:t>
      </w:r>
      <w:r>
        <w:rPr/>
        <w:t>deleterious</w:t>
      </w:r>
      <w:r>
        <w:rPr>
          <w:spacing w:val="33"/>
        </w:rPr>
        <w:t> </w:t>
      </w:r>
      <w:r>
        <w:rPr/>
        <w:t>to</w:t>
      </w:r>
      <w:r>
        <w:rPr>
          <w:spacing w:val="-58"/>
        </w:rPr>
        <w:t> </w:t>
      </w:r>
      <w:r>
        <w:rPr/>
        <w:t>the normal function of the cells involved. Often the difference between the different</w:t>
      </w:r>
      <w:r>
        <w:rPr>
          <w:spacing w:val="1"/>
        </w:rPr>
        <w:t> </w:t>
      </w:r>
      <w:r>
        <w:rPr/>
        <w:t>responses is the magnitude of change rather than a completely different mechanism or</w:t>
      </w:r>
      <w:r>
        <w:rPr>
          <w:spacing w:val="-57"/>
        </w:rPr>
        <w:t> </w:t>
      </w:r>
      <w:r>
        <w:rPr/>
        <w:t>pathway (Hardisty and Brix, 2005). Since the morphological alterations observed in</w:t>
      </w:r>
      <w:r>
        <w:rPr>
          <w:spacing w:val="1"/>
        </w:rPr>
        <w:t> </w:t>
      </w:r>
      <w:r>
        <w:rPr/>
        <w:t>the liver are mild, it may be possible that the liver cells are in a phase of adaptation to</w:t>
      </w:r>
      <w:r>
        <w:rPr>
          <w:spacing w:val="1"/>
        </w:rPr>
        <w:t> </w:t>
      </w:r>
      <w:r>
        <w:rPr/>
        <w:t>the presence of the extract or its metabolites considering that Ekpendu </w:t>
      </w:r>
      <w:r>
        <w:rPr>
          <w:i/>
        </w:rPr>
        <w:t>et al</w:t>
      </w:r>
      <w:r>
        <w:rPr/>
        <w:t>., (1994)</w:t>
      </w:r>
      <w:r>
        <w:rPr>
          <w:spacing w:val="1"/>
        </w:rPr>
        <w:t> </w:t>
      </w:r>
      <w:r>
        <w:rPr/>
        <w:t>reported the presence of active principles with hepatoprotective potentials.It has 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histopathological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should</w:t>
      </w:r>
      <w:r>
        <w:rPr>
          <w:spacing w:val="6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 in the context of other study results as well as other information known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plant or</w:t>
      </w:r>
      <w:r>
        <w:rPr>
          <w:spacing w:val="-1"/>
        </w:rPr>
        <w:t> </w:t>
      </w:r>
      <w:r>
        <w:rPr/>
        <w:t>extract</w:t>
      </w:r>
      <w:r>
        <w:rPr>
          <w:spacing w:val="2"/>
        </w:rPr>
        <w:t> </w:t>
      </w:r>
      <w:r>
        <w:rPr/>
        <w:t>(Hayes, 2007).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0" w:right="474"/>
        <w:jc w:val="both"/>
      </w:pPr>
      <w:r>
        <w:rPr/>
        <w:t>The kidneys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 main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excretion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metabolic wastes,</w:t>
      </w:r>
      <w:r>
        <w:rPr>
          <w:spacing w:val="1"/>
        </w:rPr>
        <w:t> </w:t>
      </w:r>
      <w:r>
        <w:rPr/>
        <w:t>elimination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exogenous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electrolytes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exposed to toxic effects (Bidhe and Ghosh, 2004). Maintenance of steady electrolyte</w:t>
      </w:r>
      <w:r>
        <w:rPr>
          <w:spacing w:val="1"/>
        </w:rPr>
        <w:t> </w:t>
      </w:r>
      <w:r>
        <w:rPr/>
        <w:t>levels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59"/>
        </w:rPr>
        <w:t> </w:t>
      </w:r>
      <w:r>
        <w:rPr/>
        <w:t>blood</w:t>
      </w:r>
      <w:r>
        <w:rPr>
          <w:spacing w:val="57"/>
        </w:rPr>
        <w:t> </w:t>
      </w:r>
      <w:r>
        <w:rPr/>
        <w:t>is</w:t>
      </w:r>
      <w:r>
        <w:rPr>
          <w:spacing w:val="60"/>
        </w:rPr>
        <w:t> </w:t>
      </w:r>
      <w:r>
        <w:rPr/>
        <w:t>essential</w:t>
      </w:r>
      <w:r>
        <w:rPr>
          <w:spacing w:val="59"/>
        </w:rPr>
        <w:t> </w:t>
      </w:r>
      <w:r>
        <w:rPr/>
        <w:t>for</w:t>
      </w:r>
      <w:r>
        <w:rPr>
          <w:spacing w:val="58"/>
        </w:rPr>
        <w:t> </w:t>
      </w:r>
      <w:r>
        <w:rPr/>
        <w:t>normal</w:t>
      </w:r>
      <w:r>
        <w:rPr>
          <w:spacing w:val="59"/>
        </w:rPr>
        <w:t> </w:t>
      </w:r>
      <w:r>
        <w:rPr/>
        <w:t>healthy</w:t>
      </w:r>
      <w:r>
        <w:rPr>
          <w:spacing w:val="54"/>
        </w:rPr>
        <w:t> </w:t>
      </w:r>
      <w:r>
        <w:rPr/>
        <w:t>function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/>
        <w:t>cells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480" w:lineRule="auto" w:before="74"/>
        <w:ind w:left="300" w:right="473"/>
        <w:jc w:val="both"/>
      </w:pPr>
      <w:r>
        <w:rPr/>
        <w:t>therefore;electrolyte tests are frequently carried out to evaluate the level of toxicity in</w:t>
      </w:r>
      <w:r>
        <w:rPr>
          <w:spacing w:val="1"/>
        </w:rPr>
        <w:t> </w:t>
      </w:r>
      <w:r>
        <w:rPr/>
        <w:t>disease conditions such as diabetes, heart, liver or kidney disorders. Kidney function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creatinine,</w:t>
      </w:r>
      <w:r>
        <w:rPr>
          <w:spacing w:val="1"/>
        </w:rPr>
        <w:t> </w:t>
      </w:r>
      <w:r>
        <w:rPr/>
        <w:t>urea,</w:t>
      </w:r>
      <w:r>
        <w:rPr>
          <w:spacing w:val="1"/>
        </w:rPr>
        <w:t> </w:t>
      </w:r>
      <w:r>
        <w:rPr/>
        <w:t>potassium,</w:t>
      </w:r>
      <w:r>
        <w:rPr>
          <w:spacing w:val="1"/>
        </w:rPr>
        <w:t> </w:t>
      </w:r>
      <w:r>
        <w:rPr/>
        <w:t>sodium,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bicarbonate levels in serum. These biomarkers used for routine assessment of kidney</w:t>
      </w:r>
      <w:r>
        <w:rPr>
          <w:spacing w:val="1"/>
        </w:rPr>
        <w:t> </w:t>
      </w:r>
      <w:r>
        <w:rPr/>
        <w:t>function are determined as indicators of normal biologic, pathologic processes or</w:t>
      </w:r>
      <w:r>
        <w:rPr>
          <w:spacing w:val="1"/>
        </w:rPr>
        <w:t> </w:t>
      </w:r>
      <w:r>
        <w:rPr/>
        <w:t>pharmacologic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renal,</w:t>
      </w:r>
      <w:r>
        <w:rPr>
          <w:spacing w:val="1"/>
        </w:rPr>
        <w:t> </w:t>
      </w:r>
      <w:r>
        <w:rPr/>
        <w:t>endocrine, acid-base, water balance conditions (Gowda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2010). In this study,</w:t>
      </w:r>
      <w:r>
        <w:rPr>
          <w:spacing w:val="1"/>
        </w:rPr>
        <w:t> </w:t>
      </w:r>
      <w:r>
        <w:rPr/>
        <w:t>oral administration of the ethylacetate leaf extract of </w:t>
      </w:r>
      <w:r>
        <w:rPr>
          <w:i/>
        </w:rPr>
        <w:t>Mitracarpus villosus</w:t>
      </w:r>
      <w:r>
        <w:rPr/>
        <w:t>did not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any observable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electrolytes.</w:t>
      </w:r>
      <w:r>
        <w:rPr>
          <w:spacing w:val="1"/>
        </w:rPr>
        <w:t> </w:t>
      </w:r>
      <w:r>
        <w:rPr/>
        <w:t>Histological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alteration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asdistortion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nuclei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duct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mild</w:t>
      </w:r>
      <w:r>
        <w:rPr>
          <w:spacing w:val="1"/>
        </w:rPr>
        <w:t> </w:t>
      </w:r>
      <w:r>
        <w:rPr/>
        <w:t>interstitial</w:t>
      </w:r>
      <w:r>
        <w:rPr>
          <w:spacing w:val="1"/>
        </w:rPr>
        <w:t> </w:t>
      </w:r>
      <w:r>
        <w:rPr/>
        <w:t>inflammation,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creatinine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recorded in this study indicating that extract may have caused an alteration in the</w:t>
      </w:r>
      <w:r>
        <w:rPr>
          <w:spacing w:val="1"/>
        </w:rPr>
        <w:t> </w:t>
      </w:r>
      <w:r>
        <w:rPr/>
        <w:t>filtration processes in the kidney (Iimie </w:t>
      </w:r>
      <w:r>
        <w:rPr>
          <w:i/>
        </w:rPr>
        <w:t>et al</w:t>
      </w:r>
      <w:r>
        <w:rPr/>
        <w:t>., 2015).Serum creatinine levels do not</w:t>
      </w:r>
      <w:r>
        <w:rPr>
          <w:spacing w:val="1"/>
        </w:rPr>
        <w:t> </w:t>
      </w:r>
      <w:r>
        <w:rPr/>
        <w:t>increase significantly until kidney function is considerably compromised (Castro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2014).Changes in the levels of serum creatinine has been attributed to kidney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glomerulonephritis,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tubular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polycystic</w:t>
      </w:r>
      <w:r>
        <w:rPr>
          <w:spacing w:val="1"/>
        </w:rPr>
        <w:t> </w:t>
      </w:r>
      <w:r>
        <w:rPr/>
        <w:t>kidney disease (Gowda </w:t>
      </w:r>
      <w:r>
        <w:rPr>
          <w:i/>
        </w:rPr>
        <w:t>et al</w:t>
      </w:r>
      <w:r>
        <w:rPr/>
        <w:t>., 2010); conditions which may cause changes in the</w:t>
      </w:r>
      <w:r>
        <w:rPr>
          <w:spacing w:val="1"/>
        </w:rPr>
        <w:t> </w:t>
      </w:r>
      <w:r>
        <w:rPr/>
        <w:t>homeostasis</w:t>
      </w:r>
      <w:r>
        <w:rPr>
          <w:spacing w:val="-1"/>
        </w:rPr>
        <w:t> </w:t>
      </w:r>
      <w:r>
        <w:rPr/>
        <w:t>or excretory</w:t>
      </w:r>
      <w:r>
        <w:rPr>
          <w:spacing w:val="-3"/>
        </w:rPr>
        <w:t> </w:t>
      </w:r>
      <w:r>
        <w:rPr/>
        <w:t>functions of the</w:t>
      </w:r>
      <w:r>
        <w:rPr>
          <w:spacing w:val="-1"/>
        </w:rPr>
        <w:t> </w:t>
      </w:r>
      <w:r>
        <w:rPr/>
        <w:t>kidneys</w:t>
      </w:r>
      <w:r>
        <w:rPr>
          <w:spacing w:val="2"/>
        </w:rPr>
        <w:t> </w:t>
      </w:r>
      <w:r>
        <w:rPr/>
        <w:t>(Tende </w:t>
      </w:r>
      <w:r>
        <w:rPr>
          <w:i/>
        </w:rPr>
        <w:t>et al</w:t>
      </w:r>
      <w:r>
        <w:rPr/>
        <w:t>., 2014).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0" w:right="477"/>
        <w:jc w:val="both"/>
      </w:pPr>
      <w:r>
        <w:rPr/>
        <w:t>The kidneys are some of the major organs of excretion, the observed changes from</w:t>
      </w:r>
      <w:r>
        <w:rPr>
          <w:spacing w:val="1"/>
        </w:rPr>
        <w:t> </w:t>
      </w:r>
      <w:r>
        <w:rPr/>
        <w:t>histological examination of the kidney sections, may have occurred due to tissue</w:t>
      </w:r>
      <w:r>
        <w:rPr>
          <w:spacing w:val="1"/>
        </w:rPr>
        <w:t> </w:t>
      </w:r>
      <w:r>
        <w:rPr/>
        <w:t>reaction to the extract or its constituents or it may have resulted from the processes of</w:t>
      </w:r>
      <w:r>
        <w:rPr>
          <w:spacing w:val="1"/>
        </w:rPr>
        <w:t> </w:t>
      </w:r>
      <w:r>
        <w:rPr/>
        <w:t>metabolism and excretion of the extract or metabolites by the organs which are the</w:t>
      </w:r>
      <w:r>
        <w:rPr>
          <w:spacing w:val="1"/>
        </w:rPr>
        <w:t> </w:t>
      </w:r>
      <w:r>
        <w:rPr/>
        <w:t>primary</w:t>
      </w:r>
      <w:r>
        <w:rPr>
          <w:spacing w:val="17"/>
        </w:rPr>
        <w:t> </w:t>
      </w:r>
      <w:r>
        <w:rPr/>
        <w:t>sites</w:t>
      </w:r>
      <w:r>
        <w:rPr>
          <w:spacing w:val="26"/>
        </w:rPr>
        <w:t> </w:t>
      </w:r>
      <w:r>
        <w:rPr/>
        <w:t>for</w:t>
      </w:r>
      <w:r>
        <w:rPr>
          <w:spacing w:val="23"/>
        </w:rPr>
        <w:t> </w:t>
      </w:r>
      <w:r>
        <w:rPr/>
        <w:t>these</w:t>
      </w:r>
      <w:r>
        <w:rPr>
          <w:spacing w:val="25"/>
        </w:rPr>
        <w:t> </w:t>
      </w:r>
      <w:r>
        <w:rPr/>
        <w:t>processes</w:t>
      </w:r>
      <w:r>
        <w:rPr>
          <w:spacing w:val="27"/>
        </w:rPr>
        <w:t> </w:t>
      </w:r>
      <w:r>
        <w:rPr/>
        <w:t>thus</w:t>
      </w:r>
      <w:r>
        <w:rPr>
          <w:spacing w:val="26"/>
        </w:rPr>
        <w:t> </w:t>
      </w:r>
      <w:r>
        <w:rPr/>
        <w:t>corresponding</w:t>
      </w:r>
      <w:r>
        <w:rPr>
          <w:spacing w:val="24"/>
        </w:rPr>
        <w:t> </w:t>
      </w:r>
      <w:r>
        <w:rPr/>
        <w:t>with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theory</w:t>
      </w:r>
      <w:r>
        <w:rPr>
          <w:spacing w:val="20"/>
        </w:rPr>
        <w:t> </w:t>
      </w:r>
      <w:r>
        <w:rPr/>
        <w:t>of</w:t>
      </w:r>
      <w:r>
        <w:rPr>
          <w:spacing w:val="25"/>
        </w:rPr>
        <w:t> </w:t>
      </w:r>
      <w:r>
        <w:rPr/>
        <w:t>target</w:t>
      </w:r>
      <w:r>
        <w:rPr>
          <w:spacing w:val="25"/>
        </w:rPr>
        <w:t> </w:t>
      </w:r>
      <w:r>
        <w:rPr/>
        <w:t>organ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480" w:lineRule="auto" w:before="74"/>
        <w:ind w:left="300" w:right="480"/>
        <w:jc w:val="both"/>
      </w:pPr>
      <w:r>
        <w:rPr/>
        <w:t>toxicity (Aderonke </w:t>
      </w:r>
      <w:r>
        <w:rPr>
          <w:i/>
        </w:rPr>
        <w:t>et al</w:t>
      </w:r>
      <w:r>
        <w:rPr/>
        <w:t>., 2014) as there were no changes observed in the structural</w:t>
      </w:r>
      <w:r>
        <w:rPr>
          <w:spacing w:val="1"/>
        </w:rPr>
        <w:t> </w:t>
      </w:r>
      <w:r>
        <w:rPr/>
        <w:t>integrity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other organs of the</w:t>
      </w:r>
      <w:r>
        <w:rPr>
          <w:spacing w:val="-1"/>
        </w:rPr>
        <w:t> </w:t>
      </w:r>
      <w:r>
        <w:rPr/>
        <w:t>animals.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0" w:right="478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neuro-behavioural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</w:t>
      </w:r>
      <w:r>
        <w:rPr>
          <w:i/>
          <w:spacing w:val="1"/>
        </w:rPr>
        <w:t> </w:t>
      </w:r>
      <w:r>
        <w:rPr>
          <w:i/>
        </w:rPr>
        <w:t>villosus</w:t>
      </w:r>
      <w:r>
        <w:rPr>
          <w:i/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acknowledged</w:t>
      </w:r>
      <w:r>
        <w:rPr>
          <w:i/>
        </w:rPr>
        <w:t>in-vivo</w:t>
      </w:r>
      <w:r>
        <w:rPr>
          <w:i/>
          <w:spacing w:val="1"/>
        </w:rPr>
        <w:t> </w:t>
      </w:r>
      <w:r>
        <w:rPr/>
        <w:t>gross</w:t>
      </w:r>
      <w:r>
        <w:rPr>
          <w:spacing w:val="-57"/>
        </w:rPr>
        <w:t> </w:t>
      </w:r>
      <w:r>
        <w:rPr/>
        <w:t>behavioural, pain and inflammatory models</w:t>
      </w:r>
      <w:r>
        <w:rPr>
          <w:spacing w:val="60"/>
        </w:rPr>
        <w:t> </w:t>
      </w:r>
      <w:r>
        <w:rPr/>
        <w:t>and to determine its toxicity/safety in</w:t>
      </w:r>
      <w:r>
        <w:rPr>
          <w:spacing w:val="1"/>
        </w:rPr>
        <w:t> </w:t>
      </w:r>
      <w:r>
        <w:rPr/>
        <w:t>mice</w:t>
      </w:r>
      <w:r>
        <w:rPr>
          <w:spacing w:val="-2"/>
        </w:rPr>
        <w:t> </w:t>
      </w:r>
      <w:r>
        <w:rPr/>
        <w:t>and rats.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0" w:right="474"/>
        <w:jc w:val="both"/>
      </w:pPr>
      <w:r>
        <w:rPr/>
        <w:t>The Irwin (FOB) test, whichassesses the effects of drugs on the behavioural and</w:t>
      </w:r>
      <w:r>
        <w:rPr>
          <w:spacing w:val="1"/>
        </w:rPr>
        <w:t> </w:t>
      </w:r>
      <w:r>
        <w:rPr/>
        <w:t>physiological state of rodents, provides information on the pharmacological profile of</w:t>
      </w:r>
      <w:r>
        <w:rPr>
          <w:spacing w:val="1"/>
        </w:rPr>
        <w:t> </w:t>
      </w:r>
      <w:r>
        <w:rPr/>
        <w:t>a test compound (De Ron </w:t>
      </w:r>
      <w:r>
        <w:rPr>
          <w:i/>
        </w:rPr>
        <w:t>et al</w:t>
      </w:r>
      <w:r>
        <w:rPr/>
        <w:t>., 2008).Abdominal writhing was observed in an animal</w:t>
      </w:r>
      <w:r>
        <w:rPr>
          <w:spacing w:val="-57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attributable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drug</w:t>
      </w:r>
      <w:r>
        <w:rPr>
          <w:spacing w:val="1"/>
        </w:rPr>
        <w:t> </w:t>
      </w:r>
      <w:r>
        <w:rPr/>
        <w:t>administration. Generalized reduction of activity was observed in mice treated with</w:t>
      </w:r>
      <w:r>
        <w:rPr>
          <w:spacing w:val="1"/>
        </w:rPr>
        <w:t> </w:t>
      </w:r>
      <w:r>
        <w:rPr/>
        <w:t>100 and 1000 mg/kg up to 4 h after treatment. Agents that reduce activity and exhibit</w:t>
      </w:r>
      <w:r>
        <w:rPr>
          <w:spacing w:val="1"/>
        </w:rPr>
        <w:t> </w:t>
      </w:r>
      <w:r>
        <w:rPr/>
        <w:t>sedative actions may possess anxiolytic, antipsychotic or anticonvulsant effects (Roux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0" w:right="476"/>
        <w:jc w:val="both"/>
      </w:pPr>
      <w:r>
        <w:rPr/>
        <w:t>Assessment of general behavioural and locomotor activity of rodents can be achieved</w:t>
      </w:r>
      <w:r>
        <w:rPr>
          <w:spacing w:val="1"/>
        </w:rPr>
        <w:t> </w:t>
      </w:r>
      <w:r>
        <w:rPr/>
        <w:t>using the open field and mouse staircasetests. These activities have been used to</w:t>
      </w:r>
      <w:r>
        <w:rPr>
          <w:spacing w:val="1"/>
        </w:rPr>
        <w:t> </w:t>
      </w:r>
      <w:r>
        <w:rPr/>
        <w:t>determine sedative or stimulant effects of a pharmacological agent (Steru </w:t>
      </w:r>
      <w:r>
        <w:rPr>
          <w:i/>
        </w:rPr>
        <w:t>et al</w:t>
      </w:r>
      <w:r>
        <w:rPr/>
        <w:t>., 1987;</w:t>
      </w:r>
      <w:r>
        <w:rPr>
          <w:spacing w:val="1"/>
        </w:rPr>
        <w:t> </w:t>
      </w:r>
      <w:r>
        <w:rPr/>
        <w:t>Martinez-Vazquez </w:t>
      </w:r>
      <w:r>
        <w:rPr>
          <w:i/>
        </w:rPr>
        <w:t>et al</w:t>
      </w:r>
      <w:r>
        <w:rPr/>
        <w:t>., 2012). The numbers of squares crossed and rear counts are</w:t>
      </w:r>
      <w:r>
        <w:rPr>
          <w:spacing w:val="1"/>
        </w:rPr>
        <w:t> </w:t>
      </w:r>
      <w:r>
        <w:rPr/>
        <w:t>indicative of locomotor activity (Asuquo </w:t>
      </w:r>
      <w:r>
        <w:rPr>
          <w:i/>
        </w:rPr>
        <w:t>et al</w:t>
      </w:r>
      <w:r>
        <w:rPr/>
        <w:t>., 2013). Locomotion connotes alertness</w:t>
      </w:r>
      <w:r>
        <w:rPr>
          <w:spacing w:val="1"/>
        </w:rPr>
        <w:t> </w:t>
      </w:r>
      <w:r>
        <w:rPr/>
        <w:t>and decreased locomotor activity is suggestive of sedation; increase in the number of</w:t>
      </w:r>
      <w:r>
        <w:rPr>
          <w:spacing w:val="1"/>
        </w:rPr>
        <w:t> </w:t>
      </w:r>
      <w:r>
        <w:rPr/>
        <w:t>rearing</w:t>
      </w:r>
      <w:r>
        <w:rPr>
          <w:spacing w:val="3"/>
        </w:rPr>
        <w:t> </w:t>
      </w:r>
      <w:r>
        <w:rPr/>
        <w:t>signifies</w:t>
      </w:r>
      <w:r>
        <w:rPr>
          <w:spacing w:val="8"/>
        </w:rPr>
        <w:t> </w:t>
      </w:r>
      <w:r>
        <w:rPr/>
        <w:t>anxiety</w:t>
      </w:r>
      <w:r>
        <w:rPr>
          <w:spacing w:val="3"/>
        </w:rPr>
        <w:t> </w:t>
      </w:r>
      <w:r>
        <w:rPr/>
        <w:t>while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reduction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number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steps</w:t>
      </w:r>
      <w:r>
        <w:rPr>
          <w:spacing w:val="5"/>
        </w:rPr>
        <w:t> </w:t>
      </w:r>
      <w:r>
        <w:rPr/>
        <w:t>climbed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480" w:lineRule="auto" w:before="74"/>
        <w:ind w:left="300" w:right="480"/>
        <w:jc w:val="both"/>
      </w:pPr>
      <w:r>
        <w:rPr/>
        <w:t>suggestion of sedative activity (Gahlot </w:t>
      </w:r>
      <w:r>
        <w:rPr>
          <w:i/>
        </w:rPr>
        <w:t>et al</w:t>
      </w:r>
      <w:r>
        <w:rPr/>
        <w:t>., 2011; Yau </w:t>
      </w:r>
      <w:r>
        <w:rPr>
          <w:i/>
        </w:rPr>
        <w:t>et al</w:t>
      </w:r>
      <w:r>
        <w:rPr/>
        <w:t>., 2011; Rout and Kar,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0" w:right="476"/>
        <w:jc w:val="both"/>
      </w:pPr>
      <w:r>
        <w:rPr/>
        <w:t>Two forms of activity were observed for the lower doses and the higher doses of</w:t>
      </w:r>
      <w:r>
        <w:rPr>
          <w:spacing w:val="1"/>
        </w:rPr>
        <w:t> </w:t>
      </w:r>
      <w:r>
        <w:rPr/>
        <w:t>ethylacetate leaf extract of </w:t>
      </w:r>
      <w:r>
        <w:rPr>
          <w:i/>
        </w:rPr>
        <w:t>Mitracarpus villosus</w:t>
      </w:r>
      <w:r>
        <w:rPr/>
        <w:t>. Increase in locomotion was observed</w:t>
      </w:r>
      <w:r>
        <w:rPr>
          <w:spacing w:val="-57"/>
        </w:rPr>
        <w:t> </w:t>
      </w:r>
      <w:r>
        <w:rPr/>
        <w:t>on administration of the extract and its fraction at lower doses signifying anxiolytic</w:t>
      </w:r>
      <w:r>
        <w:rPr>
          <w:spacing w:val="1"/>
        </w:rPr>
        <w:t> </w:t>
      </w:r>
      <w:r>
        <w:rPr/>
        <w:t>effects, whereasdecreased locomotion at the higher dosesindicated by reduction of the</w:t>
      </w:r>
      <w:r>
        <w:rPr>
          <w:spacing w:val="-57"/>
        </w:rPr>
        <w:t> </w:t>
      </w:r>
      <w:r>
        <w:rPr/>
        <w:t>number of steps climbed and number of rearing observed in the staircase test is</w:t>
      </w:r>
      <w:r>
        <w:rPr>
          <w:spacing w:val="1"/>
        </w:rPr>
        <w:t> </w:t>
      </w:r>
      <w:r>
        <w:rPr/>
        <w:t>indicative of possession</w:t>
      </w:r>
      <w:r>
        <w:rPr>
          <w:spacing w:val="1"/>
        </w:rPr>
        <w:t> </w:t>
      </w:r>
      <w:r>
        <w:rPr/>
        <w:t>of sedative effects</w:t>
      </w:r>
      <w:r>
        <w:rPr>
          <w:spacing w:val="1"/>
        </w:rPr>
        <w:t> </w:t>
      </w:r>
      <w:r>
        <w:rPr/>
        <w:t>by the extract.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observed in the open field test (OFT);at lower doses the ethylacetate leaf extract of</w:t>
      </w:r>
      <w:r>
        <w:rPr>
          <w:spacing w:val="1"/>
        </w:rPr>
        <w:t> </w:t>
      </w:r>
      <w:r>
        <w:rPr>
          <w:i/>
        </w:rPr>
        <w:t>Mitracarpus villosus </w:t>
      </w:r>
      <w:r>
        <w:rPr/>
        <w:t>caused an increase in the number of rearing and demonstrated</w:t>
      </w:r>
      <w:r>
        <w:rPr>
          <w:spacing w:val="1"/>
        </w:rPr>
        <w:t> </w:t>
      </w:r>
      <w:r>
        <w:rPr/>
        <w:t>increase in the number of central square crossings, suggesting anxiolytic property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plant (Ramos, 2008).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0" w:right="476"/>
        <w:jc w:val="both"/>
      </w:pPr>
      <w:r>
        <w:rPr/>
        <w:t>Anxiolytic-like activity has been shown to be associated with increased activity in the</w:t>
      </w:r>
      <w:r>
        <w:rPr>
          <w:spacing w:val="1"/>
        </w:rPr>
        <w:t> </w:t>
      </w:r>
      <w:r>
        <w:rPr/>
        <w:t>number of</w:t>
      </w:r>
      <w:r>
        <w:rPr>
          <w:spacing w:val="1"/>
        </w:rPr>
        <w:t> </w:t>
      </w:r>
      <w:r>
        <w:rPr/>
        <w:t>steps climbed</w:t>
      </w:r>
      <w:r>
        <w:rPr>
          <w:spacing w:val="1"/>
        </w:rPr>
        <w:t> </w:t>
      </w:r>
      <w:r>
        <w:rPr/>
        <w:t>while sedative activity is connected to decreased</w:t>
      </w:r>
      <w:r>
        <w:rPr>
          <w:spacing w:val="60"/>
        </w:rPr>
        <w:t> </w:t>
      </w:r>
      <w:r>
        <w:rPr/>
        <w:t>frequency</w:t>
      </w:r>
      <w:r>
        <w:rPr>
          <w:spacing w:val="-57"/>
        </w:rPr>
        <w:t> </w:t>
      </w:r>
      <w:r>
        <w:rPr/>
        <w:t>of rears. Meanwhile, other studies have suggested that increased rearing incidence can</w:t>
      </w:r>
      <w:r>
        <w:rPr>
          <w:spacing w:val="-57"/>
        </w:rPr>
        <w:t> </w:t>
      </w:r>
      <w:r>
        <w:rPr/>
        <w:t>be</w:t>
      </w:r>
      <w:r>
        <w:rPr>
          <w:spacing w:val="14"/>
        </w:rPr>
        <w:t> </w:t>
      </w:r>
      <w:r>
        <w:rPr/>
        <w:t>attributed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anxiety-like</w:t>
      </w:r>
      <w:r>
        <w:rPr>
          <w:spacing w:val="14"/>
        </w:rPr>
        <w:t> </w:t>
      </w:r>
      <w:r>
        <w:rPr/>
        <w:t>behaviour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decrease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/>
        <w:t>number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steps</w:t>
      </w:r>
      <w:r>
        <w:rPr>
          <w:spacing w:val="16"/>
        </w:rPr>
        <w:t> </w:t>
      </w:r>
      <w:r>
        <w:rPr/>
        <w:t>climbed</w:t>
      </w:r>
      <w:r>
        <w:rPr>
          <w:spacing w:val="-58"/>
        </w:rPr>
        <w:t> </w:t>
      </w:r>
      <w:r>
        <w:rPr/>
        <w:t>to be a sedative effect (Aman et al, 2006). However, rearing is to some extent an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correlates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locomotor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(Lister,</w:t>
      </w:r>
      <w:r>
        <w:rPr>
          <w:spacing w:val="1"/>
        </w:rPr>
        <w:t> </w:t>
      </w:r>
      <w:r>
        <w:rPr/>
        <w:t>1991),</w:t>
      </w:r>
      <w:r>
        <w:rPr>
          <w:spacing w:val="1"/>
        </w:rPr>
        <w:t> </w:t>
      </w:r>
      <w:r>
        <w:rPr/>
        <w:t>thus</w:t>
      </w:r>
      <w:r>
        <w:rPr>
          <w:spacing w:val="-57"/>
        </w:rPr>
        <w:t> </w:t>
      </w:r>
      <w:r>
        <w:rPr/>
        <w:t>rearing is an index of locomotion.An increase in the number of squares (central and</w:t>
      </w:r>
      <w:r>
        <w:rPr>
          <w:spacing w:val="1"/>
        </w:rPr>
        <w:t> </w:t>
      </w:r>
      <w:r>
        <w:rPr/>
        <w:t>peripheral) crossed and rearings counts show anxiolytic-like activity in the open field</w:t>
      </w:r>
      <w:r>
        <w:rPr>
          <w:spacing w:val="1"/>
        </w:rPr>
        <w:t> </w:t>
      </w:r>
      <w:r>
        <w:rPr/>
        <w:t>test. This therefore suggests that the extract possesses anxiolytic and sedative actions</w:t>
      </w:r>
      <w:r>
        <w:rPr>
          <w:spacing w:val="1"/>
        </w:rPr>
        <w:t> </w:t>
      </w:r>
      <w:r>
        <w:rPr/>
        <w:t>(Aslam,</w:t>
      </w:r>
      <w:r>
        <w:rPr>
          <w:spacing w:val="-1"/>
        </w:rPr>
        <w:t> </w:t>
      </w:r>
      <w:r>
        <w:rPr/>
        <w:t>2016).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480" w:lineRule="auto" w:before="74"/>
        <w:ind w:left="300" w:right="473"/>
        <w:jc w:val="both"/>
      </w:pPr>
      <w:r>
        <w:rPr/>
        <w:t>Diazepam,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anxiolytic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benzodiazepine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climbing activities in staircase test(SCT) while decreasing rearing in test subjects as</w:t>
      </w:r>
      <w:r>
        <w:rPr>
          <w:spacing w:val="1"/>
        </w:rPr>
        <w:t> </w:t>
      </w:r>
      <w:r>
        <w:rPr/>
        <w:t>demonstrated in other studies (Foyet</w:t>
      </w:r>
      <w:r>
        <w:rPr>
          <w:i/>
        </w:rPr>
        <w:t>et al</w:t>
      </w:r>
      <w:r>
        <w:rPr/>
        <w:t>., 2012, Gnanasekar</w:t>
      </w:r>
      <w:r>
        <w:rPr>
          <w:i/>
        </w:rPr>
        <w:t>et al</w:t>
      </w:r>
      <w:r>
        <w:rPr/>
        <w:t>., 2014), thoughit has</w:t>
      </w:r>
      <w:r>
        <w:rPr>
          <w:spacing w:val="-57"/>
        </w:rPr>
        <w:t> </w:t>
      </w:r>
      <w:r>
        <w:rPr/>
        <w:t>been reported that increased climbing and rearing effects produced by a treatment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anxiolytic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(Ali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2007).</w:t>
      </w:r>
      <w:r>
        <w:rPr>
          <w:spacing w:val="-57"/>
        </w:rPr>
        <w:t> </w:t>
      </w:r>
      <w:r>
        <w:rPr/>
        <w:t>Therefore, in this study where the ethylacetate leaf extract of </w:t>
      </w:r>
      <w:r>
        <w:rPr>
          <w:i/>
        </w:rPr>
        <w:t>M. villosus </w:t>
      </w:r>
      <w:r>
        <w:rPr/>
        <w:t>has exhibited</w:t>
      </w:r>
      <w:r>
        <w:rPr>
          <w:spacing w:val="-57"/>
        </w:rPr>
        <w:t> </w:t>
      </w:r>
      <w:r>
        <w:rPr/>
        <w:t>increase in both parameters i.e. climbing and rearing in staircase test, as well as</w:t>
      </w:r>
      <w:r>
        <w:rPr>
          <w:spacing w:val="1"/>
        </w:rPr>
        <w:t> </w:t>
      </w:r>
      <w:r>
        <w:rPr/>
        <w:t>produced increased locomotion, increased rearing and increased squares (central and</w:t>
      </w:r>
      <w:r>
        <w:rPr>
          <w:spacing w:val="1"/>
        </w:rPr>
        <w:t> </w:t>
      </w:r>
      <w:r>
        <w:rPr/>
        <w:t>peripheral) crossed at lower doses, when assessed generally, the actions of the plant</w:t>
      </w:r>
      <w:r>
        <w:rPr>
          <w:spacing w:val="1"/>
        </w:rPr>
        <w:t> </w:t>
      </w:r>
      <w:r>
        <w:rPr/>
        <w:t>extract may be viewed as anxiolytic at lower doses and sedative at higher doses</w:t>
      </w:r>
      <w:r>
        <w:rPr>
          <w:spacing w:val="1"/>
        </w:rPr>
        <w:t> </w:t>
      </w:r>
      <w:r>
        <w:rPr/>
        <w:t>because sedative actions</w:t>
      </w:r>
      <w:r>
        <w:rPr>
          <w:spacing w:val="60"/>
        </w:rPr>
        <w:t> </w:t>
      </w:r>
      <w:r>
        <w:rPr/>
        <w:t>has been related to higher doses, while anxiolytic effects</w:t>
      </w:r>
      <w:r>
        <w:rPr>
          <w:spacing w:val="1"/>
        </w:rPr>
        <w:t> </w:t>
      </w:r>
      <w:r>
        <w:rPr/>
        <w:t>have been related to lower doses of plant extracts or reference drugs</w:t>
      </w:r>
      <w:r>
        <w:rPr>
          <w:spacing w:val="1"/>
        </w:rPr>
        <w:t> </w:t>
      </w:r>
      <w:r>
        <w:rPr/>
        <w:t>(Santos et al,</w:t>
      </w:r>
      <w:r>
        <w:rPr>
          <w:spacing w:val="1"/>
        </w:rPr>
        <w:t> </w:t>
      </w:r>
      <w:r>
        <w:rPr/>
        <w:t>2006).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0" w:right="479"/>
        <w:jc w:val="both"/>
      </w:pPr>
      <w:r>
        <w:rPr/>
        <w:t>The light dark box is a model that has been used for investigation of anxiolysis in a</w:t>
      </w:r>
      <w:r>
        <w:rPr>
          <w:spacing w:val="1"/>
        </w:rPr>
        <w:t> </w:t>
      </w:r>
      <w:r>
        <w:rPr/>
        <w:t>test agent. This model is not affected by feeding and does not require prior training; it</w:t>
      </w:r>
      <w:r>
        <w:rPr>
          <w:spacing w:val="1"/>
        </w:rPr>
        <w:t> </w:t>
      </w:r>
      <w:r>
        <w:rPr/>
        <w:t>operates</w:t>
      </w:r>
      <w:r>
        <w:rPr>
          <w:spacing w:val="28"/>
        </w:rPr>
        <w:t> </w:t>
      </w:r>
      <w:r>
        <w:rPr/>
        <w:t>on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rationale</w:t>
      </w:r>
      <w:r>
        <w:rPr>
          <w:spacing w:val="31"/>
        </w:rPr>
        <w:t> </w:t>
      </w:r>
      <w:r>
        <w:rPr/>
        <w:t>that</w:t>
      </w:r>
      <w:r>
        <w:rPr>
          <w:spacing w:val="29"/>
        </w:rPr>
        <w:t> </w:t>
      </w:r>
      <w:r>
        <w:rPr/>
        <w:t>rodents</w:t>
      </w:r>
      <w:r>
        <w:rPr>
          <w:spacing w:val="30"/>
        </w:rPr>
        <w:t> </w:t>
      </w:r>
      <w:r>
        <w:rPr/>
        <w:t>have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/>
        <w:t>natural</w:t>
      </w:r>
      <w:r>
        <w:rPr>
          <w:spacing w:val="30"/>
        </w:rPr>
        <w:t> </w:t>
      </w:r>
      <w:r>
        <w:rPr/>
        <w:t>aversion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/>
        <w:t>bright</w:t>
      </w:r>
      <w:r>
        <w:rPr>
          <w:spacing w:val="29"/>
        </w:rPr>
        <w:t> </w:t>
      </w:r>
      <w:r>
        <w:rPr/>
        <w:t>open</w:t>
      </w:r>
      <w:r>
        <w:rPr>
          <w:spacing w:val="29"/>
        </w:rPr>
        <w:t> </w:t>
      </w:r>
      <w:r>
        <w:rPr/>
        <w:t>spaces</w:t>
      </w:r>
      <w:r>
        <w:rPr>
          <w:spacing w:val="-58"/>
        </w:rPr>
        <w:t> </w:t>
      </w:r>
      <w:r>
        <w:rPr/>
        <w:t>and show tendency to spend more time in closed dark areas. The time spent in the</w:t>
      </w:r>
      <w:r>
        <w:rPr>
          <w:spacing w:val="1"/>
        </w:rPr>
        <w:t> </w:t>
      </w:r>
      <w:r>
        <w:rPr/>
        <w:t>open /dark compartment is a reflection of aversion (Gnanasekar </w:t>
      </w:r>
      <w:r>
        <w:rPr>
          <w:i/>
        </w:rPr>
        <w:t>et al</w:t>
      </w:r>
      <w:r>
        <w:rPr/>
        <w:t>., 2014). In this</w:t>
      </w:r>
      <w:r>
        <w:rPr>
          <w:spacing w:val="1"/>
        </w:rPr>
        <w:t> </w:t>
      </w:r>
      <w:r>
        <w:rPr/>
        <w:t>test, aversion to light was diminished by the extract which was reflected as increase in</w:t>
      </w:r>
      <w:r>
        <w:rPr>
          <w:spacing w:val="-57"/>
        </w:rPr>
        <w:t> </w:t>
      </w:r>
      <w:r>
        <w:rPr/>
        <w:t>the time spent in the light compartment at 6.25 – 25 mg/kg. This activity is suggestive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anxiolytic</w:t>
      </w:r>
      <w:r>
        <w:rPr>
          <w:spacing w:val="1"/>
        </w:rPr>
        <w:t> </w:t>
      </w:r>
      <w:r>
        <w:rPr/>
        <w:t>effects</w:t>
      </w:r>
      <w:r>
        <w:rPr>
          <w:spacing w:val="2"/>
        </w:rPr>
        <w:t> </w:t>
      </w:r>
      <w:r>
        <w:rPr/>
        <w:t>(Bailey</w:t>
      </w:r>
      <w:r>
        <w:rPr>
          <w:spacing w:val="-3"/>
        </w:rPr>
        <w:t> </w:t>
      </w:r>
      <w:r>
        <w:rPr/>
        <w:t>and Crawley, 2009).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0" w:right="479"/>
        <w:jc w:val="both"/>
      </w:pPr>
      <w:r>
        <w:rPr/>
        <w:t>The elevated plus maze is a valuable tool for the detection of anxiolytic agents that</w:t>
      </w:r>
      <w:r>
        <w:rPr>
          <w:spacing w:val="1"/>
        </w:rPr>
        <w:t> </w:t>
      </w:r>
      <w:r>
        <w:rPr/>
        <w:t>may</w:t>
      </w:r>
      <w:r>
        <w:rPr>
          <w:spacing w:val="44"/>
        </w:rPr>
        <w:t> </w:t>
      </w:r>
      <w:r>
        <w:rPr/>
        <w:t>be</w:t>
      </w:r>
      <w:r>
        <w:rPr>
          <w:spacing w:val="48"/>
        </w:rPr>
        <w:t> </w:t>
      </w:r>
      <w:r>
        <w:rPr/>
        <w:t>mediating</w:t>
      </w:r>
      <w:r>
        <w:rPr>
          <w:spacing w:val="46"/>
        </w:rPr>
        <w:t> </w:t>
      </w:r>
      <w:r>
        <w:rPr/>
        <w:t>their</w:t>
      </w:r>
      <w:r>
        <w:rPr>
          <w:spacing w:val="50"/>
        </w:rPr>
        <w:t> </w:t>
      </w:r>
      <w:r>
        <w:rPr/>
        <w:t>effects</w:t>
      </w:r>
      <w:r>
        <w:rPr>
          <w:spacing w:val="49"/>
        </w:rPr>
        <w:t> </w:t>
      </w:r>
      <w:r>
        <w:rPr/>
        <w:t>via</w:t>
      </w:r>
      <w:r>
        <w:rPr>
          <w:spacing w:val="48"/>
        </w:rPr>
        <w:t> </w:t>
      </w:r>
      <w:r>
        <w:rPr/>
        <w:t>the</w:t>
      </w:r>
      <w:r>
        <w:rPr>
          <w:spacing w:val="52"/>
        </w:rPr>
        <w:t> </w:t>
      </w:r>
      <w:r>
        <w:rPr/>
        <w:t>benzodiazepine/gamma</w:t>
      </w:r>
      <w:r>
        <w:rPr>
          <w:spacing w:val="48"/>
        </w:rPr>
        <w:t> </w:t>
      </w:r>
      <w:r>
        <w:rPr/>
        <w:t>amino</w:t>
      </w:r>
      <w:r>
        <w:rPr>
          <w:spacing w:val="50"/>
        </w:rPr>
        <w:t> </w:t>
      </w:r>
      <w:r>
        <w:rPr/>
        <w:t>butyric</w:t>
      </w:r>
      <w:r>
        <w:rPr>
          <w:spacing w:val="47"/>
        </w:rPr>
        <w:t> </w:t>
      </w:r>
      <w:r>
        <w:rPr/>
        <w:t>acid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480" w:lineRule="auto" w:before="74"/>
        <w:ind w:left="300" w:right="473"/>
        <w:jc w:val="both"/>
      </w:pPr>
      <w:r>
        <w:rPr/>
        <w:t>(BDZ/GABA)</w:t>
      </w:r>
      <w:r>
        <w:rPr>
          <w:spacing w:val="60"/>
        </w:rPr>
        <w:t> </w:t>
      </w:r>
      <w:r>
        <w:rPr/>
        <w:t>receptor complex in a manner similar to benzodiazepines (Mesfin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2014). The test is also sensitive to anxiogenic agents (Woode </w:t>
      </w:r>
      <w:r>
        <w:rPr>
          <w:i/>
        </w:rPr>
        <w:t>et al</w:t>
      </w:r>
      <w:r>
        <w:rPr/>
        <w:t>., 2011b).</w:t>
      </w:r>
      <w:r>
        <w:rPr>
          <w:spacing w:val="1"/>
        </w:rPr>
        <w:t> </w:t>
      </w:r>
      <w:r>
        <w:rPr/>
        <w:t>Compounds</w:t>
      </w:r>
      <w:r>
        <w:rPr>
          <w:spacing w:val="24"/>
        </w:rPr>
        <w:t> </w:t>
      </w:r>
      <w:r>
        <w:rPr/>
        <w:t>with</w:t>
      </w:r>
      <w:r>
        <w:rPr>
          <w:spacing w:val="23"/>
        </w:rPr>
        <w:t> </w:t>
      </w:r>
      <w:r>
        <w:rPr/>
        <w:t>anxiolytic</w:t>
      </w:r>
      <w:r>
        <w:rPr>
          <w:spacing w:val="23"/>
        </w:rPr>
        <w:t> </w:t>
      </w:r>
      <w:r>
        <w:rPr/>
        <w:t>properties</w:t>
      </w:r>
      <w:r>
        <w:rPr>
          <w:spacing w:val="25"/>
        </w:rPr>
        <w:t> </w:t>
      </w:r>
      <w:r>
        <w:rPr/>
        <w:t>reverse</w:t>
      </w:r>
      <w:r>
        <w:rPr>
          <w:spacing w:val="24"/>
        </w:rPr>
        <w:t> </w:t>
      </w:r>
      <w:r>
        <w:rPr/>
        <w:t>aversion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increasing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proportion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spent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locomotor</w:t>
      </w:r>
      <w:r>
        <w:rPr>
          <w:spacing w:val="-57"/>
        </w:rPr>
        <w:t> </w:t>
      </w:r>
      <w:r>
        <w:rPr/>
        <w:t>activity.Conversely, anxiogenic substances and sedatives produce the opposite effects</w:t>
      </w:r>
      <w:r>
        <w:rPr>
          <w:spacing w:val="1"/>
        </w:rPr>
        <w:t> </w:t>
      </w:r>
      <w:r>
        <w:rPr/>
        <w:t>of higher percentage of time in closed arm with decreased activity. Typical anxiolytic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benzodiazepines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anxiolysis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while</w:t>
      </w:r>
      <w:r>
        <w:rPr>
          <w:spacing w:val="-57"/>
        </w:rPr>
        <w:t> </w:t>
      </w:r>
      <w:r>
        <w:rPr/>
        <w:t>showing sedative action at higher dose (Santos</w:t>
      </w:r>
      <w:r>
        <w:rPr>
          <w:i/>
        </w:rPr>
        <w:t>et al</w:t>
      </w:r>
      <w:r>
        <w:rPr/>
        <w:t>., 2006). The extract and its active</w:t>
      </w:r>
      <w:r>
        <w:rPr>
          <w:spacing w:val="1"/>
        </w:rPr>
        <w:t> </w:t>
      </w:r>
      <w:r>
        <w:rPr/>
        <w:t>fraction E2 have shown anxiolytic actions at low doses and sedative effects at higher</w:t>
      </w:r>
      <w:r>
        <w:rPr>
          <w:spacing w:val="1"/>
        </w:rPr>
        <w:t> </w:t>
      </w:r>
      <w:r>
        <w:rPr/>
        <w:t>dosesin a manner that is</w:t>
      </w:r>
      <w:r>
        <w:rPr>
          <w:spacing w:val="60"/>
        </w:rPr>
        <w:t> </w:t>
      </w:r>
      <w:r>
        <w:rPr/>
        <w:t>similar to diazepam. At the higher doses (100 – 400 mg/kg)</w:t>
      </w:r>
      <w:r>
        <w:rPr>
          <w:spacing w:val="1"/>
        </w:rPr>
        <w:t> </w:t>
      </w:r>
      <w:r>
        <w:rPr/>
        <w:t>in the EPM the extract decreased the entries and time spent in the open arms, although</w:t>
      </w:r>
      <w:r>
        <w:rPr>
          <w:spacing w:val="-57"/>
        </w:rPr>
        <w:t> </w:t>
      </w:r>
      <w:r>
        <w:rPr/>
        <w:t>this may be an anxiety-like effect, administration of the extract also decreased the</w:t>
      </w:r>
      <w:r>
        <w:rPr>
          <w:spacing w:val="1"/>
        </w:rPr>
        <w:t> </w:t>
      </w:r>
      <w:r>
        <w:rPr/>
        <w:t>number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head</w:t>
      </w:r>
      <w:r>
        <w:rPr>
          <w:spacing w:val="33"/>
        </w:rPr>
        <w:t> </w:t>
      </w:r>
      <w:r>
        <w:rPr/>
        <w:t>dips</w:t>
      </w:r>
      <w:r>
        <w:rPr>
          <w:spacing w:val="33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2"/>
        </w:rPr>
        <w:t> </w:t>
      </w:r>
      <w:r>
        <w:rPr/>
        <w:t>hole</w:t>
      </w:r>
      <w:r>
        <w:rPr>
          <w:spacing w:val="31"/>
        </w:rPr>
        <w:t> </w:t>
      </w:r>
      <w:r>
        <w:rPr/>
        <w:t>board,</w:t>
      </w:r>
      <w:r>
        <w:rPr>
          <w:spacing w:val="32"/>
        </w:rPr>
        <w:t> </w:t>
      </w:r>
      <w:r>
        <w:rPr/>
        <w:t>decreased</w:t>
      </w:r>
      <w:r>
        <w:rPr>
          <w:spacing w:val="33"/>
        </w:rPr>
        <w:t> </w:t>
      </w:r>
      <w:r>
        <w:rPr/>
        <w:t>climbing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rearing</w:t>
      </w:r>
      <w:r>
        <w:rPr>
          <w:spacing w:val="30"/>
        </w:rPr>
        <w:t> </w:t>
      </w:r>
      <w:r>
        <w:rPr/>
        <w:t>in</w:t>
      </w:r>
      <w:r>
        <w:rPr>
          <w:spacing w:val="33"/>
        </w:rPr>
        <w:t> </w:t>
      </w:r>
      <w:r>
        <w:rPr/>
        <w:t>SCT,</w:t>
      </w:r>
      <w:r>
        <w:rPr>
          <w:spacing w:val="32"/>
        </w:rPr>
        <w:t> </w:t>
      </w:r>
      <w:r>
        <w:rPr/>
        <w:t>as</w:t>
      </w:r>
      <w:r>
        <w:rPr>
          <w:spacing w:val="-57"/>
        </w:rPr>
        <w:t> </w:t>
      </w:r>
      <w:r>
        <w:rPr/>
        <w:t>well as the number of crossings and rearings incidences in OFT, thus suggesting a</w:t>
      </w:r>
      <w:r>
        <w:rPr>
          <w:spacing w:val="1"/>
        </w:rPr>
        <w:t> </w:t>
      </w:r>
      <w:r>
        <w:rPr/>
        <w:t>sedative effect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anxiogenic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(Woode 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2011b).</w:t>
      </w:r>
      <w:r>
        <w:rPr>
          <w:spacing w:val="61"/>
        </w:rPr>
        <w:t> </w:t>
      </w:r>
      <w:r>
        <w:rPr/>
        <w:t>The possible</w:t>
      </w:r>
      <w:r>
        <w:rPr>
          <w:spacing w:val="1"/>
        </w:rPr>
        <w:t> </w:t>
      </w:r>
      <w:r>
        <w:rPr/>
        <w:t>activity of the extract on BDZ receptors was further substantiated by its ability to</w:t>
      </w:r>
      <w:r>
        <w:rPr>
          <w:spacing w:val="1"/>
        </w:rPr>
        <w:t> </w:t>
      </w:r>
      <w:r>
        <w:rPr/>
        <w:t>potentiate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duration of diazepam</w:t>
      </w:r>
      <w:r>
        <w:rPr>
          <w:spacing w:val="-1"/>
        </w:rPr>
        <w:t> </w:t>
      </w:r>
      <w:r>
        <w:rPr/>
        <w:t>induced sleeping</w:t>
      </w:r>
      <w:r>
        <w:rPr>
          <w:spacing w:val="-4"/>
        </w:rPr>
        <w:t> </w:t>
      </w:r>
      <w:r>
        <w:rPr/>
        <w:t>time</w:t>
      </w:r>
      <w:r>
        <w:rPr>
          <w:spacing w:val="1"/>
        </w:rPr>
        <w:t> </w:t>
      </w:r>
      <w:r>
        <w:rPr/>
        <w:t>(Ngoupaye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300" w:right="474"/>
        <w:jc w:val="both"/>
      </w:pPr>
      <w:r>
        <w:rPr/>
        <w:t>The</w:t>
      </w:r>
      <w:r>
        <w:rPr>
          <w:spacing w:val="1"/>
        </w:rPr>
        <w:t> </w:t>
      </w:r>
      <w:r>
        <w:rPr/>
        <w:t>hole-board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exploratory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decrease this parameter are generally regarded as possessing sedative properties (File</w:t>
      </w:r>
      <w:r>
        <w:rPr>
          <w:spacing w:val="1"/>
        </w:rPr>
        <w:t> </w:t>
      </w:r>
      <w:r>
        <w:rPr/>
        <w:t>and Fernandez, 1994; Amos </w:t>
      </w:r>
      <w:r>
        <w:rPr>
          <w:i/>
        </w:rPr>
        <w:t>et al</w:t>
      </w:r>
      <w:r>
        <w:rPr/>
        <w:t>., 2003) while anxiolytics increase the head-dip</w:t>
      </w:r>
      <w:r>
        <w:rPr>
          <w:spacing w:val="1"/>
        </w:rPr>
        <w:t> </w:t>
      </w:r>
      <w:r>
        <w:rPr/>
        <w:t>counts. In this test, the extract increased the counts of head dips at low doses while</w:t>
      </w:r>
      <w:r>
        <w:rPr>
          <w:spacing w:val="1"/>
        </w:rPr>
        <w:t> </w:t>
      </w:r>
      <w:r>
        <w:rPr/>
        <w:t>reduction in the number of head dips was shown by the extract at higher doses. This</w:t>
      </w:r>
      <w:r>
        <w:rPr>
          <w:spacing w:val="1"/>
        </w:rPr>
        <w:t> </w:t>
      </w:r>
      <w:r>
        <w:rPr/>
        <w:t>observation is therefore an indication of the presence of psychoactive constituents that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anxiolytic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sedative</w:t>
      </w:r>
      <w:r>
        <w:rPr>
          <w:spacing w:val="-1"/>
        </w:rPr>
        <w:t> </w:t>
      </w:r>
      <w:r>
        <w:rPr/>
        <w:t>in nature.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480" w:lineRule="auto" w:before="74"/>
        <w:ind w:left="300" w:right="476"/>
        <w:jc w:val="both"/>
      </w:pPr>
      <w:r>
        <w:rPr/>
        <w:t>The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sedation,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impairment or muscle relaxation (Simplice </w:t>
      </w:r>
      <w:r>
        <w:rPr>
          <w:i/>
        </w:rPr>
        <w:t>et al</w:t>
      </w:r>
      <w:r>
        <w:rPr/>
        <w:t>., 2014), thus effects of the extract on</w:t>
      </w:r>
      <w:r>
        <w:rPr>
          <w:spacing w:val="1"/>
        </w:rPr>
        <w:t> </w:t>
      </w:r>
      <w:r>
        <w:rPr/>
        <w:t>induced sleep and skeletal muscle activity were tested to evaluate the effect on motor</w:t>
      </w:r>
      <w:r>
        <w:rPr>
          <w:spacing w:val="1"/>
        </w:rPr>
        <w:t> </w:t>
      </w:r>
      <w:r>
        <w:rPr/>
        <w:t>coordination.Increase in duration of diazepam induced sleeping time is suggestive of</w:t>
      </w:r>
      <w:r>
        <w:rPr>
          <w:spacing w:val="1"/>
        </w:rPr>
        <w:t> </w:t>
      </w:r>
      <w:r>
        <w:rPr/>
        <w:t>sedative</w:t>
      </w:r>
      <w:r>
        <w:rPr>
          <w:spacing w:val="-1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plant.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300" w:right="475"/>
        <w:jc w:val="both"/>
      </w:pPr>
      <w:r>
        <w:rPr/>
        <w:t>Hypnotic/sedative agents like the benzodiazepines act by enhancing the action of</w:t>
      </w:r>
      <w:r>
        <w:rPr>
          <w:spacing w:val="1"/>
        </w:rPr>
        <w:t> </w:t>
      </w:r>
      <w:r>
        <w:rPr/>
        <w:t>Gamma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Butyric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(GABA)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GABA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complex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binding on specific allosteric sites on GABA receptor type-A (Ritcher </w:t>
      </w:r>
      <w:r>
        <w:rPr>
          <w:i/>
        </w:rPr>
        <w:t>et al</w:t>
      </w:r>
      <w:r>
        <w:rPr/>
        <w:t>., 2012) to</w:t>
      </w:r>
      <w:r>
        <w:rPr>
          <w:spacing w:val="1"/>
        </w:rPr>
        <w:t> </w:t>
      </w:r>
      <w:r>
        <w:rPr/>
        <w:t>enhance GABA binding to the GABA receptor resulting to the potentiation of GABA</w:t>
      </w:r>
      <w:r>
        <w:rPr>
          <w:spacing w:val="1"/>
        </w:rPr>
        <w:t> </w:t>
      </w:r>
      <w:r>
        <w:rPr/>
        <w:t>responses (Mellor and Randall, 1997, Ezekiel </w:t>
      </w:r>
      <w:r>
        <w:rPr>
          <w:i/>
        </w:rPr>
        <w:t>et al</w:t>
      </w:r>
      <w:r>
        <w:rPr/>
        <w:t>., 2010). In this experiment, the</w:t>
      </w:r>
      <w:r>
        <w:rPr>
          <w:spacing w:val="1"/>
        </w:rPr>
        <w:t> </w:t>
      </w:r>
      <w:r>
        <w:rPr/>
        <w:t>ethylacetate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</w:t>
      </w:r>
      <w:r>
        <w:rPr>
          <w:i/>
          <w:spacing w:val="1"/>
        </w:rPr>
        <w:t> </w:t>
      </w:r>
      <w:r>
        <w:rPr>
          <w:i/>
        </w:rPr>
        <w:t>villosus</w:t>
      </w:r>
      <w:r>
        <w:rPr/>
        <w:t>(MVEA)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diazepam-induced sleep possibly by modulating the action of GABA at the BDZ</w:t>
      </w:r>
      <w:r>
        <w:rPr>
          <w:spacing w:val="1"/>
        </w:rPr>
        <w:t> </w:t>
      </w:r>
      <w:r>
        <w:rPr/>
        <w:t>binding site of GABA</w:t>
      </w:r>
      <w:r>
        <w:rPr>
          <w:vertAlign w:val="subscript"/>
        </w:rPr>
        <w:t>A</w:t>
      </w:r>
      <w:r>
        <w:rPr>
          <w:vertAlign w:val="baseline"/>
        </w:rPr>
        <w:t> receptors as indicated by decreased duration of sleeping time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diazepam</w:t>
      </w:r>
      <w:r>
        <w:rPr>
          <w:spacing w:val="1"/>
          <w:vertAlign w:val="baseline"/>
        </w:rPr>
        <w:t> </w:t>
      </w:r>
      <w:r>
        <w:rPr>
          <w:vertAlign w:val="baseline"/>
        </w:rPr>
        <w:t>induced</w:t>
      </w:r>
      <w:r>
        <w:rPr>
          <w:spacing w:val="1"/>
          <w:vertAlign w:val="baseline"/>
        </w:rPr>
        <w:t> </w:t>
      </w:r>
      <w:r>
        <w:rPr>
          <w:vertAlign w:val="baseline"/>
        </w:rPr>
        <w:t>sleep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pre-treatment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flumazenil,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benzodiazepine</w:t>
      </w:r>
      <w:r>
        <w:rPr>
          <w:spacing w:val="-1"/>
          <w:vertAlign w:val="baseline"/>
        </w:rPr>
        <w:t> </w:t>
      </w:r>
      <w:r>
        <w:rPr>
          <w:vertAlign w:val="baseline"/>
        </w:rPr>
        <w:t>antagonist (Whitman and Amrein, 1995).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0" w:right="473"/>
        <w:jc w:val="both"/>
      </w:pPr>
      <w:r>
        <w:rPr/>
        <w:t>The rota-rod test provides an index of skeletal muscle relaxation. The ability of mice</w:t>
      </w:r>
      <w:r>
        <w:rPr>
          <w:spacing w:val="1"/>
        </w:rPr>
        <w:t> </w:t>
      </w:r>
      <w:r>
        <w:rPr/>
        <w:t>to stay on the rotating rod during the study suggests that although the extract may</w:t>
      </w:r>
      <w:r>
        <w:rPr>
          <w:spacing w:val="1"/>
        </w:rPr>
        <w:t> </w:t>
      </w:r>
      <w:r>
        <w:rPr/>
        <w:t>possesse</w:t>
      </w:r>
      <w:r>
        <w:rPr>
          <w:spacing w:val="1"/>
        </w:rPr>
        <w:t> </w:t>
      </w:r>
      <w:r>
        <w:rPr/>
        <w:t>sedative</w:t>
      </w:r>
      <w:r>
        <w:rPr>
          <w:spacing w:val="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interfere</w:t>
      </w:r>
      <w:r>
        <w:rPr>
          <w:spacing w:val="60"/>
        </w:rPr>
        <w:t> </w:t>
      </w:r>
      <w:r>
        <w:rPr/>
        <w:t>with</w:t>
      </w:r>
      <w:r>
        <w:rPr>
          <w:spacing w:val="-57"/>
        </w:rPr>
        <w:t> </w:t>
      </w:r>
      <w:r>
        <w:rPr/>
        <w:t>skeletal</w:t>
      </w:r>
      <w:r>
        <w:rPr>
          <w:spacing w:val="18"/>
        </w:rPr>
        <w:t> </w:t>
      </w:r>
      <w:r>
        <w:rPr/>
        <w:t>muscle</w:t>
      </w:r>
      <w:r>
        <w:rPr>
          <w:spacing w:val="17"/>
        </w:rPr>
        <w:t> </w:t>
      </w:r>
      <w:r>
        <w:rPr/>
        <w:t>activity</w:t>
      </w:r>
      <w:r>
        <w:rPr>
          <w:spacing w:val="14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rotating</w:t>
      </w:r>
      <w:r>
        <w:rPr>
          <w:spacing w:val="15"/>
        </w:rPr>
        <w:t> </w:t>
      </w:r>
      <w:r>
        <w:rPr/>
        <w:t>rod</w:t>
      </w:r>
      <w:r>
        <w:rPr>
          <w:spacing w:val="19"/>
        </w:rPr>
        <w:t> </w:t>
      </w:r>
      <w:r>
        <w:rPr/>
        <w:t>indicating</w:t>
      </w:r>
      <w:r>
        <w:rPr>
          <w:spacing w:val="15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extract</w:t>
      </w:r>
      <w:r>
        <w:rPr>
          <w:spacing w:val="18"/>
        </w:rPr>
        <w:t> </w:t>
      </w:r>
      <w:r>
        <w:rPr/>
        <w:t>may</w:t>
      </w:r>
      <w:r>
        <w:rPr>
          <w:spacing w:val="15"/>
        </w:rPr>
        <w:t> </w:t>
      </w:r>
      <w:r>
        <w:rPr/>
        <w:t>be</w:t>
      </w:r>
      <w:r>
        <w:rPr>
          <w:spacing w:val="18"/>
        </w:rPr>
        <w:t> </w:t>
      </w:r>
      <w:r>
        <w:rPr/>
        <w:t>devoid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skeletal muscle relaxant</w:t>
      </w:r>
      <w:r>
        <w:rPr>
          <w:spacing w:val="1"/>
        </w:rPr>
        <w:t> </w:t>
      </w:r>
      <w:r>
        <w:rPr/>
        <w:t>effect (Woode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2011a).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0" w:right="479"/>
        <w:jc w:val="both"/>
      </w:pPr>
      <w:r>
        <w:rPr/>
        <w:t>Several neurotransmitters have been implicated in the aetiology of anxiety disorders</w:t>
      </w:r>
      <w:r>
        <w:rPr>
          <w:spacing w:val="1"/>
        </w:rPr>
        <w:t> </w:t>
      </w:r>
      <w:r>
        <w:rPr/>
        <w:t>and</w:t>
      </w:r>
      <w:r>
        <w:rPr>
          <w:spacing w:val="45"/>
        </w:rPr>
        <w:t> </w:t>
      </w:r>
      <w:r>
        <w:rPr/>
        <w:t>previous</w:t>
      </w:r>
      <w:r>
        <w:rPr>
          <w:spacing w:val="45"/>
        </w:rPr>
        <w:t> </w:t>
      </w:r>
      <w:r>
        <w:rPr/>
        <w:t>reports</w:t>
      </w:r>
      <w:r>
        <w:rPr>
          <w:spacing w:val="45"/>
        </w:rPr>
        <w:t> </w:t>
      </w:r>
      <w:r>
        <w:rPr/>
        <w:t>show</w:t>
      </w:r>
      <w:r>
        <w:rPr>
          <w:spacing w:val="45"/>
        </w:rPr>
        <w:t> </w:t>
      </w:r>
      <w:r>
        <w:rPr/>
        <w:t>that</w:t>
      </w:r>
      <w:r>
        <w:rPr>
          <w:spacing w:val="45"/>
        </w:rPr>
        <w:t> </w:t>
      </w:r>
      <w:r>
        <w:rPr/>
        <w:t>numerous</w:t>
      </w:r>
      <w:r>
        <w:rPr>
          <w:spacing w:val="45"/>
        </w:rPr>
        <w:t> </w:t>
      </w:r>
      <w:r>
        <w:rPr/>
        <w:t>herbal</w:t>
      </w:r>
      <w:r>
        <w:rPr>
          <w:spacing w:val="45"/>
        </w:rPr>
        <w:t> </w:t>
      </w:r>
      <w:r>
        <w:rPr/>
        <w:t>medicines</w:t>
      </w:r>
      <w:r>
        <w:rPr>
          <w:spacing w:val="45"/>
        </w:rPr>
        <w:t> </w:t>
      </w:r>
      <w:r>
        <w:rPr/>
        <w:t>employed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480" w:lineRule="auto" w:before="74"/>
        <w:ind w:left="300" w:right="476"/>
        <w:jc w:val="both"/>
      </w:pPr>
      <w:r>
        <w:rPr/>
        <w:t>management of anxiety disorders may directly or indirectly affect the central nervous</w:t>
      </w:r>
      <w:r>
        <w:rPr>
          <w:spacing w:val="1"/>
        </w:rPr>
        <w:t> </w:t>
      </w:r>
      <w:r>
        <w:rPr/>
        <w:t>system by modulating the actions of neurotransmitters such as serotonin, dopamine,</w:t>
      </w:r>
      <w:r>
        <w:rPr>
          <w:spacing w:val="1"/>
        </w:rPr>
        <w:t> </w:t>
      </w:r>
      <w:r>
        <w:rPr/>
        <w:t>GABA, noradrenalin at receptor sites (Ayoka, </w:t>
      </w:r>
      <w:r>
        <w:rPr>
          <w:i/>
        </w:rPr>
        <w:t>et al</w:t>
      </w:r>
      <w:r>
        <w:rPr/>
        <w:t>., 2005). Interaction studies were</w:t>
      </w:r>
      <w:r>
        <w:rPr>
          <w:spacing w:val="1"/>
        </w:rPr>
        <w:t> </w:t>
      </w:r>
      <w:r>
        <w:rPr/>
        <w:t>carried out with antagonists of various neurotransmitters to elucidate their probable</w:t>
      </w:r>
      <w:r>
        <w:rPr>
          <w:spacing w:val="1"/>
        </w:rPr>
        <w:t> </w:t>
      </w:r>
      <w:r>
        <w:rPr/>
        <w:t>involvement in the actions mediated by the plant extract. The treatment dose of the</w:t>
      </w:r>
      <w:r>
        <w:rPr>
          <w:spacing w:val="1"/>
        </w:rPr>
        <w:t> </w:t>
      </w:r>
      <w:r>
        <w:rPr/>
        <w:t>extract at 6.25 mg/kg showed significant anxiolytic effects while 400 mg/kg exhibited</w:t>
      </w:r>
      <w:r>
        <w:rPr>
          <w:spacing w:val="-57"/>
        </w:rPr>
        <w:t> </w:t>
      </w:r>
      <w:r>
        <w:rPr/>
        <w:t>significant sedative actions, therefore these doses were selected for interaction studies</w:t>
      </w:r>
      <w:r>
        <w:rPr>
          <w:spacing w:val="1"/>
        </w:rPr>
        <w:t> </w:t>
      </w:r>
      <w:r>
        <w:rPr/>
        <w:t>to determine a possible mechanism of action. Results obtained on interaction with</w:t>
      </w:r>
      <w:r>
        <w:rPr>
          <w:spacing w:val="1"/>
        </w:rPr>
        <w:t> </w:t>
      </w:r>
      <w:r>
        <w:rPr/>
        <w:t>flumazenil, an antagonist at the BDZ receptor revealed a reversal of the anxiolytic and</w:t>
      </w:r>
      <w:r>
        <w:rPr>
          <w:spacing w:val="-57"/>
        </w:rPr>
        <w:t> </w:t>
      </w:r>
      <w:r>
        <w:rPr/>
        <w:t>sedative effects of the extract in a manner similar to the effects of flumazenil on</w:t>
      </w:r>
      <w:r>
        <w:rPr>
          <w:spacing w:val="1"/>
        </w:rPr>
        <w:t> </w:t>
      </w:r>
      <w:r>
        <w:rPr/>
        <w:t>diazepam thus suggesting the extract maybe mediating its effect via the BDZ-GABA</w:t>
      </w:r>
      <w:r>
        <w:rPr>
          <w:spacing w:val="1"/>
        </w:rPr>
        <w:t> </w:t>
      </w:r>
      <w:r>
        <w:rPr/>
        <w:t>receptor</w:t>
      </w:r>
      <w:r>
        <w:rPr>
          <w:spacing w:val="-1"/>
        </w:rPr>
        <w:t> </w:t>
      </w:r>
      <w:r>
        <w:rPr/>
        <w:t>sites.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0" w:right="474"/>
        <w:jc w:val="both"/>
      </w:pPr>
      <w:r>
        <w:rPr/>
        <w:t>Although, the mechanism of action of pentylenetetrazole is not well understood, it has</w:t>
      </w:r>
      <w:r>
        <w:rPr>
          <w:spacing w:val="-57"/>
        </w:rPr>
        <w:t> </w:t>
      </w:r>
      <w:r>
        <w:rPr/>
        <w:t>been proposed to be antagonism of GABA at receptors of GABA</w:t>
      </w:r>
      <w:r>
        <w:rPr>
          <w:vertAlign w:val="subscript"/>
        </w:rPr>
        <w:t>A</w:t>
      </w:r>
      <w:r>
        <w:rPr>
          <w:vertAlign w:val="baseline"/>
        </w:rPr>
        <w:t>chloride ionophore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complex(Ergul</w:t>
      </w:r>
      <w:r>
        <w:rPr>
          <w:spacing w:val="1"/>
          <w:vertAlign w:val="baseline"/>
        </w:rPr>
        <w:t> </w:t>
      </w:r>
      <w:r>
        <w:rPr>
          <w:vertAlign w:val="baseline"/>
        </w:rPr>
        <w:t>Erkec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Arihan,</w:t>
      </w:r>
      <w:r>
        <w:rPr>
          <w:spacing w:val="1"/>
          <w:vertAlign w:val="baseline"/>
        </w:rPr>
        <w:t> </w:t>
      </w:r>
      <w:r>
        <w:rPr>
          <w:vertAlign w:val="baseline"/>
        </w:rPr>
        <w:t>2015)</w:t>
      </w:r>
      <w:r>
        <w:rPr>
          <w:spacing w:val="1"/>
          <w:vertAlign w:val="baseline"/>
        </w:rPr>
        <w:t> </w:t>
      </w:r>
      <w:r>
        <w:rPr>
          <w:vertAlign w:val="baseline"/>
        </w:rPr>
        <w:t>pre-treatment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pentylenetetrazole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 a decrease in the anxiolytic actions of the extract, thereby suggesting some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 at these sites by components of the extract and implying that the 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may be mediating its effect via the GABA-ergic systems (Aviles-Montes </w:t>
      </w:r>
      <w:r>
        <w:rPr>
          <w:i/>
          <w:vertAlign w:val="baseline"/>
        </w:rPr>
        <w:t>et al</w:t>
      </w:r>
      <w:r>
        <w:rPr>
          <w:vertAlign w:val="baseline"/>
        </w:rPr>
        <w:t>., 2015).</w:t>
      </w:r>
      <w:r>
        <w:rPr>
          <w:spacing w:val="-57"/>
          <w:vertAlign w:val="baseline"/>
        </w:rPr>
        <w:t> </w:t>
      </w:r>
      <w:r>
        <w:rPr>
          <w:vertAlign w:val="baseline"/>
        </w:rPr>
        <w:t>Cyproheptidine and atropine (5-HT and cholinergic antagonists respectively) had no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 on the actions of MVEA, thus indicating that the serotonergic or cholinergic</w:t>
      </w:r>
      <w:r>
        <w:rPr>
          <w:spacing w:val="1"/>
          <w:vertAlign w:val="baseline"/>
        </w:rPr>
        <w:t> </w:t>
      </w:r>
      <w:r>
        <w:rPr>
          <w:vertAlign w:val="baseline"/>
        </w:rPr>
        <w:t>pathways may not be involved in the mechanism of anxiolysis of the plant (Ishola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-1"/>
          <w:vertAlign w:val="baseline"/>
        </w:rPr>
        <w:t> </w:t>
      </w:r>
      <w:r>
        <w:rPr>
          <w:vertAlign w:val="baseline"/>
        </w:rPr>
        <w:t>2015).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480" w:lineRule="auto" w:before="74"/>
        <w:ind w:left="300" w:right="477"/>
        <w:jc w:val="both"/>
      </w:pPr>
      <w:r>
        <w:rPr/>
        <w:t>Several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anxiolytic-sedative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have</w:t>
      </w:r>
      <w:r>
        <w:rPr>
          <w:spacing w:val="6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analgesic effects (Emran and Rahman, 2014; Habib </w:t>
      </w:r>
      <w:r>
        <w:rPr>
          <w:i/>
        </w:rPr>
        <w:t>et al.</w:t>
      </w:r>
      <w:r>
        <w:rPr/>
        <w:t>, 2016) and its use for the</w:t>
      </w:r>
      <w:r>
        <w:rPr>
          <w:spacing w:val="1"/>
        </w:rPr>
        <w:t> </w:t>
      </w:r>
      <w:r>
        <w:rPr/>
        <w:t>treatment of headaches influenced investigation of the anti-nociceptive effect of the</w:t>
      </w:r>
      <w:r>
        <w:rPr>
          <w:spacing w:val="1"/>
        </w:rPr>
        <w:t> </w:t>
      </w:r>
      <w:r>
        <w:rPr/>
        <w:t>ethylacetate leaf extract of </w:t>
      </w:r>
      <w:r>
        <w:rPr>
          <w:i/>
        </w:rPr>
        <w:t>Mitracarpus villosus </w:t>
      </w:r>
      <w:r>
        <w:rPr/>
        <w:t>using various </w:t>
      </w:r>
      <w:r>
        <w:rPr>
          <w:i/>
        </w:rPr>
        <w:t>in-vivo </w:t>
      </w:r>
      <w:r>
        <w:rPr/>
        <w:t>models for both</w:t>
      </w:r>
      <w:r>
        <w:rPr>
          <w:spacing w:val="1"/>
        </w:rPr>
        <w:t> </w:t>
      </w:r>
      <w:r>
        <w:rPr/>
        <w:t>neurogenic and inflammatory pain.</w:t>
      </w:r>
      <w:r>
        <w:rPr>
          <w:spacing w:val="1"/>
        </w:rPr>
        <w:t> </w:t>
      </w:r>
      <w:r>
        <w:rPr/>
        <w:t>The extract significantly and dose dependently</w:t>
      </w:r>
      <w:r>
        <w:rPr>
          <w:spacing w:val="1"/>
        </w:rPr>
        <w:t> </w:t>
      </w:r>
      <w:r>
        <w:rPr/>
        <w:t>decreased the number of abdominal writhes induced by dilute acetic acid, reduced the</w:t>
      </w:r>
      <w:r>
        <w:rPr>
          <w:spacing w:val="1"/>
        </w:rPr>
        <w:t> </w:t>
      </w:r>
      <w:r>
        <w:rPr/>
        <w:t>time of face rubbing in the oro-facial formalin test and increased the withdrawal</w:t>
      </w:r>
      <w:r>
        <w:rPr>
          <w:spacing w:val="1"/>
        </w:rPr>
        <w:t> </w:t>
      </w:r>
      <w:r>
        <w:rPr/>
        <w:t>threshold</w:t>
      </w:r>
      <w:r>
        <w:rPr>
          <w:spacing w:val="-1"/>
        </w:rPr>
        <w:t> </w:t>
      </w:r>
      <w:r>
        <w:rPr/>
        <w:t>in carageenan induced hyperalgesia.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95"/>
        <w:ind w:left="300" w:right="474"/>
        <w:jc w:val="both"/>
      </w:pPr>
      <w:r>
        <w:rPr/>
        <w:t>The acetic acid induced abdominal writhing is a visceral pain model that assesses</w:t>
      </w:r>
      <w:r>
        <w:rPr>
          <w:spacing w:val="1"/>
        </w:rPr>
        <w:t> </w:t>
      </w:r>
      <w:r>
        <w:rPr/>
        <w:t>peripheral and central anti-nociceptive activity (Wani </w:t>
      </w:r>
      <w:r>
        <w:rPr>
          <w:i/>
        </w:rPr>
        <w:t>et al</w:t>
      </w:r>
      <w:r>
        <w:rPr/>
        <w:t>, 2012, Pavao-de-Souza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2012). Acetic acid causes inflammatory pain as a result of capillary permeability</w:t>
      </w:r>
      <w:r>
        <w:rPr>
          <w:spacing w:val="1"/>
        </w:rPr>
        <w:t> </w:t>
      </w:r>
      <w:r>
        <w:rPr/>
        <w:t>due to increase in level of endogenous substances in the peritoneum caused by 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irritant</w:t>
      </w:r>
      <w:r>
        <w:rPr>
          <w:spacing w:val="1"/>
        </w:rPr>
        <w:t> </w:t>
      </w:r>
      <w:r>
        <w:rPr/>
        <w:t>(Santos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rising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prostanoids,</w:t>
      </w:r>
      <w:r>
        <w:rPr>
          <w:spacing w:val="1"/>
        </w:rPr>
        <w:t> </w:t>
      </w:r>
      <w:r>
        <w:rPr/>
        <w:t>bradykinin,</w:t>
      </w:r>
      <w:r>
        <w:rPr>
          <w:spacing w:val="1"/>
        </w:rPr>
        <w:t> </w:t>
      </w:r>
      <w:r>
        <w:rPr/>
        <w:t>serotonin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histamine</w:t>
      </w:r>
      <w:r>
        <w:rPr>
          <w:spacing w:val="1"/>
        </w:rPr>
        <w:t> </w:t>
      </w:r>
      <w:r>
        <w:rPr/>
        <w:t>(Swati and Saha, 2012) produce localized inflammatory responses and stimulate pain</w:t>
      </w:r>
      <w:r>
        <w:rPr>
          <w:spacing w:val="1"/>
        </w:rPr>
        <w:t> </w:t>
      </w:r>
      <w:r>
        <w:rPr/>
        <w:t>nerve endings resulting in painful episodes.</w:t>
      </w:r>
      <w:r>
        <w:rPr>
          <w:spacing w:val="1"/>
        </w:rPr>
        <w:t> </w:t>
      </w:r>
      <w:r>
        <w:rPr/>
        <w:t>In this study, the extract decreased the</w:t>
      </w:r>
      <w:r>
        <w:rPr>
          <w:spacing w:val="1"/>
        </w:rPr>
        <w:t> </w:t>
      </w:r>
      <w:r>
        <w:rPr/>
        <w:t>number of abdominal writhes induced by dilute acetic acid. This result agrees with the</w:t>
      </w:r>
      <w:r>
        <w:rPr>
          <w:spacing w:val="-57"/>
        </w:rPr>
        <w:t> </w:t>
      </w:r>
      <w:r>
        <w:rPr/>
        <w:t>study carried out by Makambila-Koubemba </w:t>
      </w:r>
      <w:r>
        <w:rPr>
          <w:i/>
        </w:rPr>
        <w:t>et al</w:t>
      </w:r>
      <w:r>
        <w:rPr/>
        <w:t>., (2011). This effect is similar to the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diclofenac,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(Ortiz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Pre-treatment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sensation produced by acetic acid thereby suggesting anti-inflammatory mechanisms</w:t>
      </w:r>
      <w:r>
        <w:rPr>
          <w:spacing w:val="1"/>
        </w:rPr>
        <w:t> </w:t>
      </w:r>
      <w:r>
        <w:rPr/>
        <w:t>being involved in the analgesic action of </w:t>
      </w:r>
      <w:r>
        <w:rPr>
          <w:i/>
        </w:rPr>
        <w:t>Mitracarpus villosus </w:t>
      </w:r>
      <w:r>
        <w:rPr/>
        <w:t>given that the acetic</w:t>
      </w:r>
      <w:r>
        <w:rPr>
          <w:spacing w:val="1"/>
        </w:rPr>
        <w:t> </w:t>
      </w:r>
      <w:r>
        <w:rPr/>
        <w:t>acid method is a useful screening tool for anti-inflammatory analgesic agents (Sah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480" w:lineRule="auto" w:before="74"/>
        <w:ind w:left="300" w:right="475"/>
        <w:jc w:val="both"/>
      </w:pPr>
      <w:r>
        <w:rPr/>
        <w:t>Formalin test is a valid and reliable model of persistent clinical pain (Morrow </w:t>
      </w:r>
      <w:r>
        <w:rPr>
          <w:i/>
        </w:rPr>
        <w:t>et al</w:t>
      </w:r>
      <w:r>
        <w:rPr/>
        <w:t>,</w:t>
      </w:r>
      <w:r>
        <w:rPr>
          <w:spacing w:val="1"/>
        </w:rPr>
        <w:t> </w:t>
      </w:r>
      <w:r>
        <w:rPr/>
        <w:t>1998). The orofacial region is innervated by the trigeminal nerve (Romero-Reyes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densely</w:t>
      </w:r>
      <w:r>
        <w:rPr>
          <w:spacing w:val="1"/>
        </w:rPr>
        <w:t> </w:t>
      </w:r>
      <w:r>
        <w:rPr/>
        <w:t>innervated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site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headaches and pains relating to the teeth and related structures of the head, face and</w:t>
      </w:r>
      <w:r>
        <w:rPr>
          <w:spacing w:val="1"/>
        </w:rPr>
        <w:t> </w:t>
      </w:r>
      <w:r>
        <w:rPr/>
        <w:t>neck regions (Siqueira </w:t>
      </w:r>
      <w:r>
        <w:rPr>
          <w:i/>
        </w:rPr>
        <w:t>et al.</w:t>
      </w:r>
      <w:r>
        <w:rPr/>
        <w:t>, 2010, Romero-Reyes and Uyanik, 2014). The orofacial</w:t>
      </w:r>
      <w:r>
        <w:rPr>
          <w:spacing w:val="1"/>
        </w:rPr>
        <w:t> </w:t>
      </w:r>
      <w:r>
        <w:rPr/>
        <w:t>formalin test exhibits two characteristic phases of pain (the early which denotes the</w:t>
      </w:r>
      <w:r>
        <w:rPr>
          <w:spacing w:val="1"/>
        </w:rPr>
        <w:t> </w:t>
      </w:r>
      <w:r>
        <w:rPr/>
        <w:t>neurogenic phase is due to direct activation of nociceptors and primary afferent fibres</w:t>
      </w:r>
      <w:r>
        <w:rPr>
          <w:spacing w:val="1"/>
        </w:rPr>
        <w:t> </w:t>
      </w:r>
      <w:r>
        <w:rPr/>
        <w:t>by</w:t>
      </w:r>
      <w:r>
        <w:rPr>
          <w:spacing w:val="20"/>
        </w:rPr>
        <w:t> </w:t>
      </w:r>
      <w:r>
        <w:rPr/>
        <w:t>formalin</w:t>
      </w:r>
      <w:r>
        <w:rPr>
          <w:spacing w:val="23"/>
        </w:rPr>
        <w:t> </w:t>
      </w:r>
      <w:r>
        <w:rPr/>
        <w:t>leading</w:t>
      </w:r>
      <w:r>
        <w:rPr>
          <w:spacing w:val="21"/>
        </w:rPr>
        <w:t> </w:t>
      </w:r>
      <w:r>
        <w:rPr/>
        <w:t>to</w:t>
      </w:r>
      <w:r>
        <w:rPr>
          <w:spacing w:val="25"/>
        </w:rPr>
        <w:t> </w:t>
      </w:r>
      <w:r>
        <w:rPr/>
        <w:t>release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bradykinin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tachykinins;</w:t>
      </w:r>
      <w:r>
        <w:rPr>
          <w:spacing w:val="23"/>
        </w:rPr>
        <w:t> </w:t>
      </w:r>
      <w:r>
        <w:rPr/>
        <w:t>this</w:t>
      </w:r>
      <w:r>
        <w:rPr>
          <w:spacing w:val="24"/>
        </w:rPr>
        <w:t> </w:t>
      </w:r>
      <w:r>
        <w:rPr/>
        <w:t>phase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inhibited</w:t>
      </w:r>
      <w:r>
        <w:rPr>
          <w:spacing w:val="-58"/>
        </w:rPr>
        <w:t> </w:t>
      </w:r>
      <w:r>
        <w:rPr/>
        <w:t>by</w:t>
      </w:r>
      <w:r>
        <w:rPr>
          <w:spacing w:val="1"/>
        </w:rPr>
        <w:t> </w:t>
      </w:r>
      <w:r>
        <w:rPr/>
        <w:t>opioid</w:t>
      </w:r>
      <w:r>
        <w:rPr>
          <w:spacing w:val="1"/>
        </w:rPr>
        <w:t> </w:t>
      </w:r>
      <w:r>
        <w:rPr/>
        <w:t>analgesics</w:t>
      </w:r>
      <w:r>
        <w:rPr>
          <w:spacing w:val="1"/>
        </w:rPr>
        <w:t> </w:t>
      </w:r>
      <w:r>
        <w:rPr/>
        <w:t>(Bhutia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2010.)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phase/late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inflammatory phase accompanied by the release of inflammatory mediators due to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histamine,</w:t>
      </w:r>
      <w:r>
        <w:rPr>
          <w:spacing w:val="1"/>
        </w:rPr>
        <w:t> </w:t>
      </w:r>
      <w:r>
        <w:rPr/>
        <w:t>serotonin, prostaglandin and excitatory amino acids (Henry </w:t>
      </w:r>
      <w:r>
        <w:rPr>
          <w:i/>
        </w:rPr>
        <w:t>et al</w:t>
      </w:r>
      <w:r>
        <w:rPr/>
        <w:t>, 1999). This phase 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sensitized</w:t>
      </w:r>
      <w:r>
        <w:rPr>
          <w:spacing w:val="1"/>
        </w:rPr>
        <w:t> </w:t>
      </w:r>
      <w:r>
        <w:rPr/>
        <w:t>neurons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inflammation as well as increase in sensitivity/activity of primary afferent nociceptors</w:t>
      </w:r>
      <w:r>
        <w:rPr>
          <w:spacing w:val="-57"/>
        </w:rPr>
        <w:t> </w:t>
      </w:r>
      <w:r>
        <w:rPr/>
        <w:t>at the injury site (Zhao </w:t>
      </w:r>
      <w:r>
        <w:rPr>
          <w:i/>
        </w:rPr>
        <w:t>et al.</w:t>
      </w:r>
      <w:r>
        <w:rPr/>
        <w:t>, 2003). This phase is inhibited by NSAIDs and opioid</w:t>
      </w:r>
      <w:r>
        <w:rPr>
          <w:spacing w:val="1"/>
        </w:rPr>
        <w:t> </w:t>
      </w:r>
      <w:r>
        <w:rPr/>
        <w:t>analgesics (Saba </w:t>
      </w:r>
      <w:r>
        <w:rPr>
          <w:i/>
        </w:rPr>
        <w:t>et al</w:t>
      </w:r>
      <w:r>
        <w:rPr/>
        <w:t>., 2011). Pentazocine a centrally acting analgesic (Bradley and</w:t>
      </w:r>
      <w:r>
        <w:rPr>
          <w:spacing w:val="1"/>
        </w:rPr>
        <w:t> </w:t>
      </w:r>
      <w:r>
        <w:rPr/>
        <w:t>Nicholson, 1987) inhibited both</w:t>
      </w:r>
      <w:r>
        <w:rPr>
          <w:spacing w:val="1"/>
        </w:rPr>
        <w:t> </w:t>
      </w:r>
      <w:r>
        <w:rPr/>
        <w:t>phases of pain.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this study reduced</w:t>
      </w:r>
      <w:r>
        <w:rPr>
          <w:spacing w:val="1"/>
        </w:rPr>
        <w:t> </w:t>
      </w:r>
      <w:r>
        <w:rPr/>
        <w:t>face rubbing time in phase one and not in the second phase of pain even though it has</w:t>
      </w:r>
      <w:r>
        <w:rPr>
          <w:spacing w:val="1"/>
        </w:rPr>
        <w:t> </w:t>
      </w:r>
      <w:r>
        <w:rPr/>
        <w:t>been postulated that paracetamol affects both peripheral and central anti-nociception</w:t>
      </w:r>
      <w:r>
        <w:rPr>
          <w:spacing w:val="1"/>
        </w:rPr>
        <w:t> </w:t>
      </w:r>
      <w:r>
        <w:rPr/>
        <w:t>processes</w:t>
      </w:r>
      <w:r>
        <w:rPr>
          <w:spacing w:val="9"/>
        </w:rPr>
        <w:t> </w:t>
      </w:r>
      <w:r>
        <w:rPr/>
        <w:t>(Jozwiak-Bebenista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Nowak,</w:t>
      </w:r>
      <w:r>
        <w:rPr>
          <w:spacing w:val="10"/>
        </w:rPr>
        <w:t> </w:t>
      </w:r>
      <w:r>
        <w:rPr/>
        <w:t>2014).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observation</w:t>
      </w:r>
      <w:r>
        <w:rPr>
          <w:spacing w:val="10"/>
        </w:rPr>
        <w:t> </w:t>
      </w:r>
      <w:r>
        <w:rPr/>
        <w:t>may</w:t>
      </w:r>
      <w:r>
        <w:rPr>
          <w:spacing w:val="4"/>
        </w:rPr>
        <w:t> </w:t>
      </w:r>
      <w:r>
        <w:rPr/>
        <w:t>have</w:t>
      </w:r>
      <w:r>
        <w:rPr>
          <w:spacing w:val="9"/>
        </w:rPr>
        <w:t> </w:t>
      </w:r>
      <w:r>
        <w:rPr/>
        <w:t>been</w:t>
      </w:r>
      <w:r>
        <w:rPr>
          <w:spacing w:val="10"/>
        </w:rPr>
        <w:t> </w:t>
      </w:r>
      <w:r>
        <w:rPr/>
        <w:t>as</w:t>
      </w:r>
      <w:r>
        <w:rPr>
          <w:spacing w:val="-58"/>
        </w:rPr>
        <w:t> </w:t>
      </w:r>
      <w:r>
        <w:rPr/>
        <w:t>a result of paracetamol possessing mild analgesic effect (Blondell </w:t>
      </w:r>
      <w:r>
        <w:rPr>
          <w:i/>
        </w:rPr>
        <w:t>et al</w:t>
      </w:r>
      <w:r>
        <w:rPr/>
        <w:t>., 2013). The</w:t>
      </w:r>
      <w:r>
        <w:rPr>
          <w:spacing w:val="1"/>
        </w:rPr>
        <w:t> </w:t>
      </w:r>
      <w:r>
        <w:rPr/>
        <w:t>significant reduction in the period of face rubbing by the extract in both early and late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formalin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</w:t>
      </w:r>
      <w:r>
        <w:rPr>
          <w:i/>
          <w:spacing w:val="1"/>
        </w:rPr>
        <w:t> </w:t>
      </w:r>
      <w:r>
        <w:rPr>
          <w:i/>
        </w:rPr>
        <w:t>villosus</w:t>
      </w:r>
      <w:r>
        <w:rPr>
          <w:i/>
          <w:spacing w:val="60"/>
        </w:rPr>
        <w:t> </w:t>
      </w:r>
      <w:r>
        <w:rPr/>
        <w:t>has</w:t>
      </w:r>
      <w:r>
        <w:rPr>
          <w:spacing w:val="-57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in both central and peripherally</w:t>
      </w:r>
      <w:r>
        <w:rPr>
          <w:spacing w:val="-5"/>
        </w:rPr>
        <w:t> </w:t>
      </w:r>
      <w:r>
        <w:rPr/>
        <w:t>mediated</w:t>
      </w:r>
      <w:r>
        <w:rPr>
          <w:spacing w:val="1"/>
        </w:rPr>
        <w:t> </w:t>
      </w:r>
      <w:r>
        <w:rPr/>
        <w:t>pain.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480" w:lineRule="auto" w:before="74"/>
        <w:ind w:left="300" w:right="475"/>
        <w:jc w:val="both"/>
      </w:pPr>
      <w:r>
        <w:rPr/>
        <w:t>Carageenan induced paw oedema which exhibits a biphasic response is a method that</w:t>
      </w:r>
      <w:r>
        <w:rPr>
          <w:spacing w:val="1"/>
        </w:rPr>
        <w:t> </w:t>
      </w:r>
      <w:r>
        <w:rPr/>
        <w:t>assess inflammatory pain without any injury to the inflamed tissue; the first stage (0 -</w:t>
      </w:r>
      <w:r>
        <w:rPr>
          <w:spacing w:val="1"/>
        </w:rPr>
        <w:t> </w:t>
      </w:r>
      <w:r>
        <w:rPr/>
        <w:t>2 h) is associated with the release of inflammatory mediators such as</w:t>
      </w:r>
      <w:r>
        <w:rPr>
          <w:spacing w:val="1"/>
        </w:rPr>
        <w:t> </w:t>
      </w:r>
      <w:r>
        <w:rPr/>
        <w:t>histamine,</w:t>
      </w:r>
      <w:r>
        <w:rPr>
          <w:spacing w:val="1"/>
        </w:rPr>
        <w:t> </w:t>
      </w:r>
      <w:r>
        <w:rPr/>
        <w:t>serotonin and kinins while the second phase (3h onward) is primarily due to the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of inducible cyclo-oxygenase iso-enzyme, COX 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prostaglandins</w:t>
      </w:r>
      <w:r>
        <w:rPr>
          <w:spacing w:val="1"/>
        </w:rPr>
        <w:t> </w:t>
      </w:r>
      <w:r>
        <w:rPr/>
        <w:t>(Gill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withdrawal threshold of the paw of treated animals suggesting its anti-nociceptive</w:t>
      </w:r>
      <w:r>
        <w:rPr>
          <w:spacing w:val="1"/>
        </w:rPr>
        <w:t> </w:t>
      </w:r>
      <w:r>
        <w:rPr/>
        <w:t>activity. It is possible that the anti-nociceptive effect demonstrated by the extract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suppressing/reversing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processes by the inhibition of the inflammatory mediator substances (Santos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</w:t>
      </w:r>
      <w:r>
        <w:rPr>
          <w:spacing w:val="-2"/>
        </w:rPr>
        <w:t> </w:t>
      </w:r>
      <w:r>
        <w:rPr/>
        <w:t>which have</w:t>
      </w:r>
      <w:r>
        <w:rPr>
          <w:spacing w:val="-1"/>
        </w:rPr>
        <w:t> </w:t>
      </w:r>
      <w:r>
        <w:rPr/>
        <w:t>been implicated in the model of pain.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300" w:right="474"/>
        <w:jc w:val="both"/>
      </w:pPr>
      <w:r>
        <w:rPr/>
        <w:t>The formalin induced paw oedema is a model of sub-acute inflammation 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provokes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endogenous</w:t>
      </w:r>
      <w:r>
        <w:rPr>
          <w:spacing w:val="1"/>
        </w:rPr>
        <w:t> </w:t>
      </w:r>
      <w:r>
        <w:rPr/>
        <w:t>mediators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histamine,</w:t>
      </w:r>
      <w:r>
        <w:rPr>
          <w:spacing w:val="1"/>
        </w:rPr>
        <w:t> </w:t>
      </w:r>
      <w:r>
        <w:rPr/>
        <w:t>serotonin,</w:t>
      </w:r>
      <w:r>
        <w:rPr>
          <w:spacing w:val="1"/>
        </w:rPr>
        <w:t> </w:t>
      </w:r>
      <w:r>
        <w:rPr/>
        <w:t>prostaglandins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bradykinin</w:t>
      </w:r>
      <w:r>
        <w:rPr>
          <w:spacing w:val="1"/>
        </w:rPr>
        <w:t> </w:t>
      </w:r>
      <w:r>
        <w:rPr/>
        <w:t>(Sachan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Singh,</w:t>
      </w:r>
      <w:r>
        <w:rPr>
          <w:spacing w:val="1"/>
        </w:rPr>
        <w:t> </w:t>
      </w:r>
      <w:r>
        <w:rPr/>
        <w:t>2013). The data obtained in this study shows that the extract decreased the paw</w:t>
      </w:r>
      <w:r>
        <w:rPr>
          <w:spacing w:val="1"/>
        </w:rPr>
        <w:t> </w:t>
      </w:r>
      <w:r>
        <w:rPr/>
        <w:t>thickness of the mice. This result agrees with an earlier study carried out by Ekpendu</w:t>
      </w:r>
      <w:r>
        <w:rPr>
          <w:spacing w:val="1"/>
        </w:rPr>
        <w:t> </w:t>
      </w:r>
      <w:r>
        <w:rPr>
          <w:i/>
        </w:rPr>
        <w:t>et al</w:t>
      </w:r>
      <w:r>
        <w:rPr/>
        <w:t>., (1994). It is also possible that this effect produced by the ethylacetate extract of</w:t>
      </w:r>
      <w:r>
        <w:rPr>
          <w:spacing w:val="1"/>
        </w:rPr>
        <w:t> </w:t>
      </w:r>
      <w:r>
        <w:rPr>
          <w:i/>
        </w:rPr>
        <w:t>Mitracarpus villosus</w:t>
      </w:r>
      <w:r>
        <w:rPr/>
        <w:t>could also have been due to inhibition of COX-2. Prostaglandins</w:t>
      </w:r>
      <w:r>
        <w:rPr>
          <w:spacing w:val="1"/>
        </w:rPr>
        <w:t> </w:t>
      </w:r>
      <w:r>
        <w:rPr/>
        <w:t>play a significant role in the generation of the inflammatory response where they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(Ricciotti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Fitzgerald, 2011). Prostaglandins mediate various manifestations of the inflammatory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fever,</w:t>
      </w:r>
      <w:r>
        <w:rPr>
          <w:spacing w:val="1"/>
        </w:rPr>
        <w:t> </w:t>
      </w:r>
      <w:r>
        <w:rPr/>
        <w:t>hyperalgesia,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permeability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oedema</w:t>
      </w:r>
      <w:r>
        <w:rPr>
          <w:spacing w:val="1"/>
        </w:rPr>
        <w:t> </w:t>
      </w:r>
      <w:r>
        <w:rPr/>
        <w:t>(Morteau,</w:t>
      </w:r>
      <w:r>
        <w:rPr>
          <w:spacing w:val="1"/>
        </w:rPr>
        <w:t> </w:t>
      </w:r>
      <w:r>
        <w:rPr/>
        <w:t>2000)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COX-2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supressing</w:t>
      </w:r>
      <w:r>
        <w:rPr>
          <w:spacing w:val="1"/>
        </w:rPr>
        <w:t> </w:t>
      </w:r>
      <w:r>
        <w:rPr/>
        <w:t>hyperalgesia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conditions</w:t>
      </w:r>
      <w:r>
        <w:rPr>
          <w:spacing w:val="-57"/>
        </w:rPr>
        <w:t> </w:t>
      </w:r>
      <w:r>
        <w:rPr/>
        <w:t>(Fujikawa</w:t>
      </w:r>
      <w:r>
        <w:rPr>
          <w:spacing w:val="2"/>
        </w:rPr>
        <w:t> </w:t>
      </w:r>
      <w:r>
        <w:rPr/>
        <w:t>et</w:t>
      </w:r>
      <w:r>
        <w:rPr>
          <w:spacing w:val="5"/>
        </w:rPr>
        <w:t> </w:t>
      </w:r>
      <w:r>
        <w:rPr/>
        <w:t>al.,</w:t>
      </w:r>
      <w:r>
        <w:rPr>
          <w:spacing w:val="4"/>
        </w:rPr>
        <w:t> </w:t>
      </w:r>
      <w:r>
        <w:rPr/>
        <w:t>2012).The</w:t>
      </w:r>
      <w:r>
        <w:rPr>
          <w:spacing w:val="3"/>
        </w:rPr>
        <w:t> </w:t>
      </w:r>
      <w:r>
        <w:rPr/>
        <w:t>interaction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leaf</w:t>
      </w:r>
      <w:r>
        <w:rPr>
          <w:spacing w:val="6"/>
        </w:rPr>
        <w:t> </w:t>
      </w:r>
      <w:r>
        <w:rPr/>
        <w:t>extract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Mitracarpus</w:t>
      </w:r>
      <w:r>
        <w:rPr>
          <w:i/>
          <w:spacing w:val="4"/>
        </w:rPr>
        <w:t> </w:t>
      </w:r>
      <w:r>
        <w:rPr>
          <w:i/>
        </w:rPr>
        <w:t>villosus</w:t>
      </w:r>
      <w:r>
        <w:rPr>
          <w:i/>
          <w:spacing w:val="6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480" w:lineRule="auto" w:before="74"/>
        <w:ind w:left="300" w:right="475"/>
        <w:jc w:val="both"/>
      </w:pPr>
      <w:r>
        <w:rPr/>
        <w:t>opioid</w:t>
      </w:r>
      <w:r>
        <w:rPr>
          <w:spacing w:val="1"/>
        </w:rPr>
        <w:t> </w:t>
      </w:r>
      <w:r>
        <w:rPr/>
        <w:t>receptors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formalin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nociceptive</w:t>
      </w:r>
      <w:r>
        <w:rPr>
          <w:spacing w:val="1"/>
        </w:rPr>
        <w:t> </w:t>
      </w:r>
      <w:r>
        <w:rPr/>
        <w:t>action.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mechanisms;</w:t>
      </w:r>
      <w:r>
        <w:rPr>
          <w:spacing w:val="1"/>
        </w:rPr>
        <w:t> </w:t>
      </w:r>
      <w:r>
        <w:rPr/>
        <w:t>centrally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opioids,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equally.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300" w:right="479"/>
        <w:jc w:val="both"/>
      </w:pPr>
      <w:r>
        <w:rPr/>
        <w:t>Hyperthermia is associated with increased production of the endogenous substances</w:t>
      </w:r>
      <w:r>
        <w:rPr>
          <w:spacing w:val="1"/>
        </w:rPr>
        <w:t> </w:t>
      </w:r>
      <w:r>
        <w:rPr/>
        <w:t>that include the potent pyretic agents PGF2α, PGE2 in the hypothalamus; antipyretic</w:t>
      </w:r>
      <w:r>
        <w:rPr>
          <w:spacing w:val="1"/>
        </w:rPr>
        <w:t> </w:t>
      </w:r>
      <w:r>
        <w:rPr/>
        <w:t>activity is characteristic of compounds which have inhibitory effect on prostaglandin</w:t>
      </w:r>
      <w:r>
        <w:rPr>
          <w:spacing w:val="1"/>
        </w:rPr>
        <w:t> </w:t>
      </w:r>
      <w:r>
        <w:rPr/>
        <w:t>synthesis, it is therefore suggested that the anti-pyrectic activity exhibited by the</w:t>
      </w:r>
      <w:r>
        <w:rPr>
          <w:spacing w:val="1"/>
        </w:rPr>
        <w:t> </w:t>
      </w:r>
      <w:r>
        <w:rPr/>
        <w:t>extract which is similar to paracetamol may be by inhibition of cyclooxygenase and</w:t>
      </w:r>
      <w:r>
        <w:rPr>
          <w:spacing w:val="1"/>
        </w:rPr>
        <w:t> </w:t>
      </w:r>
      <w:r>
        <w:rPr/>
        <w:t>consequently</w:t>
      </w:r>
      <w:r>
        <w:rPr>
          <w:spacing w:val="-6"/>
        </w:rPr>
        <w:t> </w:t>
      </w:r>
      <w:r>
        <w:rPr/>
        <w:t>prostaglandins (Zampronio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2015).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300" w:right="473"/>
        <w:jc w:val="both"/>
      </w:pPr>
      <w:r>
        <w:rPr/>
        <w:t>Phytochemicals such as flavonoids, terpenoids and tannins detected in </w:t>
      </w:r>
      <w:r>
        <w:rPr>
          <w:i/>
        </w:rPr>
        <w:t>Mitracarpus</w:t>
      </w:r>
      <w:r>
        <w:rPr>
          <w:i/>
          <w:spacing w:val="1"/>
        </w:rPr>
        <w:t> </w:t>
      </w:r>
      <w:r>
        <w:rPr>
          <w:i/>
        </w:rPr>
        <w:t>villosus</w:t>
      </w:r>
      <w:r>
        <w:rPr>
          <w:i/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CNS</w:t>
      </w:r>
      <w:r>
        <w:rPr>
          <w:spacing w:val="1"/>
        </w:rPr>
        <w:t> </w:t>
      </w:r>
      <w:r>
        <w:rPr/>
        <w:t>activating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plants</w:t>
      </w:r>
      <w:r>
        <w:rPr>
          <w:spacing w:val="-57"/>
        </w:rPr>
        <w:t> </w:t>
      </w:r>
      <w:r>
        <w:rPr/>
        <w:t>(Kumar and Khanum, 2012). They are able to inhibit the inducible isoforms of cyclo-</w:t>
      </w:r>
      <w:r>
        <w:rPr>
          <w:spacing w:val="1"/>
        </w:rPr>
        <w:t> </w:t>
      </w:r>
      <w:r>
        <w:rPr/>
        <w:t>oxygenase (COX-2) as well as other mediators of the inflammatory process (Paiva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2013). The terpenoid compound, ursolic acid which was isolated from another</w:t>
      </w:r>
      <w:r>
        <w:rPr>
          <w:spacing w:val="1"/>
        </w:rPr>
        <w:t> </w:t>
      </w:r>
      <w:r>
        <w:rPr/>
        <w:t>specie of </w:t>
      </w:r>
      <w:r>
        <w:rPr>
          <w:i/>
        </w:rPr>
        <w:t>Mitracarpus </w:t>
      </w:r>
      <w:r>
        <w:rPr/>
        <w:t>(Fabri </w:t>
      </w:r>
      <w:r>
        <w:rPr>
          <w:i/>
        </w:rPr>
        <w:t>et al</w:t>
      </w:r>
      <w:r>
        <w:rPr/>
        <w:t>., 2014) and other plants has been shown to possess</w:t>
      </w:r>
      <w:r>
        <w:rPr>
          <w:spacing w:val="1"/>
        </w:rPr>
        <w:t> </w:t>
      </w:r>
      <w:r>
        <w:rPr/>
        <w:t>analgesic and anti-inflammatory effects (Taviano </w:t>
      </w:r>
      <w:r>
        <w:rPr>
          <w:i/>
        </w:rPr>
        <w:t>et al</w:t>
      </w:r>
      <w:r>
        <w:rPr/>
        <w:t>., 2007; Nsonde Ntandou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2010). The presence of this compoundin </w:t>
      </w:r>
      <w:r>
        <w:rPr>
          <w:i/>
        </w:rPr>
        <w:t>Mitracarpus villosus </w:t>
      </w:r>
      <w:r>
        <w:rPr/>
        <w:t>(Ekpendu </w:t>
      </w:r>
      <w:r>
        <w:rPr>
          <w:i/>
        </w:rPr>
        <w:t>et al</w:t>
      </w:r>
      <w:r>
        <w:rPr/>
        <w:t>., 2001)</w:t>
      </w:r>
      <w:r>
        <w:rPr>
          <w:spacing w:val="1"/>
        </w:rPr>
        <w:t> </w:t>
      </w:r>
      <w:r>
        <w:rPr/>
        <w:t>may be contributing to the observed analgesic effect. Flavoniods and terpenes have</w:t>
      </w:r>
      <w:r>
        <w:rPr>
          <w:spacing w:val="1"/>
        </w:rPr>
        <w:t> </w:t>
      </w:r>
      <w:r>
        <w:rPr/>
        <w:t>also been reported to possess anti-pyretic activity. This property may contribute to the</w:t>
      </w:r>
      <w:r>
        <w:rPr>
          <w:spacing w:val="-57"/>
        </w:rPr>
        <w:t> </w:t>
      </w:r>
      <w:r>
        <w:rPr/>
        <w:t>observed hypothermic effect (Bafor </w:t>
      </w:r>
      <w:r>
        <w:rPr>
          <w:i/>
        </w:rPr>
        <w:t>et al</w:t>
      </w:r>
      <w:r>
        <w:rPr/>
        <w:t>., 2014). In addition, systemic administration</w:t>
      </w:r>
      <w:r>
        <w:rPr>
          <w:spacing w:val="1"/>
        </w:rPr>
        <w:t> </w:t>
      </w:r>
      <w:r>
        <w:rPr/>
        <w:t>of GABA agonist cause decrease in core body temperature elicited by possible action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agonist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on the</w:t>
      </w:r>
      <w:r>
        <w:rPr>
          <w:spacing w:val="-1"/>
        </w:rPr>
        <w:t> </w:t>
      </w:r>
      <w:r>
        <w:rPr/>
        <w:t>GABA-ergic system (Yakimova </w:t>
      </w:r>
      <w:r>
        <w:rPr>
          <w:i/>
        </w:rPr>
        <w:t>et al</w:t>
      </w:r>
      <w:r>
        <w:rPr/>
        <w:t>,</w:t>
      </w:r>
      <w:r>
        <w:rPr>
          <w:spacing w:val="-1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480" w:lineRule="auto" w:before="74"/>
        <w:ind w:left="300" w:right="479" w:firstLine="62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convulsion</w:t>
      </w:r>
      <w:r>
        <w:rPr>
          <w:spacing w:val="31"/>
        </w:rPr>
        <w:t> </w:t>
      </w:r>
      <w:r>
        <w:rPr/>
        <w:t>neither</w:t>
      </w:r>
      <w:r>
        <w:rPr>
          <w:spacing w:val="31"/>
        </w:rPr>
        <w:t> </w:t>
      </w:r>
      <w:r>
        <w:rPr/>
        <w:t>was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duration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convulsion</w:t>
      </w:r>
      <w:r>
        <w:rPr>
          <w:spacing w:val="31"/>
        </w:rPr>
        <w:t> </w:t>
      </w:r>
      <w:r>
        <w:rPr/>
        <w:t>altered,</w:t>
      </w:r>
      <w:r>
        <w:rPr>
          <w:spacing w:val="32"/>
        </w:rPr>
        <w:t> </w:t>
      </w:r>
      <w:r>
        <w:rPr/>
        <w:t>suggesting</w:t>
      </w:r>
      <w:r>
        <w:rPr>
          <w:spacing w:val="28"/>
        </w:rPr>
        <w:t> </w:t>
      </w:r>
      <w:r>
        <w:rPr/>
        <w:t>that</w:t>
      </w:r>
      <w:r>
        <w:rPr>
          <w:spacing w:val="32"/>
        </w:rPr>
        <w:t> </w:t>
      </w:r>
      <w:r>
        <w:rPr/>
        <w:t>although</w:t>
      </w:r>
      <w:r>
        <w:rPr>
          <w:spacing w:val="-58"/>
        </w:rPr>
        <w:t> </w:t>
      </w:r>
      <w:r>
        <w:rPr/>
        <w:t>the extract may possess sedative effects, it probably does not have anticonvulsant</w:t>
      </w:r>
      <w:r>
        <w:rPr>
          <w:spacing w:val="1"/>
        </w:rPr>
        <w:t> </w:t>
      </w:r>
      <w:r>
        <w:rPr/>
        <w:t>properties. Other studies have demonstrated that plants reduce activity and exhibit</w:t>
      </w:r>
      <w:r>
        <w:rPr>
          <w:spacing w:val="1"/>
        </w:rPr>
        <w:t> </w:t>
      </w:r>
      <w:r>
        <w:rPr/>
        <w:t>sedative actions may possess anxiolytic and anticonvulsant effects (Adeyemi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2010,</w:t>
      </w:r>
      <w:r>
        <w:rPr>
          <w:spacing w:val="-1"/>
        </w:rPr>
        <w:t> </w:t>
      </w:r>
      <w:r>
        <w:rPr/>
        <w:t>Mahendran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2014).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spacing w:before="61"/>
        <w:ind w:left="0" w:right="178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SIX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34"/>
        </w:numPr>
        <w:tabs>
          <w:tab w:pos="4174" w:val="left" w:leader="none"/>
          <w:tab w:pos="4175" w:val="left" w:leader="none"/>
        </w:tabs>
        <w:spacing w:line="240" w:lineRule="auto" w:before="0" w:after="0"/>
        <w:ind w:left="4174" w:right="0" w:hanging="721"/>
        <w:jc w:val="left"/>
        <w:rPr>
          <w:b/>
          <w:sz w:val="24"/>
        </w:rPr>
      </w:pPr>
      <w:r>
        <w:rPr>
          <w:b/>
          <w:sz w:val="24"/>
        </w:rPr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0" w:right="479"/>
        <w:jc w:val="both"/>
      </w:pPr>
      <w:r>
        <w:rPr/>
        <w:t>Thisthesisaimed at evaluation of the anxiolytic effects of the ethylacetate leaf 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Mitracarpus</w:t>
      </w:r>
      <w:r>
        <w:rPr>
          <w:i/>
          <w:spacing w:val="1"/>
        </w:rPr>
        <w:t> </w:t>
      </w:r>
      <w:r>
        <w:rPr>
          <w:i/>
        </w:rPr>
        <w:t>villosus</w:t>
      </w:r>
      <w:r>
        <w:rPr/>
        <w:t>a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claims.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ethnomedical</w:t>
      </w:r>
      <w:r>
        <w:rPr>
          <w:spacing w:val="1"/>
        </w:rPr>
        <w:t> </w:t>
      </w:r>
      <w:r>
        <w:rPr/>
        <w:t>application for the management of headaches motivated the interest to investigate the</w:t>
      </w:r>
      <w:r>
        <w:rPr>
          <w:spacing w:val="1"/>
        </w:rPr>
        <w:t> </w:t>
      </w:r>
      <w:r>
        <w:rPr/>
        <w:t>effects of this plant on the central nervous system (CNS) and determination of its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profile.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ursolic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plant,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triterpeniod</w:t>
      </w:r>
      <w:r>
        <w:rPr>
          <w:spacing w:val="1"/>
        </w:rPr>
        <w:t> </w:t>
      </w:r>
      <w:r>
        <w:rPr/>
        <w:t>compoundshowing</w:t>
      </w:r>
      <w:r>
        <w:rPr>
          <w:spacing w:val="-3"/>
        </w:rPr>
        <w:t> </w:t>
      </w:r>
      <w:r>
        <w:rPr/>
        <w:t>sedative</w:t>
      </w:r>
      <w:r>
        <w:rPr>
          <w:spacing w:val="-1"/>
        </w:rPr>
        <w:t> </w:t>
      </w:r>
      <w:r>
        <w:rPr/>
        <w:t>actions.</w:t>
      </w:r>
    </w:p>
    <w:p>
      <w:pPr>
        <w:pStyle w:val="BodyText"/>
        <w:spacing w:line="480" w:lineRule="auto"/>
        <w:ind w:left="300" w:right="474"/>
        <w:jc w:val="both"/>
      </w:pPr>
      <w:r>
        <w:rPr/>
        <w:t>Extraction, phytochemical and chromatographic techniques were employed to identify</w:t>
      </w:r>
      <w:r>
        <w:rPr>
          <w:spacing w:val="-57"/>
        </w:rPr>
        <w:t> </w:t>
      </w:r>
      <w:r>
        <w:rPr/>
        <w:t>the pharmacologically active compounds present in </w:t>
      </w:r>
      <w:r>
        <w:rPr>
          <w:i/>
        </w:rPr>
        <w:t>Mitracarpus villosus </w:t>
      </w:r>
      <w:r>
        <w:rPr/>
        <w:t>leaves. The</w:t>
      </w:r>
      <w:r>
        <w:rPr>
          <w:spacing w:val="1"/>
        </w:rPr>
        <w:t> </w:t>
      </w:r>
      <w:r>
        <w:rPr/>
        <w:t>safety profile of the ethylacetate leaf extract of </w:t>
      </w:r>
      <w:r>
        <w:rPr>
          <w:i/>
        </w:rPr>
        <w:t>Mitracarpus villosus</w:t>
      </w:r>
      <w:r>
        <w:rPr/>
        <w:t>(MVEA)and its</w:t>
      </w:r>
      <w:r>
        <w:rPr>
          <w:spacing w:val="1"/>
        </w:rPr>
        <w:t> </w:t>
      </w:r>
      <w:r>
        <w:rPr/>
        <w:t>active fraction E2 were evaluated using acute (LD</w:t>
      </w:r>
      <w:r>
        <w:rPr>
          <w:vertAlign w:val="subscript"/>
        </w:rPr>
        <w:t>50</w:t>
      </w:r>
      <w:r>
        <w:rPr>
          <w:vertAlign w:val="baseline"/>
        </w:rPr>
        <w:t>) and sub-chronictoxicity tests in</w:t>
      </w:r>
      <w:r>
        <w:rPr>
          <w:spacing w:val="1"/>
          <w:vertAlign w:val="baseline"/>
        </w:rPr>
        <w:t> </w:t>
      </w:r>
      <w:r>
        <w:rPr>
          <w:vertAlign w:val="baseline"/>
        </w:rPr>
        <w:t>mice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rats.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anxiolytic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ethylacetate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Mitracarpus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villosus </w:t>
      </w:r>
      <w:r>
        <w:rPr>
          <w:vertAlign w:val="baseline"/>
        </w:rPr>
        <w:t>and its active fraction E2 were investigated using hole-board (exploratory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behavior), staircase test (SCT), open field test (OFT), light dark box (LDB) and</w:t>
      </w:r>
      <w:r>
        <w:rPr>
          <w:spacing w:val="1"/>
          <w:vertAlign w:val="baseline"/>
        </w:rPr>
        <w:t> </w:t>
      </w:r>
      <w:r>
        <w:rPr>
          <w:vertAlign w:val="baseline"/>
        </w:rPr>
        <w:t>elevated plus maze (EPM) tests in Swiss albino mice. Effects on diazepam induced</w:t>
      </w:r>
      <w:r>
        <w:rPr>
          <w:spacing w:val="1"/>
          <w:vertAlign w:val="baseline"/>
        </w:rPr>
        <w:t> </w:t>
      </w:r>
      <w:r>
        <w:rPr>
          <w:vertAlign w:val="baseline"/>
        </w:rPr>
        <w:t>sleeping time were tested. Interaction studies with various antagonists were conducted</w:t>
      </w:r>
      <w:r>
        <w:rPr>
          <w:spacing w:val="-57"/>
          <w:vertAlign w:val="baseline"/>
        </w:rPr>
        <w:t> </w:t>
      </w:r>
      <w:r>
        <w:rPr>
          <w:vertAlign w:val="baseline"/>
        </w:rPr>
        <w:t>in order to elucidate the possible mechanism(s) of actions of the ethylacetate leaf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of </w:t>
      </w:r>
      <w:r>
        <w:rPr>
          <w:i/>
          <w:vertAlign w:val="baseline"/>
        </w:rPr>
        <w:t>Mitracarpus villosus</w:t>
      </w:r>
      <w:r>
        <w:rPr>
          <w:vertAlign w:val="baseline"/>
        </w:rPr>
        <w:t>. Effect of MVEAwas tested on motor co-ordination,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pain,</w:t>
      </w:r>
      <w:r>
        <w:rPr>
          <w:spacing w:val="-1"/>
          <w:vertAlign w:val="baseline"/>
        </w:rPr>
        <w:t> </w:t>
      </w:r>
      <w:r>
        <w:rPr>
          <w:vertAlign w:val="baseline"/>
        </w:rPr>
        <w:t>inflammation and pyrexia.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0" w:right="475"/>
        <w:jc w:val="both"/>
      </w:pPr>
      <w:r>
        <w:rPr/>
        <w:t>Preliminary</w:t>
      </w:r>
      <w:r>
        <w:rPr>
          <w:spacing w:val="1"/>
        </w:rPr>
        <w:t> </w:t>
      </w:r>
      <w:r>
        <w:rPr/>
        <w:t>phytochemical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steroids, terpenoids, phenols, resins and carbohydrates in the extract. Bioassay guided</w:t>
      </w:r>
      <w:r>
        <w:rPr>
          <w:spacing w:val="1"/>
        </w:rPr>
        <w:t> </w:t>
      </w:r>
      <w:r>
        <w:rPr/>
        <w:t>fractionation</w:t>
      </w:r>
      <w:r>
        <w:rPr>
          <w:spacing w:val="1"/>
        </w:rPr>
        <w:t> </w:t>
      </w:r>
      <w:r>
        <w:rPr/>
        <w:t>yielded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steroid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terpeniod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(E2).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administration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low</w:t>
      </w:r>
      <w:r>
        <w:rPr>
          <w:spacing w:val="29"/>
        </w:rPr>
        <w:t> </w:t>
      </w:r>
      <w:r>
        <w:rPr/>
        <w:t>dosesof</w:t>
      </w:r>
      <w:r>
        <w:rPr>
          <w:spacing w:val="29"/>
        </w:rPr>
        <w:t> </w:t>
      </w:r>
      <w:r>
        <w:rPr/>
        <w:t>MVEA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E2</w:t>
      </w:r>
      <w:r>
        <w:rPr>
          <w:spacing w:val="31"/>
        </w:rPr>
        <w:t> </w:t>
      </w:r>
      <w:r>
        <w:rPr/>
        <w:t>(6.25</w:t>
      </w:r>
      <w:r>
        <w:rPr>
          <w:spacing w:val="29"/>
        </w:rPr>
        <w:t> </w:t>
      </w:r>
      <w:r>
        <w:rPr/>
        <w:t>–</w:t>
      </w:r>
      <w:r>
        <w:rPr>
          <w:spacing w:val="30"/>
        </w:rPr>
        <w:t> </w:t>
      </w:r>
      <w:r>
        <w:rPr/>
        <w:t>12.5</w:t>
      </w:r>
      <w:r>
        <w:rPr>
          <w:spacing w:val="27"/>
        </w:rPr>
        <w:t> </w:t>
      </w:r>
      <w:r>
        <w:rPr/>
        <w:t>mg/kg),significant</w:t>
      </w:r>
    </w:p>
    <w:p>
      <w:pPr>
        <w:spacing w:after="0" w:line="480" w:lineRule="auto"/>
        <w:jc w:val="both"/>
        <w:sectPr>
          <w:pgSz w:w="11910" w:h="16840"/>
          <w:pgMar w:header="0" w:footer="1000" w:top="1360" w:bottom="1200" w:left="1500" w:right="1320"/>
        </w:sectPr>
      </w:pPr>
    </w:p>
    <w:p>
      <w:pPr>
        <w:pStyle w:val="BodyText"/>
        <w:spacing w:line="480" w:lineRule="auto" w:before="74"/>
        <w:ind w:left="300" w:right="476"/>
        <w:jc w:val="both"/>
      </w:pPr>
      <w:r>
        <w:rPr/>
        <w:t>p&lt;0.05increased locomotion was observedwith hole-board, SCT and OFT whereas</w:t>
      </w:r>
      <w:r>
        <w:rPr>
          <w:spacing w:val="1"/>
        </w:rPr>
        <w:t> </w:t>
      </w:r>
      <w:r>
        <w:rPr/>
        <w:t>decreased locomotion was recorded at higher dosesof MVEA (100 – 400 mg/kg). In</w:t>
      </w:r>
      <w:r>
        <w:rPr>
          <w:spacing w:val="1"/>
        </w:rPr>
        <w:t> </w:t>
      </w:r>
      <w:r>
        <w:rPr/>
        <w:t>the LDB and EPM tests, the extract and its fraction caused increasedinpercentage of</w:t>
      </w:r>
      <w:r>
        <w:rPr>
          <w:spacing w:val="1"/>
        </w:rPr>
        <w:t> </w:t>
      </w:r>
      <w:r>
        <w:rPr/>
        <w:t>time spent in the illuminated area in contrast to decreased time spent in enclosed areas</w:t>
      </w:r>
      <w:r>
        <w:rPr>
          <w:spacing w:val="-57"/>
        </w:rPr>
        <w:t> </w:t>
      </w:r>
      <w:r>
        <w:rPr/>
        <w:t>thus signifying anxiolytic and sedative actions Diazepam induced sleeping time was</w:t>
      </w:r>
      <w:r>
        <w:rPr>
          <w:spacing w:val="1"/>
        </w:rPr>
        <w:t> </w:t>
      </w:r>
      <w:r>
        <w:rPr/>
        <w:t>significantly (p&lt;0.05) increased by the extract an activity reversed by flumazenil,</w:t>
      </w:r>
      <w:r>
        <w:rPr>
          <w:spacing w:val="1"/>
        </w:rPr>
        <w:t> </w:t>
      </w:r>
      <w:r>
        <w:rPr/>
        <w:t>Flumazenil also reversed exploratory activity suggesting involvement of BDZ-GABA</w:t>
      </w:r>
      <w:r>
        <w:rPr>
          <w:spacing w:val="1"/>
        </w:rPr>
        <w:t> </w:t>
      </w:r>
      <w:r>
        <w:rPr/>
        <w:t>pathways. Anti-nociceptive effects were observed as significant (p&lt;0.05) reduction in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writhing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pain,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rubbing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orofacial induced pain, increased and paw withdrawal threshold.Significant (p&lt;0.05)</w:t>
      </w:r>
      <w:r>
        <w:rPr>
          <w:spacing w:val="1"/>
        </w:rPr>
        <w:t> </w:t>
      </w:r>
      <w:r>
        <w:rPr/>
        <w:t>hypothermic effects was observed. MVEAdid not cause changes in haematological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induces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adversely</w:t>
      </w:r>
      <w:r>
        <w:rPr>
          <w:spacing w:val="1"/>
        </w:rPr>
        <w:t> </w:t>
      </w:r>
      <w:r>
        <w:rPr/>
        <w:t>distort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animal</w:t>
      </w:r>
      <w:r>
        <w:rPr>
          <w:spacing w:val="-1"/>
        </w:rPr>
        <w:t> </w:t>
      </w:r>
      <w:r>
        <w:rPr/>
        <w:t>organs.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300" w:right="471"/>
        <w:jc w:val="both"/>
      </w:pPr>
      <w:r>
        <w:rPr/>
        <w:t>It can be concluded that the ethylacetate leaf extract of </w:t>
      </w:r>
      <w:r>
        <w:rPr>
          <w:i/>
        </w:rPr>
        <w:t>Mitracarpus villosus </w:t>
      </w:r>
      <w:r>
        <w:rPr/>
        <w:t>may</w:t>
      </w:r>
      <w:r>
        <w:rPr>
          <w:spacing w:val="1"/>
        </w:rPr>
        <w:t> </w:t>
      </w:r>
      <w:r>
        <w:rPr/>
        <w:t>contain psychoactive principles that possess anxiolytic/sedative effects</w:t>
      </w:r>
      <w:r>
        <w:rPr>
          <w:spacing w:val="60"/>
        </w:rPr>
        <w:t> </w:t>
      </w:r>
      <w:r>
        <w:rPr/>
        <w:t>probably due</w:t>
      </w:r>
      <w:r>
        <w:rPr>
          <w:spacing w:val="1"/>
        </w:rPr>
        <w:t> </w:t>
      </w:r>
      <w:r>
        <w:rPr/>
        <w:t>to the presence of steroid and terpenoid compounds. The sedative and anxiolytic</w:t>
      </w:r>
      <w:r>
        <w:rPr>
          <w:spacing w:val="1"/>
        </w:rPr>
        <w:t> </w:t>
      </w:r>
      <w:r>
        <w:rPr/>
        <w:t>effects may be mediated via the benzodiazepine site of the GABA</w:t>
      </w:r>
      <w:r>
        <w:rPr>
          <w:vertAlign w:val="subscript"/>
        </w:rPr>
        <w:t>A</w:t>
      </w:r>
      <w:r>
        <w:rPr>
          <w:vertAlign w:val="baseline"/>
        </w:rPr>
        <w:t> receptor channel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extract may possess anti-nociceptive effects against neurogenic and</w:t>
      </w:r>
      <w:r>
        <w:rPr>
          <w:spacing w:val="1"/>
          <w:vertAlign w:val="baseline"/>
        </w:rPr>
        <w:t> </w:t>
      </w:r>
      <w:r>
        <w:rPr>
          <w:vertAlign w:val="baseline"/>
        </w:rPr>
        <w:t>inflammatory</w:t>
      </w:r>
      <w:r>
        <w:rPr>
          <w:spacing w:val="-6"/>
          <w:vertAlign w:val="baseline"/>
        </w:rPr>
        <w:t> </w:t>
      </w:r>
      <w:r>
        <w:rPr>
          <w:vertAlign w:val="baseline"/>
        </w:rPr>
        <w:t>mediated pain with anti-inflammatory</w:t>
      </w:r>
      <w:r>
        <w:rPr>
          <w:spacing w:val="-4"/>
          <w:vertAlign w:val="baseline"/>
        </w:rPr>
        <w:t> </w:t>
      </w:r>
      <w:r>
        <w:rPr>
          <w:vertAlign w:val="baseline"/>
        </w:rPr>
        <w:t>andhypothermic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effects.</w:t>
      </w:r>
    </w:p>
    <w:p>
      <w:pPr>
        <w:spacing w:after="0" w:line="480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numPr>
          <w:ilvl w:val="1"/>
          <w:numId w:val="34"/>
        </w:numPr>
        <w:tabs>
          <w:tab w:pos="3999" w:val="left" w:leader="none"/>
          <w:tab w:pos="4000" w:val="left" w:leader="none"/>
        </w:tabs>
        <w:spacing w:before="78"/>
        <w:ind w:left="3999" w:right="0" w:hanging="721"/>
        <w:jc w:val="left"/>
        <w:rPr>
          <w:b/>
          <w:sz w:val="24"/>
        </w:rPr>
      </w:pPr>
      <w:r>
        <w:rPr>
          <w:b/>
          <w:sz w:val="24"/>
        </w:rPr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0" w:right="475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ethylacetate</w:t>
      </w:r>
      <w:r>
        <w:rPr>
          <w:spacing w:val="60"/>
        </w:rPr>
        <w:t> </w:t>
      </w:r>
      <w:r>
        <w:rPr/>
        <w:t>leaf</w:t>
      </w:r>
      <w:r>
        <w:rPr>
          <w:spacing w:val="-57"/>
        </w:rPr>
        <w:t> </w:t>
      </w:r>
      <w:r>
        <w:rPr/>
        <w:t>extract of </w:t>
      </w:r>
      <w:r>
        <w:rPr>
          <w:i/>
        </w:rPr>
        <w:t>Mitracarpus villosus </w:t>
      </w:r>
      <w:r>
        <w:rPr/>
        <w:t>may contain psychoactive principles that are sedative</w:t>
      </w:r>
      <w:r>
        <w:rPr>
          <w:spacing w:val="1"/>
        </w:rPr>
        <w:t> </w:t>
      </w:r>
      <w:r>
        <w:rPr/>
        <w:t>in nature with potential anxiolytic effects attributable to the presence of steroid and</w:t>
      </w:r>
      <w:r>
        <w:rPr>
          <w:spacing w:val="1"/>
        </w:rPr>
        <w:t> </w:t>
      </w:r>
      <w:r>
        <w:rPr/>
        <w:t>terpenoid compounds. The sedative and anxiolytic effects maybe mediated via the</w:t>
      </w:r>
      <w:r>
        <w:rPr>
          <w:spacing w:val="1"/>
        </w:rPr>
        <w:t> </w:t>
      </w:r>
      <w:r>
        <w:rPr/>
        <w:t>benzodiazepine site of the GABA</w:t>
      </w:r>
      <w:r>
        <w:rPr>
          <w:vertAlign w:val="subscript"/>
        </w:rPr>
        <w:t>A</w:t>
      </w:r>
      <w:r>
        <w:rPr>
          <w:vertAlign w:val="baseline"/>
        </w:rPr>
        <w:t>receptor channel complex.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extract possesses</w:t>
      </w:r>
      <w:r>
        <w:rPr>
          <w:spacing w:val="1"/>
          <w:vertAlign w:val="baseline"/>
        </w:rPr>
        <w:t> </w:t>
      </w:r>
      <w:r>
        <w:rPr>
          <w:vertAlign w:val="baseline"/>
        </w:rPr>
        <w:t>anti-nociceptive effects against neurogenic and inflammatory mediated pain with anti-</w:t>
      </w:r>
      <w:r>
        <w:rPr>
          <w:spacing w:val="-57"/>
          <w:vertAlign w:val="baseline"/>
        </w:rPr>
        <w:t> </w:t>
      </w:r>
      <w:r>
        <w:rPr>
          <w:vertAlign w:val="baseline"/>
        </w:rPr>
        <w:t>inflammatory and hypothermic effects.   These findings support the further appraisal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biologically active principles of the plant as anxiolytic, analgesic and anti-</w:t>
      </w:r>
      <w:r>
        <w:rPr>
          <w:spacing w:val="1"/>
          <w:vertAlign w:val="baseline"/>
        </w:rPr>
        <w:t> </w:t>
      </w:r>
      <w:r>
        <w:rPr>
          <w:vertAlign w:val="baseline"/>
        </w:rPr>
        <w:t>inflammatory agents. However, the plant is relatively safe and could be used as a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standardized</w:t>
      </w:r>
      <w:r>
        <w:rPr>
          <w:spacing w:val="-1"/>
          <w:vertAlign w:val="baseline"/>
        </w:rPr>
        <w:t> </w:t>
      </w:r>
      <w:r>
        <w:rPr>
          <w:vertAlign w:val="baseline"/>
        </w:rPr>
        <w:t>phytomedicine but with</w:t>
      </w:r>
      <w:r>
        <w:rPr>
          <w:spacing w:val="-1"/>
          <w:vertAlign w:val="baseline"/>
        </w:rPr>
        <w:t> </w:t>
      </w:r>
      <w:r>
        <w:rPr>
          <w:vertAlign w:val="baseline"/>
        </w:rPr>
        <w:t>caution in susceptible</w:t>
      </w:r>
      <w:r>
        <w:rPr>
          <w:spacing w:val="-1"/>
          <w:vertAlign w:val="baseline"/>
        </w:rPr>
        <w:t> </w:t>
      </w:r>
      <w:r>
        <w:rPr>
          <w:vertAlign w:val="baseline"/>
        </w:rPr>
        <w:t>individuals.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numPr>
          <w:ilvl w:val="1"/>
          <w:numId w:val="34"/>
        </w:numPr>
        <w:tabs>
          <w:tab w:pos="3593" w:val="left" w:leader="none"/>
          <w:tab w:pos="3594" w:val="left" w:leader="none"/>
        </w:tabs>
        <w:spacing w:before="0"/>
        <w:ind w:left="3593" w:right="0" w:hanging="721"/>
        <w:jc w:val="left"/>
        <w:rPr>
          <w:b/>
          <w:sz w:val="24"/>
        </w:rPr>
      </w:pPr>
      <w:r>
        <w:rPr>
          <w:b/>
          <w:sz w:val="24"/>
        </w:rPr>
        <w:t>RECOMMENDATION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35"/>
        </w:numPr>
        <w:tabs>
          <w:tab w:pos="661" w:val="left" w:leader="none"/>
        </w:tabs>
        <w:spacing w:line="480" w:lineRule="auto" w:before="0" w:after="0"/>
        <w:ind w:left="660" w:right="474" w:hanging="360"/>
        <w:jc w:val="both"/>
        <w:rPr>
          <w:rFonts w:ascii="Calibri"/>
          <w:sz w:val="22"/>
        </w:rPr>
      </w:pPr>
      <w:r>
        <w:rPr>
          <w:rFonts w:ascii="Calibri"/>
          <w:sz w:val="22"/>
        </w:rPr>
        <w:t>Isolate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elucidate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molecular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mechanisms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underlying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action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phytoconstituents of the medicinal plant for the management of pain, inflammation,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pyrexia and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anxiety.</w:t>
      </w:r>
    </w:p>
    <w:p>
      <w:pPr>
        <w:pStyle w:val="ListParagraph"/>
        <w:numPr>
          <w:ilvl w:val="0"/>
          <w:numId w:val="35"/>
        </w:numPr>
        <w:tabs>
          <w:tab w:pos="661" w:val="left" w:leader="none"/>
        </w:tabs>
        <w:spacing w:line="268" w:lineRule="exact" w:before="0" w:after="0"/>
        <w:ind w:left="660" w:right="0" w:hanging="361"/>
        <w:jc w:val="left"/>
        <w:rPr>
          <w:rFonts w:ascii="Calibri"/>
          <w:sz w:val="22"/>
        </w:rPr>
      </w:pPr>
      <w:r>
        <w:rPr>
          <w:rFonts w:ascii="Calibri"/>
          <w:sz w:val="22"/>
        </w:rPr>
        <w:t>Structural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elucidation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the pharmacologically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active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compound(s).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35"/>
        </w:numPr>
        <w:tabs>
          <w:tab w:pos="661" w:val="left" w:leader="none"/>
        </w:tabs>
        <w:spacing w:line="240" w:lineRule="auto" w:before="0" w:after="0"/>
        <w:ind w:left="660" w:right="0" w:hanging="361"/>
        <w:jc w:val="left"/>
        <w:rPr>
          <w:rFonts w:ascii="Calibri"/>
          <w:sz w:val="22"/>
        </w:rPr>
      </w:pPr>
      <w:r>
        <w:rPr>
          <w:rFonts w:ascii="Calibri"/>
          <w:sz w:val="22"/>
        </w:rPr>
        <w:t>Study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toxicity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fractions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using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invitro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models.</w:t>
      </w:r>
    </w:p>
    <w:p>
      <w:pPr>
        <w:spacing w:after="0" w:line="240" w:lineRule="auto"/>
        <w:jc w:val="left"/>
        <w:rPr>
          <w:rFonts w:ascii="Calibri"/>
          <w:sz w:val="22"/>
        </w:rPr>
        <w:sectPr>
          <w:pgSz w:w="11910" w:h="16840"/>
          <w:pgMar w:header="0" w:footer="1000" w:top="1340" w:bottom="1200" w:left="1500" w:right="1320"/>
        </w:sectPr>
      </w:pPr>
    </w:p>
    <w:p>
      <w:pPr>
        <w:spacing w:before="78"/>
        <w:ind w:left="3535" w:right="3714" w:firstLine="0"/>
        <w:jc w:val="center"/>
        <w:rPr>
          <w:b/>
          <w:sz w:val="24"/>
        </w:rPr>
      </w:pPr>
      <w:r>
        <w:rPr>
          <w:b/>
          <w:sz w:val="24"/>
        </w:rPr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right="180"/>
        <w:jc w:val="center"/>
      </w:pPr>
      <w:r>
        <w:rPr>
          <w:w w:val="99"/>
        </w:rPr>
        <w:t>A</w:t>
      </w:r>
      <w:r>
        <w:rPr>
          <w:spacing w:val="-2"/>
          <w:w w:val="99"/>
        </w:rPr>
        <w:t>a</w:t>
      </w:r>
      <w:r>
        <w:rPr>
          <w:w w:val="99"/>
        </w:rPr>
        <w:t>rli, </w:t>
      </w:r>
      <w:r>
        <w:rPr>
          <w:spacing w:val="-29"/>
          <w:w w:val="99"/>
        </w:rPr>
        <w:t> </w:t>
      </w:r>
      <w:r>
        <w:rPr>
          <w:w w:val="99"/>
        </w:rPr>
        <w:t>A</w:t>
      </w:r>
      <w:r>
        <w:rPr>
          <w:spacing w:val="-1"/>
          <w:w w:val="99"/>
        </w:rPr>
        <w:t>.</w:t>
      </w:r>
      <w:r>
        <w:rPr>
          <w:w w:val="99"/>
        </w:rPr>
        <w:t>A.</w:t>
      </w:r>
      <w:r>
        <w:rPr/>
        <w:t> </w:t>
      </w:r>
      <w:r>
        <w:rPr>
          <w:spacing w:val="-30"/>
        </w:rPr>
        <w:t> </w:t>
      </w:r>
      <w:r>
        <w:rPr/>
        <w:t>(200</w:t>
      </w:r>
      <w:r>
        <w:rPr>
          <w:spacing w:val="-1"/>
        </w:rPr>
        <w:t>5</w:t>
      </w:r>
      <w:r>
        <w:rPr/>
        <w:t>). </w:t>
      </w:r>
      <w:r>
        <w:rPr>
          <w:spacing w:val="-29"/>
        </w:rPr>
        <w:t> </w:t>
      </w:r>
      <w:r>
        <w:rPr>
          <w:spacing w:val="-1"/>
        </w:rPr>
        <w:t>N</w:t>
      </w:r>
      <w:r>
        <w:rPr>
          <w:spacing w:val="-2"/>
        </w:rPr>
        <w:t>e</w:t>
      </w:r>
      <w:r>
        <w:rPr>
          <w:spacing w:val="2"/>
        </w:rPr>
        <w:t>u</w:t>
      </w:r>
      <w:r>
        <w:rPr/>
        <w:t>rolo</w:t>
      </w:r>
      <w:r>
        <w:rPr>
          <w:spacing w:val="1"/>
        </w:rPr>
        <w:t>g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0"/>
        </w:rPr>
        <w:t> </w:t>
      </w:r>
      <w:r>
        <w:rPr/>
        <w:t>p</w:t>
      </w:r>
      <w:r>
        <w:rPr>
          <w:spacing w:val="4"/>
        </w:rPr>
        <w:t>s</w:t>
      </w:r>
      <w:r>
        <w:rPr>
          <w:spacing w:val="-5"/>
        </w:rPr>
        <w:t>y</w:t>
      </w:r>
      <w:r>
        <w:rPr>
          <w:spacing w:val="-1"/>
        </w:rPr>
        <w:t>c</w:t>
      </w:r>
      <w:r>
        <w:rPr/>
        <w:t>hiat</w:t>
      </w:r>
      <w:r>
        <w:rPr>
          <w:spacing w:val="3"/>
        </w:rPr>
        <w:t>r</w:t>
      </w:r>
      <w:r>
        <w:rPr/>
        <w:t>y</w:t>
      </w:r>
      <w:r>
        <w:rPr>
          <w:spacing w:val="26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O</w:t>
      </w:r>
      <w:r>
        <w:rPr/>
        <w:t>h </w:t>
      </w:r>
      <w:r>
        <w:rPr>
          <w:spacing w:val="-30"/>
        </w:rPr>
        <w:t> </w:t>
      </w:r>
      <w:r>
        <w:rPr>
          <w:spacing w:val="-1"/>
        </w:rPr>
        <w:t>eas</w:t>
      </w:r>
      <w:r>
        <w:rPr/>
        <w:t>t </w:t>
      </w:r>
      <w:r>
        <w:rPr>
          <w:spacing w:val="-29"/>
        </w:rPr>
        <w:t> </w:t>
      </w:r>
      <w:r>
        <w:rPr/>
        <w:t>is </w:t>
      </w:r>
      <w:r>
        <w:rPr>
          <w:spacing w:val="-29"/>
        </w:rPr>
        <w:t> </w:t>
      </w:r>
      <w:r>
        <w:rPr>
          <w:spacing w:val="-1"/>
        </w:rPr>
        <w:t>eas</w:t>
      </w:r>
      <w:r>
        <w:rPr/>
        <w:t>t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0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t </w:t>
      </w:r>
      <w:r>
        <w:rPr>
          <w:spacing w:val="-29"/>
        </w:rPr>
        <w:t> </w:t>
      </w:r>
      <w:r>
        <w:rPr/>
        <w:t>is </w:t>
      </w:r>
      <w:r>
        <w:rPr>
          <w:spacing w:val="-29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1"/>
          <w:w w:val="108"/>
        </w:rPr>
        <w:t>st…‖</w:t>
      </w:r>
    </w:p>
    <w:p>
      <w:pPr>
        <w:spacing w:before="0"/>
        <w:ind w:left="1152" w:right="0" w:firstLine="0"/>
        <w:jc w:val="both"/>
        <w:rPr>
          <w:sz w:val="24"/>
        </w:rPr>
      </w:pPr>
      <w:r>
        <w:rPr>
          <w:i/>
          <w:sz w:val="24"/>
        </w:rPr>
        <w:t>Neuropsychiatric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Disease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treatment </w:t>
      </w:r>
      <w:r>
        <w:rPr>
          <w:sz w:val="24"/>
        </w:rPr>
        <w:t>1(4):</w:t>
      </w:r>
      <w:r>
        <w:rPr>
          <w:spacing w:val="-1"/>
          <w:sz w:val="24"/>
        </w:rPr>
        <w:t> </w:t>
      </w:r>
      <w:r>
        <w:rPr>
          <w:sz w:val="24"/>
        </w:rPr>
        <w:t>285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286.</w:t>
      </w:r>
    </w:p>
    <w:p>
      <w:pPr>
        <w:pStyle w:val="BodyText"/>
      </w:pPr>
    </w:p>
    <w:p>
      <w:pPr>
        <w:spacing w:before="0"/>
        <w:ind w:left="1152" w:right="478" w:hanging="852"/>
        <w:jc w:val="both"/>
        <w:rPr>
          <w:sz w:val="24"/>
        </w:rPr>
      </w:pPr>
      <w:r>
        <w:rPr>
          <w:sz w:val="24"/>
        </w:rPr>
        <w:t>American psychiatric association. (1994). </w:t>
      </w:r>
      <w:r>
        <w:rPr>
          <w:i/>
          <w:sz w:val="24"/>
        </w:rPr>
        <w:t>Diagnostic and statistical Manual of mental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disorders.</w:t>
      </w:r>
      <w:r>
        <w:rPr>
          <w:i/>
          <w:spacing w:val="1"/>
          <w:sz w:val="24"/>
        </w:rPr>
        <w:t>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Revised.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Washington,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DC.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American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Psychiatric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Association.23.</w:t>
      </w:r>
    </w:p>
    <w:p>
      <w:pPr>
        <w:pStyle w:val="BodyText"/>
      </w:pPr>
    </w:p>
    <w:p>
      <w:pPr>
        <w:spacing w:before="0"/>
        <w:ind w:left="1152" w:right="476" w:hanging="852"/>
        <w:jc w:val="both"/>
        <w:rPr>
          <w:sz w:val="24"/>
        </w:rPr>
      </w:pPr>
      <w:r>
        <w:rPr>
          <w:sz w:val="24"/>
        </w:rPr>
        <w:t>Abdullahi,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Abubakar,</w:t>
      </w:r>
      <w:r>
        <w:rPr>
          <w:spacing w:val="1"/>
          <w:sz w:val="24"/>
        </w:rPr>
        <w:t> </w:t>
      </w:r>
      <w:r>
        <w:rPr>
          <w:sz w:val="24"/>
        </w:rPr>
        <w:t>M.G.,</w:t>
      </w:r>
      <w:r>
        <w:rPr>
          <w:spacing w:val="1"/>
          <w:sz w:val="24"/>
        </w:rPr>
        <w:t> </w:t>
      </w:r>
      <w:r>
        <w:rPr>
          <w:sz w:val="24"/>
        </w:rPr>
        <w:t>Umar R.A.,</w:t>
      </w:r>
      <w:r>
        <w:rPr>
          <w:spacing w:val="1"/>
          <w:sz w:val="24"/>
        </w:rPr>
        <w:t> </w:t>
      </w:r>
      <w:r>
        <w:rPr>
          <w:sz w:val="24"/>
        </w:rPr>
        <w:t>Gwarzo,</w:t>
      </w:r>
      <w:r>
        <w:rPr>
          <w:spacing w:val="1"/>
          <w:sz w:val="24"/>
        </w:rPr>
        <w:t> </w:t>
      </w:r>
      <w:r>
        <w:rPr>
          <w:sz w:val="24"/>
        </w:rPr>
        <w:t>M.S.,</w:t>
      </w:r>
      <w:r>
        <w:rPr>
          <w:spacing w:val="1"/>
          <w:sz w:val="24"/>
        </w:rPr>
        <w:t> </w:t>
      </w:r>
      <w:r>
        <w:rPr>
          <w:sz w:val="24"/>
        </w:rPr>
        <w:t>Muhammad,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Ibrahim</w:t>
      </w:r>
      <w:r>
        <w:rPr>
          <w:spacing w:val="23"/>
          <w:sz w:val="24"/>
        </w:rPr>
        <w:t> </w:t>
      </w:r>
      <w:r>
        <w:rPr>
          <w:sz w:val="24"/>
        </w:rPr>
        <w:t>H.M.</w:t>
      </w:r>
      <w:r>
        <w:rPr>
          <w:spacing w:val="23"/>
          <w:sz w:val="24"/>
        </w:rPr>
        <w:t> </w:t>
      </w:r>
      <w:r>
        <w:rPr>
          <w:sz w:val="24"/>
        </w:rPr>
        <w:t>(2011).</w:t>
      </w:r>
      <w:r>
        <w:rPr>
          <w:spacing w:val="22"/>
          <w:sz w:val="24"/>
        </w:rPr>
        <w:t> </w:t>
      </w:r>
      <w:r>
        <w:rPr>
          <w:sz w:val="24"/>
        </w:rPr>
        <w:t>Studies</w:t>
      </w:r>
      <w:r>
        <w:rPr>
          <w:spacing w:val="23"/>
          <w:sz w:val="24"/>
        </w:rPr>
        <w:t> </w:t>
      </w:r>
      <w:r>
        <w:rPr>
          <w:sz w:val="24"/>
        </w:rPr>
        <w:t>on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larvicidal</w:t>
      </w:r>
      <w:r>
        <w:rPr>
          <w:spacing w:val="23"/>
          <w:sz w:val="24"/>
        </w:rPr>
        <w:t> </w:t>
      </w:r>
      <w:r>
        <w:rPr>
          <w:sz w:val="24"/>
        </w:rPr>
        <w:t>efficacy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aqueous</w:t>
      </w:r>
      <w:r>
        <w:rPr>
          <w:spacing w:val="26"/>
          <w:sz w:val="24"/>
        </w:rPr>
        <w:t> </w:t>
      </w:r>
      <w:r>
        <w:rPr>
          <w:sz w:val="24"/>
        </w:rPr>
        <w:t>extracts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i/>
          <w:sz w:val="24"/>
        </w:rPr>
        <w:t>Strigaher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monthica</w:t>
      </w:r>
      <w:r>
        <w:rPr>
          <w:i/>
          <w:spacing w:val="58"/>
          <w:sz w:val="24"/>
        </w:rPr>
        <w:t> </w:t>
      </w:r>
      <w:r>
        <w:rPr>
          <w:sz w:val="24"/>
        </w:rPr>
        <w:t>(Delile)</w:t>
      </w:r>
      <w:r>
        <w:rPr>
          <w:spacing w:val="56"/>
          <w:sz w:val="24"/>
        </w:rPr>
        <w:t> </w:t>
      </w:r>
      <w:r>
        <w:rPr>
          <w:sz w:val="24"/>
        </w:rPr>
        <w:t>Benth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9"/>
          <w:sz w:val="24"/>
        </w:rPr>
        <w:t> </w:t>
      </w:r>
      <w:r>
        <w:rPr>
          <w:i/>
          <w:sz w:val="24"/>
        </w:rPr>
        <w:t>Mitracarpus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scaber</w:t>
      </w:r>
      <w:r>
        <w:rPr>
          <w:i/>
          <w:spacing w:val="58"/>
          <w:sz w:val="24"/>
        </w:rPr>
        <w:t> </w:t>
      </w:r>
      <w:r>
        <w:rPr>
          <w:sz w:val="24"/>
        </w:rPr>
        <w:t>(Zucc)</w:t>
      </w:r>
      <w:r>
        <w:rPr>
          <w:spacing w:val="59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i/>
          <w:sz w:val="24"/>
        </w:rPr>
        <w:t>Culexquinque fasciatus </w:t>
      </w:r>
      <w:r>
        <w:rPr>
          <w:sz w:val="24"/>
        </w:rPr>
        <w:t>(culicidae) mosquito larvae.</w:t>
      </w:r>
      <w:r>
        <w:rPr>
          <w:spacing w:val="1"/>
          <w:sz w:val="24"/>
        </w:rPr>
        <w:t> </w:t>
      </w:r>
      <w:r>
        <w:rPr>
          <w:i/>
          <w:sz w:val="24"/>
        </w:rPr>
        <w:t>Journal of Medicinal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5(21): 5321-5323.</w:t>
      </w:r>
    </w:p>
    <w:p>
      <w:pPr>
        <w:pStyle w:val="BodyText"/>
        <w:spacing w:before="1"/>
      </w:pPr>
    </w:p>
    <w:p>
      <w:pPr>
        <w:spacing w:line="240" w:lineRule="auto" w:before="0"/>
        <w:ind w:left="1152" w:right="476" w:hanging="852"/>
        <w:jc w:val="both"/>
        <w:rPr>
          <w:sz w:val="24"/>
        </w:rPr>
      </w:pPr>
      <w:r>
        <w:rPr>
          <w:sz w:val="24"/>
        </w:rPr>
        <w:t>Abere, T.A., Onwukaeme, D.N. and Eboka, C.J. (2007). Pharmacognostic evaluation</w:t>
      </w:r>
      <w:r>
        <w:rPr>
          <w:spacing w:val="1"/>
          <w:sz w:val="24"/>
        </w:rPr>
        <w:t> </w:t>
      </w:r>
      <w:r>
        <w:rPr>
          <w:sz w:val="24"/>
        </w:rPr>
        <w:t>of the leaves of </w:t>
      </w:r>
      <w:r>
        <w:rPr>
          <w:i/>
          <w:sz w:val="24"/>
        </w:rPr>
        <w:t>Mitracarpus scaber </w:t>
      </w:r>
      <w:r>
        <w:rPr>
          <w:sz w:val="24"/>
        </w:rPr>
        <w:t>Zucc (Rubiaceae). </w:t>
      </w:r>
      <w:r>
        <w:rPr>
          <w:i/>
          <w:sz w:val="24"/>
        </w:rPr>
        <w:t>Tropical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Pharmacetuical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sz w:val="24"/>
        </w:rPr>
        <w:t>6(4): 849 -</w:t>
      </w:r>
      <w:r>
        <w:rPr>
          <w:spacing w:val="-1"/>
          <w:sz w:val="24"/>
        </w:rPr>
        <w:t> </w:t>
      </w:r>
      <w:r>
        <w:rPr>
          <w:sz w:val="24"/>
        </w:rPr>
        <w:t>853.</w:t>
      </w:r>
    </w:p>
    <w:p>
      <w:pPr>
        <w:pStyle w:val="BodyText"/>
        <w:spacing w:before="199"/>
        <w:ind w:left="1152" w:right="476" w:hanging="852"/>
        <w:jc w:val="both"/>
      </w:pPr>
      <w:r>
        <w:rPr/>
        <w:t>Abiodun,</w:t>
      </w:r>
      <w:r>
        <w:rPr>
          <w:spacing w:val="1"/>
        </w:rPr>
        <w:t> </w:t>
      </w:r>
      <w:r>
        <w:rPr/>
        <w:t>O.A.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Ogunremi,</w:t>
      </w:r>
      <w:r>
        <w:rPr>
          <w:spacing w:val="1"/>
        </w:rPr>
        <w:t> </w:t>
      </w:r>
      <w:r>
        <w:rPr/>
        <w:t>O.O.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Psychiatric mobidity in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surgical</w:t>
      </w:r>
      <w:r>
        <w:rPr>
          <w:spacing w:val="1"/>
        </w:rPr>
        <w:t> </w:t>
      </w:r>
      <w:r>
        <w:rPr/>
        <w:t>wards of</w:t>
      </w:r>
      <w:r>
        <w:rPr>
          <w:spacing w:val="1"/>
        </w:rPr>
        <w:t> </w:t>
      </w:r>
      <w:r>
        <w:rPr/>
        <w:t>a Nigerian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Hospital.</w:t>
      </w:r>
      <w:r>
        <w:rPr>
          <w:spacing w:val="1"/>
        </w:rPr>
        <w:t> </w:t>
      </w:r>
      <w:r>
        <w:rPr/>
        <w:t>J</w:t>
      </w:r>
      <w:r>
        <w:rPr>
          <w:i/>
        </w:rPr>
        <w:t>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psychosomatic</w:t>
      </w:r>
      <w:r>
        <w:rPr>
          <w:i/>
          <w:spacing w:val="1"/>
        </w:rPr>
        <w:t> </w:t>
      </w:r>
      <w:r>
        <w:rPr>
          <w:i/>
        </w:rPr>
        <w:t>Research.</w:t>
      </w:r>
      <w:r>
        <w:rPr>
          <w:i/>
          <w:spacing w:val="-1"/>
        </w:rPr>
        <w:t> </w:t>
      </w:r>
      <w:r>
        <w:rPr/>
        <w:t>34(4):</w:t>
      </w:r>
      <w:r>
        <w:rPr>
          <w:spacing w:val="-1"/>
        </w:rPr>
        <w:t> </w:t>
      </w:r>
      <w:r>
        <w:rPr/>
        <w:t>409 – 414.</w:t>
      </w:r>
    </w:p>
    <w:p>
      <w:pPr>
        <w:spacing w:line="240" w:lineRule="auto" w:before="200"/>
        <w:ind w:left="1152" w:right="473" w:hanging="852"/>
        <w:jc w:val="both"/>
        <w:rPr>
          <w:sz w:val="24"/>
        </w:rPr>
      </w:pPr>
      <w:r>
        <w:rPr>
          <w:sz w:val="24"/>
        </w:rPr>
        <w:t>Adebiyi,</w:t>
      </w:r>
      <w:r>
        <w:rPr>
          <w:spacing w:val="48"/>
          <w:sz w:val="24"/>
        </w:rPr>
        <w:t> </w:t>
      </w:r>
      <w:r>
        <w:rPr>
          <w:sz w:val="24"/>
        </w:rPr>
        <w:t>O.E.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Abatan,</w:t>
      </w:r>
      <w:r>
        <w:rPr>
          <w:spacing w:val="49"/>
          <w:sz w:val="24"/>
        </w:rPr>
        <w:t> </w:t>
      </w:r>
      <w:r>
        <w:rPr>
          <w:sz w:val="24"/>
        </w:rPr>
        <w:t>M.O.</w:t>
      </w:r>
      <w:r>
        <w:rPr>
          <w:spacing w:val="48"/>
          <w:sz w:val="24"/>
        </w:rPr>
        <w:t> </w:t>
      </w:r>
      <w:r>
        <w:rPr>
          <w:sz w:val="24"/>
        </w:rPr>
        <w:t>(2013).</w:t>
      </w:r>
      <w:r>
        <w:rPr>
          <w:spacing w:val="49"/>
          <w:sz w:val="24"/>
        </w:rPr>
        <w:t> </w:t>
      </w:r>
      <w:r>
        <w:rPr>
          <w:sz w:val="24"/>
        </w:rPr>
        <w:t>Protective</w:t>
      </w:r>
      <w:r>
        <w:rPr>
          <w:spacing w:val="47"/>
          <w:sz w:val="24"/>
        </w:rPr>
        <w:t> </w:t>
      </w:r>
      <w:r>
        <w:rPr>
          <w:sz w:val="24"/>
        </w:rPr>
        <w:t>effects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i/>
          <w:sz w:val="24"/>
        </w:rPr>
        <w:t>Enantia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chlorantha</w:t>
      </w:r>
      <w:r>
        <w:rPr>
          <w:i/>
          <w:spacing w:val="-58"/>
          <w:sz w:val="24"/>
        </w:rPr>
        <w:t> </w:t>
      </w:r>
      <w:r>
        <w:rPr>
          <w:sz w:val="24"/>
        </w:rPr>
        <w:t>stem bark extract on acetaminophen induced liver damage in rats. </w:t>
      </w:r>
      <w:r>
        <w:rPr>
          <w:i/>
          <w:sz w:val="24"/>
        </w:rPr>
        <w:t>Jordan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Biological Sciences</w:t>
      </w:r>
      <w:r>
        <w:rPr>
          <w:i/>
          <w:spacing w:val="2"/>
          <w:sz w:val="24"/>
        </w:rPr>
        <w:t> </w:t>
      </w:r>
      <w:r>
        <w:rPr>
          <w:sz w:val="24"/>
        </w:rPr>
        <w:t>6(4):284 – 290.</w:t>
      </w:r>
    </w:p>
    <w:p>
      <w:pPr>
        <w:spacing w:before="202"/>
        <w:ind w:left="1152" w:right="472" w:hanging="852"/>
        <w:jc w:val="both"/>
        <w:rPr>
          <w:sz w:val="24"/>
        </w:rPr>
      </w:pPr>
      <w:r>
        <w:rPr>
          <w:sz w:val="24"/>
        </w:rPr>
        <w:t>Adefolaju,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orthodox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imperative of a synthesis. </w:t>
      </w:r>
      <w:r>
        <w:rPr>
          <w:i/>
          <w:sz w:val="24"/>
        </w:rPr>
        <w:t>American Journal of Health Research </w:t>
      </w:r>
      <w:r>
        <w:rPr>
          <w:sz w:val="24"/>
        </w:rPr>
        <w:t>2(4): 118-</w:t>
      </w:r>
      <w:r>
        <w:rPr>
          <w:spacing w:val="1"/>
          <w:sz w:val="24"/>
        </w:rPr>
        <w:t> </w:t>
      </w:r>
      <w:r>
        <w:rPr>
          <w:sz w:val="24"/>
        </w:rPr>
        <w:t>124.</w:t>
      </w:r>
    </w:p>
    <w:p>
      <w:pPr>
        <w:pStyle w:val="BodyText"/>
      </w:pPr>
    </w:p>
    <w:p>
      <w:pPr>
        <w:spacing w:before="0"/>
        <w:ind w:left="1152" w:right="474" w:hanging="852"/>
        <w:jc w:val="both"/>
        <w:rPr>
          <w:sz w:val="24"/>
        </w:rPr>
      </w:pPr>
      <w:r>
        <w:rPr>
          <w:sz w:val="24"/>
        </w:rPr>
        <w:t>Aderonke, S.O. Oluranti, E.O. Wolfe, O.A and Minakiri, S.I. (2014). The effect of</w:t>
      </w:r>
      <w:r>
        <w:rPr>
          <w:spacing w:val="1"/>
          <w:sz w:val="24"/>
        </w:rPr>
        <w:t> </w:t>
      </w:r>
      <w:r>
        <w:rPr>
          <w:sz w:val="24"/>
        </w:rPr>
        <w:t>acetone extracts of </w:t>
      </w:r>
      <w:r>
        <w:rPr>
          <w:i/>
          <w:sz w:val="24"/>
        </w:rPr>
        <w:t>Crinuim jagus </w:t>
      </w:r>
      <w:r>
        <w:rPr>
          <w:sz w:val="24"/>
        </w:rPr>
        <w:t>bulbs on the histology of the kidney, liver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testis</w:t>
      </w:r>
      <w:r>
        <w:rPr>
          <w:spacing w:val="1"/>
          <w:sz w:val="24"/>
        </w:rPr>
        <w:t> </w:t>
      </w:r>
      <w:r>
        <w:rPr>
          <w:sz w:val="24"/>
        </w:rPr>
        <w:t>of albino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spacing w:val="6"/>
          <w:sz w:val="24"/>
        </w:rPr>
        <w:t> </w:t>
      </w:r>
      <w:r>
        <w:rPr>
          <w:i/>
          <w:sz w:val="24"/>
        </w:rPr>
        <w:t>Peak 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Plants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2(4):</w:t>
      </w:r>
      <w:r>
        <w:rPr>
          <w:spacing w:val="3"/>
          <w:sz w:val="24"/>
        </w:rPr>
        <w:t> </w:t>
      </w:r>
      <w:r>
        <w:rPr>
          <w:sz w:val="24"/>
        </w:rPr>
        <w:t>38</w:t>
      </w:r>
    </w:p>
    <w:p>
      <w:pPr>
        <w:pStyle w:val="BodyText"/>
        <w:ind w:left="1152"/>
        <w:jc w:val="both"/>
      </w:pPr>
      <w:r>
        <w:rPr/>
        <w:t>– 44.</w:t>
      </w:r>
    </w:p>
    <w:p>
      <w:pPr>
        <w:pStyle w:val="BodyText"/>
      </w:pPr>
    </w:p>
    <w:p>
      <w:pPr>
        <w:spacing w:before="1"/>
        <w:ind w:left="1152" w:right="476" w:hanging="852"/>
        <w:jc w:val="both"/>
        <w:rPr>
          <w:sz w:val="24"/>
        </w:rPr>
      </w:pPr>
      <w:r>
        <w:rPr>
          <w:sz w:val="24"/>
        </w:rPr>
        <w:t>Adeyemi, O.O., Akindele, A.J., Yemitan, O.K.,Aigbe,F.R. and Fagbo, F.I (2010).</w:t>
      </w:r>
      <w:r>
        <w:rPr>
          <w:spacing w:val="1"/>
          <w:sz w:val="24"/>
        </w:rPr>
        <w:t> </w:t>
      </w:r>
      <w:r>
        <w:rPr>
          <w:sz w:val="24"/>
        </w:rPr>
        <w:t>Anticonvulsant,</w:t>
      </w:r>
      <w:r>
        <w:rPr>
          <w:spacing w:val="24"/>
          <w:sz w:val="24"/>
        </w:rPr>
        <w:t> </w:t>
      </w:r>
      <w:r>
        <w:rPr>
          <w:sz w:val="24"/>
        </w:rPr>
        <w:t>anxiolytic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sedative</w:t>
      </w:r>
      <w:r>
        <w:rPr>
          <w:spacing w:val="24"/>
          <w:sz w:val="24"/>
        </w:rPr>
        <w:t> </w:t>
      </w:r>
      <w:r>
        <w:rPr>
          <w:sz w:val="24"/>
        </w:rPr>
        <w:t>activities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aquoes</w:t>
      </w:r>
      <w:r>
        <w:rPr>
          <w:spacing w:val="24"/>
          <w:sz w:val="24"/>
        </w:rPr>
        <w:t> </w:t>
      </w:r>
      <w:r>
        <w:rPr>
          <w:sz w:val="24"/>
        </w:rPr>
        <w:t>root</w:t>
      </w:r>
      <w:r>
        <w:rPr>
          <w:spacing w:val="24"/>
          <w:sz w:val="24"/>
        </w:rPr>
        <w:t> </w:t>
      </w:r>
      <w:r>
        <w:rPr>
          <w:sz w:val="24"/>
        </w:rPr>
        <w:t>extract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Securidaca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longepedunculata</w:t>
      </w:r>
      <w:r>
        <w:rPr>
          <w:i/>
          <w:spacing w:val="1"/>
          <w:sz w:val="24"/>
        </w:rPr>
        <w:t> </w:t>
      </w:r>
      <w:r>
        <w:rPr>
          <w:sz w:val="24"/>
        </w:rPr>
        <w:t>fresen.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Ethnopharmacology</w:t>
      </w:r>
      <w:r>
        <w:rPr>
          <w:i/>
          <w:spacing w:val="1"/>
          <w:sz w:val="24"/>
        </w:rPr>
        <w:t> </w:t>
      </w:r>
      <w:r>
        <w:rPr>
          <w:sz w:val="24"/>
        </w:rPr>
        <w:t>130(2):191</w:t>
      </w:r>
      <w:r>
        <w:rPr>
          <w:spacing w:val="-1"/>
          <w:sz w:val="24"/>
        </w:rPr>
        <w:t> </w:t>
      </w:r>
      <w:r>
        <w:rPr>
          <w:sz w:val="24"/>
        </w:rPr>
        <w:t>195. Doi:10.1016/j.jep.2010.04.028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52" w:right="473" w:hanging="852"/>
        <w:jc w:val="both"/>
        <w:rPr>
          <w:sz w:val="24"/>
        </w:rPr>
      </w:pPr>
      <w:r>
        <w:rPr>
          <w:sz w:val="24"/>
        </w:rPr>
        <w:t>Ajao,</w:t>
      </w:r>
      <w:r>
        <w:rPr>
          <w:spacing w:val="1"/>
          <w:sz w:val="24"/>
        </w:rPr>
        <w:t> </w:t>
      </w:r>
      <w:r>
        <w:rPr>
          <w:sz w:val="24"/>
        </w:rPr>
        <w:t>M.Y.and</w:t>
      </w:r>
      <w:r>
        <w:rPr>
          <w:spacing w:val="1"/>
          <w:sz w:val="24"/>
        </w:rPr>
        <w:t> </w:t>
      </w:r>
      <w:r>
        <w:rPr>
          <w:sz w:val="24"/>
        </w:rPr>
        <w:t>Akindele,</w:t>
      </w:r>
      <w:r>
        <w:rPr>
          <w:spacing w:val="1"/>
          <w:sz w:val="24"/>
        </w:rPr>
        <w:t> </w:t>
      </w:r>
      <w:r>
        <w:rPr>
          <w:sz w:val="24"/>
        </w:rPr>
        <w:t>A.J.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Anxiolytic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sedative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hydroethanolic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Telfairia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occidentalis</w:t>
      </w:r>
      <w:r>
        <w:rPr>
          <w:i/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mice.</w:t>
      </w:r>
      <w:r>
        <w:rPr>
          <w:spacing w:val="1"/>
          <w:sz w:val="24"/>
        </w:rPr>
        <w:t> </w:t>
      </w:r>
      <w:r>
        <w:rPr>
          <w:i/>
          <w:sz w:val="24"/>
        </w:rPr>
        <w:t>Revista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Brasileira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Farmacognosia.,</w:t>
      </w:r>
      <w:r>
        <w:rPr>
          <w:i/>
          <w:spacing w:val="1"/>
          <w:sz w:val="24"/>
        </w:rPr>
        <w:t> </w:t>
      </w:r>
      <w:r>
        <w:rPr>
          <w:sz w:val="24"/>
        </w:rPr>
        <w:t>23(2): 301 – 309.</w:t>
      </w:r>
    </w:p>
    <w:p>
      <w:pPr>
        <w:pStyle w:val="BodyText"/>
      </w:pPr>
    </w:p>
    <w:p>
      <w:pPr>
        <w:spacing w:before="0"/>
        <w:ind w:left="1152" w:right="473" w:hanging="852"/>
        <w:jc w:val="both"/>
        <w:rPr>
          <w:sz w:val="24"/>
        </w:rPr>
      </w:pPr>
      <w:r>
        <w:rPr>
          <w:sz w:val="24"/>
        </w:rPr>
        <w:t>Akindele,</w:t>
      </w:r>
      <w:r>
        <w:rPr>
          <w:spacing w:val="1"/>
          <w:sz w:val="24"/>
        </w:rPr>
        <w:t> </w:t>
      </w:r>
      <w:r>
        <w:rPr>
          <w:sz w:val="24"/>
        </w:rPr>
        <w:t>A.J.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Adeyemi,</w:t>
      </w:r>
      <w:r>
        <w:rPr>
          <w:spacing w:val="1"/>
          <w:sz w:val="24"/>
        </w:rPr>
        <w:t> </w:t>
      </w:r>
      <w:r>
        <w:rPr>
          <w:sz w:val="24"/>
        </w:rPr>
        <w:t>O.O.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Anxiolytic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sedative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</w:t>
      </w:r>
      <w:r>
        <w:rPr>
          <w:i/>
          <w:sz w:val="24"/>
        </w:rPr>
        <w:t>rysocarpus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coccineus</w:t>
      </w:r>
      <w:r>
        <w:rPr>
          <w:i/>
          <w:spacing w:val="1"/>
          <w:sz w:val="24"/>
        </w:rPr>
        <w:t> </w:t>
      </w:r>
      <w:r>
        <w:rPr>
          <w:sz w:val="24"/>
        </w:rPr>
        <w:t>Schum.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Thonn.</w:t>
      </w:r>
      <w:r>
        <w:rPr>
          <w:spacing w:val="1"/>
          <w:sz w:val="24"/>
        </w:rPr>
        <w:t> </w:t>
      </w:r>
      <w:r>
        <w:rPr>
          <w:sz w:val="24"/>
        </w:rPr>
        <w:t>(Connaraceae)</w:t>
      </w:r>
      <w:r>
        <w:rPr>
          <w:spacing w:val="1"/>
          <w:sz w:val="24"/>
        </w:rPr>
        <w:t> </w:t>
      </w:r>
      <w:r>
        <w:rPr>
          <w:sz w:val="24"/>
        </w:rPr>
        <w:t>extract.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Applied Research in. Natural Products., </w:t>
      </w:r>
      <w:r>
        <w:rPr>
          <w:sz w:val="24"/>
        </w:rPr>
        <w:t>3(1): 28 –</w:t>
      </w:r>
      <w:r>
        <w:rPr>
          <w:spacing w:val="1"/>
          <w:sz w:val="24"/>
        </w:rPr>
        <w:t> </w:t>
      </w:r>
      <w:r>
        <w:rPr>
          <w:sz w:val="24"/>
        </w:rPr>
        <w:t>36.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0" w:top="1340" w:bottom="1200" w:left="1500" w:right="1320"/>
        </w:sectPr>
      </w:pPr>
    </w:p>
    <w:p>
      <w:pPr>
        <w:spacing w:before="74"/>
        <w:ind w:left="1152" w:right="478" w:hanging="852"/>
        <w:jc w:val="both"/>
        <w:rPr>
          <w:sz w:val="24"/>
        </w:rPr>
      </w:pPr>
      <w:r>
        <w:rPr>
          <w:sz w:val="24"/>
        </w:rPr>
        <w:t>Akindele, A.J., Sanni, H.A. and Edeh, P.C. (2012). Anxiolytic activity of aerial part</w:t>
      </w:r>
      <w:r>
        <w:rPr>
          <w:spacing w:val="1"/>
          <w:sz w:val="24"/>
        </w:rPr>
        <w:t> </w:t>
      </w:r>
      <w:r>
        <w:rPr>
          <w:sz w:val="24"/>
        </w:rPr>
        <w:t>hydroethanolic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Allium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ascalonicum</w:t>
      </w:r>
      <w:r>
        <w:rPr>
          <w:i/>
          <w:spacing w:val="1"/>
          <w:sz w:val="24"/>
        </w:rPr>
        <w:t> </w:t>
      </w:r>
      <w:r>
        <w:rPr>
          <w:sz w:val="24"/>
        </w:rPr>
        <w:t>Linn.</w:t>
      </w:r>
      <w:r>
        <w:rPr>
          <w:spacing w:val="1"/>
          <w:sz w:val="24"/>
        </w:rPr>
        <w:t> </w:t>
      </w:r>
      <w:r>
        <w:rPr>
          <w:sz w:val="24"/>
        </w:rPr>
        <w:t>(Liliaceae)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mice.</w:t>
      </w:r>
      <w:r>
        <w:rPr>
          <w:spacing w:val="1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Foods in Health and Disease</w:t>
      </w:r>
      <w:r>
        <w:rPr>
          <w:sz w:val="24"/>
        </w:rPr>
        <w:t>, 2(11):448-459</w:t>
      </w:r>
    </w:p>
    <w:p>
      <w:pPr>
        <w:pStyle w:val="BodyText"/>
      </w:pPr>
    </w:p>
    <w:p>
      <w:pPr>
        <w:pStyle w:val="BodyText"/>
        <w:ind w:left="300"/>
        <w:jc w:val="both"/>
      </w:pPr>
      <w:r>
        <w:rPr/>
        <w:t>Ali,</w:t>
      </w:r>
      <w:r>
        <w:rPr>
          <w:spacing w:val="17"/>
        </w:rPr>
        <w:t> </w:t>
      </w:r>
      <w:r>
        <w:rPr/>
        <w:t>A.,</w:t>
      </w:r>
      <w:r>
        <w:rPr>
          <w:spacing w:val="17"/>
        </w:rPr>
        <w:t> </w:t>
      </w:r>
      <w:r>
        <w:rPr/>
        <w:t>Venkat</w:t>
      </w:r>
      <w:r>
        <w:rPr>
          <w:spacing w:val="18"/>
        </w:rPr>
        <w:t> </w:t>
      </w:r>
      <w:r>
        <w:rPr/>
        <w:t>Rao,</w:t>
      </w:r>
      <w:r>
        <w:rPr>
          <w:spacing w:val="16"/>
        </w:rPr>
        <w:t> </w:t>
      </w:r>
      <w:r>
        <w:rPr/>
        <w:t>N.,</w:t>
      </w:r>
      <w:r>
        <w:rPr>
          <w:spacing w:val="17"/>
        </w:rPr>
        <w:t> </w:t>
      </w:r>
      <w:r>
        <w:rPr/>
        <w:t>Shalam,</w:t>
      </w:r>
      <w:r>
        <w:rPr>
          <w:spacing w:val="16"/>
        </w:rPr>
        <w:t> </w:t>
      </w:r>
      <w:r>
        <w:rPr/>
        <w:t>M.,Shivaraj</w:t>
      </w:r>
      <w:r>
        <w:rPr>
          <w:spacing w:val="18"/>
        </w:rPr>
        <w:t> </w:t>
      </w:r>
      <w:r>
        <w:rPr/>
        <w:t>Gouda,</w:t>
      </w:r>
      <w:r>
        <w:rPr>
          <w:spacing w:val="17"/>
        </w:rPr>
        <w:t> </w:t>
      </w:r>
      <w:r>
        <w:rPr/>
        <w:t>T.,</w:t>
      </w:r>
      <w:r>
        <w:rPr>
          <w:spacing w:val="17"/>
        </w:rPr>
        <w:t> </w:t>
      </w:r>
      <w:r>
        <w:rPr/>
        <w:t>Babu,</w:t>
      </w:r>
      <w:r>
        <w:rPr>
          <w:spacing w:val="18"/>
        </w:rPr>
        <w:t> </w:t>
      </w:r>
      <w:r>
        <w:rPr/>
        <w:t>J.</w:t>
      </w:r>
      <w:r>
        <w:rPr>
          <w:spacing w:val="16"/>
        </w:rPr>
        <w:t> </w:t>
      </w:r>
      <w:r>
        <w:rPr/>
        <w:t>and</w:t>
      </w:r>
      <w:r>
        <w:rPr>
          <w:spacing w:val="19"/>
        </w:rPr>
        <w:t> </w:t>
      </w:r>
      <w:r>
        <w:rPr/>
        <w:t>Shantakumar,</w:t>
      </w:r>
    </w:p>
    <w:p>
      <w:pPr>
        <w:spacing w:before="0"/>
        <w:ind w:left="1152" w:right="474" w:firstLine="0"/>
        <w:jc w:val="both"/>
        <w:rPr>
          <w:sz w:val="24"/>
        </w:rPr>
      </w:pPr>
      <w:r>
        <w:rPr>
          <w:sz w:val="24"/>
        </w:rPr>
        <w:t>S.A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Anxiolytic</w:t>
      </w:r>
      <w:r>
        <w:rPr>
          <w:spacing w:val="1"/>
          <w:sz w:val="24"/>
        </w:rPr>
        <w:t> </w:t>
      </w:r>
      <w:r>
        <w:rPr>
          <w:sz w:val="24"/>
        </w:rPr>
        <w:t>actions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seed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i/>
          <w:sz w:val="24"/>
        </w:rPr>
        <w:t>Caesalpinea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bonducella</w:t>
      </w:r>
      <w:r>
        <w:rPr>
          <w:i/>
          <w:spacing w:val="1"/>
          <w:sz w:val="24"/>
        </w:rPr>
        <w:t> </w:t>
      </w:r>
      <w:r>
        <w:rPr>
          <w:sz w:val="24"/>
        </w:rPr>
        <w:t>(Roxb)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laboratory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Pharmacology,</w:t>
      </w:r>
      <w:r>
        <w:rPr>
          <w:i/>
          <w:spacing w:val="1"/>
          <w:sz w:val="24"/>
        </w:rPr>
        <w:t> </w:t>
      </w:r>
      <w:r>
        <w:rPr>
          <w:sz w:val="24"/>
        </w:rPr>
        <w:t>5:2</w:t>
      </w:r>
      <w:r>
        <w:rPr>
          <w:spacing w:val="1"/>
          <w:sz w:val="24"/>
        </w:rPr>
        <w:t> </w:t>
      </w:r>
      <w:r>
        <w:rPr>
          <w:sz w:val="24"/>
        </w:rPr>
        <w:t>ispub.com/IJPHARM/5/2/12298#.</w:t>
      </w:r>
    </w:p>
    <w:p>
      <w:pPr>
        <w:pStyle w:val="BodyText"/>
      </w:pPr>
    </w:p>
    <w:p>
      <w:pPr>
        <w:spacing w:before="0"/>
        <w:ind w:left="1152" w:right="475" w:hanging="852"/>
        <w:jc w:val="both"/>
        <w:rPr>
          <w:sz w:val="24"/>
        </w:rPr>
      </w:pPr>
      <w:r>
        <w:rPr>
          <w:sz w:val="24"/>
        </w:rPr>
        <w:t>Allison, D.B., Fontaine, K.R., Heshka, S.,Mentore, J.L. and Heymsfield, S.B. (2001).</w:t>
      </w:r>
      <w:r>
        <w:rPr>
          <w:spacing w:val="1"/>
          <w:sz w:val="24"/>
        </w:rPr>
        <w:t> </w:t>
      </w:r>
      <w:r>
        <w:rPr>
          <w:sz w:val="24"/>
        </w:rPr>
        <w:t>Alternative treatments for weight loss: A critical review. </w:t>
      </w:r>
      <w:r>
        <w:rPr>
          <w:i/>
          <w:sz w:val="24"/>
        </w:rPr>
        <w:t>Critical Reviews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Nutrition</w:t>
      </w:r>
      <w:r>
        <w:rPr>
          <w:sz w:val="24"/>
        </w:rPr>
        <w:t>, 41: 1–28.</w:t>
      </w:r>
    </w:p>
    <w:p>
      <w:pPr>
        <w:pStyle w:val="BodyText"/>
      </w:pPr>
    </w:p>
    <w:p>
      <w:pPr>
        <w:pStyle w:val="BodyText"/>
        <w:tabs>
          <w:tab w:pos="3442" w:val="left" w:leader="none"/>
          <w:tab w:pos="5257" w:val="left" w:leader="none"/>
          <w:tab w:pos="6548" w:val="left" w:leader="none"/>
        </w:tabs>
        <w:spacing w:before="1"/>
        <w:ind w:left="1152" w:right="475" w:hanging="852"/>
        <w:jc w:val="both"/>
      </w:pPr>
      <w:r>
        <w:rPr/>
        <w:t>Aman, U., Subhan, Z., Shahid, M.,Akbar, S., Ahmad, N., Ali, G., Fawad, K.and</w:t>
      </w:r>
      <w:r>
        <w:rPr>
          <w:spacing w:val="1"/>
        </w:rPr>
        <w:t> </w:t>
      </w:r>
      <w:r>
        <w:rPr/>
        <w:t>Sewell</w:t>
      </w:r>
      <w:r>
        <w:rPr>
          <w:spacing w:val="1"/>
        </w:rPr>
        <w:t> </w:t>
      </w:r>
      <w:r>
        <w:rPr/>
        <w:t>R.D.E.</w:t>
      </w:r>
      <w:r>
        <w:rPr>
          <w:spacing w:val="1"/>
        </w:rPr>
        <w:t> </w:t>
      </w:r>
      <w:r>
        <w:rPr/>
        <w:t>(2016).</w:t>
      </w:r>
      <w:r>
        <w:rPr>
          <w:i/>
        </w:rPr>
        <w:t>Passiflora</w:t>
      </w:r>
      <w:r>
        <w:rPr>
          <w:i/>
          <w:spacing w:val="1"/>
        </w:rPr>
        <w:t> </w:t>
      </w:r>
      <w:r>
        <w:rPr>
          <w:i/>
        </w:rPr>
        <w:t>incarnata</w:t>
      </w:r>
      <w:r>
        <w:rPr>
          <w:i/>
          <w:spacing w:val="1"/>
        </w:rPr>
        <w:t> </w:t>
      </w:r>
      <w:r>
        <w:rPr/>
        <w:t>attenuation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neuropathic</w:t>
      </w:r>
      <w:r>
        <w:rPr>
          <w:spacing w:val="-57"/>
        </w:rPr>
        <w:t> </w:t>
      </w:r>
      <w:r>
        <w:rPr/>
        <w:t>allodynia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vulvodunia</w:t>
      </w:r>
      <w:r>
        <w:rPr>
          <w:spacing w:val="1"/>
        </w:rPr>
        <w:t> </w:t>
      </w:r>
      <w:r>
        <w:rPr/>
        <w:t>apropos</w:t>
      </w:r>
      <w:r>
        <w:rPr>
          <w:spacing w:val="1"/>
        </w:rPr>
        <w:t> </w:t>
      </w:r>
      <w:r>
        <w:rPr/>
        <w:t>GABA-ergic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opioidergic</w:t>
      </w:r>
      <w:r>
        <w:rPr>
          <w:spacing w:val="1"/>
        </w:rPr>
        <w:t> </w:t>
      </w:r>
      <w:r>
        <w:rPr/>
        <w:t>antinociceptive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mechanisms.</w:t>
      </w:r>
      <w:r>
        <w:rPr>
          <w:spacing w:val="1"/>
        </w:rPr>
        <w:t> </w:t>
      </w:r>
      <w:r>
        <w:rPr>
          <w:i/>
        </w:rPr>
        <w:t>BMC</w:t>
      </w:r>
      <w:r>
        <w:rPr>
          <w:i/>
          <w:spacing w:val="1"/>
        </w:rPr>
        <w:t> </w:t>
      </w:r>
      <w:r>
        <w:rPr>
          <w:i/>
        </w:rPr>
        <w:t>Complementary</w:t>
      </w:r>
      <w:r>
        <w:rPr>
          <w:i/>
          <w:spacing w:val="-57"/>
        </w:rPr>
        <w:t> </w:t>
      </w:r>
      <w:r>
        <w:rPr>
          <w:i/>
        </w:rPr>
        <w:t>andAlternative</w:t>
        <w:tab/>
        <w:t>Medicine</w:t>
      </w:r>
      <w:r>
        <w:rPr/>
        <w:t>,</w:t>
        <w:tab/>
        <w:t>Doi:</w:t>
        <w:tab/>
      </w:r>
      <w:r>
        <w:rPr>
          <w:spacing w:val="-1"/>
        </w:rPr>
        <w:t>10.1186/s12906-016-</w:t>
      </w:r>
      <w:r>
        <w:rPr>
          <w:spacing w:val="-58"/>
        </w:rPr>
        <w:t> </w:t>
      </w:r>
      <w:r>
        <w:rPr/>
        <w:t>10486.PMCID:PMC4765057.</w:t>
      </w:r>
    </w:p>
    <w:p>
      <w:pPr>
        <w:pStyle w:val="BodyText"/>
      </w:pPr>
    </w:p>
    <w:p>
      <w:pPr>
        <w:spacing w:before="0"/>
        <w:ind w:left="1152" w:right="473" w:hanging="852"/>
        <w:jc w:val="both"/>
        <w:rPr>
          <w:sz w:val="24"/>
        </w:rPr>
      </w:pPr>
      <w:r>
        <w:rPr>
          <w:sz w:val="24"/>
        </w:rPr>
        <w:t>Ameh. S.J., Ibekwe, N., Ambi, A., Obodozie, O., Abubakar, M.,Garba, M., Cocker,</w:t>
      </w:r>
      <w:r>
        <w:rPr>
          <w:spacing w:val="1"/>
          <w:sz w:val="24"/>
        </w:rPr>
        <w:t> </w:t>
      </w:r>
      <w:r>
        <w:rPr>
          <w:sz w:val="24"/>
        </w:rPr>
        <w:t>H.and Gamaniel, K.S. (2014). Standardization of </w:t>
      </w:r>
      <w:r>
        <w:rPr>
          <w:i/>
          <w:sz w:val="24"/>
        </w:rPr>
        <w:t>Andrographis paniculata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Mitracarpus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scaber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Nauclea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latifolia</w:t>
      </w:r>
      <w:r>
        <w:rPr>
          <w:i/>
          <w:spacing w:val="1"/>
          <w:sz w:val="24"/>
        </w:rPr>
        <w:t> </w:t>
      </w:r>
      <w:r>
        <w:rPr>
          <w:sz w:val="24"/>
        </w:rPr>
        <w:t>herbal</w:t>
      </w:r>
      <w:r>
        <w:rPr>
          <w:spacing w:val="1"/>
          <w:sz w:val="24"/>
        </w:rPr>
        <w:t> </w:t>
      </w:r>
      <w:r>
        <w:rPr>
          <w:sz w:val="24"/>
        </w:rPr>
        <w:t>preparations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60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European and Nigerian Drug Regulations. </w:t>
      </w:r>
      <w:r>
        <w:rPr>
          <w:i/>
          <w:sz w:val="24"/>
        </w:rPr>
        <w:t>European Journal of Medicinal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4(4): 413-443.</w:t>
      </w:r>
    </w:p>
    <w:p>
      <w:pPr>
        <w:pStyle w:val="BodyText"/>
      </w:pPr>
    </w:p>
    <w:p>
      <w:pPr>
        <w:pStyle w:val="BodyText"/>
        <w:ind w:left="1152" w:right="473" w:hanging="852"/>
        <w:jc w:val="both"/>
      </w:pPr>
      <w:r>
        <w:rPr/>
        <w:t>Amos, S.,Abbah, J., Chindo, B., Edmond, I., Binda, L., Adzu, B., Buhari, S.,Odutola,</w:t>
      </w:r>
      <w:r>
        <w:rPr>
          <w:spacing w:val="1"/>
        </w:rPr>
        <w:t> </w:t>
      </w:r>
      <w:r>
        <w:rPr/>
        <w:t>A.A., Wambebe, C. and Gamaniel K.(2005).Neuropharmacological effects of</w:t>
      </w:r>
      <w:r>
        <w:rPr>
          <w:spacing w:val="-57"/>
        </w:rPr>
        <w:t> </w:t>
      </w:r>
      <w:r>
        <w:rPr/>
        <w:t>the aqueous extract of </w:t>
      </w:r>
      <w:r>
        <w:rPr>
          <w:i/>
        </w:rPr>
        <w:t>Nauclea latifolia </w:t>
      </w:r>
      <w:r>
        <w:rPr/>
        <w:t>root bark in rats and mice. </w:t>
      </w:r>
      <w:r>
        <w:rPr>
          <w:i/>
        </w:rPr>
        <w:t>Journal of</w:t>
      </w:r>
      <w:r>
        <w:rPr>
          <w:i/>
          <w:spacing w:val="-57"/>
        </w:rPr>
        <w:t> </w:t>
      </w:r>
      <w:r>
        <w:rPr>
          <w:i/>
        </w:rPr>
        <w:t>Ethnopharmacology,</w:t>
      </w:r>
      <w:r>
        <w:rPr>
          <w:i/>
          <w:spacing w:val="-1"/>
        </w:rPr>
        <w:t> </w:t>
      </w:r>
      <w:r>
        <w:rPr/>
        <w:t>97: 53–57.</w:t>
      </w:r>
    </w:p>
    <w:p>
      <w:pPr>
        <w:pStyle w:val="BodyText"/>
        <w:spacing w:before="200"/>
        <w:ind w:left="1152" w:right="476" w:hanging="852"/>
        <w:jc w:val="both"/>
      </w:pPr>
      <w:r>
        <w:rPr/>
        <w:t>Amos, S. Chindo, B.A., Abbah, J., Vongtau, H.O., Edmond, I., Binda, L., Akah, P.A.,</w:t>
      </w:r>
      <w:r>
        <w:rPr>
          <w:spacing w:val="1"/>
        </w:rPr>
        <w:t> </w:t>
      </w:r>
      <w:r>
        <w:rPr/>
        <w:t>Wambebe,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Gamaniel,</w:t>
      </w:r>
      <w:r>
        <w:rPr>
          <w:spacing w:val="1"/>
        </w:rPr>
        <w:t> </w:t>
      </w:r>
      <w:r>
        <w:rPr/>
        <w:t>K.S.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Postsynaptic</w:t>
      </w:r>
      <w:r>
        <w:rPr>
          <w:spacing w:val="1"/>
        </w:rPr>
        <w:t> </w:t>
      </w:r>
      <w:r>
        <w:rPr/>
        <w:t>dopamine</w:t>
      </w:r>
      <w:r>
        <w:rPr>
          <w:spacing w:val="1"/>
        </w:rPr>
        <w:t> </w:t>
      </w:r>
      <w:r>
        <w:rPr/>
        <w:t>(D2)-</w:t>
      </w:r>
      <w:r>
        <w:rPr>
          <w:spacing w:val="1"/>
        </w:rPr>
        <w:t> </w:t>
      </w:r>
      <w:r>
        <w:rPr/>
        <w:t>mediated behavioural effects of high acute doses of artemisinin in rodents.</w:t>
      </w:r>
      <w:r>
        <w:rPr>
          <w:spacing w:val="1"/>
        </w:rPr>
        <w:t> </w:t>
      </w:r>
      <w:r>
        <w:rPr>
          <w:i/>
        </w:rPr>
        <w:t>Brain</w:t>
      </w:r>
      <w:r>
        <w:rPr>
          <w:i/>
          <w:spacing w:val="-1"/>
        </w:rPr>
        <w:t> </w:t>
      </w:r>
      <w:r>
        <w:rPr>
          <w:i/>
        </w:rPr>
        <w:t>Research.</w:t>
      </w:r>
      <w:r>
        <w:rPr>
          <w:i/>
          <w:spacing w:val="-1"/>
        </w:rPr>
        <w:t> </w:t>
      </w:r>
      <w:r>
        <w:rPr>
          <w:i/>
        </w:rPr>
        <w:t>Bulletin,</w:t>
      </w:r>
      <w:r>
        <w:rPr>
          <w:i/>
          <w:spacing w:val="3"/>
        </w:rPr>
        <w:t> </w:t>
      </w:r>
      <w:r>
        <w:rPr/>
        <w:t>62: 255–260.</w:t>
      </w:r>
    </w:p>
    <w:p>
      <w:pPr>
        <w:pStyle w:val="BodyText"/>
        <w:spacing w:before="199"/>
        <w:ind w:left="1152" w:right="475" w:hanging="852"/>
        <w:jc w:val="both"/>
      </w:pPr>
      <w:r>
        <w:rPr/>
        <w:t>Andrew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Enlargement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Regulatory</w:t>
      </w:r>
      <w:r>
        <w:rPr>
          <w:spacing w:val="60"/>
        </w:rPr>
        <w:t> </w:t>
      </w:r>
      <w:r>
        <w:rPr/>
        <w:t>Toxicity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>
          <w:i/>
        </w:rPr>
        <w:t>PSD</w:t>
      </w:r>
      <w:r>
        <w:rPr>
          <w:i/>
          <w:spacing w:val="1"/>
        </w:rPr>
        <w:t> </w:t>
      </w:r>
      <w:r>
        <w:rPr>
          <w:i/>
        </w:rPr>
        <w:t>Guidance</w:t>
      </w:r>
      <w:r>
        <w:rPr>
          <w:i/>
          <w:spacing w:val="1"/>
        </w:rPr>
        <w:t> </w:t>
      </w:r>
      <w:r>
        <w:rPr>
          <w:i/>
        </w:rPr>
        <w:t>Document</w:t>
      </w:r>
      <w:r>
        <w:rPr/>
        <w:t>:</w:t>
      </w:r>
      <w:r>
        <w:rPr>
          <w:spacing w:val="1"/>
        </w:rPr>
        <w:t> </w:t>
      </w:r>
      <w:r>
        <w:rPr/>
        <w:t>York</w:t>
      </w:r>
      <w:r>
        <w:rPr>
          <w:spacing w:val="1"/>
        </w:rPr>
        <w:t> </w:t>
      </w:r>
      <w:r>
        <w:rPr/>
        <w:t>England,</w:t>
      </w:r>
      <w:r>
        <w:rPr>
          <w:spacing w:val="1"/>
        </w:rPr>
        <w:t> </w:t>
      </w:r>
      <w:r>
        <w:rPr/>
        <w:t>Pesticide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directorate.htt</w:t>
      </w:r>
      <w:hyperlink r:id="rId285">
        <w:r>
          <w:rPr/>
          <w:t>p:www.pe</w:t>
        </w:r>
      </w:hyperlink>
      <w:r>
        <w:rPr/>
        <w:t>s</w:t>
      </w:r>
      <w:hyperlink r:id="rId285">
        <w:r>
          <w:rPr/>
          <w:t>ti</w:t>
        </w:r>
      </w:hyperlink>
      <w:r>
        <w:rPr/>
        <w:t>c</w:t>
      </w:r>
      <w:hyperlink r:id="rId285">
        <w:r>
          <w:rPr/>
          <w:t>ide.gov.uk/uploadedfiles/liver%20paper%20post</w:t>
        </w:r>
      </w:hyperlink>
    </w:p>
    <w:p>
      <w:pPr>
        <w:pStyle w:val="BodyText"/>
        <w:spacing w:before="3"/>
        <w:ind w:left="1152"/>
      </w:pPr>
      <w:r>
        <w:rPr/>
        <w:t>%20ACP.</w:t>
      </w:r>
    </w:p>
    <w:p>
      <w:pPr>
        <w:spacing w:before="199"/>
        <w:ind w:left="1152" w:right="476" w:hanging="852"/>
        <w:jc w:val="both"/>
        <w:rPr>
          <w:sz w:val="24"/>
        </w:rPr>
      </w:pPr>
      <w:r>
        <w:rPr>
          <w:sz w:val="24"/>
        </w:rPr>
        <w:t>Aslam,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Sultana,</w:t>
      </w:r>
      <w:r>
        <w:rPr>
          <w:spacing w:val="1"/>
          <w:sz w:val="24"/>
        </w:rPr>
        <w:t> </w:t>
      </w:r>
      <w:r>
        <w:rPr>
          <w:sz w:val="24"/>
        </w:rPr>
        <w:t>N. (2016). Evaluation</w:t>
      </w:r>
      <w:r>
        <w:rPr>
          <w:spacing w:val="1"/>
          <w:sz w:val="24"/>
        </w:rPr>
        <w:t> </w:t>
      </w:r>
      <w:r>
        <w:rPr>
          <w:sz w:val="24"/>
        </w:rPr>
        <w:t>of anxiolytic-like activity of</w:t>
      </w:r>
      <w:r>
        <w:rPr>
          <w:spacing w:val="1"/>
          <w:sz w:val="24"/>
        </w:rPr>
        <w:t> </w:t>
      </w:r>
      <w:r>
        <w:rPr>
          <w:i/>
          <w:sz w:val="24"/>
        </w:rPr>
        <w:t>Vitis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vinifera</w:t>
      </w:r>
      <w:r>
        <w:rPr>
          <w:i/>
          <w:spacing w:val="-1"/>
          <w:sz w:val="24"/>
        </w:rPr>
        <w:t> </w:t>
      </w:r>
      <w:r>
        <w:rPr>
          <w:sz w:val="24"/>
        </w:rPr>
        <w:t>juice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mice.</w:t>
      </w:r>
      <w:r>
        <w:rPr>
          <w:spacing w:val="1"/>
          <w:sz w:val="24"/>
        </w:rPr>
        <w:t> </w:t>
      </w:r>
      <w:r>
        <w:rPr>
          <w:i/>
          <w:sz w:val="24"/>
        </w:rPr>
        <w:t>Avicenna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Phytomedicine</w:t>
      </w:r>
      <w:r>
        <w:rPr>
          <w:sz w:val="24"/>
        </w:rPr>
        <w:t>, 6(3):344 -350</w:t>
      </w:r>
    </w:p>
    <w:p>
      <w:pPr>
        <w:pStyle w:val="BodyText"/>
      </w:pPr>
    </w:p>
    <w:p>
      <w:pPr>
        <w:spacing w:before="0"/>
        <w:ind w:left="1152" w:right="482" w:hanging="852"/>
        <w:jc w:val="both"/>
        <w:rPr>
          <w:sz w:val="24"/>
        </w:rPr>
      </w:pPr>
      <w:r>
        <w:rPr>
          <w:sz w:val="24"/>
        </w:rPr>
        <w:t>Aslinia, F., Mazza J. and Yale,S.H. (2006).Megaloblastic anemia and other causes of</w:t>
      </w:r>
      <w:r>
        <w:rPr>
          <w:spacing w:val="1"/>
          <w:sz w:val="24"/>
        </w:rPr>
        <w:t> </w:t>
      </w:r>
      <w:r>
        <w:rPr>
          <w:sz w:val="24"/>
        </w:rPr>
        <w:t>macrocytosis. </w:t>
      </w:r>
      <w:r>
        <w:rPr>
          <w:i/>
          <w:sz w:val="24"/>
        </w:rPr>
        <w:t>Clinical 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4(3):236 – 241.</w:t>
      </w:r>
    </w:p>
    <w:p>
      <w:pPr>
        <w:pStyle w:val="BodyText"/>
      </w:pPr>
    </w:p>
    <w:p>
      <w:pPr>
        <w:spacing w:line="240" w:lineRule="auto" w:before="1"/>
        <w:ind w:left="1152" w:right="472" w:hanging="852"/>
        <w:jc w:val="both"/>
        <w:rPr>
          <w:sz w:val="24"/>
        </w:rPr>
      </w:pPr>
      <w:r>
        <w:rPr>
          <w:sz w:val="24"/>
        </w:rPr>
        <w:t>Asuquo,</w:t>
      </w:r>
      <w:r>
        <w:rPr>
          <w:spacing w:val="1"/>
          <w:sz w:val="24"/>
        </w:rPr>
        <w:t> </w:t>
      </w:r>
      <w:r>
        <w:rPr>
          <w:sz w:val="24"/>
        </w:rPr>
        <w:t>O.R.,</w:t>
      </w:r>
      <w:r>
        <w:rPr>
          <w:spacing w:val="1"/>
          <w:sz w:val="24"/>
        </w:rPr>
        <w:t> </w:t>
      </w:r>
      <w:r>
        <w:rPr>
          <w:sz w:val="24"/>
        </w:rPr>
        <w:t>Ottoh, M.O.,</w:t>
      </w:r>
      <w:r>
        <w:rPr>
          <w:spacing w:val="1"/>
          <w:sz w:val="24"/>
        </w:rPr>
        <w:t> </w:t>
      </w:r>
      <w:r>
        <w:rPr>
          <w:sz w:val="24"/>
        </w:rPr>
        <w:t>Eluwa,</w:t>
      </w:r>
      <w:r>
        <w:rPr>
          <w:spacing w:val="1"/>
          <w:sz w:val="24"/>
        </w:rPr>
        <w:t> </w:t>
      </w:r>
      <w:r>
        <w:rPr>
          <w:sz w:val="24"/>
        </w:rPr>
        <w:t>M.A.,</w:t>
      </w:r>
      <w:r>
        <w:rPr>
          <w:spacing w:val="1"/>
          <w:sz w:val="24"/>
        </w:rPr>
        <w:t> </w:t>
      </w:r>
      <w:r>
        <w:rPr>
          <w:sz w:val="24"/>
        </w:rPr>
        <w:t>Oko,</w:t>
      </w:r>
      <w:r>
        <w:rPr>
          <w:spacing w:val="1"/>
          <w:sz w:val="24"/>
        </w:rPr>
        <w:t> </w:t>
      </w:r>
      <w:r>
        <w:rPr>
          <w:sz w:val="24"/>
        </w:rPr>
        <w:t>O.K.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Ekanem,</w:t>
      </w:r>
      <w:r>
        <w:rPr>
          <w:spacing w:val="1"/>
          <w:sz w:val="24"/>
        </w:rPr>
        <w:t> </w:t>
      </w:r>
      <w:r>
        <w:rPr>
          <w:sz w:val="24"/>
        </w:rPr>
        <w:t>T.B.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Locomotive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ethanolic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Spondias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mombin</w:t>
      </w:r>
      <w:r>
        <w:rPr>
          <w:i/>
          <w:spacing w:val="1"/>
          <w:sz w:val="24"/>
        </w:rPr>
        <w:t> </w:t>
      </w:r>
      <w:r>
        <w:rPr>
          <w:sz w:val="24"/>
        </w:rPr>
        <w:t>leaf.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Invention,</w:t>
      </w:r>
      <w:r>
        <w:rPr>
          <w:sz w:val="24"/>
        </w:rPr>
        <w:t>2(10):</w:t>
      </w:r>
      <w:r>
        <w:rPr>
          <w:spacing w:val="-1"/>
          <w:sz w:val="24"/>
        </w:rPr>
        <w:t> </w:t>
      </w:r>
      <w:r>
        <w:rPr>
          <w:sz w:val="24"/>
        </w:rPr>
        <w:t>31</w:t>
      </w:r>
      <w:r>
        <w:rPr>
          <w:spacing w:val="-1"/>
          <w:sz w:val="24"/>
        </w:rPr>
        <w:t> </w:t>
      </w:r>
      <w:r>
        <w:rPr>
          <w:sz w:val="24"/>
        </w:rPr>
        <w:t>– 35.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line="242" w:lineRule="auto" w:before="74"/>
        <w:ind w:left="1152" w:right="480" w:hanging="852"/>
        <w:jc w:val="both"/>
      </w:pPr>
      <w:r>
        <w:rPr/>
        <w:t>Australian Institute of Health and Welfare (AIHW) 2013.Burden of disease Australian</w:t>
      </w:r>
      <w:r>
        <w:rPr>
          <w:spacing w:val="-57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AIHW</w:t>
      </w:r>
      <w:r>
        <w:rPr>
          <w:spacing w:val="-1"/>
        </w:rPr>
        <w:t> </w:t>
      </w:r>
      <w:r>
        <w:rPr/>
        <w:t>data base.</w:t>
      </w:r>
      <w:r>
        <w:rPr>
          <w:spacing w:val="-1"/>
        </w:rPr>
        <w:t> </w:t>
      </w:r>
      <w:hyperlink r:id="rId286">
        <w:r>
          <w:rPr/>
          <w:t>http://www.aihw.gov.au/burden-of-disease/</w:t>
        </w:r>
      </w:hyperlink>
    </w:p>
    <w:p>
      <w:pPr>
        <w:pStyle w:val="BodyText"/>
        <w:spacing w:before="193"/>
        <w:ind w:left="1152" w:right="475" w:hanging="852"/>
        <w:jc w:val="both"/>
      </w:pPr>
      <w:r>
        <w:rPr/>
        <w:t>Aviles-Montes, D. Herrera-Ruiz, M. Roman-Ramos, R. Jimenez-Ferrer, E. Gonzalez-</w:t>
      </w:r>
      <w:r>
        <w:rPr>
          <w:spacing w:val="1"/>
        </w:rPr>
        <w:t> </w:t>
      </w:r>
      <w:r>
        <w:rPr/>
        <w:t>Cortazar,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Zamilpa,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Tortoriello,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galphmine-A,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anxiolytic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gabaergic</w:t>
      </w:r>
      <w:r>
        <w:rPr>
          <w:spacing w:val="-2"/>
        </w:rPr>
        <w:t> </w:t>
      </w:r>
      <w:r>
        <w:rPr/>
        <w:t>drugs.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Pharmacology</w:t>
      </w:r>
      <w:r>
        <w:rPr/>
        <w:t>.</w:t>
      </w:r>
      <w:r>
        <w:rPr>
          <w:spacing w:val="-1"/>
        </w:rPr>
        <w:t> </w:t>
      </w:r>
      <w:r>
        <w:rPr/>
        <w:t>11(8):944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955.</w:t>
      </w:r>
    </w:p>
    <w:p>
      <w:pPr>
        <w:pStyle w:val="BodyText"/>
      </w:pPr>
    </w:p>
    <w:p>
      <w:pPr>
        <w:pStyle w:val="BodyText"/>
        <w:ind w:left="1152" w:right="476" w:hanging="852"/>
        <w:jc w:val="both"/>
      </w:pPr>
      <w:r>
        <w:rPr/>
        <w:t>Awodele, O. Agbaje, E.O., Abiola, O.O., Awodele, D.F. and Dolapo, D.C.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Doctors‘ attitudes towards the use of herbal medicines in Lagos 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Herbal Medicine, </w:t>
      </w:r>
      <w:r>
        <w:rPr/>
        <w:t>2(1):16 – 22.</w:t>
      </w:r>
    </w:p>
    <w:p>
      <w:pPr>
        <w:pStyle w:val="BodyText"/>
        <w:spacing w:before="1"/>
      </w:pPr>
    </w:p>
    <w:p>
      <w:pPr>
        <w:pStyle w:val="BodyText"/>
        <w:ind w:left="1152" w:right="477" w:hanging="852"/>
        <w:jc w:val="both"/>
      </w:pPr>
      <w:r>
        <w:rPr/>
        <w:t>Awodele, O., Agbaje, E.O., Ogunkeye, F.A., Kolapo, A.G. and Awodele, D.F. (2011).</w:t>
      </w:r>
      <w:r>
        <w:rPr>
          <w:spacing w:val="-57"/>
        </w:rPr>
        <w:t> </w:t>
      </w:r>
      <w:r>
        <w:rPr/>
        <w:t>Towards integrating traditional medicine (TM) into National Health Care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(NHSC):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TM</w:t>
      </w:r>
      <w:r>
        <w:rPr>
          <w:spacing w:val="1"/>
        </w:rPr>
        <w:t> </w:t>
      </w:r>
      <w:r>
        <w:rPr/>
        <w:t>practitioners‘</w:t>
      </w:r>
      <w:r>
        <w:rPr>
          <w:spacing w:val="1"/>
        </w:rPr>
        <w:t> </w:t>
      </w:r>
      <w:r>
        <w:rPr/>
        <w:t>disposition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Nigeria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Herbal Medicine. </w:t>
      </w:r>
      <w:r>
        <w:rPr/>
        <w:t>1(3): 90 –</w:t>
      </w:r>
      <w:r>
        <w:rPr>
          <w:spacing w:val="-1"/>
        </w:rPr>
        <w:t> </w:t>
      </w:r>
      <w:r>
        <w:rPr/>
        <w:t>94.</w:t>
      </w:r>
    </w:p>
    <w:p>
      <w:pPr>
        <w:pStyle w:val="BodyText"/>
      </w:pPr>
    </w:p>
    <w:p>
      <w:pPr>
        <w:spacing w:before="0"/>
        <w:ind w:left="1152" w:right="473" w:hanging="852"/>
        <w:jc w:val="both"/>
        <w:rPr>
          <w:sz w:val="24"/>
        </w:rPr>
      </w:pPr>
      <w:r>
        <w:rPr>
          <w:sz w:val="24"/>
        </w:rPr>
        <w:t>Ayoka, A.O., Akomolafe, R.O., Iwalewa, E.O. and Ukponmwan, O.E. (2005). Studies</w:t>
      </w:r>
      <w:r>
        <w:rPr>
          <w:spacing w:val="-57"/>
          <w:sz w:val="24"/>
        </w:rPr>
        <w:t> </w:t>
      </w:r>
      <w:r>
        <w:rPr>
          <w:sz w:val="24"/>
        </w:rPr>
        <w:t>on the anxiolytic 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Spondias mombin</w:t>
      </w:r>
      <w:r>
        <w:rPr>
          <w:i/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(anacardiaceae) extracts.</w:t>
      </w:r>
      <w:r>
        <w:rPr>
          <w:spacing w:val="1"/>
          <w:sz w:val="24"/>
        </w:rPr>
        <w:t> </w:t>
      </w:r>
      <w:r>
        <w:rPr>
          <w:i/>
          <w:sz w:val="24"/>
        </w:rPr>
        <w:t>African Journal of Traditional Complementary and Alternative Medicines,</w:t>
      </w:r>
      <w:r>
        <w:rPr>
          <w:i/>
          <w:spacing w:val="1"/>
          <w:sz w:val="24"/>
        </w:rPr>
        <w:t> </w:t>
      </w:r>
      <w:r>
        <w:rPr>
          <w:sz w:val="24"/>
        </w:rPr>
        <w:t>2(2):</w:t>
      </w:r>
      <w:r>
        <w:rPr>
          <w:spacing w:val="-1"/>
          <w:sz w:val="24"/>
        </w:rPr>
        <w:t> </w:t>
      </w:r>
      <w:r>
        <w:rPr>
          <w:sz w:val="24"/>
        </w:rPr>
        <w:t>153</w:t>
      </w:r>
      <w:r>
        <w:rPr>
          <w:spacing w:val="1"/>
          <w:sz w:val="24"/>
        </w:rPr>
        <w:t> </w:t>
      </w:r>
      <w:r>
        <w:rPr>
          <w:sz w:val="24"/>
        </w:rPr>
        <w:t>– 165.</w:t>
      </w:r>
    </w:p>
    <w:p>
      <w:pPr>
        <w:pStyle w:val="BodyText"/>
      </w:pPr>
    </w:p>
    <w:p>
      <w:pPr>
        <w:spacing w:before="0"/>
        <w:ind w:left="1152" w:right="476" w:hanging="852"/>
        <w:jc w:val="both"/>
        <w:rPr>
          <w:sz w:val="24"/>
        </w:rPr>
      </w:pPr>
      <w:r>
        <w:rPr>
          <w:sz w:val="24"/>
        </w:rPr>
        <w:t>Azila-Gbettor, E.M, Atatsi, E.A. and Adigbo, E.D. Hawking of medicinal drugs: The</w:t>
      </w:r>
      <w:r>
        <w:rPr>
          <w:spacing w:val="1"/>
          <w:sz w:val="24"/>
        </w:rPr>
        <w:t> </w:t>
      </w:r>
      <w:r>
        <w:rPr>
          <w:sz w:val="24"/>
        </w:rPr>
        <w:t>perspective of the Ghanaian consumer. </w:t>
      </w:r>
      <w:r>
        <w:rPr>
          <w:i/>
          <w:sz w:val="24"/>
        </w:rPr>
        <w:t>Research on Humanities and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4(11): 37 – 43.</w:t>
      </w:r>
    </w:p>
    <w:p>
      <w:pPr>
        <w:pStyle w:val="BodyText"/>
        <w:spacing w:before="1"/>
      </w:pPr>
    </w:p>
    <w:p>
      <w:pPr>
        <w:spacing w:before="0"/>
        <w:ind w:left="1152" w:right="478" w:hanging="852"/>
        <w:jc w:val="both"/>
        <w:rPr>
          <w:sz w:val="24"/>
        </w:rPr>
      </w:pPr>
      <w:r>
        <w:rPr>
          <w:sz w:val="24"/>
        </w:rPr>
        <w:t>Bafor, E.E., Uwumarongie, O.H. and Omoegbe, A. (2014). Antipyretic activity of</w:t>
      </w:r>
      <w:r>
        <w:rPr>
          <w:spacing w:val="1"/>
          <w:sz w:val="24"/>
        </w:rPr>
        <w:t> </w:t>
      </w:r>
      <w:r>
        <w:rPr>
          <w:sz w:val="24"/>
        </w:rPr>
        <w:t>orallyadministered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Newbouldia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laevis</w:t>
      </w:r>
      <w:r>
        <w:rPr>
          <w:i/>
          <w:spacing w:val="1"/>
          <w:sz w:val="24"/>
        </w:rPr>
        <w:t> </w:t>
      </w:r>
      <w:r>
        <w:rPr>
          <w:sz w:val="24"/>
        </w:rPr>
        <w:t>(Bignonaceae)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mice.</w:t>
      </w:r>
      <w:r>
        <w:rPr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Practice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Pharmacy,</w:t>
      </w:r>
      <w:r>
        <w:rPr>
          <w:i/>
          <w:spacing w:val="1"/>
          <w:sz w:val="24"/>
        </w:rPr>
        <w:t> </w:t>
      </w:r>
      <w:r>
        <w:rPr>
          <w:sz w:val="24"/>
        </w:rPr>
        <w:t>1(1): 7 – 10.</w:t>
      </w:r>
    </w:p>
    <w:p>
      <w:pPr>
        <w:pStyle w:val="BodyText"/>
      </w:pPr>
    </w:p>
    <w:p>
      <w:pPr>
        <w:pStyle w:val="BodyText"/>
        <w:ind w:left="1152" w:right="477" w:hanging="852"/>
        <w:jc w:val="both"/>
      </w:pPr>
      <w:r>
        <w:rPr/>
        <w:t>Bailey,</w:t>
      </w:r>
      <w:r>
        <w:rPr>
          <w:spacing w:val="1"/>
        </w:rPr>
        <w:t> </w:t>
      </w:r>
      <w:r>
        <w:rPr/>
        <w:t>K.R.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Crawley,</w:t>
      </w:r>
      <w:r>
        <w:rPr>
          <w:spacing w:val="1"/>
        </w:rPr>
        <w:t> </w:t>
      </w:r>
      <w:r>
        <w:rPr/>
        <w:t>J.N.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Anxiety-related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Buccafusco</w:t>
      </w:r>
      <w:r>
        <w:rPr>
          <w:spacing w:val="1"/>
        </w:rPr>
        <w:t> </w:t>
      </w:r>
      <w:r>
        <w:rPr/>
        <w:t>J.J.</w:t>
      </w:r>
      <w:r>
        <w:rPr>
          <w:spacing w:val="1"/>
        </w:rPr>
        <w:t> </w:t>
      </w:r>
      <w:r>
        <w:rPr/>
        <w:t>Ed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inneuroscience.</w:t>
      </w:r>
      <w:r>
        <w:rPr>
          <w:spacing w:val="1"/>
        </w:rPr>
        <w:t> </w:t>
      </w:r>
      <w:r>
        <w:rPr/>
        <w:t>2nd</w:t>
      </w:r>
      <w:r>
        <w:rPr>
          <w:spacing w:val="1"/>
        </w:rPr>
        <w:t> </w:t>
      </w:r>
      <w:r>
        <w:rPr/>
        <w:t>Edition.</w:t>
      </w:r>
      <w:r>
        <w:rPr>
          <w:spacing w:val="1"/>
        </w:rPr>
        <w:t> </w:t>
      </w:r>
      <w:r>
        <w:rPr/>
        <w:t>CRC</w:t>
      </w:r>
      <w:r>
        <w:rPr>
          <w:spacing w:val="1"/>
        </w:rPr>
        <w:t> </w:t>
      </w:r>
      <w:r>
        <w:rPr/>
        <w:t>Press/Taylor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Francis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https:/</w:t>
      </w:r>
      <w:hyperlink r:id="rId287">
        <w:r>
          <w:rPr/>
          <w:t>/www</w:t>
        </w:r>
      </w:hyperlink>
      <w:r>
        <w:rPr/>
        <w:t>.</w:t>
      </w:r>
      <w:r>
        <w:rPr>
          <w:spacing w:val="-57"/>
        </w:rPr>
        <w:t> </w:t>
      </w:r>
      <w:r>
        <w:rPr/>
        <w:t>ncbi.nlm.nih.gov/books/nBK5221/</w:t>
      </w:r>
    </w:p>
    <w:p>
      <w:pPr>
        <w:pStyle w:val="BodyText"/>
        <w:spacing w:before="1"/>
      </w:pPr>
    </w:p>
    <w:p>
      <w:pPr>
        <w:pStyle w:val="BodyText"/>
        <w:ind w:left="300"/>
      </w:pPr>
      <w:r>
        <w:rPr/>
        <w:t>Beletsky,</w:t>
      </w:r>
      <w:r>
        <w:rPr>
          <w:spacing w:val="25"/>
        </w:rPr>
        <w:t> </w:t>
      </w:r>
      <w:r>
        <w:rPr/>
        <w:t>V.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Mirsattari,</w:t>
      </w:r>
      <w:r>
        <w:rPr>
          <w:spacing w:val="23"/>
        </w:rPr>
        <w:t> </w:t>
      </w:r>
      <w:r>
        <w:rPr/>
        <w:t>S.M.</w:t>
      </w:r>
      <w:r>
        <w:rPr>
          <w:spacing w:val="24"/>
        </w:rPr>
        <w:t> </w:t>
      </w:r>
      <w:r>
        <w:rPr/>
        <w:t>(2012).</w:t>
      </w:r>
      <w:r>
        <w:rPr>
          <w:spacing w:val="24"/>
        </w:rPr>
        <w:t> </w:t>
      </w:r>
      <w:r>
        <w:rPr/>
        <w:t>Epilepsy,</w:t>
      </w:r>
      <w:r>
        <w:rPr>
          <w:spacing w:val="25"/>
        </w:rPr>
        <w:t> </w:t>
      </w:r>
      <w:r>
        <w:rPr/>
        <w:t>mental</w:t>
      </w:r>
      <w:r>
        <w:rPr>
          <w:spacing w:val="23"/>
        </w:rPr>
        <w:t> </w:t>
      </w:r>
      <w:r>
        <w:rPr/>
        <w:t>health</w:t>
      </w:r>
      <w:r>
        <w:rPr>
          <w:spacing w:val="23"/>
        </w:rPr>
        <w:t> </w:t>
      </w:r>
      <w:r>
        <w:rPr/>
        <w:t>disorder,</w:t>
      </w:r>
      <w:r>
        <w:rPr>
          <w:spacing w:val="22"/>
        </w:rPr>
        <w:t> </w:t>
      </w:r>
      <w:r>
        <w:rPr/>
        <w:t>or</w:t>
      </w:r>
      <w:r>
        <w:rPr>
          <w:spacing w:val="23"/>
        </w:rPr>
        <w:t> </w:t>
      </w:r>
      <w:r>
        <w:rPr/>
        <w:t>both?</w:t>
      </w:r>
    </w:p>
    <w:p>
      <w:pPr>
        <w:spacing w:before="0"/>
        <w:ind w:left="1152" w:right="0" w:firstLine="0"/>
        <w:jc w:val="left"/>
        <w:rPr>
          <w:sz w:val="24"/>
        </w:rPr>
      </w:pPr>
      <w:r>
        <w:rPr>
          <w:i/>
          <w:sz w:val="24"/>
        </w:rPr>
        <w:t>Epilepsy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Treatment</w:t>
      </w:r>
      <w:r>
        <w:rPr>
          <w:sz w:val="24"/>
        </w:rPr>
        <w:t>, 2012:163731</w:t>
      </w:r>
    </w:p>
    <w:p>
      <w:pPr>
        <w:pStyle w:val="BodyText"/>
      </w:pPr>
    </w:p>
    <w:p>
      <w:pPr>
        <w:pStyle w:val="BodyText"/>
        <w:ind w:left="1152" w:right="476" w:hanging="852"/>
        <w:jc w:val="both"/>
      </w:pPr>
      <w:r>
        <w:rPr/>
        <w:t>Betzer, K.D.,Mckee, M.</w:t>
      </w:r>
      <w:r>
        <w:rPr>
          <w:spacing w:val="1"/>
        </w:rPr>
        <w:t> </w:t>
      </w:r>
      <w:r>
        <w:rPr/>
        <w:t>B. and</w:t>
      </w:r>
      <w:r>
        <w:rPr>
          <w:spacing w:val="1"/>
        </w:rPr>
        <w:t> </w:t>
      </w:r>
      <w:r>
        <w:rPr/>
        <w:t>Liebowitz, M.R. (2005). Social anxiety disorder: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diagnosisand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>
          <w:i/>
        </w:rPr>
        <w:t>Primary</w:t>
      </w:r>
      <w:r>
        <w:rPr>
          <w:i/>
          <w:spacing w:val="1"/>
        </w:rPr>
        <w:t> </w:t>
      </w:r>
      <w:r>
        <w:rPr>
          <w:i/>
        </w:rPr>
        <w:t>Psychiatry</w:t>
      </w:r>
      <w:r>
        <w:rPr/>
        <w:t>,</w:t>
      </w:r>
      <w:r>
        <w:rPr>
          <w:spacing w:val="1"/>
        </w:rPr>
        <w:t> </w:t>
      </w:r>
      <w:r>
        <w:rPr/>
        <w:t>12(11):35 –</w:t>
      </w:r>
      <w:r>
        <w:rPr>
          <w:spacing w:val="-1"/>
        </w:rPr>
        <w:t> </w:t>
      </w:r>
      <w:r>
        <w:rPr/>
        <w:t>48.</w:t>
      </w:r>
    </w:p>
    <w:p>
      <w:pPr>
        <w:pStyle w:val="BodyText"/>
      </w:pPr>
    </w:p>
    <w:p>
      <w:pPr>
        <w:pStyle w:val="BodyText"/>
        <w:ind w:left="1152" w:right="472" w:hanging="852"/>
        <w:jc w:val="both"/>
      </w:pPr>
      <w:r>
        <w:rPr/>
        <w:t>Bhowmick, R., Sarwar, M.S., Dewan, S.M.R., Das, A., Das, B., Uddin, M.M.N.U.,</w:t>
      </w:r>
      <w:r>
        <w:rPr>
          <w:spacing w:val="1"/>
        </w:rPr>
        <w:t> </w:t>
      </w:r>
      <w:r>
        <w:rPr/>
        <w:t>Islam, M.S. and Islam, M.S. (2014). </w:t>
      </w:r>
      <w:r>
        <w:rPr>
          <w:i/>
        </w:rPr>
        <w:t>In-vivo </w:t>
      </w:r>
      <w:r>
        <w:rPr/>
        <w:t>analgesic, antipyretic and anti-</w:t>
      </w:r>
      <w:r>
        <w:rPr>
          <w:spacing w:val="1"/>
        </w:rPr>
        <w:t> </w:t>
      </w:r>
      <w:r>
        <w:rPr/>
        <w:t>inflammatory potential in Swiss albino mice in invitro thrombolytic activity</w:t>
      </w:r>
      <w:r>
        <w:rPr>
          <w:spacing w:val="1"/>
        </w:rPr>
        <w:t> </w:t>
      </w:r>
      <w:r>
        <w:rPr/>
        <w:t>of hydroalcoholic extract from </w:t>
      </w:r>
      <w:r>
        <w:rPr>
          <w:i/>
        </w:rPr>
        <w:t>Litsea glutinosa </w:t>
      </w:r>
      <w:r>
        <w:rPr/>
        <w:t>leaves. </w:t>
      </w:r>
      <w:r>
        <w:rPr>
          <w:i/>
        </w:rPr>
        <w:t>Biological</w:t>
      </w:r>
      <w:r>
        <w:rPr>
          <w:i/>
          <w:spacing w:val="1"/>
        </w:rPr>
        <w:t> </w:t>
      </w:r>
      <w:r>
        <w:rPr>
          <w:i/>
        </w:rPr>
        <w:t>Research,</w:t>
      </w:r>
      <w:r>
        <w:rPr>
          <w:i/>
          <w:spacing w:val="1"/>
        </w:rPr>
        <w:t> </w:t>
      </w:r>
      <w:r>
        <w:rPr/>
        <w:t>47(1):</w:t>
      </w:r>
      <w:r>
        <w:rPr>
          <w:spacing w:val="-1"/>
        </w:rPr>
        <w:t> </w:t>
      </w:r>
      <w:r>
        <w:rPr/>
        <w:t>56. Doi:10 1186/0717-6287-47-56.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before="74"/>
        <w:ind w:left="1152" w:right="477" w:hanging="852"/>
        <w:jc w:val="both"/>
      </w:pPr>
      <w:r>
        <w:rPr/>
        <w:t>Bhutia,</w:t>
      </w:r>
      <w:r>
        <w:rPr>
          <w:spacing w:val="1"/>
        </w:rPr>
        <w:t> </w:t>
      </w:r>
      <w:r>
        <w:rPr/>
        <w:t>Y.D.,</w:t>
      </w:r>
      <w:r>
        <w:rPr>
          <w:spacing w:val="1"/>
        </w:rPr>
        <w:t> </w:t>
      </w:r>
      <w:r>
        <w:rPr/>
        <w:t>Vijayaraghavan,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Pathak,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inflammatory activity of amifostine, DRDE-07, and their analogues in mice.</w:t>
      </w:r>
      <w:r>
        <w:rPr>
          <w:spacing w:val="1"/>
        </w:rPr>
        <w:t> </w:t>
      </w:r>
      <w:r>
        <w:rPr>
          <w:i/>
        </w:rPr>
        <w:t>Indian</w:t>
      </w:r>
      <w:r>
        <w:rPr>
          <w:i/>
          <w:spacing w:val="-1"/>
        </w:rPr>
        <w:t> </w:t>
      </w:r>
      <w:r>
        <w:rPr>
          <w:i/>
        </w:rPr>
        <w:t>Journal of Pharmacology. </w:t>
      </w:r>
      <w:r>
        <w:rPr/>
        <w:t>42(1): 17 – 20.</w:t>
      </w:r>
    </w:p>
    <w:p>
      <w:pPr>
        <w:pStyle w:val="BodyText"/>
      </w:pPr>
    </w:p>
    <w:p>
      <w:pPr>
        <w:spacing w:before="0"/>
        <w:ind w:left="1152" w:right="474" w:hanging="852"/>
        <w:jc w:val="both"/>
        <w:rPr>
          <w:sz w:val="24"/>
        </w:rPr>
      </w:pPr>
      <w:r>
        <w:rPr>
          <w:sz w:val="24"/>
        </w:rPr>
        <w:t>Bidhe, R.M. and Ghosh, S. (2004). Acute and subchronic (28-day) oral toxicity study</w:t>
      </w:r>
      <w:r>
        <w:rPr>
          <w:spacing w:val="1"/>
          <w:sz w:val="24"/>
        </w:rPr>
        <w:t> </w:t>
      </w:r>
      <w:r>
        <w:rPr>
          <w:sz w:val="24"/>
        </w:rPr>
        <w:t>in rats fed with novel surfactants. </w:t>
      </w:r>
      <w:r>
        <w:rPr>
          <w:i/>
          <w:sz w:val="24"/>
        </w:rPr>
        <w:t>American Association of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scientists Journal</w:t>
      </w:r>
      <w:r>
        <w:rPr>
          <w:sz w:val="24"/>
        </w:rPr>
        <w:t>, 6(2):7-16.</w:t>
      </w:r>
    </w:p>
    <w:p>
      <w:pPr>
        <w:pStyle w:val="BodyText"/>
      </w:pPr>
    </w:p>
    <w:p>
      <w:pPr>
        <w:spacing w:line="240" w:lineRule="auto" w:before="0"/>
        <w:ind w:left="1152" w:right="474" w:hanging="852"/>
        <w:jc w:val="both"/>
        <w:rPr>
          <w:sz w:val="24"/>
        </w:rPr>
      </w:pPr>
      <w:r>
        <w:rPr>
          <w:sz w:val="24"/>
        </w:rPr>
        <w:t>Bisignano, G., Sanogo, R., Marino, A., Aquino, R. D, Angelo, V., Germano, M.P., De</w:t>
      </w:r>
      <w:r>
        <w:rPr>
          <w:spacing w:val="-57"/>
          <w:sz w:val="24"/>
        </w:rPr>
        <w:t> </w:t>
      </w:r>
      <w:r>
        <w:rPr>
          <w:sz w:val="24"/>
        </w:rPr>
        <w:t>Pasquale, R. and Pizza, C. (2000). Antimicrobial activity of </w:t>
      </w:r>
      <w:r>
        <w:rPr>
          <w:i/>
          <w:sz w:val="24"/>
        </w:rPr>
        <w:t>Mitracarpus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scaber </w:t>
      </w:r>
      <w:r>
        <w:rPr>
          <w:sz w:val="24"/>
        </w:rPr>
        <w:t>extract and isolated constituents. </w:t>
      </w:r>
      <w:r>
        <w:rPr>
          <w:i/>
          <w:sz w:val="24"/>
        </w:rPr>
        <w:t>Letters in Appied Microbiology</w:t>
      </w:r>
      <w:r>
        <w:rPr>
          <w:sz w:val="24"/>
        </w:rPr>
        <w:t>,30:</w:t>
      </w:r>
      <w:r>
        <w:rPr>
          <w:spacing w:val="1"/>
          <w:sz w:val="24"/>
        </w:rPr>
        <w:t> </w:t>
      </w:r>
      <w:r>
        <w:rPr>
          <w:sz w:val="24"/>
        </w:rPr>
        <w:t>105–108.</w:t>
      </w:r>
    </w:p>
    <w:p>
      <w:pPr>
        <w:pStyle w:val="BodyText"/>
        <w:spacing w:before="5"/>
      </w:pPr>
    </w:p>
    <w:p>
      <w:pPr>
        <w:pStyle w:val="BodyText"/>
        <w:ind w:left="1152" w:right="475" w:hanging="852"/>
        <w:jc w:val="both"/>
      </w:pPr>
      <w:r>
        <w:rPr/>
        <w:t>Blondell, R.D., Azadfard, M. and Wisniewski, A. M. (2013). Pharmacologic therapy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acute</w:t>
      </w:r>
      <w:r>
        <w:rPr>
          <w:spacing w:val="-1"/>
        </w:rPr>
        <w:t> </w:t>
      </w:r>
      <w:r>
        <w:rPr/>
        <w:t>pain.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2"/>
        </w:rPr>
        <w:t> </w:t>
      </w:r>
      <w:r>
        <w:rPr>
          <w:i/>
        </w:rPr>
        <w:t>Family</w:t>
      </w:r>
      <w:r>
        <w:rPr>
          <w:i/>
          <w:spacing w:val="-1"/>
        </w:rPr>
        <w:t> </w:t>
      </w:r>
      <w:r>
        <w:rPr>
          <w:i/>
        </w:rPr>
        <w:t>Physician,</w:t>
      </w:r>
      <w:r>
        <w:rPr>
          <w:i/>
          <w:spacing w:val="-1"/>
        </w:rPr>
        <w:t> </w:t>
      </w:r>
      <w:r>
        <w:rPr/>
        <w:t>87(11): 766 -</w:t>
      </w:r>
      <w:r>
        <w:rPr>
          <w:spacing w:val="-1"/>
        </w:rPr>
        <w:t> </w:t>
      </w:r>
      <w:r>
        <w:rPr/>
        <w:t>772.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152" w:right="473" w:hanging="852"/>
        <w:jc w:val="both"/>
      </w:pPr>
      <w:r>
        <w:rPr/>
        <w:t>Bologa,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Ursu,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Oprea,</w:t>
      </w:r>
      <w:r>
        <w:rPr>
          <w:spacing w:val="1"/>
        </w:rPr>
        <w:t> </w:t>
      </w:r>
      <w:r>
        <w:rPr/>
        <w:t>T.I.,</w:t>
      </w:r>
      <w:r>
        <w:rPr>
          <w:spacing w:val="1"/>
        </w:rPr>
        <w:t> </w:t>
      </w:r>
      <w:r>
        <w:rPr/>
        <w:t>Melancon</w:t>
      </w:r>
      <w:r>
        <w:rPr>
          <w:spacing w:val="1"/>
        </w:rPr>
        <w:t> </w:t>
      </w:r>
      <w:r>
        <w:rPr/>
        <w:t>III,,</w:t>
      </w:r>
      <w:r>
        <w:rPr>
          <w:spacing w:val="1"/>
        </w:rPr>
        <w:t> </w:t>
      </w:r>
      <w:r>
        <w:rPr/>
        <w:t>C.E.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Tegos,</w:t>
      </w:r>
      <w:r>
        <w:rPr>
          <w:spacing w:val="1"/>
        </w:rPr>
        <w:t> </w:t>
      </w:r>
      <w:r>
        <w:rPr/>
        <w:t>G.P.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Emerging trends in the discovery of natural product antibacterials. </w:t>
      </w:r>
      <w:r>
        <w:rPr>
          <w:i/>
        </w:rPr>
        <w:t>Current</w:t>
      </w:r>
      <w:r>
        <w:rPr>
          <w:i/>
          <w:spacing w:val="1"/>
        </w:rPr>
        <w:t> </w:t>
      </w:r>
      <w:r>
        <w:rPr>
          <w:i/>
        </w:rPr>
        <w:t>Opinions</w:t>
      </w:r>
      <w:r>
        <w:rPr>
          <w:i/>
          <w:spacing w:val="-1"/>
        </w:rPr>
        <w:t> </w:t>
      </w:r>
      <w:r>
        <w:rPr>
          <w:i/>
        </w:rPr>
        <w:t>in Pharmacology, </w:t>
      </w:r>
      <w:r>
        <w:rPr/>
        <w:t>13(5): 678 – 687.</w:t>
      </w:r>
    </w:p>
    <w:p>
      <w:pPr>
        <w:pStyle w:val="BodyText"/>
        <w:spacing w:before="2"/>
      </w:pPr>
    </w:p>
    <w:p>
      <w:pPr>
        <w:pStyle w:val="BodyText"/>
        <w:ind w:left="300"/>
      </w:pPr>
      <w:r>
        <w:rPr/>
        <w:t>Borsook,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(2014) Neurological</w:t>
      </w:r>
      <w:r>
        <w:rPr>
          <w:spacing w:val="-1"/>
        </w:rPr>
        <w:t> </w:t>
      </w:r>
      <w:r>
        <w:rPr/>
        <w:t>diseases and</w:t>
      </w:r>
      <w:r>
        <w:rPr>
          <w:spacing w:val="-2"/>
        </w:rPr>
        <w:t> </w:t>
      </w:r>
      <w:r>
        <w:rPr/>
        <w:t>pain.</w:t>
      </w:r>
      <w:r>
        <w:rPr>
          <w:spacing w:val="3"/>
        </w:rPr>
        <w:t> </w:t>
      </w:r>
      <w:r>
        <w:rPr>
          <w:i/>
        </w:rPr>
        <w:t>Brain</w:t>
      </w:r>
      <w:r>
        <w:rPr>
          <w:i/>
          <w:spacing w:val="-1"/>
        </w:rPr>
        <w:t> </w:t>
      </w:r>
      <w:r>
        <w:rPr/>
        <w:t>135:320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344.</w:t>
      </w:r>
    </w:p>
    <w:p>
      <w:pPr>
        <w:pStyle w:val="BodyText"/>
        <w:spacing w:before="198"/>
        <w:ind w:left="300"/>
      </w:pPr>
      <w:r>
        <w:rPr/>
        <w:t>Boschen,</w:t>
      </w:r>
      <w:r>
        <w:rPr>
          <w:spacing w:val="23"/>
        </w:rPr>
        <w:t> </w:t>
      </w:r>
      <w:r>
        <w:rPr/>
        <w:t>M.</w:t>
      </w:r>
      <w:r>
        <w:rPr>
          <w:spacing w:val="23"/>
        </w:rPr>
        <w:t> </w:t>
      </w:r>
      <w:r>
        <w:rPr/>
        <w:t>J.</w:t>
      </w:r>
      <w:r>
        <w:rPr>
          <w:spacing w:val="22"/>
        </w:rPr>
        <w:t> </w:t>
      </w:r>
      <w:r>
        <w:rPr/>
        <w:t>(2011).</w:t>
      </w:r>
      <w:r>
        <w:rPr>
          <w:spacing w:val="19"/>
        </w:rPr>
        <w:t> </w:t>
      </w:r>
      <w:r>
        <w:rPr/>
        <w:t>Generalized</w:t>
      </w:r>
      <w:r>
        <w:rPr>
          <w:spacing w:val="23"/>
        </w:rPr>
        <w:t> </w:t>
      </w:r>
      <w:r>
        <w:rPr/>
        <w:t>anxiety</w:t>
      </w:r>
      <w:r>
        <w:rPr>
          <w:spacing w:val="15"/>
        </w:rPr>
        <w:t> </w:t>
      </w:r>
      <w:r>
        <w:rPr/>
        <w:t>disorder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Adults:</w:t>
      </w:r>
      <w:r>
        <w:rPr>
          <w:spacing w:val="24"/>
        </w:rPr>
        <w:t> </w:t>
      </w:r>
      <w:r>
        <w:rPr/>
        <w:t>focus</w:t>
      </w:r>
      <w:r>
        <w:rPr>
          <w:spacing w:val="23"/>
        </w:rPr>
        <w:t> </w:t>
      </w:r>
      <w:r>
        <w:rPr/>
        <w:t>on</w:t>
      </w:r>
      <w:r>
        <w:rPr>
          <w:spacing w:val="20"/>
        </w:rPr>
        <w:t> </w:t>
      </w:r>
      <w:r>
        <w:rPr/>
        <w:t>pregabalin.</w:t>
      </w:r>
    </w:p>
    <w:p>
      <w:pPr>
        <w:pStyle w:val="BodyText"/>
        <w:ind w:left="1152"/>
      </w:pPr>
      <w:r>
        <w:rPr/>
        <w:t>Clinical</w:t>
      </w:r>
      <w:r>
        <w:rPr>
          <w:spacing w:val="-1"/>
        </w:rPr>
        <w:t> </w:t>
      </w:r>
      <w:r>
        <w:rPr/>
        <w:t>medicines</w:t>
      </w:r>
      <w:r>
        <w:rPr>
          <w:spacing w:val="-1"/>
        </w:rPr>
        <w:t> </w:t>
      </w:r>
      <w:r>
        <w:rPr/>
        <w:t>insights:</w:t>
      </w:r>
      <w:r>
        <w:rPr>
          <w:spacing w:val="2"/>
        </w:rPr>
        <w:t> </w:t>
      </w:r>
      <w:r>
        <w:rPr>
          <w:i/>
        </w:rPr>
        <w:t>Psychiatry</w:t>
      </w:r>
      <w:r>
        <w:rPr/>
        <w:t>4: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35.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52" w:right="478" w:hanging="852"/>
        <w:jc w:val="both"/>
      </w:pPr>
      <w:r>
        <w:rPr/>
        <w:t>Bourin, M., Bougerol, T., Guitton, B. and Broutin, E. (1997): A combination of plant</w:t>
      </w:r>
      <w:r>
        <w:rPr>
          <w:spacing w:val="1"/>
        </w:rPr>
        <w:t> </w:t>
      </w:r>
      <w:r>
        <w:rPr/>
        <w:t>extracts in the treatment of outpatients with adjustment disorder with anxious</w:t>
      </w:r>
      <w:r>
        <w:rPr>
          <w:spacing w:val="-57"/>
        </w:rPr>
        <w:t> </w:t>
      </w:r>
      <w:r>
        <w:rPr/>
        <w:t>mood:</w:t>
      </w:r>
      <w:r>
        <w:rPr>
          <w:spacing w:val="-1"/>
        </w:rPr>
        <w:t> </w:t>
      </w:r>
      <w:r>
        <w:rPr/>
        <w:t>controlled study</w:t>
      </w:r>
      <w:r>
        <w:rPr>
          <w:spacing w:val="-5"/>
        </w:rPr>
        <w:t> </w:t>
      </w:r>
      <w:r>
        <w:rPr/>
        <w:t>versus placebo.</w:t>
      </w:r>
      <w:r>
        <w:rPr>
          <w:spacing w:val="4"/>
        </w:rPr>
        <w:t> </w:t>
      </w:r>
      <w:r>
        <w:rPr>
          <w:i/>
        </w:rPr>
        <w:t>Fundamental, </w:t>
      </w:r>
      <w:r>
        <w:rPr/>
        <w:t>11:127-132.</w:t>
      </w:r>
    </w:p>
    <w:p>
      <w:pPr>
        <w:pStyle w:val="BodyText"/>
      </w:pPr>
    </w:p>
    <w:p>
      <w:pPr>
        <w:spacing w:before="0"/>
        <w:ind w:left="1152" w:right="475" w:hanging="852"/>
        <w:jc w:val="both"/>
        <w:rPr>
          <w:sz w:val="24"/>
        </w:rPr>
      </w:pPr>
      <w:r>
        <w:rPr>
          <w:sz w:val="24"/>
        </w:rPr>
        <w:t>Bourin,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Hascoet,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mouse</w:t>
      </w:r>
      <w:r>
        <w:rPr>
          <w:spacing w:val="1"/>
          <w:sz w:val="24"/>
        </w:rPr>
        <w:t> </w:t>
      </w:r>
      <w:r>
        <w:rPr>
          <w:sz w:val="24"/>
        </w:rPr>
        <w:t>light/dark</w:t>
      </w:r>
      <w:r>
        <w:rPr>
          <w:spacing w:val="60"/>
          <w:sz w:val="24"/>
        </w:rPr>
        <w:t> </w:t>
      </w:r>
      <w:r>
        <w:rPr>
          <w:sz w:val="24"/>
        </w:rPr>
        <w:t>box</w:t>
      </w:r>
      <w:r>
        <w:rPr>
          <w:spacing w:val="60"/>
          <w:sz w:val="24"/>
        </w:rPr>
        <w:t> </w:t>
      </w:r>
      <w:r>
        <w:rPr>
          <w:sz w:val="24"/>
        </w:rPr>
        <w:t>test.</w:t>
      </w:r>
      <w:r>
        <w:rPr>
          <w:spacing w:val="60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Pharmacology</w:t>
      </w:r>
      <w:r>
        <w:rPr>
          <w:sz w:val="24"/>
        </w:rPr>
        <w:t>, 463(1-3):55 – 65.</w:t>
      </w:r>
    </w:p>
    <w:p>
      <w:pPr>
        <w:pStyle w:val="BodyText"/>
      </w:pPr>
    </w:p>
    <w:p>
      <w:pPr>
        <w:pStyle w:val="BodyText"/>
        <w:ind w:left="1152" w:right="472" w:hanging="852"/>
        <w:jc w:val="both"/>
      </w:pPr>
      <w:r>
        <w:rPr/>
        <w:t>Bourin,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Petit-Demoulie`re,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Dhonnchadha,</w:t>
      </w:r>
      <w:r>
        <w:rPr>
          <w:spacing w:val="1"/>
        </w:rPr>
        <w:t> </w:t>
      </w:r>
      <w:r>
        <w:rPr/>
        <w:t>B.N.and</w:t>
      </w:r>
      <w:r>
        <w:rPr>
          <w:spacing w:val="1"/>
        </w:rPr>
        <w:t> </w:t>
      </w:r>
      <w:r>
        <w:rPr/>
        <w:t>Hasco¨et,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mice.</w:t>
      </w:r>
      <w:r>
        <w:rPr>
          <w:spacing w:val="1"/>
        </w:rPr>
        <w:t> </w:t>
      </w:r>
      <w:r>
        <w:rPr>
          <w:i/>
        </w:rPr>
        <w:t>Fundamental</w:t>
      </w:r>
      <w:r>
        <w:rPr>
          <w:i/>
          <w:spacing w:val="61"/>
        </w:rPr>
        <w:t> </w:t>
      </w:r>
      <w:r>
        <w:rPr>
          <w:i/>
        </w:rPr>
        <w:t>and</w:t>
      </w:r>
      <w:r>
        <w:rPr>
          <w:i/>
          <w:spacing w:val="61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Pharmacology, </w:t>
      </w:r>
      <w:r>
        <w:rPr/>
        <w:t>21: 567–574doi: 10.1111/j.1472-8206.2007.00526.x</w:t>
      </w:r>
    </w:p>
    <w:p>
      <w:pPr>
        <w:pStyle w:val="BodyText"/>
        <w:spacing w:before="6"/>
      </w:pPr>
    </w:p>
    <w:p>
      <w:pPr>
        <w:pStyle w:val="BodyText"/>
        <w:ind w:left="1152" w:right="482" w:hanging="852"/>
        <w:jc w:val="both"/>
      </w:pPr>
      <w:r>
        <w:rPr/>
        <w:t>Bradley,</w:t>
      </w:r>
      <w:r>
        <w:rPr>
          <w:spacing w:val="1"/>
        </w:rPr>
        <w:t> </w:t>
      </w:r>
      <w:r>
        <w:rPr/>
        <w:t>C. M. and Nicholson, A.N. (1987). Studies on performance with aspirin and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centrally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analgesics</w:t>
      </w:r>
      <w:r>
        <w:rPr>
          <w:spacing w:val="1"/>
        </w:rPr>
        <w:t> </w:t>
      </w:r>
      <w:r>
        <w:rPr/>
        <w:t>meptazinol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pentazocine.</w:t>
      </w:r>
      <w:r>
        <w:rPr>
          <w:spacing w:val="-1"/>
        </w:rPr>
        <w:t> </w:t>
      </w:r>
      <w:r>
        <w:rPr>
          <w:i/>
        </w:rPr>
        <w:t>European Journal</w:t>
      </w:r>
      <w:r>
        <w:rPr>
          <w:i/>
          <w:spacing w:val="-1"/>
        </w:rPr>
        <w:t> </w:t>
      </w:r>
      <w:r>
        <w:rPr>
          <w:i/>
        </w:rPr>
        <w:t>of Clinical Pharmacology</w:t>
      </w:r>
      <w:r>
        <w:rPr/>
        <w:t>,</w:t>
      </w:r>
      <w:r>
        <w:rPr>
          <w:spacing w:val="-1"/>
        </w:rPr>
        <w:t> </w:t>
      </w:r>
      <w:r>
        <w:rPr/>
        <w:t>32 (2):</w:t>
      </w:r>
      <w:r>
        <w:rPr>
          <w:spacing w:val="-1"/>
        </w:rPr>
        <w:t> </w:t>
      </w:r>
      <w:r>
        <w:rPr/>
        <w:t>135</w:t>
      </w:r>
      <w:r>
        <w:rPr>
          <w:spacing w:val="-1"/>
        </w:rPr>
        <w:t> </w:t>
      </w:r>
      <w:r>
        <w:rPr/>
        <w:t>– 139.</w:t>
      </w:r>
    </w:p>
    <w:p>
      <w:pPr>
        <w:pStyle w:val="BodyText"/>
        <w:spacing w:before="4"/>
      </w:pPr>
    </w:p>
    <w:p>
      <w:pPr>
        <w:pStyle w:val="BodyText"/>
        <w:spacing w:before="1"/>
        <w:ind w:left="1152" w:right="473" w:hanging="852"/>
        <w:jc w:val="both"/>
      </w:pPr>
      <w:r>
        <w:rPr/>
        <w:t>Bystritsky,</w:t>
      </w:r>
      <w:r>
        <w:rPr>
          <w:spacing w:val="1"/>
        </w:rPr>
        <w:t> </w:t>
      </w:r>
      <w:r>
        <w:rPr/>
        <w:t>A.,Khalsa,</w:t>
      </w:r>
      <w:r>
        <w:rPr>
          <w:spacing w:val="1"/>
        </w:rPr>
        <w:t> </w:t>
      </w:r>
      <w:r>
        <w:rPr/>
        <w:t>S.S.,</w:t>
      </w:r>
      <w:r>
        <w:rPr>
          <w:spacing w:val="1"/>
        </w:rPr>
        <w:t> </w:t>
      </w:r>
      <w:r>
        <w:rPr/>
        <w:t>Cameron</w:t>
      </w:r>
      <w:r>
        <w:rPr>
          <w:spacing w:val="1"/>
        </w:rPr>
        <w:t> </w:t>
      </w:r>
      <w:r>
        <w:rPr/>
        <w:t>M.E.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Schiffman,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diagnosis and treatment of Anxiety disorders. </w:t>
      </w:r>
      <w:r>
        <w:rPr>
          <w:i/>
        </w:rPr>
        <w:t>Pharmacy and Therapeutics</w:t>
      </w:r>
      <w:r>
        <w:rPr/>
        <w:t>,</w:t>
      </w:r>
      <w:r>
        <w:rPr>
          <w:spacing w:val="1"/>
        </w:rPr>
        <w:t> </w:t>
      </w:r>
      <w:r>
        <w:rPr/>
        <w:t>38(1):</w:t>
      </w:r>
      <w:r>
        <w:rPr>
          <w:spacing w:val="-1"/>
        </w:rPr>
        <w:t> </w:t>
      </w:r>
      <w:r>
        <w:rPr/>
        <w:t>30</w:t>
      </w:r>
      <w:r>
        <w:rPr>
          <w:spacing w:val="1"/>
        </w:rPr>
        <w:t> </w:t>
      </w:r>
      <w:r>
        <w:rPr/>
        <w:t>– 57.</w:t>
      </w:r>
    </w:p>
    <w:p>
      <w:pPr>
        <w:pStyle w:val="BodyText"/>
      </w:pPr>
    </w:p>
    <w:p>
      <w:pPr>
        <w:pStyle w:val="BodyText"/>
        <w:ind w:left="1152" w:right="476" w:hanging="852"/>
        <w:jc w:val="both"/>
      </w:pPr>
      <w:r>
        <w:rPr/>
        <w:t>Campos, A.C.,Fogaca,</w:t>
      </w:r>
      <w:r>
        <w:rPr>
          <w:spacing w:val="1"/>
        </w:rPr>
        <w:t> </w:t>
      </w:r>
      <w:r>
        <w:rPr/>
        <w:t>M.V., Aguiar, D.C and Guimaraes. (2013). Animal models of</w:t>
      </w:r>
      <w:r>
        <w:rPr>
          <w:spacing w:val="1"/>
        </w:rPr>
        <w:t> </w:t>
      </w:r>
      <w:r>
        <w:rPr/>
        <w:t>anxiety disorders and stress.</w:t>
      </w:r>
      <w:r>
        <w:rPr>
          <w:i/>
        </w:rPr>
        <w:t>Revista Brasileira de Psiquiatria </w:t>
      </w:r>
      <w:r>
        <w:rPr/>
        <w:t>35(2): S101 –</w:t>
      </w:r>
      <w:r>
        <w:rPr>
          <w:spacing w:val="1"/>
        </w:rPr>
        <w:t> </w:t>
      </w:r>
      <w:r>
        <w:rPr/>
        <w:t>S111)</w:t>
      </w:r>
      <w:r>
        <w:rPr>
          <w:spacing w:val="-2"/>
        </w:rPr>
        <w:t> </w:t>
      </w:r>
      <w:r>
        <w:rPr/>
        <w:t>Doi.org/10.1590/1516-444-2013-1139).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before="74"/>
        <w:ind w:left="1152" w:right="481" w:hanging="852"/>
        <w:jc w:val="both"/>
      </w:pPr>
      <w:r>
        <w:rPr/>
        <w:t>Canadian Institute of Health Information CIHI (2007). The burden of Neurological</w:t>
      </w:r>
      <w:r>
        <w:rPr>
          <w:spacing w:val="1"/>
        </w:rPr>
        <w:t> </w:t>
      </w:r>
      <w:r>
        <w:rPr/>
        <w:t>diseases,</w:t>
      </w:r>
      <w:r>
        <w:rPr>
          <w:spacing w:val="-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and injuries in</w:t>
      </w:r>
      <w:r>
        <w:rPr>
          <w:spacing w:val="-1"/>
        </w:rPr>
        <w:t> </w:t>
      </w:r>
      <w:r>
        <w:rPr/>
        <w:t>Canada. Ottawa</w:t>
      </w:r>
      <w:r>
        <w:rPr>
          <w:spacing w:val="1"/>
        </w:rPr>
        <w:t> </w:t>
      </w:r>
      <w:r>
        <w:rPr/>
        <w:t>CIHI, 1-</w:t>
      </w:r>
      <w:r>
        <w:rPr>
          <w:spacing w:val="-1"/>
        </w:rPr>
        <w:t> </w:t>
      </w:r>
      <w:r>
        <w:rPr/>
        <w:t>7.</w:t>
      </w:r>
    </w:p>
    <w:p>
      <w:pPr>
        <w:pStyle w:val="BodyText"/>
      </w:pPr>
    </w:p>
    <w:p>
      <w:pPr>
        <w:pStyle w:val="BodyText"/>
        <w:tabs>
          <w:tab w:pos="2927" w:val="left" w:leader="none"/>
          <w:tab w:pos="3954" w:val="left" w:leader="none"/>
        </w:tabs>
        <w:ind w:left="1152" w:right="472" w:hanging="852"/>
        <w:jc w:val="both"/>
      </w:pPr>
      <w:r>
        <w:rPr/>
        <w:t>Castro, B.B.A.D, Colugnati, F.A.B., Cenedeze M.P.G. D.A. and Pinheiro H.S. (2014).</w:t>
      </w:r>
      <w:r>
        <w:rPr>
          <w:spacing w:val="-57"/>
        </w:rPr>
        <w:t> </w:t>
      </w:r>
      <w:r>
        <w:rPr/>
        <w:t>Syandardization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(</w:t>
      </w:r>
      <w:r>
        <w:rPr>
          <w:i/>
        </w:rPr>
        <w:t>Rattus</w:t>
      </w:r>
      <w:r>
        <w:rPr>
          <w:i/>
          <w:spacing w:val="1"/>
        </w:rPr>
        <w:t> </w:t>
      </w:r>
      <w:r>
        <w:rPr>
          <w:i/>
        </w:rPr>
        <w:t>norvegicus</w:t>
      </w:r>
      <w:r>
        <w:rPr/>
        <w:t>) from the Federal University of Juiz de Fora‘s colony. </w:t>
      </w:r>
      <w:r>
        <w:rPr>
          <w:i/>
        </w:rPr>
        <w:t>Jornal</w:t>
      </w:r>
      <w:r>
        <w:rPr>
          <w:i/>
          <w:spacing w:val="1"/>
        </w:rPr>
        <w:t> </w:t>
      </w:r>
      <w:r>
        <w:rPr>
          <w:i/>
        </w:rPr>
        <w:t>Brasileiro</w:t>
        <w:tab/>
        <w:t>de</w:t>
        <w:tab/>
        <w:t>Nefrologia</w:t>
      </w:r>
      <w:r>
        <w:rPr/>
        <w:t>36(2)</w:t>
      </w:r>
      <w:hyperlink r:id="rId288">
        <w:r>
          <w:rPr/>
          <w:t>:http://</w:t>
        </w:r>
      </w:hyperlink>
      <w:r>
        <w:rPr/>
        <w:t>d</w:t>
      </w:r>
      <w:hyperlink r:id="rId288">
        <w:r>
          <w:rPr/>
          <w:t>x.doi.org.10.5935/0101-</w:t>
        </w:r>
      </w:hyperlink>
      <w:r>
        <w:rPr>
          <w:spacing w:val="-58"/>
        </w:rPr>
        <w:t> </w:t>
      </w:r>
      <w:r>
        <w:rPr/>
        <w:t>2800.20140023.</w:t>
      </w:r>
    </w:p>
    <w:p>
      <w:pPr>
        <w:pStyle w:val="BodyText"/>
      </w:pPr>
    </w:p>
    <w:p>
      <w:pPr>
        <w:pStyle w:val="BodyText"/>
        <w:ind w:left="1152" w:right="475" w:hanging="852"/>
        <w:jc w:val="both"/>
      </w:pPr>
      <w:r>
        <w:rPr/>
        <w:t>Celikyurt,</w:t>
      </w:r>
      <w:r>
        <w:rPr>
          <w:spacing w:val="1"/>
        </w:rPr>
        <w:t> </w:t>
      </w:r>
      <w:r>
        <w:rPr/>
        <w:t>I.K.,</w:t>
      </w:r>
      <w:r>
        <w:rPr>
          <w:spacing w:val="1"/>
        </w:rPr>
        <w:t> </w:t>
      </w:r>
      <w:r>
        <w:rPr/>
        <w:t>Mutlu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Ulak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Serotonin</w:t>
      </w:r>
      <w:r>
        <w:rPr>
          <w:spacing w:val="1"/>
        </w:rPr>
        <w:t> </w:t>
      </w:r>
      <w:r>
        <w:rPr/>
        <w:t>noradrenalin</w:t>
      </w:r>
      <w:r>
        <w:rPr>
          <w:spacing w:val="1"/>
        </w:rPr>
        <w:t> </w:t>
      </w:r>
      <w:r>
        <w:rPr/>
        <w:t>reuptake</w:t>
      </w:r>
      <w:r>
        <w:rPr>
          <w:spacing w:val="1"/>
        </w:rPr>
        <w:t> </w:t>
      </w:r>
      <w:r>
        <w:rPr/>
        <w:t>inhibitors(SNRIs). Effects of antidepressants Lu R-B (Ed) Intech: available</w:t>
      </w:r>
      <w:r>
        <w:rPr>
          <w:spacing w:val="1"/>
        </w:rPr>
        <w:t> </w:t>
      </w:r>
      <w:r>
        <w:rPr/>
        <w:t>from </w:t>
      </w:r>
      <w:hyperlink r:id="rId289">
        <w:r>
          <w:rPr>
            <w:color w:val="0000FF"/>
            <w:u w:val="single" w:color="0000FF"/>
          </w:rPr>
          <w:t>http://www.intechopen.com/books/effects-of-antidepressants/serotonin-</w:t>
        </w:r>
      </w:hyperlink>
      <w:r>
        <w:rPr>
          <w:color w:val="0000FF"/>
          <w:spacing w:val="-57"/>
        </w:rPr>
        <w:t> </w:t>
      </w:r>
      <w:hyperlink r:id="rId289">
        <w:r>
          <w:rPr>
            <w:color w:val="0000FF"/>
            <w:u w:val="single" w:color="0000FF"/>
          </w:rPr>
          <w:t>norepinephrine-reuptake-inhibitors</w:t>
        </w:r>
      </w:hyperlink>
      <w:r>
        <w:rPr>
          <w:color w:val="0000FF"/>
          <w:u w:val="single" w:color="0000FF"/>
        </w:rPr>
        <w:t>.</w:t>
      </w:r>
    </w:p>
    <w:p>
      <w:pPr>
        <w:pStyle w:val="BodyText"/>
        <w:spacing w:before="3"/>
        <w:rPr>
          <w:sz w:val="16"/>
        </w:rPr>
      </w:pPr>
    </w:p>
    <w:p>
      <w:pPr>
        <w:spacing w:before="90"/>
        <w:ind w:left="1152" w:right="478" w:hanging="852"/>
        <w:jc w:val="both"/>
        <w:rPr>
          <w:i/>
          <w:sz w:val="24"/>
        </w:rPr>
      </w:pPr>
      <w:r>
        <w:rPr>
          <w:color w:val="0000FF"/>
          <w:sz w:val="24"/>
          <w:u w:val="single" w:color="0000FF"/>
        </w:rPr>
        <w:t>Centre for drug evaluation and research (CDER) (1996). Guidance for Industry Single</w:t>
      </w:r>
      <w:r>
        <w:rPr>
          <w:color w:val="0000FF"/>
          <w:spacing w:val="-57"/>
          <w:sz w:val="24"/>
        </w:rPr>
        <w:t> </w:t>
      </w:r>
      <w:r>
        <w:rPr>
          <w:color w:val="0000FF"/>
          <w:sz w:val="24"/>
          <w:u w:val="single" w:color="0000FF"/>
        </w:rPr>
        <w:t>dose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acute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toxicity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testing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for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pharmaceuticals: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available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from</w:t>
      </w:r>
      <w:r>
        <w:rPr>
          <w:color w:val="0000FF"/>
          <w:spacing w:val="1"/>
          <w:sz w:val="24"/>
        </w:rPr>
        <w:t> </w:t>
      </w:r>
      <w:hyperlink r:id="rId290">
        <w:r>
          <w:rPr>
            <w:i/>
            <w:color w:val="0000FF"/>
            <w:sz w:val="24"/>
            <w:u w:val="single" w:color="0000FF"/>
          </w:rPr>
          <w:t>http://www.fda.gov/downloads/Drugs/.../Guidance/umc09270.pdf</w:t>
        </w:r>
      </w:hyperlink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before="90"/>
        <w:ind w:left="1152" w:right="473" w:hanging="852"/>
        <w:jc w:val="both"/>
      </w:pPr>
      <w:r>
        <w:rPr/>
        <w:t>Charney, D.S.and Drevets, W.C (2002). Neurobiological Basis of Anxiety Disorders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Davis,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Charney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Coyle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Nemeroff,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eds</w:t>
      </w:r>
      <w:r>
        <w:rPr>
          <w:spacing w:val="1"/>
        </w:rPr>
        <w:t> </w:t>
      </w:r>
      <w:r>
        <w:rPr/>
        <w:t>Psychopharmacology: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Fifth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Progress.</w:t>
      </w:r>
      <w:r>
        <w:rPr>
          <w:spacing w:val="1"/>
        </w:rPr>
        <w:t> </w:t>
      </w:r>
      <w:r>
        <w:rPr/>
        <w:t>NewYork.Lippincott.</w:t>
      </w:r>
      <w:r>
        <w:rPr>
          <w:spacing w:val="-1"/>
        </w:rPr>
        <w:t> </w:t>
      </w:r>
      <w:r>
        <w:rPr/>
        <w:t>Williams and Wilkins pp</w:t>
      </w:r>
      <w:r>
        <w:rPr>
          <w:spacing w:val="-1"/>
        </w:rPr>
        <w:t> </w:t>
      </w:r>
      <w:r>
        <w:rPr/>
        <w:t>911</w:t>
      </w:r>
      <w:r>
        <w:rPr>
          <w:spacing w:val="3"/>
        </w:rPr>
        <w:t> </w:t>
      </w:r>
      <w:r>
        <w:rPr/>
        <w:t>– 920</w:t>
      </w:r>
    </w:p>
    <w:p>
      <w:pPr>
        <w:pStyle w:val="BodyText"/>
      </w:pPr>
    </w:p>
    <w:p>
      <w:pPr>
        <w:pStyle w:val="BodyText"/>
        <w:ind w:left="1152" w:right="473" w:hanging="852"/>
        <w:jc w:val="both"/>
      </w:pPr>
      <w:r>
        <w:rPr/>
        <w:t>Cline, M. Taylor, E.J.,Flores, J.,Bracken, S., McCall, S.and Ceremuga,T E. (2008).</w:t>
      </w:r>
      <w:r>
        <w:rPr>
          <w:spacing w:val="1"/>
        </w:rPr>
        <w:t> </w:t>
      </w:r>
      <w:r>
        <w:rPr/>
        <w:t>Investigation of the anxiolytic effects of linalool,a lavender extract in the</w:t>
      </w:r>
      <w:r>
        <w:rPr>
          <w:spacing w:val="1"/>
        </w:rPr>
        <w:t> </w:t>
      </w:r>
      <w:r>
        <w:rPr/>
        <w:t>male</w:t>
      </w:r>
      <w:r>
        <w:rPr>
          <w:spacing w:val="-1"/>
        </w:rPr>
        <w:t> </w:t>
      </w:r>
      <w:r>
        <w:rPr/>
        <w:t>Sprague-dawley</w:t>
      </w:r>
      <w:r>
        <w:rPr>
          <w:spacing w:val="-5"/>
        </w:rPr>
        <w:t> </w:t>
      </w:r>
      <w:r>
        <w:rPr/>
        <w:t>rats</w:t>
      </w:r>
      <w:r>
        <w:rPr>
          <w:spacing w:val="1"/>
        </w:rPr>
        <w:t> </w:t>
      </w:r>
      <w:r>
        <w:rPr>
          <w:i/>
        </w:rPr>
        <w:t>AANA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/>
        <w:t>76 (1) 1</w:t>
      </w:r>
      <w:r>
        <w:rPr>
          <w:spacing w:val="1"/>
        </w:rPr>
        <w:t> </w:t>
      </w:r>
      <w:r>
        <w:rPr/>
        <w:t>– 6.</w:t>
      </w:r>
    </w:p>
    <w:p>
      <w:pPr>
        <w:pStyle w:val="BodyText"/>
      </w:pPr>
    </w:p>
    <w:p>
      <w:pPr>
        <w:pStyle w:val="BodyText"/>
        <w:ind w:left="1152" w:right="476" w:hanging="852"/>
        <w:jc w:val="both"/>
      </w:pPr>
      <w:r>
        <w:rPr/>
        <w:t>Coderre ,T.J. and Melzack R.</w:t>
      </w:r>
      <w:r>
        <w:rPr>
          <w:spacing w:val="1"/>
        </w:rPr>
        <w:t> </w:t>
      </w:r>
      <w:r>
        <w:rPr/>
        <w:t>(1992). The Contribution of Excitatory Amino Acids to</w:t>
      </w:r>
      <w:r>
        <w:rPr>
          <w:spacing w:val="-57"/>
        </w:rPr>
        <w:t> </w:t>
      </w:r>
      <w:r>
        <w:rPr/>
        <w:t>Central</w:t>
      </w:r>
      <w:r>
        <w:rPr>
          <w:spacing w:val="1"/>
        </w:rPr>
        <w:t> </w:t>
      </w:r>
      <w:r>
        <w:rPr/>
        <w:t>Sensitization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Nociception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Formalin-induced</w:t>
      </w:r>
      <w:r>
        <w:rPr>
          <w:spacing w:val="1"/>
        </w:rPr>
        <w:t> </w:t>
      </w:r>
      <w:r>
        <w:rPr/>
        <w:t>Tissue Injury.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Neuroscience.</w:t>
      </w:r>
      <w:r>
        <w:rPr>
          <w:i/>
          <w:spacing w:val="1"/>
        </w:rPr>
        <w:t> </w:t>
      </w:r>
      <w:r>
        <w:rPr/>
        <w:t>12(9):</w:t>
      </w:r>
      <w:r>
        <w:rPr>
          <w:spacing w:val="-1"/>
        </w:rPr>
        <w:t> </w:t>
      </w:r>
      <w:r>
        <w:rPr/>
        <w:t>3665 – 3670.</w:t>
      </w:r>
    </w:p>
    <w:p>
      <w:pPr>
        <w:pStyle w:val="BodyText"/>
      </w:pPr>
    </w:p>
    <w:p>
      <w:pPr>
        <w:pStyle w:val="BodyText"/>
        <w:ind w:left="1152" w:right="474" w:hanging="852"/>
        <w:jc w:val="both"/>
      </w:pPr>
      <w:r>
        <w:rPr/>
        <w:t>Connor, K. M. (2004) Treatment of generalized anxiety disorder: current options and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developments.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Culpepper</w:t>
      </w:r>
      <w:r>
        <w:rPr>
          <w:spacing w:val="1"/>
        </w:rPr>
        <w:t> </w:t>
      </w:r>
      <w:r>
        <w:rPr/>
        <w:t>L,</w:t>
      </w:r>
      <w:r>
        <w:rPr>
          <w:spacing w:val="1"/>
        </w:rPr>
        <w:t> </w:t>
      </w:r>
      <w:r>
        <w:rPr/>
        <w:t>Chair.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(Academic</w:t>
      </w:r>
      <w:r>
        <w:rPr>
          <w:spacing w:val="1"/>
        </w:rPr>
        <w:t> </w:t>
      </w:r>
      <w:r>
        <w:rPr/>
        <w:t>highlights). </w:t>
      </w:r>
      <w:r>
        <w:rPr>
          <w:i/>
        </w:rPr>
        <w:t>Primary Care companion to The Journal of Clinical Psychiatry</w:t>
      </w:r>
      <w:r>
        <w:rPr>
          <w:i/>
          <w:spacing w:val="1"/>
        </w:rPr>
        <w:t> </w:t>
      </w:r>
      <w:r>
        <w:rPr/>
        <w:t>6:35 – 41.</w:t>
      </w:r>
    </w:p>
    <w:p>
      <w:pPr>
        <w:pStyle w:val="BodyText"/>
        <w:spacing w:before="1"/>
      </w:pPr>
    </w:p>
    <w:p>
      <w:pPr>
        <w:spacing w:line="240" w:lineRule="auto" w:before="0"/>
        <w:ind w:left="1152" w:right="476" w:hanging="852"/>
        <w:jc w:val="both"/>
        <w:rPr>
          <w:sz w:val="24"/>
        </w:rPr>
      </w:pPr>
      <w:r>
        <w:rPr>
          <w:sz w:val="24"/>
        </w:rPr>
        <w:t>Coopoosamy,</w:t>
      </w:r>
      <w:r>
        <w:rPr>
          <w:spacing w:val="1"/>
          <w:sz w:val="24"/>
        </w:rPr>
        <w:t> </w:t>
      </w:r>
      <w:r>
        <w:rPr>
          <w:sz w:val="24"/>
        </w:rPr>
        <w:t>R.M.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Naidoo,</w:t>
      </w:r>
      <w:r>
        <w:rPr>
          <w:spacing w:val="1"/>
          <w:sz w:val="24"/>
        </w:rPr>
        <w:t> </w:t>
      </w:r>
      <w:r>
        <w:rPr>
          <w:sz w:val="24"/>
        </w:rPr>
        <w:t>K.K.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60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healers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KwaZulu-Natal,</w:t>
      </w:r>
      <w:r>
        <w:rPr>
          <w:spacing w:val="1"/>
          <w:sz w:val="24"/>
        </w:rPr>
        <w:t> </w:t>
      </w:r>
      <w:r>
        <w:rPr>
          <w:i/>
          <w:sz w:val="24"/>
        </w:rPr>
        <w:t>South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Medicinal Plants Research</w:t>
      </w:r>
      <w:r>
        <w:rPr>
          <w:i/>
          <w:spacing w:val="1"/>
          <w:sz w:val="24"/>
        </w:rPr>
        <w:t> </w:t>
      </w:r>
      <w:r>
        <w:rPr>
          <w:sz w:val="24"/>
        </w:rPr>
        <w:t>6(17): 3396-3398.</w:t>
      </w:r>
    </w:p>
    <w:p>
      <w:pPr>
        <w:pStyle w:val="BodyText"/>
        <w:spacing w:line="242" w:lineRule="auto" w:before="199"/>
        <w:ind w:left="1152" w:right="482" w:hanging="852"/>
        <w:jc w:val="both"/>
      </w:pPr>
      <w:r>
        <w:rPr/>
        <w:t>Coss, R.A., McGrath, P. and Caggiano, V.</w:t>
      </w:r>
      <w:r>
        <w:rPr>
          <w:spacing w:val="60"/>
        </w:rPr>
        <w:t> </w:t>
      </w:r>
      <w:r>
        <w:rPr/>
        <w:t>(1998). Alternative care: patient choices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adjunct</w:t>
      </w:r>
      <w:r>
        <w:rPr>
          <w:spacing w:val="-1"/>
        </w:rPr>
        <w:t> </w:t>
      </w:r>
      <w:r>
        <w:rPr/>
        <w:t>therapies within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cancer center.</w:t>
      </w:r>
      <w:r>
        <w:rPr>
          <w:spacing w:val="1"/>
        </w:rPr>
        <w:t> </w:t>
      </w:r>
      <w:r>
        <w:rPr>
          <w:i/>
        </w:rPr>
        <w:t>Cancer</w:t>
      </w:r>
      <w:r>
        <w:rPr>
          <w:i/>
          <w:spacing w:val="-1"/>
        </w:rPr>
        <w:t> </w:t>
      </w:r>
      <w:r>
        <w:rPr>
          <w:i/>
        </w:rPr>
        <w:t>Practice</w:t>
      </w:r>
      <w:r>
        <w:rPr/>
        <w:t>, 6(3):</w:t>
      </w:r>
      <w:r>
        <w:rPr>
          <w:spacing w:val="-1"/>
        </w:rPr>
        <w:t> </w:t>
      </w:r>
      <w:r>
        <w:rPr/>
        <w:t>176–181.</w:t>
      </w:r>
    </w:p>
    <w:p>
      <w:pPr>
        <w:pStyle w:val="BodyText"/>
        <w:spacing w:before="194"/>
        <w:ind w:left="300"/>
      </w:pPr>
      <w:r>
        <w:rPr/>
        <w:t>Costantini,</w:t>
      </w:r>
      <w:r>
        <w:rPr>
          <w:spacing w:val="-2"/>
        </w:rPr>
        <w:t> </w:t>
      </w:r>
      <w:r>
        <w:rPr/>
        <w:t>S.,</w:t>
      </w:r>
      <w:r>
        <w:rPr>
          <w:spacing w:val="-1"/>
        </w:rPr>
        <w:t> </w:t>
      </w:r>
      <w:r>
        <w:rPr/>
        <w:t>Romano,</w:t>
      </w:r>
      <w:r>
        <w:rPr>
          <w:spacing w:val="-2"/>
        </w:rPr>
        <w:t> </w:t>
      </w:r>
      <w:r>
        <w:rPr/>
        <w:t>G.,</w:t>
      </w:r>
      <w:r>
        <w:rPr>
          <w:spacing w:val="-1"/>
        </w:rPr>
        <w:t> </w:t>
      </w:r>
      <w:r>
        <w:rPr/>
        <w:t>Rusolo,</w:t>
      </w:r>
      <w:r>
        <w:rPr>
          <w:spacing w:val="-2"/>
        </w:rPr>
        <w:t> </w:t>
      </w:r>
      <w:r>
        <w:rPr/>
        <w:t>F.,</w:t>
      </w:r>
      <w:r>
        <w:rPr>
          <w:spacing w:val="-1"/>
        </w:rPr>
        <w:t> </w:t>
      </w:r>
      <w:r>
        <w:rPr/>
        <w:t>Capone,</w:t>
      </w:r>
      <w:r>
        <w:rPr>
          <w:spacing w:val="-2"/>
        </w:rPr>
        <w:t> </w:t>
      </w:r>
      <w:r>
        <w:rPr/>
        <w:t>F.,Guerriero,</w:t>
      </w:r>
      <w:r>
        <w:rPr>
          <w:spacing w:val="-1"/>
        </w:rPr>
        <w:t> </w:t>
      </w:r>
      <w:r>
        <w:rPr/>
        <w:t>E., Ianora,</w:t>
      </w:r>
      <w:r>
        <w:rPr>
          <w:spacing w:val="-1"/>
        </w:rPr>
        <w:t> </w:t>
      </w:r>
      <w:r>
        <w:rPr/>
        <w:t>A.,</w:t>
      </w:r>
      <w:r>
        <w:rPr>
          <w:spacing w:val="-2"/>
        </w:rPr>
        <w:t> </w:t>
      </w:r>
      <w:r>
        <w:rPr/>
        <w:t>Ciliberto,</w:t>
      </w:r>
    </w:p>
    <w:p>
      <w:pPr>
        <w:pStyle w:val="BodyText"/>
        <w:ind w:left="1152" w:right="475"/>
      </w:pPr>
      <w:r>
        <w:rPr/>
        <w:t>G.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Costantini</w:t>
      </w:r>
      <w:r>
        <w:rPr>
          <w:spacing w:val="6"/>
        </w:rPr>
        <w:t> </w:t>
      </w:r>
      <w:r>
        <w:rPr/>
        <w:t>M</w:t>
      </w:r>
      <w:r>
        <w:rPr>
          <w:spacing w:val="7"/>
        </w:rPr>
        <w:t> </w:t>
      </w:r>
      <w:r>
        <w:rPr/>
        <w:t>(2015).</w:t>
      </w:r>
      <w:r>
        <w:rPr>
          <w:spacing w:val="6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effects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methanol</w:t>
      </w:r>
      <w:r>
        <w:rPr>
          <w:spacing w:val="7"/>
        </w:rPr>
        <w:t> </w:t>
      </w:r>
      <w:r>
        <w:rPr/>
        <w:t>extract</w:t>
      </w:r>
      <w:r>
        <w:rPr>
          <w:spacing w:val="-57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marine</w:t>
      </w:r>
      <w:r>
        <w:rPr>
          <w:spacing w:val="5"/>
        </w:rPr>
        <w:t> </w:t>
      </w:r>
      <w:r>
        <w:rPr/>
        <w:t>sponge</w:t>
      </w:r>
      <w:r>
        <w:rPr>
          <w:spacing w:val="9"/>
        </w:rPr>
        <w:t> </w:t>
      </w:r>
      <w:r>
        <w:rPr>
          <w:i/>
        </w:rPr>
        <w:t>Geodia</w:t>
      </w:r>
      <w:r>
        <w:rPr>
          <w:i/>
          <w:spacing w:val="6"/>
        </w:rPr>
        <w:t> </w:t>
      </w:r>
      <w:r>
        <w:rPr>
          <w:i/>
        </w:rPr>
        <w:t>cydonium</w:t>
      </w:r>
      <w:r>
        <w:rPr>
          <w:i/>
          <w:spacing w:val="7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human</w:t>
      </w:r>
      <w:r>
        <w:rPr>
          <w:spacing w:val="5"/>
        </w:rPr>
        <w:t> </w:t>
      </w:r>
      <w:r>
        <w:rPr/>
        <w:t>breast</w:t>
      </w:r>
      <w:r>
        <w:rPr>
          <w:spacing w:val="6"/>
        </w:rPr>
        <w:t> </w:t>
      </w:r>
      <w:r>
        <w:rPr/>
        <w:t>cancer</w:t>
      </w:r>
      <w:r>
        <w:rPr>
          <w:spacing w:val="5"/>
        </w:rPr>
        <w:t> </w:t>
      </w:r>
      <w:r>
        <w:rPr/>
        <w:t>MCF-</w:t>
      </w:r>
    </w:p>
    <w:p>
      <w:pPr>
        <w:tabs>
          <w:tab w:pos="2638" w:val="left" w:leader="none"/>
          <w:tab w:pos="7375" w:val="left" w:leader="none"/>
          <w:tab w:pos="7825" w:val="left" w:leader="none"/>
        </w:tabs>
        <w:spacing w:before="1"/>
        <w:ind w:left="1152" w:right="476" w:firstLine="0"/>
        <w:jc w:val="left"/>
        <w:rPr>
          <w:sz w:val="24"/>
        </w:rPr>
      </w:pPr>
      <w:r>
        <w:rPr>
          <w:sz w:val="24"/>
        </w:rPr>
        <w:t>7  </w:t>
      </w:r>
      <w:r>
        <w:rPr>
          <w:spacing w:val="16"/>
          <w:sz w:val="24"/>
        </w:rPr>
        <w:t> </w:t>
      </w:r>
      <w:r>
        <w:rPr>
          <w:sz w:val="24"/>
        </w:rPr>
        <w:t>cell  </w:t>
      </w:r>
      <w:r>
        <w:rPr>
          <w:spacing w:val="18"/>
          <w:sz w:val="24"/>
        </w:rPr>
        <w:t> </w:t>
      </w:r>
      <w:r>
        <w:rPr>
          <w:sz w:val="24"/>
        </w:rPr>
        <w:t>line.</w:t>
        <w:tab/>
      </w:r>
      <w:r>
        <w:rPr>
          <w:i/>
          <w:sz w:val="24"/>
        </w:rPr>
        <w:t>Mediators  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  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Inflammation,  </w:t>
      </w:r>
      <w:r>
        <w:rPr>
          <w:i/>
          <w:spacing w:val="19"/>
          <w:sz w:val="24"/>
        </w:rPr>
        <w:t> </w:t>
      </w:r>
      <w:r>
        <w:rPr>
          <w:sz w:val="24"/>
        </w:rPr>
        <w:t>2015,  </w:t>
      </w:r>
      <w:r>
        <w:rPr>
          <w:spacing w:val="17"/>
          <w:sz w:val="24"/>
        </w:rPr>
        <w:t> </w:t>
      </w:r>
      <w:r>
        <w:rPr>
          <w:sz w:val="24"/>
        </w:rPr>
        <w:t>Article</w:t>
        <w:tab/>
        <w:t>ID</w:t>
        <w:tab/>
        <w:t>204975.</w:t>
      </w:r>
      <w:r>
        <w:rPr>
          <w:color w:val="0000FF"/>
          <w:spacing w:val="-57"/>
          <w:sz w:val="24"/>
        </w:rPr>
        <w:t> </w:t>
      </w:r>
      <w:hyperlink r:id="rId291">
        <w:r>
          <w:rPr>
            <w:color w:val="0000FF"/>
            <w:sz w:val="24"/>
            <w:u w:val="single" w:color="0000FF"/>
          </w:rPr>
          <w:t>http://dx.doi.org/10.1155/2015/204975</w:t>
        </w:r>
      </w:hyperlink>
      <w:r>
        <w:rPr>
          <w:color w:val="0000FF"/>
          <w:sz w:val="24"/>
          <w:u w:val="single" w:color="0000FF"/>
        </w:rPr>
        <w:t>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before="74"/>
        <w:ind w:left="1152" w:right="476" w:hanging="852"/>
        <w:jc w:val="both"/>
      </w:pPr>
      <w:r>
        <w:rPr>
          <w:color w:val="0000FF"/>
          <w:u w:val="single" w:color="0000FF"/>
        </w:rPr>
        <w:t>Cragg, G.M. and Newman, J. (2013). Natural products: a continuing source of novel</w:t>
      </w:r>
      <w:r>
        <w:rPr>
          <w:color w:val="0000FF"/>
          <w:spacing w:val="1"/>
        </w:rPr>
        <w:t> </w:t>
      </w:r>
      <w:r>
        <w:rPr>
          <w:color w:val="0000FF"/>
          <w:u w:val="single" w:color="0000FF"/>
        </w:rPr>
        <w:t>drug</w:t>
      </w:r>
      <w:r>
        <w:rPr>
          <w:color w:val="0000FF"/>
          <w:spacing w:val="1"/>
          <w:u w:val="single" w:color="0000FF"/>
        </w:rPr>
        <w:t> </w:t>
      </w:r>
      <w:r>
        <w:rPr>
          <w:color w:val="0000FF"/>
          <w:u w:val="single" w:color="0000FF"/>
        </w:rPr>
        <w:t>leads.</w:t>
      </w:r>
      <w:r>
        <w:rPr>
          <w:color w:val="0000FF"/>
          <w:spacing w:val="1"/>
          <w:u w:val="single" w:color="0000FF"/>
        </w:rPr>
        <w:t> </w:t>
      </w:r>
      <w:r>
        <w:rPr>
          <w:i/>
          <w:color w:val="0000FF"/>
          <w:u w:val="single" w:color="0000FF"/>
        </w:rPr>
        <w:t>Biochimica</w:t>
      </w:r>
      <w:r>
        <w:rPr>
          <w:i/>
          <w:color w:val="0000FF"/>
          <w:spacing w:val="1"/>
          <w:u w:val="single" w:color="0000FF"/>
        </w:rPr>
        <w:t> </w:t>
      </w:r>
      <w:r>
        <w:rPr>
          <w:i/>
          <w:color w:val="0000FF"/>
          <w:u w:val="single" w:color="0000FF"/>
        </w:rPr>
        <w:t>et</w:t>
      </w:r>
      <w:r>
        <w:rPr>
          <w:i/>
          <w:color w:val="0000FF"/>
          <w:spacing w:val="1"/>
          <w:u w:val="single" w:color="0000FF"/>
        </w:rPr>
        <w:t> </w:t>
      </w:r>
      <w:r>
        <w:rPr>
          <w:i/>
          <w:color w:val="0000FF"/>
          <w:u w:val="single" w:color="0000FF"/>
        </w:rPr>
        <w:t>Biophysica</w:t>
      </w:r>
      <w:r>
        <w:rPr>
          <w:i/>
          <w:color w:val="0000FF"/>
          <w:spacing w:val="1"/>
          <w:u w:val="single" w:color="0000FF"/>
        </w:rPr>
        <w:t> </w:t>
      </w:r>
      <w:r>
        <w:rPr>
          <w:i/>
          <w:color w:val="0000FF"/>
          <w:u w:val="single" w:color="0000FF"/>
        </w:rPr>
        <w:t>Acta</w:t>
      </w:r>
      <w:r>
        <w:rPr>
          <w:color w:val="0000FF"/>
          <w:u w:val="single" w:color="0000FF"/>
        </w:rPr>
        <w:t>,</w:t>
      </w:r>
      <w:r>
        <w:rPr>
          <w:color w:val="0000FF"/>
          <w:spacing w:val="1"/>
          <w:u w:val="single" w:color="0000FF"/>
        </w:rPr>
        <w:t> </w:t>
      </w:r>
      <w:r>
        <w:rPr>
          <w:color w:val="0000FF"/>
          <w:u w:val="single" w:color="0000FF"/>
        </w:rPr>
        <w:t>1830(6):</w:t>
      </w:r>
      <w:r>
        <w:rPr>
          <w:color w:val="0000FF"/>
          <w:spacing w:val="1"/>
          <w:u w:val="single" w:color="0000FF"/>
        </w:rPr>
        <w:t> </w:t>
      </w:r>
      <w:r>
        <w:rPr>
          <w:color w:val="0000FF"/>
          <w:u w:val="single" w:color="0000FF"/>
        </w:rPr>
        <w:t>3670</w:t>
      </w:r>
      <w:r>
        <w:rPr>
          <w:color w:val="0000FF"/>
          <w:spacing w:val="1"/>
          <w:u w:val="single" w:color="0000FF"/>
        </w:rPr>
        <w:t> </w:t>
      </w:r>
      <w:r>
        <w:rPr>
          <w:color w:val="0000FF"/>
          <w:u w:val="single" w:color="0000FF"/>
        </w:rPr>
        <w:t>–</w:t>
      </w:r>
      <w:r>
        <w:rPr>
          <w:color w:val="0000FF"/>
          <w:spacing w:val="1"/>
        </w:rPr>
        <w:t> </w:t>
      </w:r>
      <w:hyperlink r:id="rId292">
        <w:r>
          <w:rPr>
            <w:color w:val="0000FF"/>
            <w:u w:val="single" w:color="0000FF"/>
          </w:rPr>
          <w:t>3695.htt</w:t>
        </w:r>
      </w:hyperlink>
      <w:r>
        <w:rPr>
          <w:color w:val="0000FF"/>
          <w:u w:val="single" w:color="0000FF"/>
        </w:rPr>
        <w:t>p:/</w:t>
      </w:r>
      <w:hyperlink r:id="rId292">
        <w:r>
          <w:rPr>
            <w:color w:val="0000FF"/>
            <w:u w:val="single" w:color="0000FF"/>
          </w:rPr>
          <w:t>/doi.org/10.1016/j.bbag</w:t>
        </w:r>
      </w:hyperlink>
      <w:r>
        <w:rPr>
          <w:color w:val="0000FF"/>
          <w:u w:val="single" w:color="0000FF"/>
        </w:rPr>
        <w:t>e</w:t>
      </w:r>
      <w:hyperlink r:id="rId292">
        <w:r>
          <w:rPr>
            <w:color w:val="0000FF"/>
            <w:u w:val="single" w:color="0000FF"/>
          </w:rPr>
          <w:t>n.2013.02.008.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before="90"/>
        <w:ind w:left="1152" w:right="477" w:hanging="852"/>
        <w:jc w:val="both"/>
        <w:rPr>
          <w:sz w:val="24"/>
        </w:rPr>
      </w:pPr>
      <w:r>
        <w:rPr>
          <w:sz w:val="24"/>
        </w:rPr>
        <w:t>Crawley.   J.N. (1981). Neuropharmaologic specificity of a simple animal model for</w:t>
      </w:r>
      <w:r>
        <w:rPr>
          <w:spacing w:val="1"/>
          <w:sz w:val="24"/>
        </w:rPr>
        <w:t> </w:t>
      </w:r>
      <w:r>
        <w:rPr>
          <w:sz w:val="24"/>
        </w:rPr>
        <w:t>the behavioural actions of benzodiazepines. </w:t>
      </w:r>
      <w:r>
        <w:rPr>
          <w:i/>
          <w:sz w:val="24"/>
        </w:rPr>
        <w:t>Pharmacology Biochemistry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Behaviour,</w:t>
      </w:r>
      <w:r>
        <w:rPr>
          <w:sz w:val="24"/>
        </w:rPr>
        <w:t>15:695</w:t>
      </w:r>
      <w:r>
        <w:rPr>
          <w:spacing w:val="-1"/>
          <w:sz w:val="24"/>
        </w:rPr>
        <w:t> </w:t>
      </w:r>
      <w:r>
        <w:rPr>
          <w:sz w:val="24"/>
        </w:rPr>
        <w:t>-699.</w:t>
      </w:r>
    </w:p>
    <w:p>
      <w:pPr>
        <w:pStyle w:val="BodyText"/>
      </w:pPr>
    </w:p>
    <w:p>
      <w:pPr>
        <w:pStyle w:val="BodyText"/>
        <w:ind w:left="1152" w:right="479" w:hanging="852"/>
        <w:jc w:val="both"/>
      </w:pPr>
      <w:r>
        <w:rPr/>
        <w:t>Cyran, J F. and Sweeney, F.F. (2011). The age of anxiety: role of animal models of</w:t>
      </w:r>
      <w:r>
        <w:rPr>
          <w:spacing w:val="1"/>
        </w:rPr>
        <w:t> </w:t>
      </w:r>
      <w:r>
        <w:rPr/>
        <w:t>anxiolytic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discovery.</w:t>
      </w:r>
      <w:r>
        <w:rPr>
          <w:spacing w:val="1"/>
        </w:rPr>
        <w:t> </w:t>
      </w:r>
      <w:r>
        <w:rPr/>
        <w:t>Bristish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164:1129–1161.</w:t>
      </w:r>
      <w:r>
        <w:rPr>
          <w:spacing w:val="-1"/>
        </w:rPr>
        <w:t> </w:t>
      </w:r>
      <w:r>
        <w:rPr/>
        <w:t>DOI:10.1111/j.1476-5381.2011.01362.x</w:t>
      </w:r>
    </w:p>
    <w:p>
      <w:pPr>
        <w:pStyle w:val="BodyText"/>
      </w:pPr>
    </w:p>
    <w:p>
      <w:pPr>
        <w:pStyle w:val="BodyText"/>
        <w:tabs>
          <w:tab w:pos="2998" w:val="left" w:leader="none"/>
          <w:tab w:pos="4878" w:val="left" w:leader="none"/>
          <w:tab w:pos="7803" w:val="left" w:leader="none"/>
        </w:tabs>
        <w:spacing w:before="1"/>
        <w:ind w:left="1152" w:right="476" w:hanging="852"/>
        <w:jc w:val="both"/>
      </w:pPr>
      <w:r>
        <w:rPr/>
        <w:t>Danjuma,</w:t>
      </w:r>
      <w:r>
        <w:rPr>
          <w:spacing w:val="1"/>
        </w:rPr>
        <w:t> </w:t>
      </w:r>
      <w:r>
        <w:rPr/>
        <w:t>N.M.,</w:t>
      </w:r>
      <w:r>
        <w:rPr>
          <w:spacing w:val="1"/>
        </w:rPr>
        <w:t> </w:t>
      </w:r>
      <w:r>
        <w:rPr/>
        <w:t>Chindo,</w:t>
      </w:r>
      <w:r>
        <w:rPr>
          <w:spacing w:val="1"/>
        </w:rPr>
        <w:t> </w:t>
      </w:r>
      <w:r>
        <w:rPr/>
        <w:t>B.A.,</w:t>
      </w:r>
      <w:r>
        <w:rPr>
          <w:spacing w:val="1"/>
        </w:rPr>
        <w:t> </w:t>
      </w:r>
      <w:r>
        <w:rPr/>
        <w:t>Abdu-Aguye,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Anuka,</w:t>
      </w:r>
      <w:r>
        <w:rPr>
          <w:spacing w:val="1"/>
        </w:rPr>
        <w:t> </w:t>
      </w:r>
      <w:r>
        <w:rPr/>
        <w:t>J.A.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Hussaini,</w:t>
      </w:r>
      <w:r>
        <w:rPr>
          <w:spacing w:val="1"/>
        </w:rPr>
        <w:t> </w:t>
      </w:r>
      <w:r>
        <w:rPr/>
        <w:t>M.I.</w:t>
      </w:r>
      <w:r>
        <w:rPr>
          <w:spacing w:val="1"/>
        </w:rPr>
        <w:t> </w:t>
      </w:r>
      <w:r>
        <w:rPr/>
        <w:t>(2014). Psychpoharmacological properties of saponins from Randia nilotica</w:t>
      </w:r>
      <w:r>
        <w:rPr>
          <w:spacing w:val="1"/>
        </w:rPr>
        <w:t> </w:t>
      </w:r>
      <w:r>
        <w:rPr/>
        <w:t>stem</w:t>
        <w:tab/>
        <w:t>bark.</w:t>
        <w:tab/>
      </w:r>
      <w:r>
        <w:rPr>
          <w:i/>
        </w:rPr>
        <w:t>Pharmaceutical</w:t>
        <w:tab/>
      </w:r>
      <w:r>
        <w:rPr>
          <w:i/>
          <w:spacing w:val="-1"/>
        </w:rPr>
        <w:t>Biology,</w:t>
      </w:r>
      <w:r>
        <w:rPr>
          <w:i/>
          <w:spacing w:val="-58"/>
        </w:rPr>
        <w:t> </w:t>
      </w:r>
      <w:r>
        <w:rPr>
          <w:color w:val="0000FF"/>
          <w:u w:val="single" w:color="0000FF"/>
        </w:rPr>
        <w:t>http://doi:103109/13880209.2013/784343</w:t>
      </w:r>
      <w:r>
        <w:rPr/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00"/>
        <w:jc w:val="both"/>
      </w:pPr>
      <w:r>
        <w:rPr/>
        <w:t>Das,</w:t>
      </w:r>
      <w:r>
        <w:rPr>
          <w:spacing w:val="35"/>
        </w:rPr>
        <w:t> </w:t>
      </w:r>
      <w:r>
        <w:rPr/>
        <w:t>B.</w:t>
      </w:r>
      <w:r>
        <w:rPr>
          <w:spacing w:val="35"/>
        </w:rPr>
        <w:t> </w:t>
      </w:r>
      <w:r>
        <w:rPr/>
        <w:t>Ferdous,</w:t>
      </w:r>
      <w:r>
        <w:rPr>
          <w:spacing w:val="34"/>
        </w:rPr>
        <w:t> </w:t>
      </w:r>
      <w:r>
        <w:rPr/>
        <w:t>T.,</w:t>
      </w:r>
      <w:r>
        <w:rPr>
          <w:spacing w:val="32"/>
        </w:rPr>
        <w:t> </w:t>
      </w:r>
      <w:r>
        <w:rPr/>
        <w:t>Mahmood,</w:t>
      </w:r>
      <w:r>
        <w:rPr>
          <w:spacing w:val="32"/>
        </w:rPr>
        <w:t> </w:t>
      </w:r>
      <w:r>
        <w:rPr/>
        <w:t>Q.A.,</w:t>
      </w:r>
      <w:r>
        <w:rPr>
          <w:spacing w:val="33"/>
        </w:rPr>
        <w:t> </w:t>
      </w:r>
      <w:r>
        <w:rPr/>
        <w:t>Hannan,</w:t>
      </w:r>
      <w:r>
        <w:rPr>
          <w:spacing w:val="32"/>
        </w:rPr>
        <w:t> </w:t>
      </w:r>
      <w:r>
        <w:rPr/>
        <w:t>J.</w:t>
      </w:r>
      <w:r>
        <w:rPr>
          <w:spacing w:val="32"/>
        </w:rPr>
        <w:t> </w:t>
      </w:r>
      <w:r>
        <w:rPr/>
        <w:t>M.A.,</w:t>
      </w:r>
      <w:r>
        <w:rPr>
          <w:spacing w:val="34"/>
        </w:rPr>
        <w:t> </w:t>
      </w:r>
      <w:r>
        <w:rPr/>
        <w:t>Bhattacharjee,</w:t>
      </w:r>
      <w:r>
        <w:rPr>
          <w:spacing w:val="32"/>
        </w:rPr>
        <w:t> </w:t>
      </w:r>
      <w:r>
        <w:rPr/>
        <w:t>R.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Das</w:t>
      </w:r>
    </w:p>
    <w:p>
      <w:pPr>
        <w:spacing w:before="0"/>
        <w:ind w:left="1152" w:right="475" w:firstLine="0"/>
        <w:jc w:val="both"/>
        <w:rPr>
          <w:sz w:val="24"/>
        </w:rPr>
      </w:pPr>
      <w:r>
        <w:rPr>
          <w:sz w:val="24"/>
        </w:rPr>
        <w:t>B.K.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Aninociceptive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anti-inflammatory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Plumeria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rubra</w:t>
      </w:r>
      <w:r>
        <w:rPr>
          <w:i/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laboratory</w:t>
      </w:r>
      <w:r>
        <w:rPr>
          <w:spacing w:val="1"/>
          <w:sz w:val="24"/>
        </w:rPr>
        <w:t> </w:t>
      </w:r>
      <w:r>
        <w:rPr>
          <w:sz w:val="24"/>
        </w:rPr>
        <w:t>animals.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Plants</w:t>
      </w:r>
      <w:r>
        <w:rPr>
          <w:sz w:val="24"/>
        </w:rPr>
        <w:t>. 3(1): 114 – 126.</w:t>
      </w:r>
    </w:p>
    <w:p>
      <w:pPr>
        <w:pStyle w:val="BodyText"/>
      </w:pPr>
    </w:p>
    <w:p>
      <w:pPr>
        <w:pStyle w:val="BodyText"/>
        <w:ind w:left="1152" w:right="474" w:hanging="852"/>
        <w:jc w:val="both"/>
      </w:pPr>
      <w:r>
        <w:rPr/>
        <w:t>De</w:t>
      </w:r>
      <w:r>
        <w:rPr>
          <w:spacing w:val="1"/>
        </w:rPr>
        <w:t> </w:t>
      </w:r>
      <w:r>
        <w:rPr/>
        <w:t>Heer</w:t>
      </w:r>
      <w:r>
        <w:rPr>
          <w:spacing w:val="1"/>
        </w:rPr>
        <w:t> </w:t>
      </w:r>
      <w:r>
        <w:rPr/>
        <w:t>E.W.,</w:t>
      </w:r>
      <w:r>
        <w:rPr>
          <w:spacing w:val="1"/>
        </w:rPr>
        <w:t> </w:t>
      </w:r>
      <w:r>
        <w:rPr/>
        <w:t>Gerrits,</w:t>
      </w:r>
      <w:r>
        <w:rPr>
          <w:spacing w:val="1"/>
        </w:rPr>
        <w:t> </w:t>
      </w:r>
      <w:r>
        <w:rPr/>
        <w:t>M.M.J.G.,</w:t>
      </w:r>
      <w:r>
        <w:rPr>
          <w:spacing w:val="1"/>
        </w:rPr>
        <w:t> </w:t>
      </w:r>
      <w:r>
        <w:rPr/>
        <w:t>Beekman,</w:t>
      </w:r>
      <w:r>
        <w:rPr>
          <w:spacing w:val="1"/>
        </w:rPr>
        <w:t> </w:t>
      </w:r>
      <w:r>
        <w:rPr/>
        <w:t>A.T.F.,</w:t>
      </w:r>
      <w:r>
        <w:rPr>
          <w:spacing w:val="1"/>
        </w:rPr>
        <w:t> </w:t>
      </w:r>
      <w:r>
        <w:rPr/>
        <w:t>Dekker,</w:t>
      </w:r>
      <w:r>
        <w:rPr>
          <w:spacing w:val="1"/>
        </w:rPr>
        <w:t> </w:t>
      </w:r>
      <w:r>
        <w:rPr/>
        <w:t>J.,Van</w:t>
      </w:r>
      <w:r>
        <w:rPr>
          <w:spacing w:val="1"/>
        </w:rPr>
        <w:t> </w:t>
      </w:r>
      <w:r>
        <w:rPr/>
        <w:t>Marwijk,</w:t>
      </w:r>
      <w:r>
        <w:rPr>
          <w:spacing w:val="1"/>
        </w:rPr>
        <w:t> </w:t>
      </w:r>
      <w:r>
        <w:rPr/>
        <w:t>H.W.J.,De Waal, M.W.M., Spinhoven, P., Penninx, B.W.J.H. and Van Der</w:t>
      </w:r>
      <w:r>
        <w:rPr>
          <w:spacing w:val="1"/>
        </w:rPr>
        <w:t> </w:t>
      </w:r>
      <w:r>
        <w:rPr/>
        <w:t>Feltz-Cornelis, C.M. (2014). The association of depression and anxiety with</w:t>
      </w:r>
      <w:r>
        <w:rPr>
          <w:spacing w:val="1"/>
        </w:rPr>
        <w:t> </w:t>
      </w:r>
      <w:r>
        <w:rPr/>
        <w:t>pain:a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NESDA</w:t>
      </w:r>
      <w:r>
        <w:rPr>
          <w:spacing w:val="1"/>
        </w:rPr>
        <w:t> </w:t>
      </w:r>
      <w:r>
        <w:rPr>
          <w:i/>
        </w:rPr>
        <w:t>PLOS</w:t>
      </w:r>
      <w:r>
        <w:rPr>
          <w:i/>
          <w:spacing w:val="1"/>
        </w:rPr>
        <w:t> </w:t>
      </w:r>
      <w:r>
        <w:rPr>
          <w:i/>
        </w:rPr>
        <w:t>ONE</w:t>
      </w:r>
      <w:r>
        <w:rPr>
          <w:i/>
          <w:spacing w:val="1"/>
        </w:rPr>
        <w:t> </w:t>
      </w:r>
      <w:r>
        <w:rPr/>
        <w:t>9(10):e</w:t>
      </w:r>
      <w:r>
        <w:rPr>
          <w:spacing w:val="1"/>
        </w:rPr>
        <w:t> </w:t>
      </w:r>
      <w:r>
        <w:rPr/>
        <w:t>106907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10.1371/journal.pone.0106907</w:t>
      </w:r>
    </w:p>
    <w:p>
      <w:pPr>
        <w:pStyle w:val="BodyText"/>
        <w:spacing w:before="200"/>
        <w:ind w:left="300"/>
        <w:jc w:val="both"/>
      </w:pPr>
      <w:r>
        <w:rPr/>
        <w:t>De</w:t>
      </w:r>
      <w:r>
        <w:rPr>
          <w:spacing w:val="51"/>
        </w:rPr>
        <w:t> </w:t>
      </w:r>
      <w:r>
        <w:rPr/>
        <w:t>Oliveira,</w:t>
      </w:r>
      <w:r>
        <w:rPr>
          <w:spacing w:val="54"/>
        </w:rPr>
        <w:t> </w:t>
      </w:r>
      <w:r>
        <w:rPr/>
        <w:t>F.R.M.,</w:t>
      </w:r>
      <w:r>
        <w:rPr>
          <w:spacing w:val="53"/>
        </w:rPr>
        <w:t> </w:t>
      </w:r>
      <w:r>
        <w:rPr/>
        <w:t>Cerqueira,</w:t>
      </w:r>
      <w:r>
        <w:rPr>
          <w:spacing w:val="54"/>
        </w:rPr>
        <w:t> </w:t>
      </w:r>
      <w:r>
        <w:rPr/>
        <w:t>G.S.,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Freitas,</w:t>
      </w:r>
      <w:r>
        <w:rPr>
          <w:spacing w:val="53"/>
        </w:rPr>
        <w:t> </w:t>
      </w:r>
      <w:r>
        <w:rPr/>
        <w:t>R.L.M.,</w:t>
      </w:r>
      <w:r>
        <w:rPr>
          <w:spacing w:val="53"/>
        </w:rPr>
        <w:t> </w:t>
      </w:r>
      <w:r>
        <w:rPr/>
        <w:t>Júnior,</w:t>
      </w:r>
      <w:r>
        <w:rPr>
          <w:spacing w:val="50"/>
        </w:rPr>
        <w:t> </w:t>
      </w:r>
      <w:r>
        <w:rPr/>
        <w:t>J.S.C.,</w:t>
      </w:r>
      <w:r>
        <w:rPr>
          <w:spacing w:val="53"/>
        </w:rPr>
        <w:t> </w:t>
      </w:r>
      <w:r>
        <w:rPr/>
        <w:t>Feitosa,</w:t>
      </w:r>
    </w:p>
    <w:p>
      <w:pPr>
        <w:spacing w:line="240" w:lineRule="auto" w:before="0"/>
        <w:ind w:left="1152" w:right="475" w:firstLine="0"/>
        <w:jc w:val="both"/>
        <w:rPr>
          <w:sz w:val="24"/>
        </w:rPr>
      </w:pPr>
      <w:r>
        <w:rPr>
          <w:sz w:val="24"/>
        </w:rPr>
        <w:t>C.M. and De Freitas R.M. (2013) Anxiolytic- and antidepressant-like effects</w:t>
      </w:r>
      <w:r>
        <w:rPr>
          <w:spacing w:val="1"/>
          <w:sz w:val="24"/>
        </w:rPr>
        <w:t> </w:t>
      </w:r>
      <w:r>
        <w:rPr>
          <w:sz w:val="24"/>
        </w:rPr>
        <w:t>of the ethanolic extract from </w:t>
      </w:r>
      <w:r>
        <w:rPr>
          <w:i/>
          <w:sz w:val="24"/>
        </w:rPr>
        <w:t>Citrus limon </w:t>
      </w:r>
      <w:r>
        <w:rPr>
          <w:sz w:val="24"/>
        </w:rPr>
        <w:t>plant widely used in Northeastern</w:t>
      </w:r>
      <w:r>
        <w:rPr>
          <w:spacing w:val="1"/>
          <w:sz w:val="24"/>
        </w:rPr>
        <w:t> </w:t>
      </w:r>
      <w:r>
        <w:rPr>
          <w:sz w:val="24"/>
        </w:rPr>
        <w:t>Brazil</w:t>
      </w:r>
      <w:r>
        <w:rPr>
          <w:spacing w:val="6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Pharmacology, </w:t>
      </w:r>
      <w:r>
        <w:rPr>
          <w:sz w:val="24"/>
        </w:rPr>
        <w:t>7(30):2173</w:t>
      </w:r>
      <w:r>
        <w:rPr>
          <w:spacing w:val="-2"/>
          <w:sz w:val="24"/>
        </w:rPr>
        <w:t> </w:t>
      </w:r>
      <w:r>
        <w:rPr>
          <w:sz w:val="24"/>
        </w:rPr>
        <w:t>– 2179</w:t>
      </w:r>
    </w:p>
    <w:p>
      <w:pPr>
        <w:spacing w:before="199"/>
        <w:ind w:left="1152" w:right="474" w:hanging="852"/>
        <w:jc w:val="both"/>
        <w:rPr>
          <w:sz w:val="24"/>
        </w:rPr>
      </w:pPr>
      <w:r>
        <w:rPr>
          <w:sz w:val="24"/>
        </w:rPr>
        <w:t>De Padua, L.S., Bunyapraphatsara,N. and Lemmens, R.H.M.J. (Eds) (1999). </w:t>
      </w:r>
      <w:r>
        <w:rPr>
          <w:i/>
          <w:sz w:val="24"/>
        </w:rPr>
        <w:t>Plant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 of South-East Asia. Medicinal and poisonous plants 1</w:t>
      </w:r>
      <w:r>
        <w:rPr>
          <w:sz w:val="24"/>
        </w:rPr>
        <w:t>. Backhuy</w:t>
      </w:r>
      <w:r>
        <w:rPr>
          <w:spacing w:val="1"/>
          <w:sz w:val="24"/>
        </w:rPr>
        <w:t> </w:t>
      </w:r>
      <w:r>
        <w:rPr>
          <w:sz w:val="24"/>
        </w:rPr>
        <w:t>publishers</w:t>
      </w:r>
      <w:r>
        <w:rPr>
          <w:spacing w:val="-1"/>
          <w:sz w:val="24"/>
        </w:rPr>
        <w:t> </w:t>
      </w:r>
      <w:r>
        <w:rPr>
          <w:sz w:val="24"/>
        </w:rPr>
        <w:t>leiden,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nethelands.12.1</w:t>
      </w:r>
    </w:p>
    <w:p>
      <w:pPr>
        <w:pStyle w:val="BodyText"/>
        <w:spacing w:before="1"/>
      </w:pPr>
    </w:p>
    <w:p>
      <w:pPr>
        <w:spacing w:before="0"/>
        <w:ind w:left="1152" w:right="478" w:hanging="852"/>
        <w:jc w:val="both"/>
        <w:rPr>
          <w:sz w:val="24"/>
        </w:rPr>
      </w:pPr>
      <w:r>
        <w:rPr>
          <w:sz w:val="24"/>
        </w:rPr>
        <w:t>De Ron, P., Delaunois,</w:t>
      </w:r>
      <w:r>
        <w:rPr>
          <w:spacing w:val="1"/>
          <w:sz w:val="24"/>
        </w:rPr>
        <w:t> </w:t>
      </w:r>
      <w:r>
        <w:rPr>
          <w:sz w:val="24"/>
        </w:rPr>
        <w:t>A.,Hanon, E.,</w:t>
      </w:r>
      <w:r>
        <w:rPr>
          <w:spacing w:val="1"/>
          <w:sz w:val="24"/>
        </w:rPr>
        <w:t> </w:t>
      </w:r>
      <w:r>
        <w:rPr>
          <w:sz w:val="24"/>
        </w:rPr>
        <w:t>Lambetry,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and Guyaux, M. (2008).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original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interpret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neurobehavioral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generated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Irwin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mouse.</w:t>
      </w:r>
      <w:r>
        <w:rPr>
          <w:sz w:val="24"/>
        </w:rPr>
        <w:t>Proceedings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Measuring</w:t>
      </w:r>
      <w:r>
        <w:rPr>
          <w:spacing w:val="1"/>
          <w:sz w:val="24"/>
        </w:rPr>
        <w:t> </w:t>
      </w:r>
      <w:r>
        <w:rPr>
          <w:sz w:val="24"/>
        </w:rPr>
        <w:t>Behavior.</w:t>
      </w:r>
      <w:r>
        <w:rPr>
          <w:spacing w:val="1"/>
          <w:sz w:val="24"/>
        </w:rPr>
        <w:t> </w:t>
      </w:r>
      <w:r>
        <w:rPr>
          <w:sz w:val="24"/>
        </w:rPr>
        <w:t>Maastricht,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Netherlands,</w:t>
      </w:r>
      <w:r>
        <w:rPr>
          <w:spacing w:val="16"/>
          <w:sz w:val="24"/>
        </w:rPr>
        <w:t> </w:t>
      </w:r>
      <w:r>
        <w:rPr>
          <w:sz w:val="24"/>
        </w:rPr>
        <w:t>Eds.</w:t>
      </w:r>
      <w:r>
        <w:rPr>
          <w:spacing w:val="18"/>
          <w:sz w:val="24"/>
        </w:rPr>
        <w:t> </w:t>
      </w:r>
      <w:r>
        <w:rPr>
          <w:sz w:val="24"/>
        </w:rPr>
        <w:t>A.J.</w:t>
      </w:r>
      <w:r>
        <w:rPr>
          <w:spacing w:val="15"/>
          <w:sz w:val="24"/>
        </w:rPr>
        <w:t> </w:t>
      </w:r>
      <w:r>
        <w:rPr>
          <w:sz w:val="24"/>
        </w:rPr>
        <w:t>Spink,</w:t>
      </w:r>
      <w:r>
        <w:rPr>
          <w:spacing w:val="16"/>
          <w:sz w:val="24"/>
        </w:rPr>
        <w:t> </w:t>
      </w:r>
      <w:r>
        <w:rPr>
          <w:sz w:val="24"/>
        </w:rPr>
        <w:t>M.R.</w:t>
      </w:r>
      <w:r>
        <w:rPr>
          <w:spacing w:val="15"/>
          <w:sz w:val="24"/>
        </w:rPr>
        <w:t> </w:t>
      </w:r>
      <w:r>
        <w:rPr>
          <w:sz w:val="24"/>
        </w:rPr>
        <w:t>Ballintijn,</w:t>
      </w:r>
      <w:r>
        <w:rPr>
          <w:spacing w:val="13"/>
          <w:sz w:val="24"/>
        </w:rPr>
        <w:t> </w:t>
      </w:r>
      <w:r>
        <w:rPr>
          <w:sz w:val="24"/>
        </w:rPr>
        <w:t>N.D.</w:t>
      </w:r>
      <w:r>
        <w:rPr>
          <w:spacing w:val="17"/>
          <w:sz w:val="24"/>
        </w:rPr>
        <w:t> </w:t>
      </w:r>
      <w:r>
        <w:rPr>
          <w:sz w:val="24"/>
        </w:rPr>
        <w:t>Bogers,</w:t>
      </w:r>
      <w:r>
        <w:rPr>
          <w:spacing w:val="17"/>
          <w:sz w:val="24"/>
        </w:rPr>
        <w:t> </w:t>
      </w:r>
      <w:r>
        <w:rPr>
          <w:sz w:val="24"/>
        </w:rPr>
        <w:t>F.</w:t>
      </w:r>
      <w:r>
        <w:rPr>
          <w:spacing w:val="15"/>
          <w:sz w:val="24"/>
        </w:rPr>
        <w:t> </w:t>
      </w:r>
      <w:r>
        <w:rPr>
          <w:sz w:val="24"/>
        </w:rPr>
        <w:t>Grieco,</w:t>
      </w:r>
    </w:p>
    <w:p>
      <w:pPr>
        <w:pStyle w:val="BodyText"/>
        <w:ind w:left="1152"/>
        <w:jc w:val="both"/>
      </w:pPr>
      <w:r>
        <w:rPr/>
        <w:t>L.W.S. Loijens, L.P.J.J.</w:t>
      </w:r>
      <w:r>
        <w:rPr>
          <w:spacing w:val="-4"/>
        </w:rPr>
        <w:t> </w:t>
      </w:r>
      <w:r>
        <w:rPr/>
        <w:t>Noldus,</w:t>
      </w:r>
      <w:r>
        <w:rPr>
          <w:spacing w:val="-2"/>
        </w:rPr>
        <w:t> </w:t>
      </w:r>
      <w:r>
        <w:rPr/>
        <w:t>G.</w:t>
      </w:r>
      <w:r>
        <w:rPr>
          <w:spacing w:val="-1"/>
        </w:rPr>
        <w:t> </w:t>
      </w:r>
      <w:r>
        <w:rPr/>
        <w:t>Smit,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P.H.</w:t>
      </w:r>
      <w:r>
        <w:rPr>
          <w:spacing w:val="-2"/>
        </w:rPr>
        <w:t> </w:t>
      </w:r>
      <w:r>
        <w:rPr/>
        <w:t>Zimmerman</w:t>
      </w:r>
      <w:r>
        <w:rPr>
          <w:spacing w:val="3"/>
        </w:rPr>
        <w:t> </w:t>
      </w:r>
      <w:r>
        <w:rPr/>
        <w:t>pp</w:t>
      </w:r>
      <w:r>
        <w:rPr>
          <w:spacing w:val="-2"/>
        </w:rPr>
        <w:t> </w:t>
      </w:r>
      <w:r>
        <w:rPr/>
        <w:t>326.</w:t>
      </w:r>
    </w:p>
    <w:p>
      <w:pPr>
        <w:pStyle w:val="BodyText"/>
      </w:pPr>
    </w:p>
    <w:p>
      <w:pPr>
        <w:pStyle w:val="BodyText"/>
        <w:ind w:left="300"/>
        <w:jc w:val="both"/>
      </w:pPr>
      <w:r>
        <w:rPr/>
        <w:t>De</w:t>
      </w:r>
      <w:r>
        <w:rPr>
          <w:spacing w:val="48"/>
        </w:rPr>
        <w:t> </w:t>
      </w:r>
      <w:r>
        <w:rPr/>
        <w:t>Sousa,</w:t>
      </w:r>
      <w:r>
        <w:rPr>
          <w:spacing w:val="107"/>
        </w:rPr>
        <w:t> </w:t>
      </w:r>
      <w:r>
        <w:rPr/>
        <w:t>D.P.</w:t>
      </w:r>
      <w:r>
        <w:rPr>
          <w:spacing w:val="109"/>
        </w:rPr>
        <w:t> </w:t>
      </w:r>
      <w:r>
        <w:rPr/>
        <w:t>(2011).Analgesic-like</w:t>
      </w:r>
      <w:r>
        <w:rPr>
          <w:spacing w:val="108"/>
        </w:rPr>
        <w:t> </w:t>
      </w:r>
      <w:r>
        <w:rPr/>
        <w:t>Activity</w:t>
      </w:r>
      <w:r>
        <w:rPr>
          <w:spacing w:val="106"/>
        </w:rPr>
        <w:t> </w:t>
      </w:r>
      <w:r>
        <w:rPr/>
        <w:t>of</w:t>
      </w:r>
      <w:r>
        <w:rPr>
          <w:spacing w:val="106"/>
        </w:rPr>
        <w:t> </w:t>
      </w:r>
      <w:r>
        <w:rPr/>
        <w:t>Essential</w:t>
      </w:r>
      <w:r>
        <w:rPr>
          <w:spacing w:val="107"/>
        </w:rPr>
        <w:t> </w:t>
      </w:r>
      <w:r>
        <w:rPr/>
        <w:t>Oils</w:t>
      </w:r>
      <w:r>
        <w:rPr>
          <w:spacing w:val="107"/>
        </w:rPr>
        <w:t> </w:t>
      </w:r>
      <w:r>
        <w:rPr/>
        <w:t>Constituents.</w:t>
      </w:r>
    </w:p>
    <w:p>
      <w:pPr>
        <w:spacing w:before="0"/>
        <w:ind w:left="1152" w:right="0" w:firstLine="0"/>
        <w:jc w:val="left"/>
        <w:rPr>
          <w:sz w:val="24"/>
        </w:rPr>
      </w:pPr>
      <w:r>
        <w:rPr>
          <w:i/>
          <w:sz w:val="24"/>
        </w:rPr>
        <w:t>Molecules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16:</w:t>
      </w:r>
      <w:r>
        <w:rPr>
          <w:spacing w:val="-1"/>
          <w:sz w:val="24"/>
        </w:rPr>
        <w:t> </w:t>
      </w:r>
      <w:r>
        <w:rPr>
          <w:sz w:val="24"/>
        </w:rPr>
        <w:t>2233-2252.</w:t>
      </w:r>
    </w:p>
    <w:p>
      <w:pPr>
        <w:pStyle w:val="BodyText"/>
      </w:pPr>
    </w:p>
    <w:p>
      <w:pPr>
        <w:pStyle w:val="BodyText"/>
        <w:spacing w:before="1"/>
        <w:ind w:left="300"/>
        <w:jc w:val="both"/>
      </w:pPr>
      <w:r>
        <w:rPr/>
        <w:t>Dhami</w:t>
      </w:r>
      <w:r>
        <w:rPr>
          <w:spacing w:val="8"/>
        </w:rPr>
        <w:t> </w:t>
      </w:r>
      <w:r>
        <w:rPr/>
        <w:t>N.</w:t>
      </w:r>
      <w:r>
        <w:rPr>
          <w:spacing w:val="7"/>
        </w:rPr>
        <w:t> </w:t>
      </w:r>
      <w:r>
        <w:rPr/>
        <w:t>(2013).</w:t>
      </w:r>
      <w:r>
        <w:rPr>
          <w:spacing w:val="7"/>
        </w:rPr>
        <w:t> </w:t>
      </w:r>
      <w:r>
        <w:rPr/>
        <w:t>Trends</w:t>
      </w:r>
      <w:r>
        <w:rPr>
          <w:spacing w:val="7"/>
        </w:rPr>
        <w:t> </w:t>
      </w:r>
      <w:r>
        <w:rPr/>
        <w:t>in</w:t>
      </w:r>
      <w:r>
        <w:rPr>
          <w:spacing w:val="11"/>
        </w:rPr>
        <w:t> </w:t>
      </w:r>
      <w:r>
        <w:rPr/>
        <w:t>Pharmacognosy: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modern</w:t>
      </w:r>
      <w:r>
        <w:rPr>
          <w:spacing w:val="8"/>
        </w:rPr>
        <w:t> </w:t>
      </w:r>
      <w:r>
        <w:rPr/>
        <w:t>science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natural</w:t>
      </w:r>
      <w:r>
        <w:rPr>
          <w:spacing w:val="8"/>
        </w:rPr>
        <w:t> </w:t>
      </w:r>
      <w:r>
        <w:rPr/>
        <w:t>medicines.</w:t>
      </w:r>
    </w:p>
    <w:p>
      <w:pPr>
        <w:spacing w:before="2"/>
        <w:ind w:left="1152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Herbal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sz w:val="24"/>
        </w:rPr>
        <w:t>3(4):</w:t>
      </w:r>
      <w:r>
        <w:rPr>
          <w:spacing w:val="-1"/>
          <w:sz w:val="24"/>
        </w:rPr>
        <w:t> </w:t>
      </w:r>
      <w:r>
        <w:rPr>
          <w:sz w:val="24"/>
        </w:rPr>
        <w:t>123 –</w:t>
      </w:r>
      <w:r>
        <w:rPr>
          <w:spacing w:val="-1"/>
          <w:sz w:val="24"/>
        </w:rPr>
        <w:t> </w:t>
      </w:r>
      <w:r>
        <w:rPr>
          <w:sz w:val="24"/>
        </w:rPr>
        <w:t>131.</w:t>
      </w:r>
    </w:p>
    <w:p>
      <w:pPr>
        <w:pStyle w:val="BodyText"/>
        <w:spacing w:before="199"/>
        <w:ind w:right="481"/>
        <w:jc w:val="right"/>
      </w:pPr>
      <w:r>
        <w:rPr/>
        <w:t>Diallo</w:t>
      </w:r>
      <w:r>
        <w:rPr>
          <w:spacing w:val="6"/>
        </w:rPr>
        <w:t> </w:t>
      </w:r>
      <w:r>
        <w:rPr/>
        <w:t>A.,</w:t>
      </w:r>
      <w:r>
        <w:rPr>
          <w:spacing w:val="6"/>
        </w:rPr>
        <w:t> </w:t>
      </w:r>
      <w:r>
        <w:rPr/>
        <w:t>Eklu-Gadegkeku</w:t>
      </w:r>
      <w:r>
        <w:rPr>
          <w:spacing w:val="6"/>
        </w:rPr>
        <w:t> </w:t>
      </w:r>
      <w:r>
        <w:rPr/>
        <w:t>K.,Agbonon</w:t>
      </w:r>
      <w:r>
        <w:rPr>
          <w:spacing w:val="6"/>
        </w:rPr>
        <w:t> </w:t>
      </w:r>
      <w:r>
        <w:rPr/>
        <w:t>A.,Aklikokou</w:t>
      </w:r>
      <w:r>
        <w:rPr>
          <w:spacing w:val="7"/>
        </w:rPr>
        <w:t> </w:t>
      </w:r>
      <w:r>
        <w:rPr/>
        <w:t>k.,</w:t>
      </w:r>
      <w:r>
        <w:rPr>
          <w:spacing w:val="6"/>
        </w:rPr>
        <w:t> </w:t>
      </w:r>
      <w:r>
        <w:rPr/>
        <w:t>Creppy</w:t>
      </w:r>
      <w:r>
        <w:rPr>
          <w:spacing w:val="4"/>
        </w:rPr>
        <w:t> </w:t>
      </w:r>
      <w:r>
        <w:rPr/>
        <w:t>E.E.</w:t>
      </w:r>
      <w:r>
        <w:rPr>
          <w:spacing w:val="75"/>
        </w:rPr>
        <w:t> </w:t>
      </w:r>
      <w:r>
        <w:rPr/>
        <w:t>and</w:t>
      </w:r>
      <w:r>
        <w:rPr>
          <w:spacing w:val="6"/>
        </w:rPr>
        <w:t> </w:t>
      </w:r>
      <w:r>
        <w:rPr/>
        <w:t>Gbeassor</w:t>
      </w:r>
    </w:p>
    <w:p>
      <w:pPr>
        <w:pStyle w:val="BodyText"/>
        <w:ind w:right="481"/>
        <w:jc w:val="right"/>
      </w:pPr>
      <w:r>
        <w:rPr/>
        <w:t>M.</w:t>
      </w:r>
      <w:r>
        <w:rPr>
          <w:spacing w:val="114"/>
        </w:rPr>
        <w:t> </w:t>
      </w:r>
      <w:r>
        <w:rPr/>
        <w:t>(2010).</w:t>
      </w:r>
      <w:r>
        <w:rPr>
          <w:spacing w:val="113"/>
        </w:rPr>
        <w:t> </w:t>
      </w:r>
      <w:r>
        <w:rPr/>
        <w:t>Acute</w:t>
      </w:r>
      <w:r>
        <w:rPr>
          <w:spacing w:val="113"/>
        </w:rPr>
        <w:t> </w:t>
      </w:r>
      <w:r>
        <w:rPr/>
        <w:t>and</w:t>
      </w:r>
      <w:r>
        <w:rPr>
          <w:spacing w:val="117"/>
        </w:rPr>
        <w:t> </w:t>
      </w:r>
      <w:r>
        <w:rPr/>
        <w:t>Subchronic</w:t>
      </w:r>
      <w:r>
        <w:rPr>
          <w:spacing w:val="113"/>
        </w:rPr>
        <w:t> </w:t>
      </w:r>
      <w:r>
        <w:rPr/>
        <w:t>(28</w:t>
      </w:r>
      <w:r>
        <w:rPr>
          <w:spacing w:val="113"/>
        </w:rPr>
        <w:t> </w:t>
      </w:r>
      <w:r>
        <w:rPr/>
        <w:t>day)</w:t>
      </w:r>
      <w:r>
        <w:rPr>
          <w:spacing w:val="115"/>
        </w:rPr>
        <w:t> </w:t>
      </w:r>
      <w:r>
        <w:rPr/>
        <w:t>oral</w:t>
      </w:r>
      <w:r>
        <w:rPr>
          <w:spacing w:val="115"/>
        </w:rPr>
        <w:t> </w:t>
      </w:r>
      <w:r>
        <w:rPr/>
        <w:t>toxicity</w:t>
      </w:r>
      <w:r>
        <w:rPr>
          <w:spacing w:val="106"/>
        </w:rPr>
        <w:t> </w:t>
      </w:r>
      <w:r>
        <w:rPr/>
        <w:t>studies</w:t>
      </w:r>
      <w:r>
        <w:rPr>
          <w:spacing w:val="116"/>
        </w:rPr>
        <w:t> </w:t>
      </w:r>
      <w:r>
        <w:rPr/>
        <w:t>of</w:t>
      </w:r>
    </w:p>
    <w:p>
      <w:pPr>
        <w:spacing w:after="0"/>
        <w:jc w:val="right"/>
        <w:sectPr>
          <w:pgSz w:w="11910" w:h="16840"/>
          <w:pgMar w:header="0" w:footer="1000" w:top="1340" w:bottom="1200" w:left="1500" w:right="1320"/>
        </w:sectPr>
      </w:pPr>
    </w:p>
    <w:p>
      <w:pPr>
        <w:tabs>
          <w:tab w:pos="2712" w:val="left" w:leader="none"/>
          <w:tab w:pos="3609" w:val="left" w:leader="none"/>
          <w:tab w:pos="4052" w:val="left" w:leader="none"/>
          <w:tab w:pos="5013" w:val="left" w:leader="none"/>
          <w:tab w:pos="6166" w:val="left" w:leader="none"/>
          <w:tab w:pos="6860" w:val="left" w:leader="none"/>
          <w:tab w:pos="7450" w:val="left" w:leader="none"/>
          <w:tab w:pos="7925" w:val="left" w:leader="none"/>
        </w:tabs>
        <w:spacing w:before="74"/>
        <w:ind w:left="1152" w:right="476" w:firstLine="0"/>
        <w:jc w:val="left"/>
        <w:rPr>
          <w:sz w:val="24"/>
        </w:rPr>
      </w:pPr>
      <w:r>
        <w:rPr>
          <w:sz w:val="24"/>
        </w:rPr>
        <w:t>hdroalcoholic</w:t>
        <w:tab/>
        <w:t>extract</w:t>
        <w:tab/>
        <w:t>of</w:t>
        <w:tab/>
      </w:r>
      <w:r>
        <w:rPr>
          <w:i/>
          <w:sz w:val="24"/>
        </w:rPr>
        <w:t>Lannea</w:t>
        <w:tab/>
        <w:t>kerstingii</w:t>
        <w:tab/>
      </w:r>
      <w:r>
        <w:rPr>
          <w:sz w:val="24"/>
        </w:rPr>
        <w:t>Engl</w:t>
        <w:tab/>
        <w:t>and</w:t>
        <w:tab/>
        <w:t>K.</w:t>
        <w:tab/>
        <w:t>Krause</w:t>
      </w:r>
      <w:r>
        <w:rPr>
          <w:spacing w:val="-57"/>
          <w:sz w:val="24"/>
        </w:rPr>
        <w:t> </w:t>
      </w:r>
      <w:r>
        <w:rPr>
          <w:sz w:val="24"/>
        </w:rPr>
        <w:t>(Anacardiaceae)</w:t>
      </w:r>
      <w:r>
        <w:rPr>
          <w:spacing w:val="17"/>
          <w:sz w:val="24"/>
        </w:rPr>
        <w:t> </w:t>
      </w:r>
      <w:r>
        <w:rPr>
          <w:sz w:val="24"/>
        </w:rPr>
        <w:t>stem</w:t>
      </w:r>
      <w:r>
        <w:rPr>
          <w:spacing w:val="16"/>
          <w:sz w:val="24"/>
        </w:rPr>
        <w:t> </w:t>
      </w:r>
      <w:r>
        <w:rPr>
          <w:sz w:val="24"/>
        </w:rPr>
        <w:t>bark.</w:t>
      </w:r>
      <w:r>
        <w:rPr>
          <w:spacing w:val="1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Pharmacology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Toxicology</w:t>
      </w:r>
      <w:r>
        <w:rPr>
          <w:i/>
          <w:spacing w:val="18"/>
          <w:sz w:val="24"/>
        </w:rPr>
        <w:t> </w:t>
      </w:r>
      <w:r>
        <w:rPr>
          <w:sz w:val="24"/>
        </w:rPr>
        <w:t>5:343</w:t>
      </w:r>
    </w:p>
    <w:p>
      <w:pPr>
        <w:pStyle w:val="BodyText"/>
        <w:spacing w:before="2"/>
        <w:ind w:left="1152"/>
      </w:pPr>
      <w:r>
        <w:rPr/>
        <w:t>– 349.</w:t>
      </w:r>
    </w:p>
    <w:p>
      <w:pPr>
        <w:spacing w:before="197"/>
        <w:ind w:left="1152" w:right="476" w:hanging="852"/>
        <w:jc w:val="both"/>
        <w:rPr>
          <w:sz w:val="24"/>
        </w:rPr>
      </w:pPr>
      <w:r>
        <w:rPr>
          <w:sz w:val="24"/>
        </w:rPr>
        <w:t>Edewor-Kuponiyi T. I., (2013). Plant derived compounds with potential sedative and</w:t>
      </w:r>
      <w:r>
        <w:rPr>
          <w:spacing w:val="1"/>
          <w:sz w:val="24"/>
        </w:rPr>
        <w:t> </w:t>
      </w:r>
      <w:r>
        <w:rPr>
          <w:sz w:val="24"/>
        </w:rPr>
        <w:t>anxiolytic activities. </w:t>
      </w:r>
      <w:r>
        <w:rPr>
          <w:i/>
          <w:sz w:val="24"/>
        </w:rPr>
        <w:t>International Journal of Basic and Applied Sciences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2(1):63</w:t>
      </w:r>
      <w:r>
        <w:rPr>
          <w:spacing w:val="-1"/>
          <w:sz w:val="24"/>
        </w:rPr>
        <w:t> </w:t>
      </w:r>
      <w:r>
        <w:rPr>
          <w:sz w:val="24"/>
        </w:rPr>
        <w:t>– 78.</w:t>
      </w:r>
    </w:p>
    <w:p>
      <w:pPr>
        <w:pStyle w:val="BodyText"/>
      </w:pPr>
    </w:p>
    <w:p>
      <w:pPr>
        <w:pStyle w:val="BodyText"/>
        <w:ind w:left="1152" w:right="476" w:hanging="852"/>
        <w:jc w:val="both"/>
      </w:pPr>
      <w:r>
        <w:rPr/>
        <w:t>Ekor M. (2013). The growing use of herbal medicines: issues relating to adverse</w:t>
      </w:r>
      <w:r>
        <w:rPr>
          <w:spacing w:val="1"/>
        </w:rPr>
        <w:t> </w:t>
      </w:r>
      <w:r>
        <w:rPr/>
        <w:t>reactions and challenges in monitoring safety. </w:t>
      </w:r>
      <w:r>
        <w:rPr>
          <w:i/>
        </w:rPr>
        <w:t>Frontiers in Pharmacology.</w:t>
      </w:r>
      <w:r>
        <w:rPr>
          <w:i/>
          <w:spacing w:val="1"/>
        </w:rPr>
        <w:t> </w:t>
      </w:r>
      <w:r>
        <w:rPr/>
        <w:t>4:177.</w:t>
      </w:r>
      <w:r>
        <w:rPr>
          <w:spacing w:val="-1"/>
        </w:rPr>
        <w:t> </w:t>
      </w:r>
      <w:r>
        <w:rPr/>
        <w:t>Doi:10.3389/fphar.013.00177</w:t>
      </w:r>
    </w:p>
    <w:p>
      <w:pPr>
        <w:pStyle w:val="BodyText"/>
        <w:spacing w:before="1"/>
      </w:pPr>
    </w:p>
    <w:p>
      <w:pPr>
        <w:spacing w:line="240" w:lineRule="auto" w:before="0"/>
        <w:ind w:left="1152" w:right="474" w:hanging="852"/>
        <w:jc w:val="both"/>
        <w:rPr>
          <w:sz w:val="24"/>
        </w:rPr>
      </w:pPr>
      <w:r>
        <w:rPr>
          <w:sz w:val="24"/>
        </w:rPr>
        <w:t>Ekpendu</w:t>
      </w:r>
      <w:r>
        <w:rPr>
          <w:spacing w:val="1"/>
          <w:sz w:val="24"/>
        </w:rPr>
        <w:t> </w:t>
      </w:r>
      <w:r>
        <w:rPr>
          <w:sz w:val="24"/>
        </w:rPr>
        <w:t>TOE,</w:t>
      </w:r>
      <w:r>
        <w:rPr>
          <w:spacing w:val="1"/>
          <w:sz w:val="24"/>
        </w:rPr>
        <w:t> </w:t>
      </w:r>
      <w:r>
        <w:rPr>
          <w:sz w:val="24"/>
        </w:rPr>
        <w:t>Adesomoju</w:t>
      </w:r>
      <w:r>
        <w:rPr>
          <w:spacing w:val="1"/>
          <w:sz w:val="24"/>
        </w:rPr>
        <w:t> </w:t>
      </w:r>
      <w:r>
        <w:rPr>
          <w:sz w:val="24"/>
        </w:rPr>
        <w:t>AA,</w:t>
      </w:r>
      <w:r>
        <w:rPr>
          <w:spacing w:val="1"/>
          <w:sz w:val="24"/>
        </w:rPr>
        <w:t> </w:t>
      </w:r>
      <w:r>
        <w:rPr>
          <w:sz w:val="24"/>
        </w:rPr>
        <w:t>Ekundayo</w:t>
      </w:r>
      <w:r>
        <w:rPr>
          <w:spacing w:val="1"/>
          <w:sz w:val="24"/>
        </w:rPr>
        <w:t> </w:t>
      </w:r>
      <w:r>
        <w:rPr>
          <w:sz w:val="24"/>
        </w:rPr>
        <w:t>O,</w:t>
      </w:r>
      <w:r>
        <w:rPr>
          <w:spacing w:val="1"/>
          <w:sz w:val="24"/>
        </w:rPr>
        <w:t> </w:t>
      </w:r>
      <w:r>
        <w:rPr>
          <w:sz w:val="24"/>
        </w:rPr>
        <w:t>Okogun</w:t>
      </w:r>
      <w:r>
        <w:rPr>
          <w:spacing w:val="1"/>
          <w:sz w:val="24"/>
        </w:rPr>
        <w:t> </w:t>
      </w:r>
      <w:r>
        <w:rPr>
          <w:sz w:val="24"/>
        </w:rPr>
        <w:t>JI,</w:t>
      </w:r>
      <w:r>
        <w:rPr>
          <w:spacing w:val="1"/>
          <w:sz w:val="24"/>
        </w:rPr>
        <w:t> </w:t>
      </w:r>
      <w:r>
        <w:rPr>
          <w:sz w:val="24"/>
        </w:rPr>
        <w:t>Laakso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sz w:val="24"/>
        </w:rPr>
        <w:t>Constituents of the volatile oil of </w:t>
      </w:r>
      <w:r>
        <w:rPr>
          <w:i/>
          <w:sz w:val="24"/>
        </w:rPr>
        <w:t>Mitracarpus scaber </w:t>
      </w:r>
      <w:r>
        <w:rPr>
          <w:sz w:val="24"/>
        </w:rPr>
        <w:t>Zucc. </w:t>
      </w:r>
      <w:r>
        <w:rPr>
          <w:i/>
          <w:sz w:val="24"/>
        </w:rPr>
        <w:t>The Flavour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Fragrance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Journal,</w:t>
      </w:r>
      <w:r>
        <w:rPr>
          <w:sz w:val="24"/>
        </w:rPr>
        <w:t>8(5):</w:t>
      </w:r>
      <w:r>
        <w:rPr>
          <w:spacing w:val="2"/>
          <w:sz w:val="24"/>
        </w:rPr>
        <w:t> </w:t>
      </w:r>
      <w:r>
        <w:rPr>
          <w:sz w:val="24"/>
        </w:rPr>
        <w:t>269-271.</w:t>
      </w:r>
    </w:p>
    <w:p>
      <w:pPr>
        <w:spacing w:before="201"/>
        <w:ind w:left="1152" w:right="474" w:hanging="852"/>
        <w:jc w:val="both"/>
        <w:rPr>
          <w:sz w:val="24"/>
        </w:rPr>
      </w:pPr>
      <w:r>
        <w:rPr>
          <w:sz w:val="24"/>
        </w:rPr>
        <w:t>Ekpendu</w:t>
      </w:r>
      <w:r>
        <w:rPr>
          <w:spacing w:val="1"/>
          <w:sz w:val="24"/>
        </w:rPr>
        <w:t> </w:t>
      </w:r>
      <w:r>
        <w:rPr>
          <w:sz w:val="24"/>
        </w:rPr>
        <w:t>TOE.,</w:t>
      </w:r>
      <w:r>
        <w:rPr>
          <w:spacing w:val="1"/>
          <w:sz w:val="24"/>
        </w:rPr>
        <w:t> </w:t>
      </w:r>
      <w:r>
        <w:rPr>
          <w:sz w:val="24"/>
        </w:rPr>
        <w:t>Adesomoju</w:t>
      </w:r>
      <w:r>
        <w:rPr>
          <w:spacing w:val="1"/>
          <w:sz w:val="24"/>
        </w:rPr>
        <w:t> </w:t>
      </w:r>
      <w:r>
        <w:rPr>
          <w:sz w:val="24"/>
        </w:rPr>
        <w:t>AA.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Okogun</w:t>
      </w:r>
      <w:r>
        <w:rPr>
          <w:spacing w:val="1"/>
          <w:sz w:val="24"/>
        </w:rPr>
        <w:t> </w:t>
      </w:r>
      <w:r>
        <w:rPr>
          <w:sz w:val="24"/>
        </w:rPr>
        <w:t>JI.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Mitracarpus villosus </w:t>
      </w:r>
      <w:r>
        <w:rPr>
          <w:sz w:val="24"/>
        </w:rPr>
        <w:t>(Sw.) DC – a medicinal rubiaceaeous weed. J</w:t>
      </w:r>
      <w:r>
        <w:rPr>
          <w:i/>
          <w:sz w:val="24"/>
        </w:rPr>
        <w:t>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Chemical Society</w:t>
      </w:r>
      <w:r>
        <w:rPr>
          <w:color w:val="FF0000"/>
          <w:sz w:val="24"/>
        </w:rPr>
        <w:t>.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26: 69</w:t>
      </w:r>
      <w:r>
        <w:rPr>
          <w:spacing w:val="1"/>
          <w:sz w:val="24"/>
        </w:rPr>
        <w:t> </w:t>
      </w:r>
      <w:r>
        <w:rPr>
          <w:sz w:val="24"/>
        </w:rPr>
        <w:t>– 74.</w:t>
      </w:r>
    </w:p>
    <w:p>
      <w:pPr>
        <w:pStyle w:val="BodyText"/>
        <w:spacing w:before="9"/>
        <w:rPr>
          <w:sz w:val="23"/>
        </w:rPr>
      </w:pPr>
    </w:p>
    <w:p>
      <w:pPr>
        <w:spacing w:before="1"/>
        <w:ind w:left="1152" w:right="477" w:hanging="852"/>
        <w:jc w:val="both"/>
        <w:rPr>
          <w:sz w:val="24"/>
        </w:rPr>
      </w:pPr>
      <w:r>
        <w:rPr>
          <w:sz w:val="24"/>
        </w:rPr>
        <w:t>Ekpendu,</w:t>
      </w:r>
      <w:r>
        <w:rPr>
          <w:spacing w:val="1"/>
          <w:sz w:val="24"/>
        </w:rPr>
        <w:t> </w:t>
      </w:r>
      <w:r>
        <w:rPr>
          <w:sz w:val="24"/>
        </w:rPr>
        <w:t>T.O.,</w:t>
      </w:r>
      <w:r>
        <w:rPr>
          <w:spacing w:val="1"/>
          <w:sz w:val="24"/>
        </w:rPr>
        <w:t> </w:t>
      </w:r>
      <w:r>
        <w:rPr>
          <w:sz w:val="24"/>
        </w:rPr>
        <w:t>Akah,</w:t>
      </w:r>
      <w:r>
        <w:rPr>
          <w:spacing w:val="1"/>
          <w:sz w:val="24"/>
        </w:rPr>
        <w:t> </w:t>
      </w:r>
      <w:r>
        <w:rPr>
          <w:sz w:val="24"/>
        </w:rPr>
        <w:t>P.A.,</w:t>
      </w:r>
      <w:r>
        <w:rPr>
          <w:spacing w:val="1"/>
          <w:sz w:val="24"/>
        </w:rPr>
        <w:t> </w:t>
      </w:r>
      <w:r>
        <w:rPr>
          <w:sz w:val="24"/>
        </w:rPr>
        <w:t>Adesumoju,</w:t>
      </w:r>
      <w:r>
        <w:rPr>
          <w:spacing w:val="1"/>
          <w:sz w:val="24"/>
        </w:rPr>
        <w:t> </w:t>
      </w:r>
      <w:r>
        <w:rPr>
          <w:sz w:val="24"/>
        </w:rPr>
        <w:t>A.A.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Okogun,</w:t>
      </w:r>
      <w:r>
        <w:rPr>
          <w:spacing w:val="1"/>
          <w:sz w:val="24"/>
        </w:rPr>
        <w:t> </w:t>
      </w:r>
      <w:r>
        <w:rPr>
          <w:sz w:val="24"/>
        </w:rPr>
        <w:t>J.I.</w:t>
      </w:r>
      <w:r>
        <w:rPr>
          <w:spacing w:val="1"/>
          <w:sz w:val="24"/>
        </w:rPr>
        <w:t> </w:t>
      </w:r>
      <w:r>
        <w:rPr>
          <w:sz w:val="24"/>
        </w:rPr>
        <w:t>(1994).</w:t>
      </w:r>
      <w:r>
        <w:rPr>
          <w:spacing w:val="1"/>
          <w:sz w:val="24"/>
        </w:rPr>
        <w:t> </w:t>
      </w:r>
      <w:r>
        <w:rPr>
          <w:sz w:val="24"/>
        </w:rPr>
        <w:t>Antiinflammatory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Mitracarpus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scaber</w:t>
      </w:r>
      <w:r>
        <w:rPr>
          <w:i/>
          <w:spacing w:val="1"/>
          <w:sz w:val="24"/>
        </w:rPr>
        <w:t> </w:t>
      </w:r>
      <w:r>
        <w:rPr>
          <w:sz w:val="24"/>
        </w:rPr>
        <w:t>extracts,</w:t>
      </w:r>
      <w:r>
        <w:rPr>
          <w:spacing w:val="-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Biology. </w:t>
      </w:r>
      <w:r>
        <w:rPr>
          <w:sz w:val="24"/>
        </w:rPr>
        <w:t>32(2): 191-196.</w:t>
      </w:r>
    </w:p>
    <w:p>
      <w:pPr>
        <w:pStyle w:val="BodyText"/>
      </w:pPr>
    </w:p>
    <w:p>
      <w:pPr>
        <w:pStyle w:val="BodyText"/>
        <w:ind w:left="1152" w:right="480" w:hanging="852"/>
        <w:jc w:val="both"/>
      </w:pPr>
      <w:r>
        <w:rPr/>
        <w:t>Emran T.B. and Rahman M. A. (2014). Sedative, anxiolytic andanalgesic effects of</w:t>
      </w:r>
      <w:r>
        <w:rPr>
          <w:spacing w:val="1"/>
        </w:rPr>
        <w:t> </w:t>
      </w:r>
      <w:r>
        <w:rPr>
          <w:i/>
        </w:rPr>
        <w:t>Urena sinuta </w:t>
      </w:r>
      <w:r>
        <w:rPr/>
        <w:t>L. leaf extract in animal models. International food research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21(5): 2069</w:t>
      </w:r>
      <w:r>
        <w:rPr>
          <w:spacing w:val="1"/>
        </w:rPr>
        <w:t> </w:t>
      </w:r>
      <w:r>
        <w:rPr/>
        <w:t>– 2075.</w:t>
      </w:r>
    </w:p>
    <w:p>
      <w:pPr>
        <w:pStyle w:val="BodyText"/>
      </w:pPr>
    </w:p>
    <w:p>
      <w:pPr>
        <w:pStyle w:val="BodyText"/>
        <w:ind w:left="300"/>
        <w:jc w:val="both"/>
      </w:pPr>
      <w:r>
        <w:rPr/>
        <w:t>Ergul</w:t>
      </w:r>
      <w:r>
        <w:rPr>
          <w:spacing w:val="35"/>
        </w:rPr>
        <w:t> </w:t>
      </w:r>
      <w:r>
        <w:rPr/>
        <w:t>Rekec</w:t>
      </w:r>
      <w:r>
        <w:rPr>
          <w:spacing w:val="34"/>
        </w:rPr>
        <w:t> </w:t>
      </w:r>
      <w:r>
        <w:rPr/>
        <w:t>O.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Arihan</w:t>
      </w:r>
      <w:r>
        <w:rPr>
          <w:spacing w:val="34"/>
        </w:rPr>
        <w:t> </w:t>
      </w:r>
      <w:r>
        <w:rPr/>
        <w:t>O.</w:t>
      </w:r>
      <w:r>
        <w:rPr>
          <w:spacing w:val="36"/>
        </w:rPr>
        <w:t> </w:t>
      </w:r>
      <w:r>
        <w:rPr/>
        <w:t>(2015).</w:t>
      </w:r>
      <w:r>
        <w:rPr>
          <w:spacing w:val="34"/>
        </w:rPr>
        <w:t> </w:t>
      </w:r>
      <w:r>
        <w:rPr/>
        <w:t>Pentylenetetrazole</w:t>
      </w:r>
      <w:r>
        <w:rPr>
          <w:spacing w:val="35"/>
        </w:rPr>
        <w:t> </w:t>
      </w:r>
      <w:r>
        <w:rPr/>
        <w:t>kindling</w:t>
      </w:r>
      <w:r>
        <w:rPr>
          <w:spacing w:val="32"/>
        </w:rPr>
        <w:t> </w:t>
      </w:r>
      <w:r>
        <w:rPr/>
        <w:t>epilepsy</w:t>
      </w:r>
      <w:r>
        <w:rPr>
          <w:spacing w:val="30"/>
        </w:rPr>
        <w:t> </w:t>
      </w:r>
      <w:r>
        <w:rPr/>
        <w:t>model.</w:t>
      </w:r>
    </w:p>
    <w:p>
      <w:pPr>
        <w:pStyle w:val="BodyText"/>
        <w:ind w:left="1152"/>
      </w:pPr>
      <w:r>
        <w:rPr/>
        <w:t>Epilepsi.</w:t>
      </w:r>
      <w:r>
        <w:rPr>
          <w:spacing w:val="-1"/>
        </w:rPr>
        <w:t> </w:t>
      </w:r>
      <w:r>
        <w:rPr/>
        <w:t>21(1):6-12</w:t>
      </w:r>
      <w:r>
        <w:rPr>
          <w:spacing w:val="-1"/>
        </w:rPr>
        <w:t> </w:t>
      </w:r>
      <w:r>
        <w:rPr/>
        <w:t>doi:10.5505/epilepsi.2015.08108.</w:t>
      </w:r>
    </w:p>
    <w:p>
      <w:pPr>
        <w:pStyle w:val="BodyText"/>
      </w:pPr>
    </w:p>
    <w:p>
      <w:pPr>
        <w:pStyle w:val="BodyText"/>
        <w:ind w:left="1152" w:right="476" w:hanging="852"/>
        <w:jc w:val="both"/>
      </w:pPr>
      <w:r>
        <w:rPr/>
        <w:t>Etkin</w:t>
      </w:r>
      <w:r>
        <w:rPr>
          <w:spacing w:val="1"/>
        </w:rPr>
        <w:t> </w:t>
      </w:r>
      <w:r>
        <w:rPr/>
        <w:t>N.L.</w:t>
      </w:r>
      <w:r>
        <w:rPr>
          <w:spacing w:val="1"/>
        </w:rPr>
        <w:t> </w:t>
      </w:r>
      <w:r>
        <w:rPr/>
        <w:t>(1988).</w:t>
      </w:r>
      <w:r>
        <w:rPr>
          <w:spacing w:val="1"/>
        </w:rPr>
        <w:t> </w:t>
      </w:r>
      <w:r>
        <w:rPr/>
        <w:t>Ethnopharmacology: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anthropological study of indigenous medicines. </w:t>
      </w:r>
      <w:r>
        <w:rPr>
          <w:i/>
        </w:rPr>
        <w:t>Annual review anthropology</w:t>
      </w:r>
      <w:r>
        <w:rPr/>
        <w:t>.</w:t>
      </w:r>
      <w:r>
        <w:rPr>
          <w:spacing w:val="-57"/>
        </w:rPr>
        <w:t> </w:t>
      </w:r>
      <w:r>
        <w:rPr/>
        <w:t>17:23 – 42</w:t>
      </w:r>
    </w:p>
    <w:p>
      <w:pPr>
        <w:pStyle w:val="BodyText"/>
        <w:spacing w:before="1"/>
      </w:pPr>
    </w:p>
    <w:p>
      <w:pPr>
        <w:spacing w:line="240" w:lineRule="auto" w:before="0"/>
        <w:ind w:left="1152" w:right="479" w:hanging="852"/>
        <w:jc w:val="both"/>
        <w:rPr>
          <w:sz w:val="24"/>
        </w:rPr>
      </w:pPr>
      <w:r>
        <w:rPr>
          <w:sz w:val="24"/>
        </w:rPr>
        <w:t>Ezekiel I., Mabrouk M. A., Ayo J.O., Goji A.D.T., Okpanachi A.O., Mohammed A.</w:t>
      </w:r>
      <w:r>
        <w:rPr>
          <w:spacing w:val="1"/>
          <w:sz w:val="24"/>
        </w:rPr>
        <w:t> </w:t>
      </w:r>
      <w:r>
        <w:rPr>
          <w:sz w:val="24"/>
        </w:rPr>
        <w:t>AndTanko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2010.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hydroethanolic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Commiphora Africana </w:t>
      </w:r>
      <w:r>
        <w:rPr>
          <w:sz w:val="24"/>
        </w:rPr>
        <w:t>(stem-bark) on sleeping time and convulsion in Mice.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 Sciences.</w:t>
      </w:r>
      <w:r>
        <w:rPr>
          <w:sz w:val="24"/>
        </w:rPr>
        <w:t>2(3): 85-88.</w:t>
      </w:r>
    </w:p>
    <w:p>
      <w:pPr>
        <w:pStyle w:val="BodyText"/>
        <w:spacing w:before="202"/>
        <w:ind w:left="300"/>
        <w:jc w:val="both"/>
      </w:pPr>
      <w:r>
        <w:rPr/>
        <w:t>Fabri,</w:t>
      </w:r>
      <w:r>
        <w:rPr>
          <w:spacing w:val="16"/>
        </w:rPr>
        <w:t> </w:t>
      </w:r>
      <w:r>
        <w:rPr/>
        <w:t>R.</w:t>
      </w:r>
      <w:r>
        <w:rPr>
          <w:spacing w:val="19"/>
        </w:rPr>
        <w:t> </w:t>
      </w:r>
      <w:r>
        <w:rPr/>
        <w:t>L.,</w:t>
      </w:r>
      <w:r>
        <w:rPr>
          <w:spacing w:val="17"/>
        </w:rPr>
        <w:t> </w:t>
      </w:r>
      <w:r>
        <w:rPr/>
        <w:t>Garcia,</w:t>
      </w:r>
      <w:r>
        <w:rPr>
          <w:spacing w:val="16"/>
        </w:rPr>
        <w:t> </w:t>
      </w:r>
      <w:r>
        <w:rPr/>
        <w:t>R.</w:t>
      </w:r>
      <w:r>
        <w:rPr>
          <w:spacing w:val="16"/>
        </w:rPr>
        <w:t> </w:t>
      </w:r>
      <w:r>
        <w:rPr/>
        <w:t>A.,</w:t>
      </w:r>
      <w:r>
        <w:rPr>
          <w:spacing w:val="17"/>
        </w:rPr>
        <w:t> </w:t>
      </w:r>
      <w:r>
        <w:rPr/>
        <w:t>Florencio,</w:t>
      </w:r>
      <w:r>
        <w:rPr>
          <w:spacing w:val="17"/>
        </w:rPr>
        <w:t> </w:t>
      </w:r>
      <w:r>
        <w:rPr/>
        <w:t>J.</w:t>
      </w:r>
      <w:r>
        <w:rPr>
          <w:spacing w:val="17"/>
        </w:rPr>
        <w:t> </w:t>
      </w:r>
      <w:r>
        <w:rPr/>
        <w:t>R.,</w:t>
      </w:r>
      <w:r>
        <w:rPr>
          <w:spacing w:val="14"/>
        </w:rPr>
        <w:t> </w:t>
      </w:r>
      <w:r>
        <w:rPr/>
        <w:t>Pinto,</w:t>
      </w:r>
      <w:r>
        <w:rPr>
          <w:spacing w:val="17"/>
        </w:rPr>
        <w:t> </w:t>
      </w:r>
      <w:r>
        <w:rPr/>
        <w:t>N.</w:t>
      </w:r>
      <w:r>
        <w:rPr>
          <w:spacing w:val="16"/>
        </w:rPr>
        <w:t> </w:t>
      </w:r>
      <w:r>
        <w:rPr/>
        <w:t>C.</w:t>
      </w:r>
      <w:r>
        <w:rPr>
          <w:spacing w:val="22"/>
        </w:rPr>
        <w:t> </w:t>
      </w:r>
      <w:r>
        <w:rPr/>
        <w:t>C.,</w:t>
      </w:r>
      <w:r>
        <w:rPr>
          <w:spacing w:val="15"/>
        </w:rPr>
        <w:t> </w:t>
      </w:r>
      <w:r>
        <w:rPr/>
        <w:t>Oliveira,</w:t>
      </w:r>
      <w:r>
        <w:rPr>
          <w:spacing w:val="19"/>
        </w:rPr>
        <w:t> </w:t>
      </w:r>
      <w:r>
        <w:rPr/>
        <w:t>L.</w:t>
      </w:r>
      <w:r>
        <w:rPr>
          <w:spacing w:val="16"/>
        </w:rPr>
        <w:t> </w:t>
      </w:r>
      <w:r>
        <w:rPr/>
        <w:t>G.,</w:t>
      </w:r>
      <w:r>
        <w:rPr>
          <w:spacing w:val="17"/>
        </w:rPr>
        <w:t> </w:t>
      </w:r>
      <w:r>
        <w:rPr/>
        <w:t>Aguiar,</w:t>
      </w:r>
    </w:p>
    <w:p>
      <w:pPr>
        <w:spacing w:before="0"/>
        <w:ind w:left="1152" w:right="475" w:firstLine="0"/>
        <w:jc w:val="both"/>
        <w:rPr>
          <w:sz w:val="24"/>
        </w:rPr>
      </w:pPr>
      <w:r>
        <w:rPr>
          <w:sz w:val="24"/>
        </w:rPr>
        <w:t>J.A. K., Ribeiro,</w:t>
      </w:r>
      <w:r>
        <w:rPr>
          <w:spacing w:val="1"/>
          <w:sz w:val="24"/>
        </w:rPr>
        <w:t> </w:t>
      </w:r>
      <w:r>
        <w:rPr>
          <w:sz w:val="24"/>
        </w:rPr>
        <w:t>A. and Scio E. (2014). Anti-inflammatory and antioxidative</w:t>
      </w:r>
      <w:r>
        <w:rPr>
          <w:spacing w:val="-57"/>
          <w:sz w:val="24"/>
        </w:rPr>
        <w:t> </w:t>
      </w:r>
      <w:r>
        <w:rPr>
          <w:sz w:val="24"/>
        </w:rPr>
        <w:t>effects of the methanolic extract of the aeriel parts of </w:t>
      </w:r>
      <w:r>
        <w:rPr>
          <w:i/>
          <w:sz w:val="24"/>
        </w:rPr>
        <w:t>Mitracarpus frigidus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established animal models. </w:t>
      </w:r>
      <w:r>
        <w:rPr>
          <w:i/>
          <w:sz w:val="24"/>
        </w:rPr>
        <w:t>Journal of Pharmacy and Pharmacology </w:t>
      </w:r>
      <w:r>
        <w:rPr>
          <w:sz w:val="24"/>
        </w:rPr>
        <w:t>66(5):</w:t>
      </w:r>
      <w:r>
        <w:rPr>
          <w:spacing w:val="1"/>
          <w:sz w:val="24"/>
        </w:rPr>
        <w:t> </w:t>
      </w:r>
      <w:r>
        <w:rPr>
          <w:sz w:val="24"/>
        </w:rPr>
        <w:t>722 – 732.</w:t>
      </w:r>
    </w:p>
    <w:p>
      <w:pPr>
        <w:pStyle w:val="BodyText"/>
      </w:pPr>
    </w:p>
    <w:p>
      <w:pPr>
        <w:pStyle w:val="BodyText"/>
        <w:ind w:left="1152" w:right="476" w:hanging="852"/>
        <w:jc w:val="both"/>
      </w:pPr>
      <w:r>
        <w:rPr/>
        <w:t>File S and Pellow S. (1985). The effect of triazolobenzodiazepines in two animal tests</w:t>
      </w:r>
      <w:r>
        <w:rPr>
          <w:spacing w:val="-57"/>
        </w:rPr>
        <w:t> </w:t>
      </w:r>
      <w:r>
        <w:rPr/>
        <w:t>of</w:t>
      </w:r>
      <w:r>
        <w:rPr>
          <w:spacing w:val="13"/>
        </w:rPr>
        <w:t> </w:t>
      </w:r>
      <w:r>
        <w:rPr/>
        <w:t>anxiety</w:t>
      </w:r>
      <w:r>
        <w:rPr>
          <w:spacing w:val="10"/>
        </w:rPr>
        <w:t> </w:t>
      </w:r>
      <w:r>
        <w:rPr/>
        <w:t>and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hole–board.</w:t>
      </w:r>
      <w:r>
        <w:rPr>
          <w:spacing w:val="16"/>
        </w:rPr>
        <w:t> </w:t>
      </w:r>
      <w:r>
        <w:rPr/>
        <w:t>Br.</w:t>
      </w:r>
      <w:r>
        <w:rPr>
          <w:spacing w:val="13"/>
        </w:rPr>
        <w:t> </w:t>
      </w:r>
      <w:r>
        <w:rPr/>
        <w:t>J.</w:t>
      </w:r>
      <w:r>
        <w:rPr>
          <w:spacing w:val="15"/>
        </w:rPr>
        <w:t> </w:t>
      </w:r>
      <w:r>
        <w:rPr/>
        <w:t>Pharmacol.,</w:t>
      </w:r>
      <w:r>
        <w:rPr>
          <w:spacing w:val="14"/>
        </w:rPr>
        <w:t> </w:t>
      </w:r>
      <w:r>
        <w:rPr/>
        <w:t>86:</w:t>
      </w:r>
      <w:r>
        <w:rPr>
          <w:spacing w:val="15"/>
        </w:rPr>
        <w:t> </w:t>
      </w:r>
      <w:r>
        <w:rPr/>
        <w:t>729-735.</w:t>
      </w:r>
      <w:r>
        <w:rPr>
          <w:spacing w:val="14"/>
        </w:rPr>
        <w:t> </w:t>
      </w:r>
      <w:r>
        <w:rPr/>
        <w:t>Akindele,</w:t>
      </w:r>
    </w:p>
    <w:p>
      <w:pPr>
        <w:pStyle w:val="BodyText"/>
        <w:ind w:left="1152" w:right="479"/>
        <w:jc w:val="both"/>
      </w:pPr>
      <w:r>
        <w:rPr/>
        <w:t>A. J., Sanni, H. A., and Edeh P. C. (2012) Anxiolytic activity of aerial part</w:t>
      </w:r>
      <w:r>
        <w:rPr>
          <w:spacing w:val="1"/>
        </w:rPr>
        <w:t> </w:t>
      </w:r>
      <w:r>
        <w:rPr/>
        <w:t>hydroethanolic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Allium</w:t>
      </w:r>
      <w:r>
        <w:rPr>
          <w:spacing w:val="1"/>
        </w:rPr>
        <w:t> </w:t>
      </w:r>
      <w:r>
        <w:rPr/>
        <w:t>ascalonicum</w:t>
      </w:r>
      <w:r>
        <w:rPr>
          <w:spacing w:val="1"/>
        </w:rPr>
        <w:t> </w:t>
      </w:r>
      <w:r>
        <w:rPr/>
        <w:t>Linn.</w:t>
      </w:r>
      <w:r>
        <w:rPr>
          <w:spacing w:val="1"/>
        </w:rPr>
        <w:t> </w:t>
      </w:r>
      <w:r>
        <w:rPr/>
        <w:t>(Liliaceae)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mice.</w:t>
      </w:r>
      <w:r>
        <w:rPr>
          <w:spacing w:val="1"/>
        </w:rPr>
        <w:t> </w:t>
      </w:r>
      <w:r>
        <w:rPr>
          <w:i/>
        </w:rPr>
        <w:t>Functional</w:t>
      </w:r>
      <w:r>
        <w:rPr>
          <w:i/>
          <w:spacing w:val="-1"/>
        </w:rPr>
        <w:t> </w:t>
      </w:r>
      <w:r>
        <w:rPr>
          <w:i/>
        </w:rPr>
        <w:t>Foods in Health and Disease</w:t>
      </w:r>
      <w:r>
        <w:rPr/>
        <w:t>, 2(11):448-459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spacing w:line="240" w:lineRule="auto" w:before="74"/>
        <w:ind w:left="1152" w:right="475" w:hanging="852"/>
        <w:jc w:val="both"/>
        <w:rPr>
          <w:sz w:val="24"/>
        </w:rPr>
      </w:pPr>
      <w:r>
        <w:rPr>
          <w:sz w:val="24"/>
        </w:rPr>
        <w:t>File S.E and Fernandez C. (1994). Dizocilipine prevents the development of tolerance</w:t>
      </w:r>
      <w:r>
        <w:rPr>
          <w:spacing w:val="1"/>
          <w:sz w:val="24"/>
        </w:rPr>
        <w:t> </w:t>
      </w:r>
      <w:r>
        <w:rPr>
          <w:sz w:val="24"/>
        </w:rPr>
        <w:t>to the sedative effects of diazepam in rats. </w:t>
      </w:r>
      <w:r>
        <w:rPr>
          <w:i/>
          <w:sz w:val="24"/>
        </w:rPr>
        <w:t>Pharmacology Biochemistry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47: 823– 826.</w:t>
      </w:r>
    </w:p>
    <w:p>
      <w:pPr>
        <w:pStyle w:val="BodyText"/>
        <w:spacing w:line="242" w:lineRule="auto" w:before="199"/>
        <w:ind w:left="1152" w:right="486" w:hanging="852"/>
        <w:jc w:val="both"/>
      </w:pPr>
      <w:r>
        <w:rPr/>
        <w:t>File, S. E. (1991). Animal models of anxiety. In Biological Psychiatry (G. Racagni, N.</w:t>
      </w:r>
      <w:r>
        <w:rPr>
          <w:spacing w:val="-57"/>
        </w:rPr>
        <w:t> </w:t>
      </w:r>
      <w:r>
        <w:rPr/>
        <w:t>Brunello,</w:t>
      </w:r>
      <w:r>
        <w:rPr>
          <w:spacing w:val="-1"/>
        </w:rPr>
        <w:t> </w:t>
      </w:r>
      <w:r>
        <w:rPr/>
        <w:t>and T. Fukuda,</w:t>
      </w:r>
      <w:r>
        <w:rPr>
          <w:spacing w:val="2"/>
        </w:rPr>
        <w:t> </w:t>
      </w:r>
      <w:r>
        <w:rPr/>
        <w:t>eds.)</w:t>
      </w:r>
      <w:r>
        <w:rPr>
          <w:spacing w:val="59"/>
        </w:rPr>
        <w:t> </w:t>
      </w:r>
      <w:r>
        <w:rPr/>
        <w:t>Elsevier</w:t>
      </w:r>
      <w:r>
        <w:rPr>
          <w:spacing w:val="1"/>
        </w:rPr>
        <w:t> </w:t>
      </w:r>
      <w:r>
        <w:rPr/>
        <w:t>NewYork.596</w:t>
      </w:r>
      <w:r>
        <w:rPr>
          <w:spacing w:val="2"/>
        </w:rPr>
        <w:t> </w:t>
      </w:r>
      <w:r>
        <w:rPr/>
        <w:t>-599.</w:t>
      </w:r>
    </w:p>
    <w:p>
      <w:pPr>
        <w:pStyle w:val="BodyText"/>
        <w:spacing w:line="242" w:lineRule="auto" w:before="196"/>
        <w:ind w:left="1152" w:right="478" w:hanging="852"/>
        <w:jc w:val="both"/>
      </w:pPr>
      <w:r>
        <w:rPr/>
        <w:t>Food and Drug Administration (1996). USA. Federal Register, Single dose acute</w:t>
      </w:r>
      <w:r>
        <w:rPr>
          <w:spacing w:val="1"/>
        </w:rPr>
        <w:t> </w:t>
      </w:r>
      <w:r>
        <w:rPr/>
        <w:t>toxicity</w:t>
      </w:r>
      <w:r>
        <w:rPr>
          <w:spacing w:val="-9"/>
        </w:rPr>
        <w:t> </w:t>
      </w:r>
      <w:r>
        <w:rPr/>
        <w:t>testing for</w:t>
      </w:r>
      <w:r>
        <w:rPr>
          <w:spacing w:val="-2"/>
        </w:rPr>
        <w:t> </w:t>
      </w:r>
      <w:r>
        <w:rPr/>
        <w:t>pharmaceuticals;</w:t>
      </w:r>
      <w:r>
        <w:rPr>
          <w:spacing w:val="-1"/>
        </w:rPr>
        <w:t> </w:t>
      </w:r>
      <w:r>
        <w:rPr/>
        <w:t>Revised guidance; 61 (166):</w:t>
      </w:r>
      <w:r>
        <w:rPr>
          <w:spacing w:val="-1"/>
        </w:rPr>
        <w:t> </w:t>
      </w:r>
      <w:r>
        <w:rPr/>
        <w:t>43934</w:t>
      </w:r>
      <w:r>
        <w:rPr>
          <w:spacing w:val="4"/>
        </w:rPr>
        <w:t> </w:t>
      </w:r>
      <w:r>
        <w:rPr/>
        <w:t>– 35.</w:t>
      </w:r>
    </w:p>
    <w:p>
      <w:pPr>
        <w:spacing w:before="194"/>
        <w:ind w:left="1152" w:right="476" w:hanging="852"/>
        <w:jc w:val="both"/>
        <w:rPr>
          <w:sz w:val="24"/>
        </w:rPr>
      </w:pPr>
      <w:r>
        <w:rPr>
          <w:sz w:val="24"/>
        </w:rPr>
        <w:t>Foyet</w:t>
      </w:r>
      <w:r>
        <w:rPr>
          <w:spacing w:val="1"/>
          <w:sz w:val="24"/>
        </w:rPr>
        <w:t> </w:t>
      </w:r>
      <w:r>
        <w:rPr>
          <w:sz w:val="24"/>
        </w:rPr>
        <w:t>H.S.,</w:t>
      </w:r>
      <w:r>
        <w:rPr>
          <w:spacing w:val="1"/>
          <w:sz w:val="24"/>
        </w:rPr>
        <w:t> </w:t>
      </w:r>
      <w:r>
        <w:rPr>
          <w:sz w:val="24"/>
        </w:rPr>
        <w:t>Tsala</w:t>
      </w:r>
      <w:r>
        <w:rPr>
          <w:spacing w:val="1"/>
          <w:sz w:val="24"/>
        </w:rPr>
        <w:t> </w:t>
      </w:r>
      <w:r>
        <w:rPr>
          <w:sz w:val="24"/>
        </w:rPr>
        <w:t>D.E.,</w:t>
      </w:r>
      <w:r>
        <w:rPr>
          <w:spacing w:val="1"/>
          <w:sz w:val="24"/>
        </w:rPr>
        <w:t> </w:t>
      </w:r>
      <w:r>
        <w:rPr>
          <w:sz w:val="24"/>
        </w:rPr>
        <w:t>Bouba</w:t>
      </w:r>
      <w:r>
        <w:rPr>
          <w:spacing w:val="1"/>
          <w:sz w:val="24"/>
        </w:rPr>
        <w:t> </w:t>
      </w:r>
      <w:r>
        <w:rPr>
          <w:sz w:val="24"/>
        </w:rPr>
        <w:t>A.A.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Hritcu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Anxiolytic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antidepressant-like effects of the aqueous extract of </w:t>
      </w:r>
      <w:r>
        <w:rPr>
          <w:i/>
          <w:sz w:val="24"/>
        </w:rPr>
        <w:t>Alafia multiflora </w:t>
      </w:r>
      <w:r>
        <w:rPr>
          <w:sz w:val="24"/>
        </w:rPr>
        <w:t>stem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-1"/>
          <w:sz w:val="24"/>
        </w:rPr>
        <w:t> </w:t>
      </w:r>
      <w:r>
        <w:rPr>
          <w:sz w:val="24"/>
        </w:rPr>
        <w:t>in rodents. </w:t>
      </w:r>
      <w:r>
        <w:rPr>
          <w:i/>
          <w:sz w:val="24"/>
        </w:rPr>
        <w:t>Advances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Pharmacological Science</w:t>
      </w:r>
      <w:r>
        <w:rPr>
          <w:sz w:val="24"/>
        </w:rPr>
        <w:t>. 2012:912041.</w:t>
      </w:r>
    </w:p>
    <w:p>
      <w:pPr>
        <w:pStyle w:val="BodyText"/>
      </w:pPr>
    </w:p>
    <w:p>
      <w:pPr>
        <w:pStyle w:val="BodyText"/>
        <w:ind w:left="1152" w:right="472" w:hanging="852"/>
        <w:jc w:val="both"/>
      </w:pPr>
      <w:r>
        <w:rPr/>
        <w:t>Fujikawa,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Ibuki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Matsumura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Sawa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Inflammatory</w:t>
      </w:r>
      <w:r>
        <w:rPr>
          <w:spacing w:val="-57"/>
        </w:rPr>
        <w:t> </w:t>
      </w:r>
      <w:r>
        <w:rPr/>
        <w:t>hyperalgesia: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prostaglandin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spinal</w:t>
      </w:r>
      <w:r>
        <w:rPr>
          <w:spacing w:val="1"/>
        </w:rPr>
        <w:t> </w:t>
      </w:r>
      <w:r>
        <w:rPr/>
        <w:t>cord.</w:t>
      </w:r>
      <w:r>
        <w:rPr>
          <w:spacing w:val="1"/>
        </w:rPr>
        <w:t> </w:t>
      </w:r>
      <w:r>
        <w:rPr/>
        <w:t>Advances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Neuroimmune</w:t>
      </w:r>
      <w:r>
        <w:rPr>
          <w:spacing w:val="31"/>
        </w:rPr>
        <w:t> </w:t>
      </w:r>
      <w:r>
        <w:rPr/>
        <w:t>Biology</w:t>
      </w:r>
      <w:r>
        <w:rPr>
          <w:spacing w:val="28"/>
        </w:rPr>
        <w:t> </w:t>
      </w:r>
      <w:r>
        <w:rPr/>
        <w:t>3:</w:t>
      </w:r>
      <w:r>
        <w:rPr>
          <w:spacing w:val="33"/>
        </w:rPr>
        <w:t> </w:t>
      </w:r>
      <w:r>
        <w:rPr/>
        <w:t>197</w:t>
      </w:r>
      <w:r>
        <w:rPr>
          <w:spacing w:val="36"/>
        </w:rPr>
        <w:t> </w:t>
      </w:r>
      <w:r>
        <w:rPr/>
        <w:t>–</w:t>
      </w:r>
      <w:r>
        <w:rPr>
          <w:spacing w:val="33"/>
        </w:rPr>
        <w:t> </w:t>
      </w:r>
      <w:r>
        <w:rPr/>
        <w:t>207.</w:t>
      </w:r>
      <w:r>
        <w:rPr>
          <w:spacing w:val="32"/>
        </w:rPr>
        <w:t> </w:t>
      </w:r>
      <w:r>
        <w:rPr/>
        <w:t>Doi:10.3233/NIB-2012-</w:t>
      </w:r>
    </w:p>
    <w:p>
      <w:pPr>
        <w:pStyle w:val="BodyText"/>
        <w:spacing w:before="1"/>
        <w:ind w:left="1152"/>
      </w:pPr>
      <w:r>
        <w:rPr/>
        <w:t>012041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1152" w:right="476" w:hanging="852"/>
        <w:jc w:val="both"/>
        <w:rPr>
          <w:sz w:val="24"/>
        </w:rPr>
      </w:pPr>
      <w:r>
        <w:rPr>
          <w:sz w:val="24"/>
        </w:rPr>
        <w:t>Gahlot K., Abid M.and Sharma A. (2011). Pharmacological evaluation of </w:t>
      </w:r>
      <w:r>
        <w:rPr>
          <w:i/>
          <w:sz w:val="24"/>
        </w:rPr>
        <w:t>Gelsemium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sempevirens</w:t>
      </w:r>
      <w:r>
        <w:rPr>
          <w:i/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CNS</w:t>
      </w:r>
      <w:r>
        <w:rPr>
          <w:spacing w:val="1"/>
          <w:sz w:val="24"/>
        </w:rPr>
        <w:t> </w:t>
      </w:r>
      <w:r>
        <w:rPr>
          <w:sz w:val="24"/>
        </w:rPr>
        <w:t>depressant</w:t>
      </w:r>
      <w:r>
        <w:rPr>
          <w:spacing w:val="1"/>
          <w:sz w:val="24"/>
        </w:rPr>
        <w:t> </w:t>
      </w:r>
      <w:r>
        <w:rPr>
          <w:sz w:val="24"/>
        </w:rPr>
        <w:t>activity.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PharmTech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 </w:t>
      </w:r>
      <w:r>
        <w:rPr>
          <w:sz w:val="24"/>
        </w:rPr>
        <w:t>3(2): 693 – 697.</w:t>
      </w:r>
    </w:p>
    <w:p>
      <w:pPr>
        <w:pStyle w:val="BodyText"/>
        <w:spacing w:before="199"/>
        <w:ind w:left="1152" w:right="475" w:hanging="852"/>
        <w:jc w:val="both"/>
      </w:pPr>
      <w:r>
        <w:rPr/>
        <w:t>Gainok. J., Daniels, R., Golembiowski, D., Kindred, P., Post, L., Strickland, R. and</w:t>
      </w:r>
      <w:r>
        <w:rPr>
          <w:spacing w:val="1"/>
        </w:rPr>
        <w:t> </w:t>
      </w:r>
      <w:r>
        <w:rPr/>
        <w:t>Garrett. N. (2011).</w:t>
      </w:r>
      <w:r>
        <w:rPr>
          <w:spacing w:val="1"/>
        </w:rPr>
        <w:t> </w:t>
      </w:r>
      <w:r>
        <w:rPr/>
        <w:t>Investigation of the anti-inflammatory, antinociceptive</w:t>
      </w:r>
      <w:r>
        <w:rPr>
          <w:spacing w:val="1"/>
        </w:rPr>
        <w:t> </w:t>
      </w:r>
      <w:r>
        <w:rPr/>
        <w:t>effect of Ellagic acid as measured by digital paw pressure via the Randall-</w:t>
      </w:r>
      <w:r>
        <w:rPr>
          <w:spacing w:val="1"/>
        </w:rPr>
        <w:t> </w:t>
      </w:r>
      <w:r>
        <w:rPr/>
        <w:t>Selitto meter in male Sprague- Dawley rats. </w:t>
      </w:r>
      <w:r>
        <w:rPr>
          <w:i/>
        </w:rPr>
        <w:t>American Association of Nurse</w:t>
      </w:r>
      <w:r>
        <w:rPr>
          <w:i/>
          <w:spacing w:val="1"/>
        </w:rPr>
        <w:t> </w:t>
      </w:r>
      <w:r>
        <w:rPr>
          <w:i/>
        </w:rPr>
        <w:t>Anesthetists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79(4):  S28 – S33.</w:t>
      </w:r>
    </w:p>
    <w:p>
      <w:pPr>
        <w:pStyle w:val="BodyText"/>
        <w:spacing w:before="1"/>
      </w:pPr>
    </w:p>
    <w:p>
      <w:pPr>
        <w:spacing w:before="0"/>
        <w:ind w:left="1152" w:right="480" w:hanging="852"/>
        <w:jc w:val="both"/>
        <w:rPr>
          <w:sz w:val="24"/>
        </w:rPr>
      </w:pPr>
      <w:r>
        <w:rPr>
          <w:sz w:val="24"/>
        </w:rPr>
        <w:t>Gale C. and Davidson O. (2007). Generalised anxiety disorder. </w:t>
      </w:r>
      <w:r>
        <w:rPr>
          <w:i/>
          <w:sz w:val="24"/>
        </w:rPr>
        <w:t>The British 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-1"/>
          <w:sz w:val="24"/>
        </w:rPr>
        <w:t> </w:t>
      </w:r>
      <w:r>
        <w:rPr>
          <w:sz w:val="24"/>
        </w:rPr>
        <w:t>334: 579</w:t>
      </w:r>
      <w:r>
        <w:rPr>
          <w:spacing w:val="1"/>
          <w:sz w:val="24"/>
        </w:rPr>
        <w:t> </w:t>
      </w:r>
      <w:r>
        <w:rPr>
          <w:sz w:val="24"/>
        </w:rPr>
        <w:t>– 581.</w:t>
      </w:r>
    </w:p>
    <w:p>
      <w:pPr>
        <w:pStyle w:val="BodyText"/>
      </w:pPr>
    </w:p>
    <w:p>
      <w:pPr>
        <w:pStyle w:val="BodyText"/>
        <w:ind w:left="1152" w:right="475" w:hanging="852"/>
        <w:jc w:val="both"/>
      </w:pPr>
      <w:r>
        <w:rPr/>
        <w:t>Garg V., Dhar V. J., Sharma A. and Dutt R (2012). Facts about standardization of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Chinese</w:t>
      </w:r>
      <w:r>
        <w:rPr>
          <w:spacing w:val="1"/>
        </w:rPr>
        <w:t> </w:t>
      </w:r>
      <w:r>
        <w:rPr/>
        <w:t>Integrative</w:t>
      </w:r>
      <w:r>
        <w:rPr>
          <w:spacing w:val="1"/>
        </w:rPr>
        <w:t> </w:t>
      </w:r>
      <w:r>
        <w:rPr/>
        <w:t>Medicine</w:t>
      </w:r>
      <w:r>
        <w:rPr>
          <w:spacing w:val="-57"/>
        </w:rPr>
        <w:t> </w:t>
      </w:r>
      <w:r>
        <w:rPr/>
        <w:t>10(10):1077</w:t>
      </w:r>
      <w:r>
        <w:rPr>
          <w:spacing w:val="-1"/>
        </w:rPr>
        <w:t> </w:t>
      </w:r>
      <w:r>
        <w:rPr/>
        <w:t>– 1083.</w:t>
      </w:r>
    </w:p>
    <w:p>
      <w:pPr>
        <w:pStyle w:val="BodyText"/>
      </w:pPr>
    </w:p>
    <w:p>
      <w:pPr>
        <w:pStyle w:val="BodyText"/>
        <w:spacing w:before="1"/>
        <w:ind w:left="1152" w:right="476" w:hanging="852"/>
        <w:jc w:val="both"/>
      </w:pPr>
      <w:r>
        <w:rPr/>
        <w:t>Gautam M., Agrawal M., Gautam M., Sharma P., Gautam A. S. and Gautam S. (2012)</w:t>
      </w:r>
      <w:r>
        <w:rPr>
          <w:spacing w:val="-57"/>
        </w:rPr>
        <w:t> </w:t>
      </w:r>
      <w:r>
        <w:rPr/>
        <w:t>Role of antioxidants in generalised anxiety disorder and depression. </w:t>
      </w:r>
      <w:r>
        <w:rPr>
          <w:i/>
        </w:rPr>
        <w:t>Indian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Psychiatry </w:t>
      </w:r>
      <w:r>
        <w:rPr/>
        <w:t>54(3):244 – 247.</w:t>
      </w:r>
    </w:p>
    <w:p>
      <w:pPr>
        <w:pStyle w:val="BodyText"/>
      </w:pPr>
    </w:p>
    <w:p>
      <w:pPr>
        <w:spacing w:line="240" w:lineRule="auto" w:before="0"/>
        <w:ind w:left="1152" w:right="475" w:hanging="852"/>
        <w:jc w:val="both"/>
        <w:rPr>
          <w:sz w:val="24"/>
        </w:rPr>
      </w:pPr>
      <w:r>
        <w:rPr>
          <w:sz w:val="24"/>
        </w:rPr>
        <w:t>Germano M. P., Sanogo R., Costa C., Fulco R, D'angelo V., Torre E. A., Viscomi</w:t>
      </w:r>
      <w:r>
        <w:rPr>
          <w:spacing w:val="1"/>
          <w:sz w:val="24"/>
        </w:rPr>
        <w:t> </w:t>
      </w:r>
      <w:r>
        <w:rPr>
          <w:sz w:val="24"/>
        </w:rPr>
        <w:t>M.G.and De Pasquale R. (1999). Hepatoprotective properties in the rat of</w:t>
      </w:r>
      <w:r>
        <w:rPr>
          <w:spacing w:val="1"/>
          <w:sz w:val="24"/>
        </w:rPr>
        <w:t> </w:t>
      </w:r>
      <w:r>
        <w:rPr>
          <w:i/>
          <w:sz w:val="24"/>
        </w:rPr>
        <w:t>Mitracarpus scaber </w:t>
      </w:r>
      <w:r>
        <w:rPr>
          <w:sz w:val="24"/>
        </w:rPr>
        <w:t>(Rubiaceae). </w:t>
      </w:r>
      <w:r>
        <w:rPr>
          <w:i/>
          <w:sz w:val="24"/>
        </w:rPr>
        <w:t>Journal of Pharmacy and Pharmacology,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51</w:t>
      </w:r>
      <w:r>
        <w:rPr>
          <w:sz w:val="24"/>
        </w:rPr>
        <w:t>(6):</w:t>
      </w:r>
      <w:r>
        <w:rPr>
          <w:spacing w:val="-1"/>
          <w:sz w:val="24"/>
        </w:rPr>
        <w:t> </w:t>
      </w:r>
      <w:r>
        <w:rPr>
          <w:sz w:val="24"/>
        </w:rPr>
        <w:t>729–734.</w:t>
      </w:r>
    </w:p>
    <w:p>
      <w:pPr>
        <w:pStyle w:val="BodyText"/>
        <w:spacing w:before="199"/>
        <w:ind w:right="181"/>
        <w:jc w:val="center"/>
      </w:pPr>
      <w:r>
        <w:rPr/>
        <w:t>Gilhotra</w:t>
      </w:r>
      <w:r>
        <w:rPr>
          <w:spacing w:val="9"/>
        </w:rPr>
        <w:t> </w:t>
      </w:r>
      <w:r>
        <w:rPr/>
        <w:t>N.</w:t>
      </w:r>
      <w:r>
        <w:rPr>
          <w:spacing w:val="14"/>
        </w:rPr>
        <w:t> </w:t>
      </w:r>
      <w:r>
        <w:rPr/>
        <w:t>and</w:t>
      </w:r>
      <w:r>
        <w:rPr>
          <w:spacing w:val="11"/>
        </w:rPr>
        <w:t> </w:t>
      </w:r>
      <w:r>
        <w:rPr/>
        <w:t>Dhingra</w:t>
      </w:r>
      <w:r>
        <w:rPr>
          <w:spacing w:val="11"/>
        </w:rPr>
        <w:t> </w:t>
      </w:r>
      <w:r>
        <w:rPr/>
        <w:t>D.</w:t>
      </w:r>
      <w:r>
        <w:rPr>
          <w:spacing w:val="26"/>
        </w:rPr>
        <w:t> </w:t>
      </w:r>
      <w:r>
        <w:rPr/>
        <w:t>(2010).</w:t>
      </w:r>
      <w:r>
        <w:rPr>
          <w:spacing w:val="13"/>
        </w:rPr>
        <w:t> </w:t>
      </w:r>
      <w:r>
        <w:rPr/>
        <w:t>Neurochemical</w:t>
      </w:r>
      <w:r>
        <w:rPr>
          <w:spacing w:val="12"/>
        </w:rPr>
        <w:t> </w:t>
      </w:r>
      <w:r>
        <w:rPr/>
        <w:t>modulation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anxiety</w:t>
      </w:r>
      <w:r>
        <w:rPr>
          <w:spacing w:val="9"/>
        </w:rPr>
        <w:t> </w:t>
      </w:r>
      <w:r>
        <w:rPr/>
        <w:t>disorders.</w:t>
      </w:r>
    </w:p>
    <w:p>
      <w:pPr>
        <w:spacing w:before="2"/>
        <w:ind w:left="1152" w:right="0" w:firstLine="0"/>
        <w:jc w:val="left"/>
        <w:rPr>
          <w:sz w:val="24"/>
        </w:rPr>
      </w:pP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sz w:val="24"/>
        </w:rPr>
        <w:t>2(1):1-</w:t>
      </w:r>
      <w:r>
        <w:rPr>
          <w:spacing w:val="-3"/>
          <w:sz w:val="24"/>
        </w:rPr>
        <w:t> </w:t>
      </w:r>
      <w:r>
        <w:rPr>
          <w:sz w:val="24"/>
        </w:rPr>
        <w:t>6.</w:t>
      </w:r>
    </w:p>
    <w:p>
      <w:pPr>
        <w:pStyle w:val="BodyText"/>
        <w:spacing w:before="200"/>
        <w:ind w:left="1152" w:right="472" w:hanging="852"/>
        <w:jc w:val="both"/>
      </w:pPr>
      <w:r>
        <w:rPr/>
        <w:t>Gill,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Bijjem,</w:t>
      </w:r>
      <w:r>
        <w:rPr>
          <w:spacing w:val="1"/>
        </w:rPr>
        <w:t> </w:t>
      </w:r>
      <w:r>
        <w:rPr/>
        <w:t>K.R.V.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Sharma,</w:t>
      </w:r>
      <w:r>
        <w:rPr>
          <w:spacing w:val="1"/>
        </w:rPr>
        <w:t> </w:t>
      </w:r>
      <w:r>
        <w:rPr/>
        <w:t>P.L.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hyperalgesic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all-trans</w:t>
      </w:r>
      <w:r>
        <w:rPr>
          <w:spacing w:val="1"/>
        </w:rPr>
        <w:t> </w:t>
      </w:r>
      <w:r>
        <w:rPr/>
        <w:t>retinoic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carrageenan-induced</w:t>
      </w:r>
      <w:r>
        <w:rPr>
          <w:spacing w:val="1"/>
        </w:rPr>
        <w:t> </w:t>
      </w:r>
      <w:r>
        <w:rPr/>
        <w:t>paw</w:t>
      </w:r>
      <w:r>
        <w:rPr>
          <w:spacing w:val="-57"/>
        </w:rPr>
        <w:t> </w:t>
      </w:r>
      <w:r>
        <w:rPr/>
        <w:t>edema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rats: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peroxisome</w:t>
      </w:r>
      <w:r>
        <w:rPr>
          <w:spacing w:val="1"/>
        </w:rPr>
        <w:t> </w:t>
      </w:r>
      <w:r>
        <w:rPr/>
        <w:t>proliferator-activated</w:t>
      </w:r>
      <w:r>
        <w:rPr>
          <w:spacing w:val="1"/>
        </w:rPr>
        <w:t> </w:t>
      </w:r>
      <w:r>
        <w:rPr/>
        <w:t>receptor-β/δ</w:t>
      </w:r>
      <w:r>
        <w:rPr>
          <w:spacing w:val="-1"/>
        </w:rPr>
        <w:t> </w:t>
      </w:r>
      <w:r>
        <w:rPr/>
        <w:t>receptors. </w:t>
      </w:r>
      <w:r>
        <w:rPr>
          <w:i/>
        </w:rPr>
        <w:t>Indian</w:t>
      </w:r>
      <w:r>
        <w:rPr>
          <w:i/>
          <w:spacing w:val="-1"/>
        </w:rPr>
        <w:t> </w:t>
      </w:r>
      <w:r>
        <w:rPr>
          <w:i/>
        </w:rPr>
        <w:t>Journal of Pharmacology</w:t>
      </w:r>
      <w:r>
        <w:rPr>
          <w:i/>
          <w:spacing w:val="-1"/>
        </w:rPr>
        <w:t> </w:t>
      </w:r>
      <w:r>
        <w:rPr/>
        <w:t>45:278-282.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spacing w:before="110"/>
        <w:ind w:left="1152" w:right="473" w:hanging="852"/>
        <w:jc w:val="both"/>
        <w:rPr>
          <w:sz w:val="24"/>
        </w:rPr>
      </w:pPr>
      <w:r>
        <w:rPr>
          <w:sz w:val="24"/>
        </w:rPr>
        <w:t>Gnanasekar N., Uma Maheswara Reddy C., Narayanan N., Chamundeeswari C. and</w:t>
      </w:r>
      <w:r>
        <w:rPr>
          <w:spacing w:val="1"/>
          <w:sz w:val="24"/>
        </w:rPr>
        <w:t> </w:t>
      </w:r>
      <w:r>
        <w:rPr>
          <w:sz w:val="24"/>
        </w:rPr>
        <w:t>Gopal</w:t>
      </w:r>
      <w:r>
        <w:rPr>
          <w:spacing w:val="1"/>
          <w:sz w:val="24"/>
        </w:rPr>
        <w:t> </w:t>
      </w:r>
      <w:r>
        <w:rPr>
          <w:sz w:val="24"/>
        </w:rPr>
        <w:t>T.K. (2014) Anxiolytic activity of</w:t>
      </w:r>
      <w:r>
        <w:rPr>
          <w:spacing w:val="1"/>
          <w:sz w:val="24"/>
        </w:rPr>
        <w:t> </w:t>
      </w:r>
      <w:r>
        <w:rPr>
          <w:i/>
          <w:sz w:val="24"/>
        </w:rPr>
        <w:t>flacourtia indica</w:t>
      </w:r>
      <w:r>
        <w:rPr>
          <w:i/>
          <w:spacing w:val="60"/>
          <w:sz w:val="24"/>
        </w:rPr>
        <w:t> </w:t>
      </w:r>
      <w:r>
        <w:rPr>
          <w:sz w:val="24"/>
        </w:rPr>
        <w:t>using stair case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light</w:t>
      </w:r>
      <w:r>
        <w:rPr>
          <w:spacing w:val="1"/>
          <w:sz w:val="24"/>
        </w:rPr>
        <w:t> </w:t>
      </w:r>
      <w:r>
        <w:rPr>
          <w:sz w:val="24"/>
        </w:rPr>
        <w:t>dark</w:t>
      </w:r>
      <w:r>
        <w:rPr>
          <w:spacing w:val="1"/>
          <w:sz w:val="24"/>
        </w:rPr>
        <w:t> </w:t>
      </w:r>
      <w:r>
        <w:rPr>
          <w:sz w:val="24"/>
        </w:rPr>
        <w:t>exploration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mice.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1"/>
          <w:sz w:val="24"/>
        </w:rPr>
        <w:t> </w:t>
      </w:r>
      <w:r>
        <w:rPr>
          <w:sz w:val="24"/>
        </w:rPr>
        <w:t>7: (1)</w:t>
      </w:r>
      <w:r>
        <w:rPr>
          <w:spacing w:val="-1"/>
          <w:sz w:val="24"/>
        </w:rPr>
        <w:t> </w:t>
      </w:r>
      <w:r>
        <w:rPr>
          <w:sz w:val="24"/>
        </w:rPr>
        <w:t>29 -33.</w:t>
      </w:r>
    </w:p>
    <w:p>
      <w:pPr>
        <w:pStyle w:val="BodyText"/>
      </w:pPr>
    </w:p>
    <w:p>
      <w:pPr>
        <w:spacing w:before="0"/>
        <w:ind w:left="1152" w:right="476" w:hanging="852"/>
        <w:jc w:val="both"/>
        <w:rPr>
          <w:sz w:val="24"/>
        </w:rPr>
      </w:pPr>
      <w:r>
        <w:rPr>
          <w:sz w:val="24"/>
        </w:rPr>
        <w:t>Gowda S., Desai P.B., Kulkarni S.S., Hull V.V., Math A.A.K. and Vernekar S. N.</w:t>
      </w:r>
      <w:r>
        <w:rPr>
          <w:spacing w:val="1"/>
          <w:sz w:val="24"/>
        </w:rPr>
        <w:t> </w:t>
      </w:r>
      <w:r>
        <w:rPr>
          <w:sz w:val="24"/>
        </w:rPr>
        <w:t>(2010).Markers of renal function tests. </w:t>
      </w:r>
      <w:r>
        <w:rPr>
          <w:i/>
          <w:sz w:val="24"/>
        </w:rPr>
        <w:t>North American Journal of 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sz w:val="24"/>
        </w:rPr>
        <w:t>2(4):170 – 173.</w:t>
      </w:r>
    </w:p>
    <w:p>
      <w:pPr>
        <w:pStyle w:val="BodyText"/>
      </w:pPr>
    </w:p>
    <w:p>
      <w:pPr>
        <w:pStyle w:val="BodyText"/>
        <w:ind w:left="1152" w:right="478" w:hanging="852"/>
        <w:jc w:val="both"/>
      </w:pPr>
      <w:r>
        <w:rPr/>
        <w:t>Habib M. R., Billah M.M., Nawrin K., Hasan M.R., Khalil M.I. and Rahman M.M.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Assessement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neuropharmacological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Euphorbia</w:t>
      </w:r>
      <w:r>
        <w:rPr>
          <w:spacing w:val="1"/>
        </w:rPr>
        <w:t> </w:t>
      </w:r>
      <w:r>
        <w:rPr/>
        <w:t>hirta</w:t>
      </w:r>
      <w:r>
        <w:rPr>
          <w:spacing w:val="1"/>
        </w:rPr>
        <w:t> </w:t>
      </w:r>
      <w:r>
        <w:rPr/>
        <w:t>(Linn.)</w:t>
      </w:r>
      <w:r>
        <w:rPr>
          <w:spacing w:val="1"/>
        </w:rPr>
        <w:t> </w:t>
      </w:r>
      <w:r>
        <w:rPr/>
        <w:t>leaf.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. 9(2): 1 – 7.</w:t>
      </w:r>
    </w:p>
    <w:p>
      <w:pPr>
        <w:pStyle w:val="BodyText"/>
      </w:pPr>
    </w:p>
    <w:p>
      <w:pPr>
        <w:pStyle w:val="BodyText"/>
        <w:spacing w:before="1"/>
        <w:ind w:left="1152" w:right="478" w:hanging="852"/>
        <w:jc w:val="both"/>
      </w:pPr>
      <w:r>
        <w:rPr/>
        <w:t>Halberstein</w:t>
      </w:r>
      <w:r>
        <w:rPr>
          <w:spacing w:val="1"/>
        </w:rPr>
        <w:t> </w:t>
      </w:r>
      <w:r>
        <w:rPr/>
        <w:t>R.A.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Plants: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Cross-Cultural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Patterns.</w:t>
      </w:r>
      <w:r>
        <w:rPr>
          <w:spacing w:val="-1"/>
        </w:rPr>
        <w:t> </w:t>
      </w:r>
      <w:r>
        <w:rPr>
          <w:i/>
        </w:rPr>
        <w:t>Annals of Epidemiology. </w:t>
      </w:r>
      <w:r>
        <w:rPr/>
        <w:t>15 (9):686–699.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52" w:right="479" w:hanging="852"/>
        <w:jc w:val="both"/>
      </w:pPr>
      <w:r>
        <w:rPr/>
        <w:t>Harbourne J.B. (1998). Phytochemical methods: A guide to modern techniques of</w:t>
      </w:r>
      <w:r>
        <w:rPr>
          <w:spacing w:val="1"/>
        </w:rPr>
        <w:t> </w:t>
      </w:r>
      <w:r>
        <w:rPr/>
        <w:t>analysis.</w:t>
      </w:r>
      <w:r>
        <w:rPr>
          <w:spacing w:val="-1"/>
        </w:rPr>
        <w:t> </w:t>
      </w:r>
      <w:r>
        <w:rPr/>
        <w:t>3rd Ed. Chapma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Hall,</w:t>
      </w:r>
      <w:r>
        <w:rPr>
          <w:spacing w:val="2"/>
        </w:rPr>
        <w:t> </w:t>
      </w:r>
      <w:r>
        <w:rPr/>
        <w:t>London: 182</w:t>
      </w:r>
      <w:r>
        <w:rPr>
          <w:spacing w:val="3"/>
        </w:rPr>
        <w:t> </w:t>
      </w:r>
      <w:r>
        <w:rPr/>
        <w:t>– 190.</w:t>
      </w:r>
    </w:p>
    <w:p>
      <w:pPr>
        <w:pStyle w:val="BodyText"/>
      </w:pPr>
    </w:p>
    <w:p>
      <w:pPr>
        <w:pStyle w:val="BodyText"/>
        <w:ind w:left="1152" w:right="485" w:hanging="852"/>
        <w:jc w:val="both"/>
      </w:pPr>
      <w:r>
        <w:rPr/>
        <w:t>Hardisty F. J. and Brix A. E (2005). Comparatve hepatic toxicity: Prechronic/chronic</w:t>
      </w:r>
      <w:r>
        <w:rPr>
          <w:spacing w:val="1"/>
        </w:rPr>
        <w:t> </w:t>
      </w:r>
      <w:r>
        <w:rPr/>
        <w:t>liver toxicity</w:t>
      </w:r>
      <w:r>
        <w:rPr>
          <w:spacing w:val="-8"/>
        </w:rPr>
        <w:t> </w:t>
      </w:r>
      <w:r>
        <w:rPr/>
        <w:t>on rodents.</w:t>
      </w:r>
      <w:r>
        <w:rPr>
          <w:spacing w:val="1"/>
        </w:rPr>
        <w:t> </w:t>
      </w:r>
      <w:r>
        <w:rPr/>
        <w:t>Toxicologic pathology</w:t>
      </w:r>
      <w:r>
        <w:rPr>
          <w:spacing w:val="-5"/>
        </w:rPr>
        <w:t> </w:t>
      </w:r>
      <w:r>
        <w:rPr/>
        <w:t>33:35</w:t>
      </w:r>
      <w:r>
        <w:rPr>
          <w:spacing w:val="3"/>
        </w:rPr>
        <w:t> </w:t>
      </w:r>
      <w:r>
        <w:rPr/>
        <w:t>– 40.</w:t>
      </w:r>
    </w:p>
    <w:p>
      <w:pPr>
        <w:pStyle w:val="BodyText"/>
      </w:pPr>
    </w:p>
    <w:p>
      <w:pPr>
        <w:pStyle w:val="BodyText"/>
        <w:spacing w:before="1"/>
        <w:ind w:left="1152" w:right="475" w:hanging="852"/>
        <w:jc w:val="both"/>
      </w:pPr>
      <w:r>
        <w:rPr/>
        <w:t>Henry,</w:t>
      </w:r>
      <w:r>
        <w:rPr>
          <w:spacing w:val="1"/>
        </w:rPr>
        <w:t> </w:t>
      </w:r>
      <w:r>
        <w:rPr/>
        <w:t>J.L.,</w:t>
      </w:r>
      <w:r>
        <w:rPr>
          <w:spacing w:val="1"/>
        </w:rPr>
        <w:t> </w:t>
      </w:r>
      <w:r>
        <w:rPr/>
        <w:t>Yaspal,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Picher,</w:t>
      </w:r>
      <w:r>
        <w:rPr>
          <w:spacing w:val="1"/>
        </w:rPr>
        <w:t> </w:t>
      </w:r>
      <w:r>
        <w:rPr/>
        <w:t>G.M.,</w:t>
      </w:r>
      <w:r>
        <w:rPr>
          <w:spacing w:val="1"/>
        </w:rPr>
        <w:t> </w:t>
      </w:r>
      <w:r>
        <w:rPr/>
        <w:t>Chabot,</w:t>
      </w:r>
      <w:r>
        <w:rPr>
          <w:spacing w:val="1"/>
        </w:rPr>
        <w:t> </w:t>
      </w:r>
      <w:r>
        <w:rPr/>
        <w:t>J.G.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Coderre,</w:t>
      </w:r>
      <w:r>
        <w:rPr>
          <w:spacing w:val="1"/>
        </w:rPr>
        <w:t> </w:t>
      </w:r>
      <w:r>
        <w:rPr/>
        <w:t>T.J.</w:t>
      </w:r>
      <w:r>
        <w:rPr>
          <w:spacing w:val="60"/>
        </w:rPr>
        <w:t> </w:t>
      </w:r>
      <w:r>
        <w:rPr/>
        <w:t>(1999).</w:t>
      </w:r>
      <w:r>
        <w:rPr>
          <w:spacing w:val="1"/>
        </w:rPr>
        <w:t> </w:t>
      </w:r>
      <w:r>
        <w:rPr/>
        <w:t>Evidence for tonic activation of NK-1 receptors during the second phase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formalin test in the</w:t>
      </w:r>
      <w:r>
        <w:rPr>
          <w:spacing w:val="-1"/>
        </w:rPr>
        <w:t> </w:t>
      </w:r>
      <w:r>
        <w:rPr/>
        <w:t>Rat.</w:t>
      </w:r>
      <w:r>
        <w:rPr>
          <w:spacing w:val="1"/>
        </w:rPr>
        <w:t> </w:t>
      </w:r>
      <w:r>
        <w:rPr>
          <w:i/>
        </w:rPr>
        <w:t>Journal of Neuroscience</w:t>
      </w:r>
      <w:r>
        <w:rPr>
          <w:i/>
          <w:spacing w:val="-2"/>
        </w:rPr>
        <w:t> </w:t>
      </w:r>
      <w:r>
        <w:rPr/>
        <w:t>19: 6588-6598.</w:t>
      </w:r>
    </w:p>
    <w:p>
      <w:pPr>
        <w:pStyle w:val="BodyText"/>
        <w:tabs>
          <w:tab w:pos="2765" w:val="left" w:leader="none"/>
          <w:tab w:pos="5098" w:val="left" w:leader="none"/>
          <w:tab w:pos="6360" w:val="left" w:leader="none"/>
          <w:tab w:pos="7396" w:val="left" w:leader="none"/>
          <w:tab w:pos="8190" w:val="left" w:leader="none"/>
        </w:tabs>
        <w:spacing w:before="199"/>
        <w:ind w:left="1152" w:right="473" w:hanging="792"/>
      </w:pPr>
      <w:r>
        <w:rPr/>
        <w:t>Hesdorffer</w:t>
      </w:r>
      <w:r>
        <w:rPr>
          <w:spacing w:val="40"/>
        </w:rPr>
        <w:t> </w:t>
      </w:r>
      <w:r>
        <w:rPr/>
        <w:t>D.C.</w:t>
      </w:r>
      <w:r>
        <w:rPr>
          <w:spacing w:val="39"/>
        </w:rPr>
        <w:t> </w:t>
      </w:r>
      <w:r>
        <w:rPr/>
        <w:t>(2016).</w:t>
      </w:r>
      <w:r>
        <w:rPr>
          <w:spacing w:val="39"/>
        </w:rPr>
        <w:t> </w:t>
      </w:r>
      <w:r>
        <w:rPr/>
        <w:t>Comorbidity</w:t>
      </w:r>
      <w:r>
        <w:rPr>
          <w:spacing w:val="35"/>
        </w:rPr>
        <w:t> </w:t>
      </w:r>
      <w:r>
        <w:rPr/>
        <w:t>between</w:t>
      </w:r>
      <w:r>
        <w:rPr>
          <w:spacing w:val="43"/>
        </w:rPr>
        <w:t> </w:t>
      </w:r>
      <w:r>
        <w:rPr/>
        <w:t>neurological</w:t>
      </w:r>
      <w:r>
        <w:rPr>
          <w:spacing w:val="40"/>
        </w:rPr>
        <w:t> </w:t>
      </w:r>
      <w:r>
        <w:rPr/>
        <w:t>illness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psychiatric</w:t>
      </w:r>
      <w:r>
        <w:rPr>
          <w:spacing w:val="-57"/>
        </w:rPr>
        <w:t> </w:t>
      </w:r>
      <w:r>
        <w:rPr/>
        <w:t>disorders.</w:t>
        <w:tab/>
      </w:r>
      <w:r>
        <w:rPr>
          <w:i/>
        </w:rPr>
        <w:t>Neuropsychiatry.</w:t>
        <w:tab/>
      </w:r>
      <w:r>
        <w:rPr/>
        <w:t>21(3):</w:t>
        <w:tab/>
        <w:t>230</w:t>
        <w:tab/>
        <w:t>–</w:t>
        <w:tab/>
      </w:r>
      <w:r>
        <w:rPr>
          <w:spacing w:val="-1"/>
        </w:rPr>
        <w:t>238.</w:t>
      </w:r>
    </w:p>
    <w:p>
      <w:pPr>
        <w:pStyle w:val="BodyText"/>
        <w:ind w:left="1152"/>
      </w:pPr>
      <w:r>
        <w:rPr/>
        <w:t>Doi.org/10.1017/S1092852915000929.</w:t>
      </w:r>
    </w:p>
    <w:p>
      <w:pPr>
        <w:pStyle w:val="BodyText"/>
      </w:pPr>
    </w:p>
    <w:p>
      <w:pPr>
        <w:pStyle w:val="BodyText"/>
        <w:ind w:left="1152" w:right="478" w:hanging="852"/>
        <w:jc w:val="both"/>
      </w:pPr>
      <w:r>
        <w:rPr/>
        <w:t>Hor S.Y., Ahmad M., Farsi E., Yam M.F., Hashim M.A., Lim C.P., Sadikun A. and</w:t>
      </w:r>
      <w:r>
        <w:rPr>
          <w:spacing w:val="1"/>
        </w:rPr>
        <w:t> </w:t>
      </w:r>
      <w:r>
        <w:rPr/>
        <w:t>Asmawi</w:t>
      </w:r>
      <w:r>
        <w:rPr>
          <w:spacing w:val="1"/>
        </w:rPr>
        <w:t> </w:t>
      </w:r>
      <w:r>
        <w:rPr/>
        <w:t>M.Z.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velsmethanol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dragon fruit (Hylocereus polyrhizus): Acute and subchronic toxicity studies.</w:t>
      </w:r>
      <w:r>
        <w:rPr>
          <w:spacing w:val="1"/>
        </w:rPr>
        <w:t> </w:t>
      </w:r>
      <w:r>
        <w:rPr>
          <w:i/>
        </w:rPr>
        <w:t>Regulatory</w:t>
      </w:r>
      <w:r>
        <w:rPr>
          <w:i/>
          <w:spacing w:val="-1"/>
        </w:rPr>
        <w:t> </w:t>
      </w:r>
      <w:r>
        <w:rPr>
          <w:i/>
        </w:rPr>
        <w:t>Toxicology and Pharmacology</w:t>
      </w:r>
      <w:r>
        <w:rPr>
          <w:i/>
          <w:spacing w:val="1"/>
        </w:rPr>
        <w:t> </w:t>
      </w:r>
      <w:r>
        <w:rPr/>
        <w:t>63: 106–114.</w:t>
      </w:r>
    </w:p>
    <w:p>
      <w:pPr>
        <w:pStyle w:val="BodyText"/>
        <w:spacing w:before="1"/>
      </w:pPr>
    </w:p>
    <w:p>
      <w:pPr>
        <w:spacing w:line="240" w:lineRule="auto" w:before="0"/>
        <w:ind w:left="1152" w:right="476" w:hanging="852"/>
        <w:jc w:val="both"/>
        <w:rPr>
          <w:sz w:val="24"/>
        </w:rPr>
      </w:pPr>
      <w:r>
        <w:rPr>
          <w:sz w:val="24"/>
        </w:rPr>
        <w:t>Hosseinzadeh H., Shakib S.S., Sameni A.K.and Taghiabadi E. (2013). Acute and sub-</w:t>
      </w:r>
      <w:r>
        <w:rPr>
          <w:spacing w:val="1"/>
          <w:sz w:val="24"/>
        </w:rPr>
        <w:t> </w:t>
      </w:r>
      <w:r>
        <w:rPr>
          <w:sz w:val="24"/>
        </w:rPr>
        <w:t>acute toxicity of Safranal, a constituent of Saffron in mice and rats. </w:t>
      </w:r>
      <w:r>
        <w:rPr>
          <w:i/>
          <w:sz w:val="24"/>
        </w:rPr>
        <w:t>Iranian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Pharmaceutical Research,</w:t>
      </w:r>
      <w:r>
        <w:rPr>
          <w:i/>
          <w:spacing w:val="1"/>
          <w:sz w:val="24"/>
        </w:rPr>
        <w:t> </w:t>
      </w:r>
      <w:r>
        <w:rPr>
          <w:sz w:val="24"/>
        </w:rPr>
        <w:t>12(1): 93 -</w:t>
      </w:r>
      <w:r>
        <w:rPr>
          <w:spacing w:val="1"/>
          <w:sz w:val="24"/>
        </w:rPr>
        <w:t> </w:t>
      </w:r>
      <w:r>
        <w:rPr>
          <w:sz w:val="24"/>
        </w:rPr>
        <w:t>99.</w:t>
      </w:r>
    </w:p>
    <w:p>
      <w:pPr>
        <w:pStyle w:val="BodyText"/>
        <w:spacing w:before="199"/>
        <w:ind w:left="1152" w:right="473" w:hanging="852"/>
        <w:jc w:val="both"/>
      </w:pPr>
      <w:r>
        <w:rPr/>
        <w:t>Hugo, F., Miranda, H.F., Noriega, V., Zepeda, R.J., Sierralta, F. and Prieto, J.C.</w:t>
      </w:r>
      <w:r>
        <w:rPr>
          <w:spacing w:val="1"/>
        </w:rPr>
        <w:t> </w:t>
      </w:r>
      <w:r>
        <w:rPr/>
        <w:t>(2013). Systemic synergism between codeine and morphine in three pain</w:t>
      </w:r>
      <w:r>
        <w:rPr>
          <w:spacing w:val="1"/>
        </w:rPr>
        <w:t> </w:t>
      </w:r>
      <w:r>
        <w:rPr/>
        <w:t>models</w:t>
      </w:r>
      <w:r>
        <w:rPr>
          <w:spacing w:val="-1"/>
        </w:rPr>
        <w:t> </w:t>
      </w:r>
      <w:r>
        <w:rPr/>
        <w:t>in mice.</w:t>
      </w:r>
      <w:r>
        <w:rPr>
          <w:spacing w:val="1"/>
        </w:rPr>
        <w:t> </w:t>
      </w:r>
      <w:r>
        <w:rPr>
          <w:i/>
        </w:rPr>
        <w:t>Pharmacological Reports</w:t>
      </w:r>
      <w:r>
        <w:rPr/>
        <w:t>. 65, 80 – 88.</w:t>
      </w:r>
    </w:p>
    <w:p>
      <w:pPr>
        <w:pStyle w:val="BodyText"/>
      </w:pPr>
    </w:p>
    <w:p>
      <w:pPr>
        <w:pStyle w:val="BodyText"/>
        <w:ind w:left="1152" w:right="475" w:hanging="852"/>
        <w:jc w:val="both"/>
      </w:pPr>
      <w:r>
        <w:rPr/>
        <w:t>Hussain</w:t>
      </w:r>
      <w:r>
        <w:rPr>
          <w:spacing w:val="31"/>
        </w:rPr>
        <w:t> </w:t>
      </w:r>
      <w:r>
        <w:rPr/>
        <w:t>K.,</w:t>
      </w:r>
      <w:r>
        <w:rPr>
          <w:spacing w:val="30"/>
        </w:rPr>
        <w:t> </w:t>
      </w:r>
      <w:r>
        <w:rPr/>
        <w:t>Majeed</w:t>
      </w:r>
      <w:r>
        <w:rPr>
          <w:spacing w:val="32"/>
        </w:rPr>
        <w:t> </w:t>
      </w:r>
      <w:r>
        <w:rPr/>
        <w:t>M.T.,</w:t>
      </w:r>
      <w:r>
        <w:rPr>
          <w:spacing w:val="33"/>
        </w:rPr>
        <w:t> </w:t>
      </w:r>
      <w:r>
        <w:rPr/>
        <w:t>Ismail</w:t>
      </w:r>
      <w:r>
        <w:rPr>
          <w:spacing w:val="34"/>
        </w:rPr>
        <w:t> </w:t>
      </w:r>
      <w:r>
        <w:rPr/>
        <w:t>Z.,</w:t>
      </w:r>
      <w:r>
        <w:rPr>
          <w:spacing w:val="32"/>
        </w:rPr>
        <w:t> </w:t>
      </w:r>
      <w:r>
        <w:rPr/>
        <w:t>Sadikun</w:t>
      </w:r>
      <w:r>
        <w:rPr>
          <w:spacing w:val="34"/>
        </w:rPr>
        <w:t> </w:t>
      </w:r>
      <w:r>
        <w:rPr/>
        <w:t>A.</w:t>
      </w:r>
      <w:r>
        <w:rPr>
          <w:spacing w:val="31"/>
        </w:rPr>
        <w:t> </w:t>
      </w:r>
      <w:r>
        <w:rPr/>
        <w:t>and</w:t>
      </w:r>
      <w:r>
        <w:rPr>
          <w:spacing w:val="34"/>
        </w:rPr>
        <w:t> </w:t>
      </w:r>
      <w:r>
        <w:rPr/>
        <w:t>Ibrahim</w:t>
      </w:r>
      <w:r>
        <w:rPr>
          <w:spacing w:val="32"/>
        </w:rPr>
        <w:t> </w:t>
      </w:r>
      <w:r>
        <w:rPr/>
        <w:t>P.</w:t>
      </w:r>
      <w:r>
        <w:rPr>
          <w:spacing w:val="33"/>
        </w:rPr>
        <w:t> </w:t>
      </w:r>
      <w:r>
        <w:rPr/>
        <w:t>(2009).Traditional</w:t>
      </w:r>
      <w:r>
        <w:rPr>
          <w:spacing w:val="-58"/>
        </w:rPr>
        <w:t> </w:t>
      </w:r>
      <w:r>
        <w:rPr/>
        <w:t>and complementary medicines: Quality assessment strategies and safe usage.</w:t>
      </w:r>
      <w:r>
        <w:rPr>
          <w:spacing w:val="1"/>
        </w:rPr>
        <w:t> </w:t>
      </w:r>
      <w:r>
        <w:rPr>
          <w:i/>
        </w:rPr>
        <w:t>Southern</w:t>
      </w:r>
      <w:r>
        <w:rPr>
          <w:i/>
          <w:spacing w:val="-1"/>
        </w:rPr>
        <w:t> </w:t>
      </w:r>
      <w:r>
        <w:rPr>
          <w:i/>
        </w:rPr>
        <w:t>Med Review</w:t>
      </w:r>
      <w:r>
        <w:rPr>
          <w:i/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(1): 19-23.</w:t>
      </w:r>
    </w:p>
    <w:p>
      <w:pPr>
        <w:spacing w:after="0"/>
        <w:jc w:val="both"/>
        <w:sectPr>
          <w:pgSz w:w="11910" w:h="16840"/>
          <w:pgMar w:header="0" w:footer="1000" w:top="1580" w:bottom="1200" w:left="1500" w:right="1320"/>
        </w:sectPr>
      </w:pPr>
    </w:p>
    <w:p>
      <w:pPr>
        <w:pStyle w:val="BodyText"/>
        <w:spacing w:before="74"/>
        <w:ind w:left="1152" w:right="476" w:hanging="852"/>
        <w:jc w:val="both"/>
      </w:pPr>
      <w:r>
        <w:rPr/>
        <w:t>Hussain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Malik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complementary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systems: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methodology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Medicinal Plant Research</w:t>
      </w:r>
      <w:r>
        <w:rPr>
          <w:i/>
          <w:spacing w:val="1"/>
        </w:rPr>
        <w:t> </w:t>
      </w:r>
      <w:r>
        <w:rPr/>
        <w:t>7(40): 2952-2959.</w:t>
      </w:r>
    </w:p>
    <w:p>
      <w:pPr>
        <w:pStyle w:val="BodyText"/>
      </w:pPr>
    </w:p>
    <w:p>
      <w:pPr>
        <w:pStyle w:val="BodyText"/>
        <w:ind w:left="1152" w:right="474" w:hanging="852"/>
        <w:jc w:val="both"/>
      </w:pPr>
      <w:r>
        <w:rPr/>
        <w:t>Iimie M.U., JaafarH., Mansor S.M. and Abdullah J.M. (2014). Subchronic toxicoy</w:t>
      </w:r>
      <w:r>
        <w:rPr>
          <w:spacing w:val="1"/>
        </w:rPr>
        <w:t> </w:t>
      </w:r>
      <w:r>
        <w:rPr/>
        <w:t>studies of standardized methanolic extract of </w:t>
      </w:r>
      <w:r>
        <w:rPr>
          <w:i/>
        </w:rPr>
        <w:t>Mitragyna speciosa </w:t>
      </w:r>
      <w:r>
        <w:rPr/>
        <w:t>Korth in</w:t>
      </w:r>
      <w:r>
        <w:rPr>
          <w:spacing w:val="1"/>
        </w:rPr>
        <w:t> </w:t>
      </w:r>
      <w:r>
        <w:rPr/>
        <w:t>Sprague-Dawley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Frontiers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Neuroscience</w:t>
      </w:r>
      <w:r>
        <w:rPr>
          <w:i/>
          <w:spacing w:val="1"/>
        </w:rPr>
        <w:t> </w:t>
      </w:r>
      <w:r>
        <w:rPr/>
        <w:t>9:198.</w:t>
      </w:r>
      <w:r>
        <w:rPr>
          <w:spacing w:val="-57"/>
        </w:rPr>
        <w:t> </w:t>
      </w:r>
      <w:r>
        <w:rPr/>
        <w:t>Doi:10.3398/fnins.2015.00189.</w:t>
      </w:r>
    </w:p>
    <w:p>
      <w:pPr>
        <w:pStyle w:val="BodyText"/>
      </w:pPr>
    </w:p>
    <w:p>
      <w:pPr>
        <w:spacing w:before="0"/>
        <w:ind w:left="1152" w:right="475" w:hanging="852"/>
        <w:jc w:val="both"/>
        <w:rPr>
          <w:sz w:val="24"/>
        </w:rPr>
      </w:pPr>
      <w:r>
        <w:rPr>
          <w:sz w:val="24"/>
        </w:rPr>
        <w:t>Imafidon</w:t>
      </w:r>
      <w:r>
        <w:rPr>
          <w:spacing w:val="1"/>
          <w:sz w:val="24"/>
        </w:rPr>
        <w:t> </w:t>
      </w:r>
      <w:r>
        <w:rPr>
          <w:sz w:val="24"/>
        </w:rPr>
        <w:t>K.E.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Okunrobo</w:t>
      </w:r>
      <w:r>
        <w:rPr>
          <w:spacing w:val="1"/>
          <w:sz w:val="24"/>
        </w:rPr>
        <w:t> </w:t>
      </w:r>
      <w:r>
        <w:rPr>
          <w:sz w:val="24"/>
        </w:rPr>
        <w:t>L.O.</w:t>
      </w:r>
      <w:r>
        <w:rPr>
          <w:spacing w:val="1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Study on</w:t>
      </w:r>
      <w:r>
        <w:rPr>
          <w:spacing w:val="1"/>
          <w:sz w:val="24"/>
        </w:rPr>
        <w:t> </w:t>
      </w:r>
      <w:r>
        <w:rPr>
          <w:sz w:val="24"/>
        </w:rPr>
        <w:t>Biochemical</w:t>
      </w:r>
      <w:r>
        <w:rPr>
          <w:spacing w:val="1"/>
          <w:sz w:val="24"/>
        </w:rPr>
        <w:t> </w:t>
      </w:r>
      <w:r>
        <w:rPr>
          <w:sz w:val="24"/>
        </w:rPr>
        <w:t>Indices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Liver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sz w:val="24"/>
        </w:rPr>
        <w:t>Tests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Albino</w:t>
      </w:r>
      <w:r>
        <w:rPr>
          <w:spacing w:val="1"/>
          <w:sz w:val="24"/>
        </w:rPr>
        <w:t> </w:t>
      </w:r>
      <w:r>
        <w:rPr>
          <w:sz w:val="24"/>
        </w:rPr>
        <w:t>Rats</w:t>
      </w:r>
      <w:r>
        <w:rPr>
          <w:spacing w:val="1"/>
          <w:sz w:val="24"/>
        </w:rPr>
        <w:t> </w:t>
      </w:r>
      <w:r>
        <w:rPr>
          <w:sz w:val="24"/>
        </w:rPr>
        <w:t>Supplemented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Sources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Vegetable Oils). </w:t>
      </w:r>
      <w:r>
        <w:rPr>
          <w:i/>
          <w:sz w:val="24"/>
        </w:rPr>
        <w:t>Nigerian Journal of Basic and Applied Science </w:t>
      </w:r>
      <w:r>
        <w:rPr>
          <w:sz w:val="24"/>
        </w:rPr>
        <w:t>19 (2): 105-</w:t>
      </w:r>
      <w:r>
        <w:rPr>
          <w:spacing w:val="1"/>
          <w:sz w:val="24"/>
        </w:rPr>
        <w:t> </w:t>
      </w:r>
      <w:r>
        <w:rPr>
          <w:sz w:val="24"/>
        </w:rPr>
        <w:t>110.</w:t>
      </w:r>
    </w:p>
    <w:p>
      <w:pPr>
        <w:pStyle w:val="BodyText"/>
        <w:spacing w:line="550" w:lineRule="atLeast" w:before="3"/>
        <w:ind w:left="300" w:right="484"/>
        <w:jc w:val="both"/>
      </w:pPr>
      <w:r>
        <w:rPr/>
        <w:t>Irwin S. (1962). Drug screening and evaluative proceedures. </w:t>
      </w:r>
      <w:r>
        <w:rPr>
          <w:i/>
        </w:rPr>
        <w:t>Science </w:t>
      </w:r>
      <w:r>
        <w:rPr/>
        <w:t>136: 123 – 128.</w:t>
      </w:r>
      <w:r>
        <w:rPr>
          <w:spacing w:val="1"/>
        </w:rPr>
        <w:t> </w:t>
      </w:r>
      <w:r>
        <w:rPr/>
        <w:t>Irwin</w:t>
      </w:r>
      <w:r>
        <w:rPr>
          <w:spacing w:val="48"/>
        </w:rPr>
        <w:t> </w:t>
      </w:r>
      <w:r>
        <w:rPr/>
        <w:t>S.</w:t>
      </w:r>
      <w:r>
        <w:rPr>
          <w:spacing w:val="48"/>
        </w:rPr>
        <w:t> </w:t>
      </w:r>
      <w:r>
        <w:rPr/>
        <w:t>(1968).</w:t>
      </w:r>
      <w:r>
        <w:rPr>
          <w:spacing w:val="47"/>
        </w:rPr>
        <w:t> </w:t>
      </w:r>
      <w:r>
        <w:rPr/>
        <w:t>Comprehensive</w:t>
      </w:r>
      <w:r>
        <w:rPr>
          <w:spacing w:val="47"/>
        </w:rPr>
        <w:t> </w:t>
      </w:r>
      <w:r>
        <w:rPr/>
        <w:t>observational</w:t>
      </w:r>
      <w:r>
        <w:rPr>
          <w:spacing w:val="48"/>
        </w:rPr>
        <w:t> </w:t>
      </w:r>
      <w:r>
        <w:rPr/>
        <w:t>assessement:</w:t>
      </w:r>
      <w:r>
        <w:rPr>
          <w:spacing w:val="51"/>
        </w:rPr>
        <w:t> </w:t>
      </w:r>
      <w:r>
        <w:rPr/>
        <w:t>Ia.</w:t>
      </w:r>
      <w:r>
        <w:rPr>
          <w:spacing w:val="48"/>
        </w:rPr>
        <w:t> </w:t>
      </w:r>
      <w:r>
        <w:rPr/>
        <w:t>A</w:t>
      </w:r>
      <w:r>
        <w:rPr>
          <w:spacing w:val="50"/>
        </w:rPr>
        <w:t> </w:t>
      </w:r>
      <w:r>
        <w:rPr/>
        <w:t>systematic,</w:t>
      </w:r>
    </w:p>
    <w:p>
      <w:pPr>
        <w:pStyle w:val="BodyText"/>
        <w:spacing w:before="2"/>
        <w:ind w:left="1152" w:right="482"/>
        <w:jc w:val="both"/>
      </w:pPr>
      <w:r>
        <w:rPr/>
        <w:t>quantitative procedure for assessing the behaviour and physiologic state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mouse. Psychopharmacologia (Berl) 13: 222</w:t>
      </w:r>
      <w:r>
        <w:rPr>
          <w:spacing w:val="1"/>
        </w:rPr>
        <w:t> </w:t>
      </w:r>
      <w:r>
        <w:rPr/>
        <w:t>– 257.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1152" w:right="475" w:hanging="852"/>
        <w:jc w:val="both"/>
        <w:rPr>
          <w:sz w:val="24"/>
        </w:rPr>
      </w:pPr>
      <w:r>
        <w:rPr>
          <w:sz w:val="24"/>
        </w:rPr>
        <w:t>Ishola</w:t>
      </w:r>
      <w:r>
        <w:rPr>
          <w:spacing w:val="1"/>
          <w:sz w:val="24"/>
        </w:rPr>
        <w:t> </w:t>
      </w:r>
      <w:r>
        <w:rPr>
          <w:sz w:val="24"/>
        </w:rPr>
        <w:t>I.O.,</w:t>
      </w:r>
      <w:r>
        <w:rPr>
          <w:spacing w:val="1"/>
          <w:sz w:val="24"/>
        </w:rPr>
        <w:t> </w:t>
      </w:r>
      <w:r>
        <w:rPr>
          <w:sz w:val="24"/>
        </w:rPr>
        <w:t>Olayemi</w:t>
      </w:r>
      <w:r>
        <w:rPr>
          <w:spacing w:val="1"/>
          <w:sz w:val="24"/>
        </w:rPr>
        <w:t> </w:t>
      </w:r>
      <w:r>
        <w:rPr>
          <w:sz w:val="24"/>
        </w:rPr>
        <w:t>S.O.,</w:t>
      </w:r>
      <w:r>
        <w:rPr>
          <w:spacing w:val="1"/>
          <w:sz w:val="24"/>
        </w:rPr>
        <w:t> </w:t>
      </w:r>
      <w:r>
        <w:rPr>
          <w:sz w:val="24"/>
        </w:rPr>
        <w:t>Yemitan</w:t>
      </w:r>
      <w:r>
        <w:rPr>
          <w:spacing w:val="1"/>
          <w:sz w:val="24"/>
        </w:rPr>
        <w:t> </w:t>
      </w:r>
      <w:r>
        <w:rPr>
          <w:sz w:val="24"/>
        </w:rPr>
        <w:t>O.K.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Akinseye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monoaminergic systems and anxiolytic properties of the hydroethanolic leaf</w:t>
      </w:r>
      <w:r>
        <w:rPr>
          <w:spacing w:val="1"/>
          <w:sz w:val="24"/>
        </w:rPr>
        <w:t> </w:t>
      </w:r>
      <w:r>
        <w:rPr>
          <w:sz w:val="24"/>
        </w:rPr>
        <w:t>extract from</w:t>
      </w:r>
      <w:r>
        <w:rPr>
          <w:spacing w:val="60"/>
          <w:sz w:val="24"/>
        </w:rPr>
        <w:t> </w:t>
      </w:r>
      <w:r>
        <w:rPr>
          <w:i/>
          <w:sz w:val="24"/>
        </w:rPr>
        <w:t>Adenia cissampeloides</w:t>
      </w:r>
      <w:r>
        <w:rPr>
          <w:sz w:val="24"/>
        </w:rPr>
        <w:t>. </w:t>
      </w:r>
      <w:r>
        <w:rPr>
          <w:i/>
          <w:sz w:val="24"/>
        </w:rPr>
        <w:t>Journal of Basic Clinical Physiology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 </w:t>
      </w:r>
      <w:r>
        <w:rPr>
          <w:sz w:val="24"/>
        </w:rPr>
        <w:t>26(3): 301 – 312.</w:t>
      </w:r>
    </w:p>
    <w:p>
      <w:pPr>
        <w:pStyle w:val="BodyText"/>
        <w:spacing w:line="242" w:lineRule="auto" w:before="200"/>
        <w:ind w:left="1152" w:right="482" w:hanging="852"/>
        <w:jc w:val="both"/>
      </w:pPr>
      <w:r>
        <w:rPr/>
        <w:t>Iwu</w:t>
      </w:r>
      <w:r>
        <w:rPr>
          <w:spacing w:val="1"/>
        </w:rPr>
        <w:t> </w:t>
      </w:r>
      <w:r>
        <w:rPr/>
        <w:t>M.M and Wootton J. (2002)</w:t>
      </w:r>
      <w:r>
        <w:rPr>
          <w:spacing w:val="60"/>
        </w:rPr>
        <w:t> </w:t>
      </w:r>
      <w:r>
        <w:rPr/>
        <w:t>Ethnomedicine and Drug discovery, Elsevier, pp</w:t>
      </w:r>
      <w:r>
        <w:rPr>
          <w:spacing w:val="1"/>
        </w:rPr>
        <w:t> </w:t>
      </w:r>
      <w:r>
        <w:rPr/>
        <w:t>251.</w:t>
      </w:r>
    </w:p>
    <w:p>
      <w:pPr>
        <w:pStyle w:val="BodyText"/>
        <w:spacing w:line="242" w:lineRule="auto" w:before="194"/>
        <w:ind w:left="1152" w:right="476" w:hanging="852"/>
        <w:jc w:val="both"/>
      </w:pPr>
      <w:r>
        <w:rPr/>
        <w:t>Jagannathan-Bogdan M. and Zon L.I. (2013). Hematopoiesis. </w:t>
      </w:r>
      <w:r>
        <w:rPr>
          <w:i/>
        </w:rPr>
        <w:t>Development </w:t>
      </w:r>
      <w:r>
        <w:rPr/>
        <w:t>140(12):</w:t>
      </w:r>
      <w:r>
        <w:rPr>
          <w:spacing w:val="1"/>
        </w:rPr>
        <w:t> </w:t>
      </w:r>
      <w:r>
        <w:rPr/>
        <w:t>2463 – 2467.</w:t>
      </w:r>
    </w:p>
    <w:p>
      <w:pPr>
        <w:spacing w:line="240" w:lineRule="auto" w:before="196"/>
        <w:ind w:left="1152" w:right="474" w:hanging="852"/>
        <w:jc w:val="both"/>
        <w:rPr>
          <w:sz w:val="24"/>
        </w:rPr>
      </w:pPr>
      <w:r>
        <w:rPr>
          <w:sz w:val="24"/>
        </w:rPr>
        <w:t>Jegede</w:t>
      </w:r>
      <w:r>
        <w:rPr>
          <w:spacing w:val="1"/>
          <w:sz w:val="24"/>
        </w:rPr>
        <w:t> </w:t>
      </w:r>
      <w:r>
        <w:rPr>
          <w:sz w:val="24"/>
        </w:rPr>
        <w:t>I.A.,</w:t>
      </w:r>
      <w:r>
        <w:rPr>
          <w:spacing w:val="1"/>
          <w:sz w:val="24"/>
        </w:rPr>
        <w:t> </w:t>
      </w:r>
      <w:r>
        <w:rPr>
          <w:sz w:val="24"/>
        </w:rPr>
        <w:t>Kunle</w:t>
      </w:r>
      <w:r>
        <w:rPr>
          <w:spacing w:val="1"/>
          <w:sz w:val="24"/>
        </w:rPr>
        <w:t> </w:t>
      </w:r>
      <w:r>
        <w:rPr>
          <w:sz w:val="24"/>
        </w:rPr>
        <w:t>O.F.,</w:t>
      </w:r>
      <w:r>
        <w:rPr>
          <w:spacing w:val="1"/>
          <w:sz w:val="24"/>
        </w:rPr>
        <w:t> </w:t>
      </w:r>
      <w:r>
        <w:rPr>
          <w:sz w:val="24"/>
        </w:rPr>
        <w:t>Ibrahim</w:t>
      </w:r>
      <w:r>
        <w:rPr>
          <w:spacing w:val="1"/>
          <w:sz w:val="24"/>
        </w:rPr>
        <w:t> </w:t>
      </w:r>
      <w:r>
        <w:rPr>
          <w:sz w:val="24"/>
        </w:rPr>
        <w:t>J.A.,</w:t>
      </w:r>
      <w:r>
        <w:rPr>
          <w:spacing w:val="1"/>
          <w:sz w:val="24"/>
        </w:rPr>
        <w:t> </w:t>
      </w:r>
      <w:r>
        <w:rPr>
          <w:sz w:val="24"/>
        </w:rPr>
        <w:t>Ugbabe</w:t>
      </w:r>
      <w:r>
        <w:rPr>
          <w:spacing w:val="1"/>
          <w:sz w:val="24"/>
        </w:rPr>
        <w:t> </w:t>
      </w:r>
      <w:r>
        <w:rPr>
          <w:sz w:val="24"/>
        </w:rPr>
        <w:t>G.and</w:t>
      </w:r>
      <w:r>
        <w:rPr>
          <w:spacing w:val="1"/>
          <w:sz w:val="24"/>
        </w:rPr>
        <w:t> </w:t>
      </w:r>
      <w:r>
        <w:rPr>
          <w:sz w:val="24"/>
        </w:rPr>
        <w:t>Okogun</w:t>
      </w:r>
      <w:r>
        <w:rPr>
          <w:spacing w:val="1"/>
          <w:sz w:val="24"/>
        </w:rPr>
        <w:t> </w:t>
      </w:r>
      <w:r>
        <w:rPr>
          <w:sz w:val="24"/>
        </w:rPr>
        <w:t>J.I.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-57"/>
          <w:sz w:val="24"/>
        </w:rPr>
        <w:t> </w:t>
      </w:r>
      <w:r>
        <w:rPr>
          <w:sz w:val="24"/>
        </w:rPr>
        <w:t>Pharmacognostic investigation of leaves of </w:t>
      </w:r>
      <w:r>
        <w:rPr>
          <w:i/>
          <w:sz w:val="24"/>
        </w:rPr>
        <w:t>Mitracarpus vilosus </w:t>
      </w:r>
      <w:r>
        <w:rPr>
          <w:sz w:val="24"/>
        </w:rPr>
        <w:t>(S.W.) D.C.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Biotechnology</w:t>
      </w:r>
      <w:r>
        <w:rPr>
          <w:sz w:val="24"/>
        </w:rPr>
        <w:t>, 4(9): 957-959.</w:t>
      </w:r>
    </w:p>
    <w:p>
      <w:pPr>
        <w:pStyle w:val="BodyText"/>
        <w:spacing w:before="200"/>
        <w:ind w:left="1152" w:right="480" w:hanging="852"/>
        <w:jc w:val="both"/>
      </w:pPr>
      <w:r>
        <w:rPr/>
        <w:t>Jiang J.G. Huang</w:t>
      </w:r>
      <w:r>
        <w:rPr>
          <w:spacing w:val="1"/>
        </w:rPr>
        <w:t> </w:t>
      </w:r>
      <w:r>
        <w:rPr/>
        <w:t>K.J., Cheng J.and Lin Q.S. (2007). Comparison of the sedative and</w:t>
      </w:r>
      <w:r>
        <w:rPr>
          <w:spacing w:val="1"/>
        </w:rPr>
        <w:t> </w:t>
      </w:r>
      <w:r>
        <w:rPr/>
        <w:t>hypnotic effects of flavonoids, saponins and polysaccharides extracted from</w:t>
      </w:r>
      <w:r>
        <w:rPr>
          <w:spacing w:val="1"/>
        </w:rPr>
        <w:t> </w:t>
      </w:r>
      <w:r>
        <w:rPr/>
        <w:t>semen</w:t>
      </w:r>
      <w:r>
        <w:rPr>
          <w:spacing w:val="-2"/>
        </w:rPr>
        <w:t> </w:t>
      </w:r>
      <w:r>
        <w:rPr>
          <w:i/>
        </w:rPr>
        <w:t>Zizipus jujube</w:t>
      </w:r>
      <w:r>
        <w:rPr/>
        <w:t>.</w:t>
      </w:r>
      <w:r>
        <w:rPr>
          <w:spacing w:val="-1"/>
        </w:rPr>
        <w:t> </w:t>
      </w:r>
      <w:r>
        <w:rPr>
          <w:i/>
        </w:rPr>
        <w:t>Natural Product Research,</w:t>
      </w:r>
      <w:r>
        <w:rPr>
          <w:i/>
          <w:spacing w:val="1"/>
        </w:rPr>
        <w:t> </w:t>
      </w:r>
      <w:r>
        <w:rPr/>
        <w:t>21(4): 310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320.</w:t>
      </w:r>
    </w:p>
    <w:p>
      <w:pPr>
        <w:pStyle w:val="BodyText"/>
        <w:spacing w:before="199"/>
        <w:ind w:left="1152" w:right="478" w:hanging="852"/>
        <w:jc w:val="both"/>
      </w:pPr>
      <w:r>
        <w:rPr/>
        <w:t>Jimmy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Jose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medication</w:t>
      </w:r>
      <w:r>
        <w:rPr>
          <w:spacing w:val="1"/>
        </w:rPr>
        <w:t> </w:t>
      </w:r>
      <w:r>
        <w:rPr/>
        <w:t>adherence: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daily</w:t>
      </w:r>
      <w:r>
        <w:rPr>
          <w:spacing w:val="1"/>
        </w:rPr>
        <w:t> </w:t>
      </w:r>
      <w:r>
        <w:rPr/>
        <w:t>practise.</w:t>
      </w:r>
      <w:r>
        <w:rPr>
          <w:spacing w:val="1"/>
        </w:rPr>
        <w:t> </w:t>
      </w:r>
      <w:r>
        <w:rPr>
          <w:i/>
        </w:rPr>
        <w:t>Oman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.</w:t>
      </w:r>
      <w:r>
        <w:rPr>
          <w:spacing w:val="1"/>
        </w:rPr>
        <w:t> </w:t>
      </w:r>
      <w:r>
        <w:rPr/>
        <w:t>26(3):155-159.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hyperlink r:id="rId293">
        <w:r>
          <w:rPr/>
          <w:t>http://doi.org.10.5001/omj.2011.38</w:t>
        </w:r>
      </w:hyperlink>
    </w:p>
    <w:p>
      <w:pPr>
        <w:pStyle w:val="BodyText"/>
        <w:spacing w:before="9"/>
      </w:pPr>
    </w:p>
    <w:p>
      <w:pPr>
        <w:pStyle w:val="BodyText"/>
        <w:spacing w:line="237" w:lineRule="auto"/>
        <w:ind w:left="1152" w:right="483" w:hanging="852"/>
        <w:jc w:val="both"/>
      </w:pPr>
      <w:r>
        <w:rPr/>
        <w:t>Jozwiak-Bebenista</w:t>
      </w:r>
      <w:r>
        <w:rPr>
          <w:spacing w:val="1"/>
        </w:rPr>
        <w:t> </w:t>
      </w:r>
      <w:r>
        <w:rPr/>
        <w:t>M.and</w:t>
      </w:r>
      <w:r>
        <w:rPr>
          <w:spacing w:val="1"/>
        </w:rPr>
        <w:t> </w:t>
      </w:r>
      <w:r>
        <w:rPr/>
        <w:t>Nowak</w:t>
      </w:r>
      <w:r>
        <w:rPr>
          <w:spacing w:val="1"/>
        </w:rPr>
        <w:t> </w:t>
      </w:r>
      <w:r>
        <w:rPr/>
        <w:t>J.Z.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Paracetamol: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action,</w:t>
      </w:r>
      <w:r>
        <w:rPr>
          <w:spacing w:val="-57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safety</w:t>
      </w:r>
      <w:r>
        <w:rPr>
          <w:spacing w:val="-4"/>
        </w:rPr>
        <w:t> </w:t>
      </w:r>
      <w:r>
        <w:rPr/>
        <w:t>concern.  </w:t>
      </w:r>
      <w:r>
        <w:rPr>
          <w:i/>
        </w:rPr>
        <w:t>Acta</w:t>
      </w:r>
      <w:r>
        <w:rPr>
          <w:i/>
          <w:spacing w:val="-1"/>
        </w:rPr>
        <w:t> </w:t>
      </w:r>
      <w:r>
        <w:rPr>
          <w:i/>
        </w:rPr>
        <w:t>poloniae Pharmaceutica</w:t>
      </w:r>
      <w:r>
        <w:rPr>
          <w:i/>
          <w:spacing w:val="1"/>
        </w:rPr>
        <w:t> </w:t>
      </w:r>
      <w:r>
        <w:rPr/>
        <w:t>71(1):11-23.</w:t>
      </w:r>
    </w:p>
    <w:p>
      <w:pPr>
        <w:pStyle w:val="BodyText"/>
        <w:spacing w:before="1"/>
      </w:pPr>
    </w:p>
    <w:p>
      <w:pPr>
        <w:spacing w:before="0"/>
        <w:ind w:left="1152" w:right="476" w:hanging="852"/>
        <w:jc w:val="both"/>
        <w:rPr>
          <w:sz w:val="24"/>
        </w:rPr>
      </w:pPr>
      <w:r>
        <w:rPr>
          <w:sz w:val="24"/>
        </w:rPr>
        <w:t>Kateregga JN., Babu M., Abuine R. and Ndukui J.G. (2014).</w:t>
      </w:r>
      <w:r>
        <w:rPr>
          <w:spacing w:val="1"/>
          <w:sz w:val="24"/>
        </w:rPr>
        <w:t> </w:t>
      </w:r>
      <w:r>
        <w:rPr>
          <w:sz w:val="24"/>
        </w:rPr>
        <w:t>Hematological and</w:t>
      </w:r>
      <w:r>
        <w:rPr>
          <w:spacing w:val="1"/>
          <w:sz w:val="24"/>
        </w:rPr>
        <w:t> </w:t>
      </w:r>
      <w:r>
        <w:rPr>
          <w:sz w:val="24"/>
        </w:rPr>
        <w:t>Histopathological effects of Cyanobacteria (Blue-Green algae) from Lake</w:t>
      </w:r>
      <w:r>
        <w:rPr>
          <w:spacing w:val="1"/>
          <w:sz w:val="24"/>
        </w:rPr>
        <w:t> </w:t>
      </w:r>
      <w:r>
        <w:rPr>
          <w:sz w:val="24"/>
        </w:rPr>
        <w:t>Victoria Shores of Uganda in Swiss Mice. </w:t>
      </w:r>
      <w:r>
        <w:rPr>
          <w:i/>
          <w:sz w:val="24"/>
        </w:rPr>
        <w:t>International Journal of 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</w:t>
      </w:r>
      <w:r>
        <w:rPr>
          <w:i/>
          <w:spacing w:val="3"/>
          <w:sz w:val="24"/>
        </w:rPr>
        <w:t> </w:t>
      </w:r>
      <w:r>
        <w:rPr>
          <w:sz w:val="24"/>
        </w:rPr>
        <w:t>4(4): 128-133.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before="74"/>
        <w:ind w:left="1152" w:right="477" w:hanging="852"/>
        <w:jc w:val="both"/>
      </w:pPr>
      <w:r>
        <w:rPr/>
        <w:t>Kennett G. A., Bright</w:t>
      </w:r>
      <w:r>
        <w:rPr>
          <w:spacing w:val="1"/>
        </w:rPr>
        <w:t> </w:t>
      </w:r>
      <w:r>
        <w:rPr/>
        <w:t>F., Trail B.S. andBlackburn T.P. (1996).Effects of the 5-HT2B</w:t>
      </w:r>
      <w:r>
        <w:rPr>
          <w:spacing w:val="1"/>
        </w:rPr>
        <w:t> </w:t>
      </w:r>
      <w:r>
        <w:rPr/>
        <w:t>receptor agonist, BW 723C86, on three rat models of anxiety. British Journal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pharmacology</w:t>
      </w:r>
      <w:r>
        <w:rPr>
          <w:spacing w:val="-5"/>
        </w:rPr>
        <w:t> </w:t>
      </w:r>
      <w:r>
        <w:rPr/>
        <w:t>117: 1443</w:t>
      </w:r>
      <w:r>
        <w:rPr>
          <w:spacing w:val="1"/>
        </w:rPr>
        <w:t> </w:t>
      </w:r>
      <w:r>
        <w:rPr/>
        <w:t>– 1448.</w:t>
      </w:r>
    </w:p>
    <w:p>
      <w:pPr>
        <w:pStyle w:val="BodyText"/>
      </w:pPr>
    </w:p>
    <w:p>
      <w:pPr>
        <w:pStyle w:val="BodyText"/>
        <w:ind w:left="1152" w:right="475" w:hanging="852"/>
        <w:jc w:val="both"/>
      </w:pPr>
      <w:r>
        <w:rPr/>
        <w:t>Khansari P.S. and Splerlagh B. (2012). Inflammation in neurological and psychiatric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>
          <w:i/>
        </w:rPr>
        <w:t>Inflammopharmacology</w:t>
      </w:r>
      <w:r>
        <w:rPr/>
        <w:t>,</w:t>
      </w:r>
      <w:r>
        <w:rPr>
          <w:spacing w:val="1"/>
        </w:rPr>
        <w:t> </w:t>
      </w:r>
      <w:r>
        <w:rPr/>
        <w:t>20(3):</w:t>
      </w:r>
      <w:r>
        <w:rPr>
          <w:spacing w:val="1"/>
        </w:rPr>
        <w:t> </w:t>
      </w:r>
      <w:r>
        <w:rPr/>
        <w:t>103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7.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10.1007/s10787-</w:t>
      </w:r>
      <w:r>
        <w:rPr>
          <w:spacing w:val="1"/>
        </w:rPr>
        <w:t> </w:t>
      </w:r>
      <w:r>
        <w:rPr/>
        <w:t>0124-x</w:t>
      </w:r>
    </w:p>
    <w:p>
      <w:pPr>
        <w:pStyle w:val="BodyText"/>
      </w:pPr>
    </w:p>
    <w:p>
      <w:pPr>
        <w:spacing w:before="0"/>
        <w:ind w:left="1152" w:right="473" w:hanging="852"/>
        <w:jc w:val="both"/>
        <w:rPr>
          <w:sz w:val="24"/>
        </w:rPr>
      </w:pPr>
      <w:r>
        <w:rPr>
          <w:sz w:val="24"/>
        </w:rPr>
        <w:t>Kharade S.M., Khetmar S.S., Desai P.S., Lokhande R.S., Patil S.S. (2011). Evaluation</w:t>
      </w:r>
      <w:r>
        <w:rPr>
          <w:spacing w:val="-57"/>
          <w:sz w:val="24"/>
        </w:rPr>
        <w:t> </w:t>
      </w:r>
      <w:r>
        <w:rPr>
          <w:sz w:val="24"/>
        </w:rPr>
        <w:t>of anxiolytic activity of </w:t>
      </w:r>
      <w:r>
        <w:rPr>
          <w:i/>
          <w:sz w:val="24"/>
        </w:rPr>
        <w:t>Carum copticum </w:t>
      </w:r>
      <w:r>
        <w:rPr>
          <w:sz w:val="24"/>
        </w:rPr>
        <w:t>by using elevated plus maze and</w:t>
      </w:r>
      <w:r>
        <w:rPr>
          <w:spacing w:val="1"/>
          <w:sz w:val="24"/>
        </w:rPr>
        <w:t> </w:t>
      </w:r>
      <w:r>
        <w:rPr>
          <w:sz w:val="24"/>
        </w:rPr>
        <w:t>open field method</w:t>
      </w:r>
      <w:r>
        <w:rPr>
          <w:i/>
          <w:sz w:val="24"/>
        </w:rPr>
        <w:t>. International Research Journal of Pharmacy </w:t>
      </w:r>
      <w:r>
        <w:rPr>
          <w:sz w:val="24"/>
        </w:rPr>
        <w:t>2(4): 165 –</w:t>
      </w:r>
      <w:r>
        <w:rPr>
          <w:spacing w:val="1"/>
          <w:sz w:val="24"/>
        </w:rPr>
        <w:t> </w:t>
      </w:r>
      <w:r>
        <w:rPr>
          <w:sz w:val="24"/>
        </w:rPr>
        <w:t>168.</w:t>
      </w:r>
    </w:p>
    <w:p>
      <w:pPr>
        <w:pStyle w:val="BodyText"/>
      </w:pPr>
    </w:p>
    <w:p>
      <w:pPr>
        <w:spacing w:before="1"/>
        <w:ind w:left="1152" w:right="475" w:hanging="852"/>
        <w:jc w:val="both"/>
        <w:rPr>
          <w:sz w:val="24"/>
        </w:rPr>
      </w:pPr>
      <w:r>
        <w:rPr>
          <w:sz w:val="24"/>
        </w:rPr>
        <w:t>Kishore</w:t>
      </w:r>
      <w:r>
        <w:rPr>
          <w:spacing w:val="1"/>
          <w:sz w:val="24"/>
        </w:rPr>
        <w:t> </w:t>
      </w:r>
      <w:r>
        <w:rPr>
          <w:sz w:val="24"/>
        </w:rPr>
        <w:t>R.G.,</w:t>
      </w:r>
      <w:r>
        <w:rPr>
          <w:spacing w:val="1"/>
          <w:sz w:val="24"/>
        </w:rPr>
        <w:t> </w:t>
      </w:r>
      <w:r>
        <w:rPr>
          <w:sz w:val="24"/>
        </w:rPr>
        <w:t>Anjaneyulu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Ganesh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Sravya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anxiolytic activity of ethanolic extract of </w:t>
      </w:r>
      <w:r>
        <w:rPr>
          <w:i/>
          <w:sz w:val="24"/>
        </w:rPr>
        <w:t>Foeniculum vulgare </w:t>
      </w:r>
      <w:r>
        <w:rPr>
          <w:sz w:val="24"/>
        </w:rPr>
        <w:t>in mice model.</w:t>
      </w:r>
      <w:r>
        <w:rPr>
          <w:spacing w:val="-57"/>
          <w:sz w:val="24"/>
        </w:rPr>
        <w:t> </w:t>
      </w:r>
      <w:r>
        <w:rPr>
          <w:i/>
          <w:sz w:val="24"/>
        </w:rPr>
        <w:t>International Journal of Pharmacy and Pharmaceutical sciences </w:t>
      </w:r>
      <w:r>
        <w:rPr>
          <w:sz w:val="24"/>
        </w:rPr>
        <w:t>4(3):584 –</w:t>
      </w:r>
      <w:r>
        <w:rPr>
          <w:spacing w:val="1"/>
          <w:sz w:val="24"/>
        </w:rPr>
        <w:t> </w:t>
      </w:r>
      <w:r>
        <w:rPr>
          <w:sz w:val="24"/>
        </w:rPr>
        <w:t>586.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52" w:right="473" w:hanging="852"/>
        <w:jc w:val="both"/>
        <w:rPr>
          <w:sz w:val="24"/>
        </w:rPr>
      </w:pPr>
      <w:r>
        <w:rPr>
          <w:sz w:val="24"/>
        </w:rPr>
        <w:t>Kodish I., Rockhill C. and Varley C. (2011). Pharmacoltherapy of anxiety disorders in</w:t>
      </w:r>
      <w:r>
        <w:rPr>
          <w:spacing w:val="-57"/>
          <w:sz w:val="24"/>
        </w:rPr>
        <w:t> </w:t>
      </w:r>
      <w:r>
        <w:rPr>
          <w:sz w:val="24"/>
        </w:rPr>
        <w:t>children and adolescents. </w:t>
      </w:r>
      <w:r>
        <w:rPr>
          <w:i/>
          <w:sz w:val="24"/>
        </w:rPr>
        <w:t>Dialogues in clinical neuroscience. </w:t>
      </w:r>
      <w:r>
        <w:rPr>
          <w:sz w:val="24"/>
        </w:rPr>
        <w:t>13(4):439 –</w:t>
      </w:r>
      <w:r>
        <w:rPr>
          <w:spacing w:val="1"/>
          <w:sz w:val="24"/>
        </w:rPr>
        <w:t> </w:t>
      </w:r>
      <w:r>
        <w:rPr>
          <w:sz w:val="24"/>
        </w:rPr>
        <w:t>452.</w:t>
      </w:r>
    </w:p>
    <w:p>
      <w:pPr>
        <w:pStyle w:val="BodyText"/>
      </w:pPr>
    </w:p>
    <w:p>
      <w:pPr>
        <w:pStyle w:val="BodyText"/>
        <w:ind w:left="300"/>
      </w:pPr>
      <w:r>
        <w:rPr/>
        <w:t>Koster,</w:t>
      </w:r>
      <w:r>
        <w:rPr>
          <w:spacing w:val="30"/>
        </w:rPr>
        <w:t> </w:t>
      </w:r>
      <w:r>
        <w:rPr/>
        <w:t>R.,</w:t>
      </w:r>
      <w:r>
        <w:rPr>
          <w:spacing w:val="32"/>
        </w:rPr>
        <w:t> </w:t>
      </w:r>
      <w:r>
        <w:rPr/>
        <w:t>Anderson,</w:t>
      </w:r>
      <w:r>
        <w:rPr>
          <w:spacing w:val="30"/>
        </w:rPr>
        <w:t> </w:t>
      </w:r>
      <w:r>
        <w:rPr/>
        <w:t>M.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Beer,</w:t>
      </w:r>
      <w:r>
        <w:rPr>
          <w:spacing w:val="30"/>
        </w:rPr>
        <w:t> </w:t>
      </w:r>
      <w:r>
        <w:rPr/>
        <w:t>E.</w:t>
      </w:r>
      <w:r>
        <w:rPr>
          <w:spacing w:val="32"/>
        </w:rPr>
        <w:t> </w:t>
      </w:r>
      <w:r>
        <w:rPr/>
        <w:t>(1959).</w:t>
      </w:r>
      <w:r>
        <w:rPr>
          <w:spacing w:val="33"/>
        </w:rPr>
        <w:t> </w:t>
      </w:r>
      <w:r>
        <w:rPr/>
        <w:t>Acetic</w:t>
      </w:r>
      <w:r>
        <w:rPr>
          <w:spacing w:val="30"/>
        </w:rPr>
        <w:t> </w:t>
      </w:r>
      <w:r>
        <w:rPr/>
        <w:t>acid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/>
        <w:t>analgesic</w:t>
      </w:r>
      <w:r>
        <w:rPr>
          <w:spacing w:val="30"/>
        </w:rPr>
        <w:t> </w:t>
      </w:r>
      <w:r>
        <w:rPr/>
        <w:t>screening.</w:t>
      </w:r>
    </w:p>
    <w:p>
      <w:pPr>
        <w:spacing w:before="1"/>
        <w:ind w:left="1152" w:right="0" w:firstLine="0"/>
        <w:jc w:val="left"/>
        <w:rPr>
          <w:sz w:val="24"/>
        </w:rPr>
      </w:pPr>
      <w:r>
        <w:rPr>
          <w:i/>
          <w:sz w:val="24"/>
        </w:rPr>
        <w:t>Federation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Procedings.</w:t>
      </w:r>
      <w:r>
        <w:rPr>
          <w:i/>
          <w:spacing w:val="2"/>
          <w:sz w:val="24"/>
        </w:rPr>
        <w:t> </w:t>
      </w:r>
      <w:r>
        <w:rPr>
          <w:sz w:val="24"/>
        </w:rPr>
        <w:t>18:</w:t>
      </w:r>
      <w:r>
        <w:rPr>
          <w:spacing w:val="-1"/>
          <w:sz w:val="24"/>
        </w:rPr>
        <w:t> </w:t>
      </w:r>
      <w:r>
        <w:rPr>
          <w:sz w:val="24"/>
        </w:rPr>
        <w:t>412</w:t>
      </w:r>
      <w:r>
        <w:rPr>
          <w:spacing w:val="-1"/>
          <w:sz w:val="24"/>
        </w:rPr>
        <w:t> </w:t>
      </w:r>
      <w:r>
        <w:rPr>
          <w:sz w:val="24"/>
        </w:rPr>
        <w:t>– 416.</w:t>
      </w:r>
    </w:p>
    <w:p>
      <w:pPr>
        <w:pStyle w:val="BodyText"/>
      </w:pPr>
    </w:p>
    <w:p>
      <w:pPr>
        <w:spacing w:line="240" w:lineRule="auto" w:before="0"/>
        <w:ind w:left="1152" w:right="477" w:hanging="852"/>
        <w:jc w:val="both"/>
        <w:rPr>
          <w:sz w:val="24"/>
        </w:rPr>
      </w:pPr>
      <w:r>
        <w:rPr>
          <w:sz w:val="24"/>
        </w:rPr>
        <w:t>Kporou E.K., KoffiAdouKra M., Ouattara S., Guede-Guina F. (2010). Evaluation of</w:t>
      </w:r>
      <w:r>
        <w:rPr>
          <w:spacing w:val="1"/>
          <w:sz w:val="24"/>
        </w:rPr>
        <w:t> </w:t>
      </w:r>
      <w:r>
        <w:rPr>
          <w:sz w:val="24"/>
        </w:rPr>
        <w:t>antifungal activity of </w:t>
      </w:r>
      <w:r>
        <w:rPr>
          <w:i/>
          <w:sz w:val="24"/>
        </w:rPr>
        <w:t>Mitracarpus scaber </w:t>
      </w:r>
      <w:r>
        <w:rPr>
          <w:sz w:val="24"/>
        </w:rPr>
        <w:t>a Rubiaceae MISCA codified on</w:t>
      </w:r>
      <w:r>
        <w:rPr>
          <w:spacing w:val="1"/>
          <w:sz w:val="24"/>
        </w:rPr>
        <w:t> </w:t>
      </w:r>
      <w:r>
        <w:rPr>
          <w:i/>
          <w:sz w:val="24"/>
        </w:rPr>
        <w:t>Candida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glabrata</w:t>
      </w:r>
      <w:r>
        <w:rPr>
          <w:sz w:val="24"/>
        </w:rPr>
        <w:t>. </w:t>
      </w:r>
      <w:r>
        <w:rPr>
          <w:i/>
          <w:sz w:val="24"/>
        </w:rPr>
        <w:t>Therapie,</w:t>
      </w:r>
      <w:r>
        <w:rPr>
          <w:i/>
          <w:spacing w:val="-1"/>
          <w:sz w:val="24"/>
        </w:rPr>
        <w:t> </w:t>
      </w:r>
      <w:r>
        <w:rPr>
          <w:sz w:val="24"/>
        </w:rPr>
        <w:t>65(3): 271 -</w:t>
      </w:r>
      <w:r>
        <w:rPr>
          <w:spacing w:val="-1"/>
          <w:sz w:val="24"/>
        </w:rPr>
        <w:t> </w:t>
      </w:r>
      <w:r>
        <w:rPr>
          <w:sz w:val="24"/>
        </w:rPr>
        <w:t>274.</w:t>
      </w:r>
    </w:p>
    <w:p>
      <w:pPr>
        <w:pStyle w:val="BodyText"/>
        <w:spacing w:before="199"/>
        <w:ind w:left="300"/>
      </w:pPr>
      <w:r>
        <w:rPr/>
        <w:t>Kumar</w:t>
      </w:r>
      <w:r>
        <w:rPr>
          <w:spacing w:val="36"/>
        </w:rPr>
        <w:t> </w:t>
      </w:r>
      <w:r>
        <w:rPr/>
        <w:t>G.P.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Khanum</w:t>
      </w:r>
      <w:r>
        <w:rPr>
          <w:spacing w:val="37"/>
        </w:rPr>
        <w:t> </w:t>
      </w:r>
      <w:r>
        <w:rPr/>
        <w:t>F.</w:t>
      </w:r>
      <w:r>
        <w:rPr>
          <w:spacing w:val="37"/>
        </w:rPr>
        <w:t> </w:t>
      </w:r>
      <w:r>
        <w:rPr/>
        <w:t>(2012).</w:t>
      </w:r>
      <w:r>
        <w:rPr>
          <w:spacing w:val="38"/>
        </w:rPr>
        <w:t> </w:t>
      </w:r>
      <w:r>
        <w:rPr/>
        <w:t>Neuroprotective</w:t>
      </w:r>
      <w:r>
        <w:rPr>
          <w:spacing w:val="36"/>
        </w:rPr>
        <w:t> </w:t>
      </w:r>
      <w:r>
        <w:rPr/>
        <w:t>potentials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phytochemicals.</w:t>
      </w:r>
    </w:p>
    <w:p>
      <w:pPr>
        <w:spacing w:before="0"/>
        <w:ind w:left="1152" w:right="0" w:firstLine="0"/>
        <w:jc w:val="left"/>
        <w:rPr>
          <w:sz w:val="24"/>
        </w:rPr>
      </w:pPr>
      <w:r>
        <w:rPr>
          <w:i/>
          <w:sz w:val="24"/>
        </w:rPr>
        <w:t>Pharmacognosy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reviews </w:t>
      </w:r>
      <w:r>
        <w:rPr>
          <w:sz w:val="24"/>
        </w:rPr>
        <w:t>6(12): 81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90.</w:t>
      </w:r>
    </w:p>
    <w:p>
      <w:pPr>
        <w:pStyle w:val="BodyText"/>
      </w:pPr>
    </w:p>
    <w:p>
      <w:pPr>
        <w:spacing w:before="0"/>
        <w:ind w:left="1152" w:right="476" w:hanging="852"/>
        <w:jc w:val="both"/>
        <w:rPr>
          <w:sz w:val="24"/>
        </w:rPr>
      </w:pPr>
      <w:r>
        <w:rPr>
          <w:sz w:val="24"/>
        </w:rPr>
        <w:t>Kurami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Kotecha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Standardization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herbal</w:t>
      </w:r>
      <w:r>
        <w:rPr>
          <w:spacing w:val="1"/>
          <w:sz w:val="24"/>
        </w:rPr>
        <w:t> </w:t>
      </w:r>
      <w:r>
        <w:rPr>
          <w:sz w:val="24"/>
        </w:rPr>
        <w:t>medicines.</w:t>
      </w:r>
      <w:r>
        <w:rPr>
          <w:spacing w:val="1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Pharma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17"/>
          <w:sz w:val="24"/>
        </w:rPr>
        <w:t> </w:t>
      </w:r>
      <w:r>
        <w:rPr>
          <w:sz w:val="24"/>
        </w:rPr>
        <w:t>7(2):97</w:t>
      </w:r>
    </w:p>
    <w:p>
      <w:pPr>
        <w:pStyle w:val="BodyText"/>
        <w:spacing w:before="1"/>
        <w:ind w:left="1152"/>
      </w:pPr>
      <w:r>
        <w:rPr/>
        <w:t>– 106.</w:t>
      </w:r>
    </w:p>
    <w:p>
      <w:pPr>
        <w:pStyle w:val="BodyText"/>
      </w:pPr>
    </w:p>
    <w:p>
      <w:pPr>
        <w:pStyle w:val="BodyText"/>
        <w:ind w:left="1152" w:right="474" w:hanging="852"/>
        <w:jc w:val="both"/>
      </w:pPr>
      <w:r>
        <w:rPr/>
        <w:t>Lakhan S.E. and Vieira K.F. (2010). Nutritional and herbal supplements for anxiety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anxiety-related</w:t>
      </w:r>
      <w:r>
        <w:rPr>
          <w:spacing w:val="1"/>
        </w:rPr>
        <w:t> </w:t>
      </w:r>
      <w:r>
        <w:rPr/>
        <w:t>disorders: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review.</w:t>
      </w:r>
      <w:r>
        <w:rPr>
          <w:spacing w:val="1"/>
        </w:rPr>
        <w:t> </w:t>
      </w:r>
      <w:r>
        <w:rPr>
          <w:i/>
        </w:rPr>
        <w:t>Nutrition</w:t>
      </w:r>
      <w:r>
        <w:rPr>
          <w:i/>
          <w:spacing w:val="-57"/>
        </w:rPr>
        <w:t> </w:t>
      </w:r>
      <w:r>
        <w:rPr>
          <w:i/>
        </w:rPr>
        <w:t>Journal</w:t>
      </w:r>
      <w:r>
        <w:rPr/>
        <w:t>.9:42;</w:t>
      </w:r>
      <w:hyperlink r:id="rId294">
        <w:r>
          <w:rPr/>
          <w:t>http://www.utritionj.com/content/9/1/42</w:t>
        </w:r>
      </w:hyperlink>
    </w:p>
    <w:p>
      <w:pPr>
        <w:pStyle w:val="BodyText"/>
      </w:pPr>
    </w:p>
    <w:p>
      <w:pPr>
        <w:spacing w:before="0"/>
        <w:ind w:left="1152" w:right="476" w:hanging="852"/>
        <w:jc w:val="both"/>
        <w:rPr>
          <w:sz w:val="24"/>
        </w:rPr>
      </w:pPr>
      <w:r>
        <w:rPr>
          <w:sz w:val="24"/>
        </w:rPr>
        <w:t>Lampe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 anxiety.</w:t>
      </w:r>
      <w:r>
        <w:rPr>
          <w:spacing w:val="1"/>
          <w:sz w:val="24"/>
        </w:rPr>
        <w:t> </w:t>
      </w:r>
      <w:r>
        <w:rPr>
          <w:i/>
          <w:sz w:val="24"/>
        </w:rPr>
        <w:t>Australian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Prescriber</w:t>
      </w:r>
      <w:r>
        <w:rPr>
          <w:i/>
          <w:spacing w:val="1"/>
          <w:sz w:val="24"/>
        </w:rPr>
        <w:t> </w:t>
      </w:r>
      <w:r>
        <w:rPr>
          <w:sz w:val="24"/>
        </w:rPr>
        <w:t>36:</w:t>
      </w:r>
      <w:r>
        <w:rPr>
          <w:spacing w:val="1"/>
          <w:sz w:val="24"/>
        </w:rPr>
        <w:t> </w:t>
      </w:r>
      <w:r>
        <w:rPr>
          <w:sz w:val="24"/>
        </w:rPr>
        <w:t>186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9</w:t>
      </w:r>
      <w:r>
        <w:rPr>
          <w:spacing w:val="-57"/>
          <w:sz w:val="24"/>
        </w:rPr>
        <w:t> </w:t>
      </w:r>
      <w:r>
        <w:rPr>
          <w:sz w:val="24"/>
        </w:rPr>
        <w:t>Doi:10.18773austprescr.2013.076</w:t>
      </w:r>
    </w:p>
    <w:p>
      <w:pPr>
        <w:pStyle w:val="BodyText"/>
      </w:pPr>
    </w:p>
    <w:p>
      <w:pPr>
        <w:pStyle w:val="BodyText"/>
        <w:ind w:left="300"/>
      </w:pPr>
      <w:r>
        <w:rPr/>
        <w:t>Landerverde</w:t>
      </w:r>
      <w:r>
        <w:rPr>
          <w:spacing w:val="25"/>
        </w:rPr>
        <w:t> </w:t>
      </w:r>
      <w:r>
        <w:rPr/>
        <w:t>N.A.,</w:t>
      </w:r>
      <w:r>
        <w:rPr>
          <w:spacing w:val="25"/>
        </w:rPr>
        <w:t> </w:t>
      </w:r>
      <w:r>
        <w:rPr/>
        <w:t>Juarez-Flores</w:t>
      </w:r>
      <w:r>
        <w:rPr>
          <w:spacing w:val="27"/>
        </w:rPr>
        <w:t> </w:t>
      </w:r>
      <w:r>
        <w:rPr/>
        <w:t>B.I.,</w:t>
      </w:r>
      <w:r>
        <w:rPr>
          <w:spacing w:val="25"/>
        </w:rPr>
        <w:t> </w:t>
      </w:r>
      <w:r>
        <w:rPr/>
        <w:t>Jimenez-Capdeville</w:t>
      </w:r>
      <w:r>
        <w:rPr>
          <w:spacing w:val="50"/>
        </w:rPr>
        <w:t> </w:t>
      </w:r>
      <w:r>
        <w:rPr/>
        <w:t>M.E.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Ortiz-Perez</w:t>
      </w:r>
      <w:r>
        <w:rPr>
          <w:spacing w:val="25"/>
        </w:rPr>
        <w:t> </w:t>
      </w:r>
      <w:r>
        <w:rPr/>
        <w:t>D.</w:t>
      </w:r>
    </w:p>
    <w:p>
      <w:pPr>
        <w:pStyle w:val="BodyText"/>
        <w:ind w:left="1152" w:right="475"/>
      </w:pPr>
      <w:r>
        <w:rPr/>
        <w:t>M.</w:t>
      </w:r>
      <w:r>
        <w:rPr>
          <w:spacing w:val="41"/>
        </w:rPr>
        <w:t> </w:t>
      </w:r>
      <w:r>
        <w:rPr/>
        <w:t>Anxiolytic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sedative</w:t>
      </w:r>
      <w:r>
        <w:rPr>
          <w:spacing w:val="19"/>
        </w:rPr>
        <w:t> </w:t>
      </w:r>
      <w:r>
        <w:rPr/>
        <w:t>effects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essential</w:t>
      </w:r>
      <w:r>
        <w:rPr>
          <w:spacing w:val="22"/>
        </w:rPr>
        <w:t> </w:t>
      </w:r>
      <w:r>
        <w:rPr/>
        <w:t>oil</w:t>
      </w:r>
      <w:r>
        <w:rPr>
          <w:spacing w:val="21"/>
        </w:rPr>
        <w:t> </w:t>
      </w:r>
      <w:r>
        <w:rPr/>
        <w:t>from</w:t>
      </w:r>
      <w:r>
        <w:rPr>
          <w:spacing w:val="20"/>
        </w:rPr>
        <w:t> </w:t>
      </w:r>
      <w:r>
        <w:rPr/>
        <w:t>Casimiroa</w:t>
      </w:r>
      <w:r>
        <w:rPr>
          <w:spacing w:val="19"/>
        </w:rPr>
        <w:t> </w:t>
      </w:r>
      <w:r>
        <w:rPr/>
        <w:t>pringlei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Wistar rats.</w:t>
      </w:r>
      <w:r>
        <w:rPr>
          <w:spacing w:val="-1"/>
        </w:rPr>
        <w:t> </w:t>
      </w:r>
      <w:r>
        <w:rPr/>
        <w:t>Journal of Medicinal</w:t>
      </w:r>
      <w:r>
        <w:rPr>
          <w:spacing w:val="-1"/>
        </w:rPr>
        <w:t> </w:t>
      </w:r>
      <w:r>
        <w:rPr/>
        <w:t>plants research 3(10):797</w:t>
      </w:r>
      <w:r>
        <w:rPr>
          <w:spacing w:val="2"/>
        </w:rPr>
        <w:t> </w:t>
      </w:r>
      <w:r>
        <w:rPr/>
        <w:t>– 798.</w:t>
      </w:r>
    </w:p>
    <w:p>
      <w:pPr>
        <w:pStyle w:val="BodyText"/>
      </w:pPr>
    </w:p>
    <w:p>
      <w:pPr>
        <w:pStyle w:val="BodyText"/>
        <w:ind w:left="1152" w:right="481" w:hanging="852"/>
        <w:jc w:val="both"/>
      </w:pPr>
      <w:r>
        <w:rPr/>
        <w:t>Lannitti,</w:t>
      </w:r>
      <w:r>
        <w:rPr>
          <w:spacing w:val="56"/>
        </w:rPr>
        <w:t> </w:t>
      </w:r>
      <w:r>
        <w:rPr/>
        <w:t>T.,</w:t>
      </w:r>
      <w:r>
        <w:rPr>
          <w:spacing w:val="57"/>
        </w:rPr>
        <w:t> </w:t>
      </w:r>
      <w:r>
        <w:rPr/>
        <w:t>Graham,</w:t>
      </w:r>
      <w:r>
        <w:rPr>
          <w:spacing w:val="58"/>
        </w:rPr>
        <w:t> </w:t>
      </w:r>
      <w:r>
        <w:rPr/>
        <w:t>A.,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Dolan,  S.</w:t>
      </w:r>
      <w:r>
        <w:rPr>
          <w:spacing w:val="57"/>
        </w:rPr>
        <w:t> </w:t>
      </w:r>
      <w:r>
        <w:rPr/>
        <w:t>(2012).</w:t>
      </w:r>
      <w:r>
        <w:rPr>
          <w:spacing w:val="59"/>
        </w:rPr>
        <w:t> </w:t>
      </w:r>
      <w:r>
        <w:rPr/>
        <w:t>Increased</w:t>
      </w:r>
      <w:r>
        <w:rPr>
          <w:spacing w:val="57"/>
        </w:rPr>
        <w:t> </w:t>
      </w:r>
      <w:r>
        <w:rPr/>
        <w:t>central</w:t>
      </w:r>
      <w:r>
        <w:rPr>
          <w:spacing w:val="58"/>
        </w:rPr>
        <w:t> </w:t>
      </w:r>
      <w:r>
        <w:rPr/>
        <w:t>and</w:t>
      </w:r>
      <w:r>
        <w:rPr>
          <w:spacing w:val="59"/>
        </w:rPr>
        <w:t> </w:t>
      </w:r>
      <w:r>
        <w:rPr/>
        <w:t>peripheral</w:t>
      </w:r>
      <w:r>
        <w:rPr>
          <w:spacing w:val="-58"/>
        </w:rPr>
        <w:t> </w:t>
      </w:r>
      <w:r>
        <w:rPr/>
        <w:t>inflammation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inflammatory</w:t>
      </w:r>
      <w:r>
        <w:rPr>
          <w:spacing w:val="27"/>
        </w:rPr>
        <w:t> </w:t>
      </w:r>
      <w:r>
        <w:rPr/>
        <w:t>hyperalgesia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Zucker</w:t>
      </w:r>
      <w:r>
        <w:rPr>
          <w:spacing w:val="31"/>
        </w:rPr>
        <w:t> </w:t>
      </w:r>
      <w:r>
        <w:rPr/>
        <w:t>rat</w:t>
      </w:r>
      <w:r>
        <w:rPr>
          <w:spacing w:val="32"/>
        </w:rPr>
        <w:t> </w:t>
      </w:r>
      <w:r>
        <w:rPr/>
        <w:t>model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leptin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spacing w:line="242" w:lineRule="auto" w:before="74"/>
        <w:ind w:left="1152" w:right="471" w:firstLine="0"/>
        <w:jc w:val="left"/>
        <w:rPr>
          <w:sz w:val="24"/>
        </w:rPr>
      </w:pPr>
      <w:r>
        <w:rPr>
          <w:sz w:val="24"/>
        </w:rPr>
        <w:t>receptor</w:t>
      </w:r>
      <w:r>
        <w:rPr>
          <w:spacing w:val="10"/>
          <w:sz w:val="24"/>
        </w:rPr>
        <w:t> </w:t>
      </w:r>
      <w:r>
        <w:rPr>
          <w:sz w:val="24"/>
        </w:rPr>
        <w:t>deficiency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genetic</w:t>
      </w:r>
      <w:r>
        <w:rPr>
          <w:spacing w:val="9"/>
          <w:sz w:val="24"/>
        </w:rPr>
        <w:t> </w:t>
      </w:r>
      <w:r>
        <w:rPr>
          <w:sz w:val="24"/>
        </w:rPr>
        <w:t>obesity.</w:t>
      </w:r>
      <w:r>
        <w:rPr>
          <w:spacing w:val="15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Physiology</w:t>
      </w:r>
      <w:r>
        <w:rPr>
          <w:i/>
          <w:spacing w:val="13"/>
          <w:sz w:val="24"/>
        </w:rPr>
        <w:t> </w:t>
      </w:r>
      <w:r>
        <w:rPr>
          <w:sz w:val="24"/>
        </w:rPr>
        <w:t>97:</w:t>
      </w:r>
      <w:r>
        <w:rPr>
          <w:spacing w:val="11"/>
          <w:sz w:val="24"/>
        </w:rPr>
        <w:t> </w:t>
      </w:r>
      <w:r>
        <w:rPr>
          <w:sz w:val="24"/>
        </w:rPr>
        <w:t>1236</w:t>
      </w:r>
      <w:r>
        <w:rPr>
          <w:spacing w:val="11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z w:val="24"/>
        </w:rPr>
        <w:t>1245.</w:t>
      </w:r>
    </w:p>
    <w:p>
      <w:pPr>
        <w:pStyle w:val="BodyText"/>
        <w:tabs>
          <w:tab w:pos="2883" w:val="left" w:leader="none"/>
          <w:tab w:pos="5301" w:val="left" w:leader="none"/>
          <w:tab w:pos="7279" w:val="left" w:leader="none"/>
        </w:tabs>
        <w:spacing w:line="242" w:lineRule="auto" w:before="193"/>
        <w:ind w:left="1152" w:right="473" w:hanging="852"/>
        <w:jc w:val="both"/>
        <w:rPr>
          <w:rFonts w:ascii="Calibri"/>
          <w:sz w:val="22"/>
        </w:rPr>
      </w:pPr>
      <w:r>
        <w:rPr/>
        <w:t>Lasebikan, V.O., Ejidokun, A. and Coker O.A. (2012). Prevalece of mental disorders</w:t>
      </w:r>
      <w:r>
        <w:rPr>
          <w:spacing w:val="1"/>
        </w:rPr>
        <w:t> </w:t>
      </w:r>
      <w:r>
        <w:rPr/>
        <w:t>and profile of disablement among primary health care service users in Lagos</w:t>
      </w:r>
      <w:r>
        <w:rPr>
          <w:spacing w:val="1"/>
        </w:rPr>
        <w:t> </w:t>
      </w:r>
      <w:r>
        <w:rPr/>
        <w:t>Island.</w:t>
        <w:tab/>
      </w:r>
      <w:r>
        <w:rPr>
          <w:i/>
        </w:rPr>
        <w:t>Epidemiology</w:t>
        <w:tab/>
        <w:t>Research</w:t>
        <w:tab/>
        <w:t>International</w:t>
      </w:r>
      <w:r>
        <w:rPr/>
        <w:t>.</w:t>
      </w:r>
      <w:r>
        <w:rPr>
          <w:spacing w:val="-58"/>
        </w:rPr>
        <w:t> </w:t>
      </w:r>
      <w:hyperlink r:id="rId295">
        <w:r>
          <w:rPr>
            <w:color w:val="0000FF"/>
            <w:u w:val="single" w:color="0000FF"/>
          </w:rPr>
          <w:t>http://doi.org/10.1155/2012/357348</w:t>
        </w:r>
      </w:hyperlink>
      <w:r>
        <w:rPr>
          <w:rFonts w:ascii="Calibri"/>
          <w:sz w:val="22"/>
        </w:rPr>
        <w:t>.</w:t>
      </w:r>
    </w:p>
    <w:p>
      <w:pPr>
        <w:pStyle w:val="BodyText"/>
        <w:spacing w:before="191"/>
        <w:ind w:left="1152" w:right="473" w:hanging="852"/>
        <w:jc w:val="both"/>
      </w:pPr>
      <w:r>
        <w:rPr/>
        <w:t>Le Beau R.T., Glenn D., Liao B., Wittchen H.U., Beesdo-Baum K., Ollendick T. and</w:t>
      </w:r>
      <w:r>
        <w:rPr>
          <w:spacing w:val="1"/>
        </w:rPr>
        <w:t> </w:t>
      </w:r>
      <w:r>
        <w:rPr/>
        <w:t>Craske M.G (2010). Specific phobia: A review of DSM-IV specific phobia</w:t>
      </w:r>
      <w:r>
        <w:rPr>
          <w:spacing w:val="1"/>
        </w:rPr>
        <w:t> </w:t>
      </w:r>
      <w:r>
        <w:rPr/>
        <w:t>and preliminary recommendations for DSM-V. </w:t>
      </w:r>
      <w:r>
        <w:rPr>
          <w:i/>
        </w:rPr>
        <w:t>Depression and anxiety</w:t>
      </w:r>
      <w:r>
        <w:rPr/>
        <w:t>, 27:</w:t>
      </w:r>
      <w:r>
        <w:rPr>
          <w:spacing w:val="1"/>
        </w:rPr>
        <w:t> </w:t>
      </w:r>
      <w:r>
        <w:rPr/>
        <w:t>148 – 167.</w:t>
      </w:r>
    </w:p>
    <w:p>
      <w:pPr>
        <w:pStyle w:val="BodyText"/>
        <w:spacing w:before="1"/>
      </w:pPr>
    </w:p>
    <w:p>
      <w:pPr>
        <w:pStyle w:val="BodyText"/>
        <w:ind w:right="180"/>
        <w:jc w:val="center"/>
      </w:pPr>
      <w:r>
        <w:rPr/>
        <w:t>Lister</w:t>
      </w:r>
      <w:r>
        <w:rPr>
          <w:spacing w:val="28"/>
        </w:rPr>
        <w:t> </w:t>
      </w:r>
      <w:r>
        <w:rPr/>
        <w:t>R.G.</w:t>
      </w:r>
      <w:r>
        <w:rPr>
          <w:spacing w:val="90"/>
        </w:rPr>
        <w:t> </w:t>
      </w:r>
      <w:r>
        <w:rPr/>
        <w:t>(1987).</w:t>
      </w:r>
      <w:r>
        <w:rPr>
          <w:spacing w:val="87"/>
        </w:rPr>
        <w:t> </w:t>
      </w:r>
      <w:r>
        <w:rPr/>
        <w:t>The</w:t>
      </w:r>
      <w:r>
        <w:rPr>
          <w:spacing w:val="87"/>
        </w:rPr>
        <w:t> </w:t>
      </w:r>
      <w:r>
        <w:rPr/>
        <w:t>use</w:t>
      </w:r>
      <w:r>
        <w:rPr>
          <w:spacing w:val="87"/>
        </w:rPr>
        <w:t> </w:t>
      </w:r>
      <w:r>
        <w:rPr/>
        <w:t>of</w:t>
      </w:r>
      <w:r>
        <w:rPr>
          <w:spacing w:val="88"/>
        </w:rPr>
        <w:t> </w:t>
      </w:r>
      <w:r>
        <w:rPr/>
        <w:t>a</w:t>
      </w:r>
      <w:r>
        <w:rPr>
          <w:spacing w:val="87"/>
        </w:rPr>
        <w:t> </w:t>
      </w:r>
      <w:r>
        <w:rPr/>
        <w:t>plus-maze</w:t>
      </w:r>
      <w:r>
        <w:rPr>
          <w:spacing w:val="87"/>
        </w:rPr>
        <w:t> </w:t>
      </w:r>
      <w:r>
        <w:rPr/>
        <w:t>to</w:t>
      </w:r>
      <w:r>
        <w:rPr>
          <w:spacing w:val="88"/>
        </w:rPr>
        <w:t> </w:t>
      </w:r>
      <w:r>
        <w:rPr/>
        <w:t>measure</w:t>
      </w:r>
      <w:r>
        <w:rPr>
          <w:spacing w:val="87"/>
        </w:rPr>
        <w:t> </w:t>
      </w:r>
      <w:r>
        <w:rPr/>
        <w:t>anxiety</w:t>
      </w:r>
      <w:r>
        <w:rPr>
          <w:spacing w:val="84"/>
        </w:rPr>
        <w:t> </w:t>
      </w:r>
      <w:r>
        <w:rPr/>
        <w:t>in</w:t>
      </w:r>
      <w:r>
        <w:rPr>
          <w:spacing w:val="88"/>
        </w:rPr>
        <w:t> </w:t>
      </w:r>
      <w:r>
        <w:rPr/>
        <w:t>a</w:t>
      </w:r>
      <w:r>
        <w:rPr>
          <w:spacing w:val="87"/>
        </w:rPr>
        <w:t> </w:t>
      </w:r>
      <w:r>
        <w:rPr/>
        <w:t>mouse.</w:t>
      </w:r>
    </w:p>
    <w:p>
      <w:pPr>
        <w:spacing w:before="0"/>
        <w:ind w:left="1152" w:right="0" w:firstLine="0"/>
        <w:jc w:val="left"/>
        <w:rPr>
          <w:sz w:val="24"/>
        </w:rPr>
      </w:pPr>
      <w:r>
        <w:rPr>
          <w:i/>
          <w:sz w:val="24"/>
        </w:rPr>
        <w:t>Psychopharmacology (Berl)</w:t>
      </w:r>
      <w:r>
        <w:rPr>
          <w:i/>
          <w:spacing w:val="-2"/>
          <w:sz w:val="24"/>
        </w:rPr>
        <w:t> </w:t>
      </w:r>
      <w:r>
        <w:rPr>
          <w:sz w:val="24"/>
        </w:rPr>
        <w:t>92(2):180-</w:t>
      </w:r>
      <w:r>
        <w:rPr>
          <w:spacing w:val="-2"/>
          <w:sz w:val="24"/>
        </w:rPr>
        <w:t> </w:t>
      </w:r>
      <w:r>
        <w:rPr>
          <w:sz w:val="24"/>
        </w:rPr>
        <w:t>185.</w:t>
      </w:r>
      <w:r>
        <w:rPr>
          <w:spacing w:val="-1"/>
          <w:sz w:val="24"/>
        </w:rPr>
        <w:t> </w:t>
      </w:r>
      <w:r>
        <w:rPr>
          <w:sz w:val="24"/>
        </w:rPr>
        <w:t>Doi:10.1007/bF00177912.</w:t>
      </w:r>
    </w:p>
    <w:p>
      <w:pPr>
        <w:pStyle w:val="BodyText"/>
      </w:pPr>
    </w:p>
    <w:p>
      <w:pPr>
        <w:pStyle w:val="BodyText"/>
        <w:ind w:left="1152" w:right="476" w:hanging="852"/>
        <w:jc w:val="both"/>
      </w:pPr>
      <w:r>
        <w:rPr/>
        <w:t>Lister</w:t>
      </w:r>
      <w:r>
        <w:rPr>
          <w:spacing w:val="1"/>
        </w:rPr>
        <w:t> </w:t>
      </w:r>
      <w:r>
        <w:rPr/>
        <w:t>R.G.</w:t>
      </w:r>
      <w:r>
        <w:rPr>
          <w:spacing w:val="1"/>
        </w:rPr>
        <w:t> </w:t>
      </w:r>
      <w:r>
        <w:rPr/>
        <w:t>(1991).Ethologically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disorders.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Psychopharmacology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anxiolytics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antidepressants.</w:t>
      </w:r>
      <w:r>
        <w:rPr>
          <w:spacing w:val="1"/>
        </w:rPr>
        <w:t> </w:t>
      </w:r>
      <w:r>
        <w:rPr/>
        <w:t>Ed.</w:t>
      </w:r>
      <w:r>
        <w:rPr>
          <w:spacing w:val="1"/>
        </w:rPr>
        <w:t> </w:t>
      </w:r>
      <w:r>
        <w:rPr/>
        <w:t>File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Pergamon Press Inc. New York USA. Pp 167 - 168WHO/NIH (2011) Global</w:t>
      </w:r>
      <w:r>
        <w:rPr>
          <w:spacing w:val="-57"/>
        </w:rPr>
        <w:t> </w:t>
      </w:r>
      <w:r>
        <w:rPr/>
        <w:t>Health</w:t>
      </w:r>
      <w:r>
        <w:rPr>
          <w:spacing w:val="-1"/>
        </w:rPr>
        <w:t> </w:t>
      </w:r>
      <w:r>
        <w:rPr/>
        <w:t>and Aging. National</w:t>
      </w:r>
      <w:r>
        <w:rPr>
          <w:spacing w:val="1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of Health 11-7737.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152" w:right="475" w:hanging="852"/>
        <w:jc w:val="both"/>
      </w:pPr>
      <w:r>
        <w:rPr/>
        <w:t>Locke</w:t>
      </w:r>
      <w:r>
        <w:rPr>
          <w:spacing w:val="1"/>
        </w:rPr>
        <w:t> </w:t>
      </w:r>
      <w:r>
        <w:rPr/>
        <w:t>A.B.,</w:t>
      </w:r>
      <w:r>
        <w:rPr>
          <w:spacing w:val="1"/>
        </w:rPr>
        <w:t> </w:t>
      </w:r>
      <w:r>
        <w:rPr/>
        <w:t>Kirst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Shultz</w:t>
      </w:r>
      <w:r>
        <w:rPr>
          <w:spacing w:val="1"/>
        </w:rPr>
        <w:t> </w:t>
      </w:r>
      <w:r>
        <w:rPr/>
        <w:t>C.G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generalized anxiety disorder and panic disorder in adults. </w:t>
      </w:r>
      <w:r>
        <w:rPr>
          <w:i/>
        </w:rPr>
        <w:t>American Family</w:t>
      </w:r>
      <w:r>
        <w:rPr>
          <w:i/>
          <w:spacing w:val="1"/>
        </w:rPr>
        <w:t> </w:t>
      </w:r>
      <w:r>
        <w:rPr>
          <w:i/>
        </w:rPr>
        <w:t>Physician. </w:t>
      </w:r>
      <w:r>
        <w:rPr/>
        <w:t>91(1): 617 – 624.</w:t>
      </w:r>
    </w:p>
    <w:p>
      <w:pPr>
        <w:pStyle w:val="BodyText"/>
      </w:pPr>
    </w:p>
    <w:p>
      <w:pPr>
        <w:spacing w:line="242" w:lineRule="auto" w:before="1"/>
        <w:ind w:left="1152" w:right="479" w:hanging="852"/>
        <w:jc w:val="both"/>
        <w:rPr>
          <w:sz w:val="24"/>
        </w:rPr>
      </w:pPr>
      <w:r>
        <w:rPr>
          <w:sz w:val="24"/>
        </w:rPr>
        <w:t>Lorke, D. (1983). A new approach to practical acute toxicity testing.</w:t>
      </w:r>
      <w:r>
        <w:rPr>
          <w:spacing w:val="1"/>
          <w:sz w:val="24"/>
        </w:rPr>
        <w:t> </w:t>
      </w:r>
      <w:r>
        <w:rPr>
          <w:i/>
          <w:sz w:val="24"/>
        </w:rPr>
        <w:t>Archives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Toxicology.</w:t>
      </w:r>
      <w:r>
        <w:rPr>
          <w:sz w:val="24"/>
        </w:rPr>
        <w:t>54:</w:t>
      </w:r>
      <w:r>
        <w:rPr>
          <w:spacing w:val="-1"/>
          <w:sz w:val="24"/>
        </w:rPr>
        <w:t> </w:t>
      </w:r>
      <w:r>
        <w:rPr>
          <w:sz w:val="24"/>
        </w:rPr>
        <w:t>275 – 287.</w:t>
      </w:r>
    </w:p>
    <w:p>
      <w:pPr>
        <w:spacing w:before="196"/>
        <w:ind w:left="1152" w:right="482" w:hanging="852"/>
        <w:jc w:val="both"/>
        <w:rPr>
          <w:sz w:val="24"/>
        </w:rPr>
      </w:pPr>
      <w:r>
        <w:rPr>
          <w:sz w:val="24"/>
        </w:rPr>
        <w:t>Lucas S.M., Rothwell</w:t>
      </w:r>
      <w:r>
        <w:rPr>
          <w:spacing w:val="1"/>
          <w:sz w:val="24"/>
        </w:rPr>
        <w:t> </w:t>
      </w:r>
      <w:r>
        <w:rPr>
          <w:sz w:val="24"/>
        </w:rPr>
        <w:t>J. and Gibson R.M. (2006). The role of inflammation in CNS</w:t>
      </w:r>
      <w:r>
        <w:rPr>
          <w:spacing w:val="1"/>
          <w:sz w:val="24"/>
        </w:rPr>
        <w:t> </w:t>
      </w:r>
      <w:r>
        <w:rPr>
          <w:sz w:val="24"/>
        </w:rPr>
        <w:t>injury</w:t>
      </w:r>
      <w:r>
        <w:rPr>
          <w:spacing w:val="-6"/>
          <w:sz w:val="24"/>
        </w:rPr>
        <w:t> </w:t>
      </w:r>
      <w:r>
        <w:rPr>
          <w:sz w:val="24"/>
        </w:rPr>
        <w:t>and disease.</w:t>
      </w:r>
      <w:r>
        <w:rPr>
          <w:spacing w:val="1"/>
          <w:sz w:val="24"/>
        </w:rPr>
        <w:t> </w:t>
      </w:r>
      <w:r>
        <w:rPr>
          <w:i/>
          <w:sz w:val="24"/>
        </w:rPr>
        <w:t>British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Pharmacology</w:t>
      </w:r>
      <w:r>
        <w:rPr>
          <w:sz w:val="24"/>
        </w:rPr>
        <w:t>. 147(1):S232 –</w:t>
      </w:r>
      <w:r>
        <w:rPr>
          <w:spacing w:val="-1"/>
          <w:sz w:val="24"/>
        </w:rPr>
        <w:t> </w:t>
      </w:r>
      <w:r>
        <w:rPr>
          <w:sz w:val="24"/>
        </w:rPr>
        <w:t>40.</w:t>
      </w:r>
    </w:p>
    <w:p>
      <w:pPr>
        <w:pStyle w:val="BodyText"/>
      </w:pPr>
    </w:p>
    <w:p>
      <w:pPr>
        <w:pStyle w:val="BodyText"/>
        <w:ind w:left="1152" w:right="479" w:hanging="852"/>
        <w:jc w:val="both"/>
      </w:pPr>
      <w:r>
        <w:rPr/>
        <w:t>Luccarini, P., Childeric, C., Guydier, A.M., Voisin, D. and Dallel, R. (2006). The</w:t>
      </w:r>
      <w:r>
        <w:rPr>
          <w:spacing w:val="1"/>
        </w:rPr>
        <w:t> </w:t>
      </w:r>
      <w:r>
        <w:rPr/>
        <w:t>Orofacial</w:t>
      </w:r>
      <w:r>
        <w:rPr>
          <w:spacing w:val="1"/>
        </w:rPr>
        <w:t> </w:t>
      </w:r>
      <w:r>
        <w:rPr/>
        <w:t>formalin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mouse: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physiology</w:t>
      </w:r>
      <w:r>
        <w:rPr>
          <w:spacing w:val="-6"/>
        </w:rPr>
        <w:t> </w:t>
      </w:r>
      <w:r>
        <w:rPr/>
        <w:t>and modulation of</w:t>
      </w:r>
      <w:r>
        <w:rPr>
          <w:spacing w:val="-1"/>
        </w:rPr>
        <w:t> </w:t>
      </w:r>
      <w:r>
        <w:rPr/>
        <w:t>trigeminal nociception.</w:t>
      </w:r>
      <w:r>
        <w:rPr>
          <w:spacing w:val="2"/>
        </w:rPr>
        <w:t> </w:t>
      </w:r>
      <w:r>
        <w:rPr>
          <w:i/>
        </w:rPr>
        <w:t>Pain </w:t>
      </w:r>
      <w:r>
        <w:rPr/>
        <w:t>7: 908 – 914.</w:t>
      </w:r>
    </w:p>
    <w:p>
      <w:pPr>
        <w:pStyle w:val="BodyText"/>
      </w:pPr>
    </w:p>
    <w:p>
      <w:pPr>
        <w:spacing w:before="0"/>
        <w:ind w:left="1152" w:right="474" w:hanging="852"/>
        <w:jc w:val="both"/>
        <w:rPr>
          <w:sz w:val="24"/>
        </w:rPr>
      </w:pPr>
      <w:r>
        <w:rPr>
          <w:sz w:val="24"/>
        </w:rPr>
        <w:t>Magaji, M.G., Anuka, J.A., Abdu-Aguye I., Yaro A.H. and Hussaini I. M. (2008).</w:t>
      </w:r>
      <w:r>
        <w:rPr>
          <w:spacing w:val="1"/>
          <w:sz w:val="24"/>
        </w:rPr>
        <w:t> </w:t>
      </w:r>
      <w:r>
        <w:rPr>
          <w:sz w:val="24"/>
        </w:rPr>
        <w:t>Behavioural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Methanolic</w:t>
      </w:r>
      <w:r>
        <w:rPr>
          <w:spacing w:val="1"/>
          <w:sz w:val="24"/>
        </w:rPr>
        <w:t> </w:t>
      </w:r>
      <w:r>
        <w:rPr>
          <w:sz w:val="24"/>
        </w:rPr>
        <w:t>Root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Securinega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virosa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Rodents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Traditional,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Complementary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Medicines</w:t>
      </w:r>
      <w:r>
        <w:rPr>
          <w:sz w:val="24"/>
        </w:rPr>
        <w:t>, 5(2)</w:t>
      </w:r>
      <w:r>
        <w:rPr>
          <w:spacing w:val="-1"/>
          <w:sz w:val="24"/>
        </w:rPr>
        <w:t> </w:t>
      </w:r>
      <w:r>
        <w:rPr>
          <w:sz w:val="24"/>
        </w:rPr>
        <w:t>147-153.</w:t>
      </w:r>
    </w:p>
    <w:p>
      <w:pPr>
        <w:pStyle w:val="BodyText"/>
      </w:pPr>
    </w:p>
    <w:p>
      <w:pPr>
        <w:pStyle w:val="BodyText"/>
        <w:spacing w:before="1"/>
        <w:ind w:left="1152" w:right="473" w:hanging="852"/>
        <w:jc w:val="both"/>
      </w:pPr>
      <w:r>
        <w:rPr/>
        <w:t>Mahendran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Thamatharan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Sengottuvelu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Narmatha</w:t>
      </w:r>
      <w:r>
        <w:rPr>
          <w:spacing w:val="1"/>
        </w:rPr>
        <w:t> </w:t>
      </w:r>
      <w:r>
        <w:rPr/>
        <w:t>Bai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Evaluation of anticonvulsant, sedative, anxiolytic and phytochemical profile</w:t>
      </w:r>
      <w:r>
        <w:rPr>
          <w:spacing w:val="1"/>
        </w:rPr>
        <w:t> </w:t>
      </w:r>
      <w:r>
        <w:rPr/>
        <w:t>of the methanol extract from the aerial parts of Swertia corymbosa (Griseb.)</w:t>
      </w:r>
      <w:r>
        <w:rPr>
          <w:spacing w:val="1"/>
        </w:rPr>
        <w:t> </w:t>
      </w:r>
      <w:r>
        <w:rPr/>
        <w:t>wight</w:t>
      </w:r>
      <w:r>
        <w:rPr>
          <w:spacing w:val="1"/>
        </w:rPr>
        <w:t> </w:t>
      </w:r>
      <w:r>
        <w:rPr/>
        <w:t>ex</w:t>
      </w:r>
      <w:r>
        <w:rPr>
          <w:spacing w:val="1"/>
        </w:rPr>
        <w:t> </w:t>
      </w:r>
      <w:r>
        <w:rPr/>
        <w:t>C.B.</w:t>
      </w:r>
      <w:r>
        <w:rPr>
          <w:spacing w:val="1"/>
        </w:rPr>
        <w:t> </w:t>
      </w:r>
      <w:r>
        <w:rPr/>
        <w:t>Clarke.</w:t>
      </w:r>
      <w:r>
        <w:rPr>
          <w:spacing w:val="1"/>
        </w:rPr>
        <w:t> </w:t>
      </w:r>
      <w:r>
        <w:rPr>
          <w:i/>
        </w:rPr>
        <w:t>Biomed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International</w:t>
      </w:r>
      <w:r>
        <w:rPr/>
        <w:t>.</w:t>
      </w:r>
      <w:r>
        <w:rPr>
          <w:spacing w:val="1"/>
        </w:rPr>
        <w:t> </w:t>
      </w:r>
      <w:r>
        <w:rPr/>
        <w:t>Doi:org/10.1155/2014/542385.</w:t>
      </w:r>
    </w:p>
    <w:p>
      <w:pPr>
        <w:pStyle w:val="BodyText"/>
      </w:pPr>
    </w:p>
    <w:p>
      <w:pPr>
        <w:pStyle w:val="BodyText"/>
        <w:ind w:left="1152" w:right="474" w:hanging="852"/>
        <w:jc w:val="both"/>
      </w:pPr>
      <w:r>
        <w:rPr/>
        <w:t>Makambila-koubemba M., Mbatchi B., Ardid B., Gelot A., Henroin C., Janisson R.,</w:t>
      </w:r>
      <w:r>
        <w:rPr>
          <w:spacing w:val="1"/>
        </w:rPr>
        <w:t> </w:t>
      </w:r>
      <w:r>
        <w:rPr/>
        <w:t>Abena A.</w:t>
      </w:r>
      <w:r>
        <w:rPr>
          <w:spacing w:val="1"/>
        </w:rPr>
        <w:t> </w:t>
      </w:r>
      <w:r>
        <w:rPr/>
        <w:t>and Banzouzi J. (2011) Pharmacological studies of Ten 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Congo</w:t>
      </w:r>
      <w:r>
        <w:rPr>
          <w:spacing w:val="1"/>
        </w:rPr>
        <w:t> </w:t>
      </w:r>
      <w:r>
        <w:rPr/>
        <w:t>Brazaville.</w:t>
      </w:r>
      <w:r>
        <w:rPr>
          <w:spacing w:val="60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Pharmacology </w:t>
      </w:r>
      <w:r>
        <w:rPr/>
        <w:t>7(5): 608-615.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before="74"/>
        <w:ind w:left="300"/>
      </w:pPr>
      <w:r>
        <w:rPr/>
        <w:t>Mamedov</w:t>
      </w:r>
      <w:r>
        <w:rPr>
          <w:spacing w:val="14"/>
        </w:rPr>
        <w:t> </w:t>
      </w:r>
      <w:r>
        <w:rPr/>
        <w:t>N.</w:t>
      </w:r>
      <w:r>
        <w:rPr>
          <w:spacing w:val="15"/>
        </w:rPr>
        <w:t> </w:t>
      </w:r>
      <w:r>
        <w:rPr/>
        <w:t>(2012).</w:t>
      </w:r>
      <w:r>
        <w:rPr>
          <w:spacing w:val="14"/>
        </w:rPr>
        <w:t> </w:t>
      </w:r>
      <w:r>
        <w:rPr/>
        <w:t>Medicinal</w:t>
      </w:r>
      <w:r>
        <w:rPr>
          <w:spacing w:val="15"/>
        </w:rPr>
        <w:t> </w:t>
      </w:r>
      <w:r>
        <w:rPr/>
        <w:t>Plants</w:t>
      </w:r>
      <w:r>
        <w:rPr>
          <w:spacing w:val="15"/>
        </w:rPr>
        <w:t> </w:t>
      </w:r>
      <w:r>
        <w:rPr/>
        <w:t>Studies:</w:t>
      </w:r>
      <w:r>
        <w:rPr>
          <w:spacing w:val="15"/>
        </w:rPr>
        <w:t> </w:t>
      </w:r>
      <w:r>
        <w:rPr/>
        <w:t>History,</w:t>
      </w:r>
      <w:r>
        <w:rPr>
          <w:spacing w:val="15"/>
        </w:rPr>
        <w:t> </w:t>
      </w:r>
      <w:r>
        <w:rPr/>
        <w:t>Challenges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Prospective.</w:t>
      </w:r>
    </w:p>
    <w:p>
      <w:pPr>
        <w:spacing w:before="0"/>
        <w:ind w:left="1152" w:right="0" w:firstLine="0"/>
        <w:jc w:val="left"/>
        <w:rPr>
          <w:sz w:val="24"/>
        </w:rPr>
      </w:pPr>
      <w:r>
        <w:rPr>
          <w:i/>
          <w:sz w:val="24"/>
        </w:rPr>
        <w:t>Medicinal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Aromatic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Plants</w:t>
      </w:r>
      <w:r>
        <w:rPr>
          <w:i/>
          <w:spacing w:val="2"/>
          <w:sz w:val="24"/>
        </w:rPr>
        <w:t> </w:t>
      </w:r>
      <w:r>
        <w:rPr>
          <w:sz w:val="24"/>
        </w:rPr>
        <w:t>1:e133.</w:t>
      </w:r>
      <w:r>
        <w:rPr>
          <w:spacing w:val="-1"/>
          <w:sz w:val="24"/>
        </w:rPr>
        <w:t> </w:t>
      </w:r>
      <w:r>
        <w:rPr>
          <w:sz w:val="24"/>
        </w:rPr>
        <w:t>Doi:10.4172/2167-</w:t>
      </w:r>
      <w:r>
        <w:rPr>
          <w:spacing w:val="-1"/>
          <w:sz w:val="24"/>
        </w:rPr>
        <w:t> </w:t>
      </w:r>
      <w:r>
        <w:rPr>
          <w:sz w:val="24"/>
        </w:rPr>
        <w:t>0412.1000e133.</w:t>
      </w:r>
    </w:p>
    <w:p>
      <w:pPr>
        <w:pStyle w:val="BodyText"/>
      </w:pPr>
    </w:p>
    <w:p>
      <w:pPr>
        <w:pStyle w:val="BodyText"/>
        <w:tabs>
          <w:tab w:pos="1476" w:val="left" w:leader="none"/>
          <w:tab w:pos="1981" w:val="left" w:leader="none"/>
          <w:tab w:pos="2967" w:val="left" w:leader="none"/>
          <w:tab w:pos="4866" w:val="left" w:leader="none"/>
          <w:tab w:pos="6375" w:val="left" w:leader="none"/>
          <w:tab w:pos="6859" w:val="left" w:leader="none"/>
          <w:tab w:pos="7667" w:val="left" w:leader="none"/>
        </w:tabs>
        <w:ind w:left="300"/>
      </w:pPr>
      <w:r>
        <w:rPr/>
        <w:t>Marchesi</w:t>
        <w:tab/>
        <w:t>C.</w:t>
        <w:tab/>
        <w:t>(2008).</w:t>
        <w:tab/>
        <w:t>Pharmacological</w:t>
        <w:tab/>
        <w:t>management</w:t>
        <w:tab/>
        <w:t>of</w:t>
        <w:tab/>
        <w:t>panic</w:t>
        <w:tab/>
        <w:t>disorders.</w:t>
      </w:r>
    </w:p>
    <w:p>
      <w:pPr>
        <w:spacing w:before="0"/>
        <w:ind w:left="1152" w:right="0" w:firstLine="0"/>
        <w:jc w:val="left"/>
        <w:rPr>
          <w:sz w:val="24"/>
        </w:rPr>
      </w:pPr>
      <w:r>
        <w:rPr>
          <w:i/>
          <w:sz w:val="24"/>
        </w:rPr>
        <w:t>Neuropsychiatry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Treatment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(1): 93</w:t>
      </w:r>
      <w:r>
        <w:rPr>
          <w:spacing w:val="-2"/>
          <w:sz w:val="24"/>
        </w:rPr>
        <w:t> </w:t>
      </w:r>
      <w:r>
        <w:rPr>
          <w:sz w:val="24"/>
        </w:rPr>
        <w:t>– 106.</w:t>
      </w:r>
    </w:p>
    <w:p>
      <w:pPr>
        <w:pStyle w:val="BodyText"/>
      </w:pPr>
    </w:p>
    <w:p>
      <w:pPr>
        <w:pStyle w:val="BodyText"/>
        <w:ind w:left="1152" w:right="473" w:hanging="852"/>
        <w:jc w:val="both"/>
      </w:pPr>
      <w:r>
        <w:rPr/>
        <w:t>Markkula N., Harkanen T., Perala J., Partti K., Pena S., Koskinen S., Lonnqvist J.,</w:t>
      </w:r>
      <w:r>
        <w:rPr>
          <w:spacing w:val="1"/>
        </w:rPr>
        <w:t> </w:t>
      </w:r>
      <w:r>
        <w:rPr/>
        <w:t>Suvisaari</w:t>
      </w:r>
      <w:r>
        <w:rPr>
          <w:spacing w:val="1"/>
        </w:rPr>
        <w:t> </w:t>
      </w:r>
      <w:r>
        <w:rPr/>
        <w:t>J.and</w:t>
      </w:r>
      <w:r>
        <w:rPr>
          <w:spacing w:val="1"/>
        </w:rPr>
        <w:t> </w:t>
      </w:r>
      <w:r>
        <w:rPr/>
        <w:t>Saami</w:t>
      </w:r>
      <w:r>
        <w:rPr>
          <w:spacing w:val="1"/>
        </w:rPr>
        <w:t> </w:t>
      </w:r>
      <w:r>
        <w:rPr/>
        <w:t>S.I.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depressive,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Finland.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Psychiatry</w:t>
      </w:r>
      <w:r>
        <w:rPr>
          <w:i/>
          <w:spacing w:val="-1"/>
        </w:rPr>
        <w:t> </w:t>
      </w:r>
      <w:r>
        <w:rPr/>
        <w:t>200(2): 143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149; Doi10.1192/bjp.bp.111.094904.</w:t>
      </w:r>
    </w:p>
    <w:p>
      <w:pPr>
        <w:pStyle w:val="BodyText"/>
      </w:pPr>
    </w:p>
    <w:p>
      <w:pPr>
        <w:pStyle w:val="BodyText"/>
        <w:ind w:left="1152" w:right="473" w:hanging="852"/>
        <w:jc w:val="both"/>
      </w:pPr>
      <w:r>
        <w:rPr/>
        <w:t>Marques T.H.C,</w:t>
      </w:r>
      <w:r>
        <w:rPr>
          <w:spacing w:val="1"/>
        </w:rPr>
        <w:t> </w:t>
      </w:r>
      <w:r>
        <w:rPr/>
        <w:t>Melo C.H.S.D. and Freitas R. M. D (2012).</w:t>
      </w:r>
      <w:r>
        <w:rPr>
          <w:i/>
        </w:rPr>
        <w:t>In vitro </w:t>
      </w:r>
      <w:r>
        <w:rPr/>
        <w:t>evaluation of</w:t>
      </w:r>
      <w:r>
        <w:rPr>
          <w:spacing w:val="1"/>
        </w:rPr>
        <w:t> </w:t>
      </w:r>
      <w:r>
        <w:rPr/>
        <w:t>antioxidant, anxiolytic and antidepressant-like effects of the </w:t>
      </w:r>
      <w:r>
        <w:rPr>
          <w:i/>
        </w:rPr>
        <w:t>Bellis perennis</w:t>
      </w:r>
      <w:r>
        <w:rPr>
          <w:i/>
          <w:spacing w:val="1"/>
        </w:rPr>
        <w:t> </w:t>
      </w:r>
      <w:r>
        <w:rPr/>
        <w:t>extract</w:t>
      </w:r>
      <w:r>
        <w:rPr>
          <w:spacing w:val="55"/>
        </w:rPr>
        <w:t> </w:t>
      </w:r>
      <w:r>
        <w:rPr/>
        <w:t>Revista</w:t>
      </w:r>
      <w:r>
        <w:rPr>
          <w:spacing w:val="54"/>
        </w:rPr>
        <w:t> </w:t>
      </w:r>
      <w:r>
        <w:rPr/>
        <w:t>Brasileira</w:t>
      </w:r>
      <w:r>
        <w:rPr>
          <w:spacing w:val="53"/>
        </w:rPr>
        <w:t> </w:t>
      </w:r>
      <w:r>
        <w:rPr/>
        <w:t>de</w:t>
      </w:r>
      <w:r>
        <w:rPr>
          <w:spacing w:val="54"/>
        </w:rPr>
        <w:t> </w:t>
      </w:r>
      <w:r>
        <w:rPr/>
        <w:t>Farmacognosia</w:t>
      </w:r>
      <w:r>
        <w:rPr>
          <w:spacing w:val="54"/>
        </w:rPr>
        <w:t> </w:t>
      </w:r>
      <w:r>
        <w:rPr/>
        <w:t>22(5):</w:t>
      </w:r>
      <w:r>
        <w:rPr>
          <w:spacing w:val="55"/>
        </w:rPr>
        <w:t> </w:t>
      </w:r>
      <w:r>
        <w:rPr/>
        <w:t>1044-1052.</w:t>
      </w:r>
    </w:p>
    <w:p>
      <w:pPr>
        <w:pStyle w:val="BodyText"/>
        <w:spacing w:before="1"/>
        <w:ind w:right="2463"/>
        <w:jc w:val="center"/>
      </w:pPr>
      <w:hyperlink r:id="rId296">
        <w:r>
          <w:rPr/>
          <w:t>Doihtt</w:t>
        </w:r>
      </w:hyperlink>
      <w:r>
        <w:rPr/>
        <w:t>p:/</w:t>
      </w:r>
      <w:hyperlink r:id="rId296">
        <w:r>
          <w:rPr/>
          <w:t>/dx.org/10.1590/S0102.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52" w:right="475" w:hanging="852"/>
        <w:jc w:val="both"/>
      </w:pPr>
      <w:r>
        <w:rPr/>
        <w:t>Martinez-Vazquez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Estrada-Reyes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Martinez-Laurrabaquio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Lopez-</w:t>
      </w:r>
      <w:r>
        <w:rPr>
          <w:spacing w:val="1"/>
        </w:rPr>
        <w:t> </w:t>
      </w:r>
      <w:r>
        <w:rPr/>
        <w:t>Rubalcava</w:t>
      </w:r>
      <w:r>
        <w:rPr>
          <w:spacing w:val="1"/>
        </w:rPr>
        <w:t> </w:t>
      </w:r>
      <w:r>
        <w:rPr/>
        <w:t>C.and</w:t>
      </w:r>
      <w:r>
        <w:rPr>
          <w:spacing w:val="1"/>
        </w:rPr>
        <w:t> </w:t>
      </w:r>
      <w:r>
        <w:rPr/>
        <w:t>Heinz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Neuropharmacological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Dracocephalum</w:t>
      </w:r>
      <w:r>
        <w:rPr>
          <w:i/>
          <w:spacing w:val="1"/>
        </w:rPr>
        <w:t> </w:t>
      </w:r>
      <w:r>
        <w:rPr>
          <w:i/>
        </w:rPr>
        <w:t>moldavica</w:t>
      </w:r>
      <w:r>
        <w:rPr>
          <w:i/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(Lamiaceae)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mice:</w:t>
      </w:r>
      <w:r>
        <w:rPr>
          <w:spacing w:val="1"/>
        </w:rPr>
        <w:t> </w:t>
      </w:r>
      <w:r>
        <w:rPr/>
        <w:t>sedative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 analysis</w:t>
      </w:r>
      <w:r>
        <w:rPr>
          <w:spacing w:val="1"/>
        </w:rPr>
        <w:t> </w:t>
      </w:r>
      <w:r>
        <w:rPr/>
        <w:t>of an</w:t>
      </w:r>
      <w:r>
        <w:rPr>
          <w:spacing w:val="1"/>
        </w:rPr>
        <w:t> </w:t>
      </w:r>
      <w:r>
        <w:rPr/>
        <w:t>aqueous extract.</w:t>
      </w:r>
      <w:r>
        <w:rPr>
          <w:spacing w:val="1"/>
        </w:rPr>
        <w:t> </w:t>
      </w:r>
      <w:r>
        <w:rPr>
          <w:i/>
        </w:rPr>
        <w:t>Journal of Ethnopharmacology,</w:t>
      </w:r>
      <w:r>
        <w:rPr>
          <w:i/>
          <w:spacing w:val="1"/>
        </w:rPr>
        <w:t> </w:t>
      </w:r>
      <w:r>
        <w:rPr/>
        <w:t>141(3):</w:t>
      </w:r>
      <w:r>
        <w:rPr>
          <w:spacing w:val="-1"/>
        </w:rPr>
        <w:t> </w:t>
      </w:r>
      <w:r>
        <w:rPr/>
        <w:t>908</w:t>
      </w:r>
      <w:r>
        <w:rPr>
          <w:spacing w:val="1"/>
        </w:rPr>
        <w:t> </w:t>
      </w:r>
      <w:r>
        <w:rPr/>
        <w:t>– 917.</w:t>
      </w:r>
    </w:p>
    <w:p>
      <w:pPr>
        <w:spacing w:line="240" w:lineRule="auto" w:before="199"/>
        <w:ind w:left="1152" w:right="474" w:hanging="852"/>
        <w:jc w:val="both"/>
        <w:rPr>
          <w:sz w:val="24"/>
        </w:rPr>
      </w:pPr>
      <w:r>
        <w:rPr>
          <w:sz w:val="24"/>
        </w:rPr>
        <w:t>Meenakshi V.K., Delighta Mano Joyce M. I., Paripooranaselvi M. and Gomathy S.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CNS</w:t>
      </w:r>
      <w:r>
        <w:rPr>
          <w:spacing w:val="1"/>
          <w:sz w:val="24"/>
        </w:rPr>
        <w:t> </w:t>
      </w:r>
      <w:r>
        <w:rPr>
          <w:sz w:val="24"/>
        </w:rPr>
        <w:t>depressant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simple</w:t>
      </w:r>
      <w:r>
        <w:rPr>
          <w:spacing w:val="1"/>
          <w:sz w:val="24"/>
        </w:rPr>
        <w:t> </w:t>
      </w:r>
      <w:r>
        <w:rPr>
          <w:sz w:val="24"/>
        </w:rPr>
        <w:t>ascidian</w:t>
      </w:r>
      <w:r>
        <w:rPr>
          <w:spacing w:val="1"/>
          <w:sz w:val="24"/>
        </w:rPr>
        <w:t> </w:t>
      </w:r>
      <w:r>
        <w:rPr>
          <w:i/>
          <w:sz w:val="24"/>
        </w:rPr>
        <w:t>Microcosmus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exasperates </w:t>
      </w:r>
      <w:r>
        <w:rPr>
          <w:sz w:val="24"/>
        </w:rPr>
        <w:t>Heller, 1878. </w:t>
      </w:r>
      <w:r>
        <w:rPr>
          <w:i/>
          <w:sz w:val="24"/>
        </w:rPr>
        <w:t>International Journal of Current Microbiology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</w:t>
      </w:r>
      <w:r>
        <w:rPr>
          <w:sz w:val="24"/>
        </w:rPr>
        <w:t>2</w:t>
      </w:r>
      <w:r>
        <w:rPr>
          <w:spacing w:val="2"/>
          <w:sz w:val="24"/>
        </w:rPr>
        <w:t> </w:t>
      </w:r>
      <w:r>
        <w:rPr>
          <w:sz w:val="24"/>
        </w:rPr>
        <w:t>(10):</w:t>
      </w:r>
      <w:r>
        <w:rPr>
          <w:spacing w:val="2"/>
          <w:sz w:val="24"/>
        </w:rPr>
        <w:t> </w:t>
      </w:r>
      <w:r>
        <w:rPr>
          <w:sz w:val="24"/>
        </w:rPr>
        <w:t>16 – 25.</w:t>
      </w:r>
    </w:p>
    <w:p>
      <w:pPr>
        <w:spacing w:before="200"/>
        <w:ind w:left="300" w:right="0" w:firstLine="0"/>
        <w:jc w:val="left"/>
        <w:rPr>
          <w:sz w:val="24"/>
        </w:rPr>
      </w:pPr>
      <w:r>
        <w:rPr>
          <w:sz w:val="24"/>
        </w:rPr>
        <w:t>Mehdi</w:t>
      </w:r>
      <w:r>
        <w:rPr>
          <w:spacing w:val="1"/>
          <w:sz w:val="24"/>
        </w:rPr>
        <w:t> </w:t>
      </w:r>
      <w:r>
        <w:rPr>
          <w:sz w:val="24"/>
        </w:rPr>
        <w:t>T. (2012). Benzodiazepines revisited.</w:t>
      </w:r>
      <w:r>
        <w:rPr>
          <w:spacing w:val="4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Practitioners</w:t>
      </w:r>
      <w:r>
        <w:rPr>
          <w:sz w:val="24"/>
        </w:rPr>
        <w:t>.</w:t>
      </w:r>
    </w:p>
    <w:p>
      <w:pPr>
        <w:pStyle w:val="BodyText"/>
        <w:spacing w:before="3"/>
        <w:ind w:left="1152"/>
      </w:pPr>
      <w:r>
        <w:rPr/>
        <w:t>5(1):a501</w:t>
      </w:r>
    </w:p>
    <w:p>
      <w:pPr>
        <w:pStyle w:val="BodyText"/>
        <w:spacing w:before="199"/>
        <w:ind w:left="1152" w:right="473" w:hanging="852"/>
        <w:jc w:val="both"/>
      </w:pPr>
      <w:r>
        <w:rPr/>
        <w:t>Mellor</w:t>
      </w:r>
      <w:r>
        <w:rPr>
          <w:spacing w:val="1"/>
        </w:rPr>
        <w:t> </w:t>
      </w:r>
      <w:r>
        <w:rPr/>
        <w:t>J.R.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Randall</w:t>
      </w:r>
      <w:r>
        <w:rPr>
          <w:spacing w:val="1"/>
        </w:rPr>
        <w:t> </w:t>
      </w:r>
      <w:r>
        <w:rPr/>
        <w:t>A.D.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actions</w:t>
      </w:r>
      <w:r>
        <w:rPr>
          <w:spacing w:val="61"/>
        </w:rPr>
        <w:t> </w:t>
      </w:r>
      <w:r>
        <w:rPr/>
        <w:t>of</w:t>
      </w:r>
      <w:r>
        <w:rPr>
          <w:spacing w:val="-57"/>
        </w:rPr>
        <w:t> </w:t>
      </w:r>
      <w:r>
        <w:rPr/>
        <w:t>benzodiazepines on GABAA receptors in murines cerebellar granules cells</w:t>
      </w:r>
      <w:r>
        <w:rPr>
          <w:color w:val="FF0000"/>
        </w:rPr>
        <w:t>.</w:t>
      </w:r>
      <w:r>
        <w:rPr>
          <w:color w:val="FF0000"/>
          <w:spacing w:val="1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Journal of Physiology.</w:t>
      </w:r>
      <w:r>
        <w:rPr>
          <w:i/>
          <w:spacing w:val="1"/>
        </w:rPr>
        <w:t> </w:t>
      </w:r>
      <w:r>
        <w:rPr/>
        <w:t>503(2): 353 – 369.</w:t>
      </w:r>
    </w:p>
    <w:p>
      <w:pPr>
        <w:pStyle w:val="BodyText"/>
        <w:spacing w:before="199"/>
        <w:ind w:left="300"/>
      </w:pPr>
      <w:r>
        <w:rPr/>
        <w:t>Melva</w:t>
      </w:r>
      <w:r>
        <w:rPr>
          <w:spacing w:val="31"/>
        </w:rPr>
        <w:t> </w:t>
      </w:r>
      <w:r>
        <w:rPr/>
        <w:t>L.</w:t>
      </w:r>
      <w:r>
        <w:rPr>
          <w:spacing w:val="29"/>
        </w:rPr>
        <w:t> </w:t>
      </w:r>
      <w:r>
        <w:rPr/>
        <w:t>(2013).</w:t>
      </w:r>
      <w:r>
        <w:rPr>
          <w:spacing w:val="62"/>
        </w:rPr>
        <w:t> </w:t>
      </w:r>
      <w:r>
        <w:rPr/>
        <w:t>Medicinal</w:t>
      </w:r>
      <w:r>
        <w:rPr>
          <w:spacing w:val="31"/>
        </w:rPr>
        <w:t> </w:t>
      </w:r>
      <w:r>
        <w:rPr/>
        <w:t>plants:</w:t>
      </w:r>
      <w:r>
        <w:rPr>
          <w:spacing w:val="30"/>
        </w:rPr>
        <w:t> </w:t>
      </w:r>
      <w:r>
        <w:rPr/>
        <w:t>source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new</w:t>
      </w:r>
      <w:r>
        <w:rPr>
          <w:spacing w:val="30"/>
        </w:rPr>
        <w:t> </w:t>
      </w:r>
      <w:r>
        <w:rPr/>
        <w:t>lead</w:t>
      </w:r>
      <w:r>
        <w:rPr>
          <w:spacing w:val="32"/>
        </w:rPr>
        <w:t> </w:t>
      </w:r>
      <w:r>
        <w:rPr/>
        <w:t>compounds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therapeutics</w:t>
      </w:r>
    </w:p>
    <w:p>
      <w:pPr>
        <w:spacing w:before="1"/>
        <w:ind w:left="0" w:right="2425" w:firstLine="0"/>
        <w:jc w:val="center"/>
        <w:rPr>
          <w:sz w:val="24"/>
        </w:rPr>
      </w:pP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Indonesia</w:t>
      </w:r>
      <w:r>
        <w:rPr>
          <w:i/>
          <w:spacing w:val="2"/>
          <w:sz w:val="24"/>
        </w:rPr>
        <w:t> </w:t>
      </w:r>
      <w:r>
        <w:rPr>
          <w:sz w:val="24"/>
        </w:rPr>
        <w:t>2:.3 127</w:t>
      </w:r>
      <w:r>
        <w:rPr>
          <w:spacing w:val="-1"/>
          <w:sz w:val="24"/>
        </w:rPr>
        <w:t> </w:t>
      </w:r>
      <w:r>
        <w:rPr>
          <w:sz w:val="24"/>
        </w:rPr>
        <w:t>– 128.</w:t>
      </w:r>
    </w:p>
    <w:p>
      <w:pPr>
        <w:pStyle w:val="BodyText"/>
      </w:pPr>
    </w:p>
    <w:p>
      <w:pPr>
        <w:spacing w:before="0"/>
        <w:ind w:left="1152" w:right="473" w:hanging="852"/>
        <w:jc w:val="both"/>
        <w:rPr>
          <w:sz w:val="24"/>
        </w:rPr>
      </w:pPr>
      <w:r>
        <w:rPr>
          <w:sz w:val="24"/>
        </w:rPr>
        <w:t>Mesfin M., Asres K. and Shibeshi W. (2014). Evaluation of anxiolytic activity of the</w:t>
      </w:r>
      <w:r>
        <w:rPr>
          <w:spacing w:val="1"/>
          <w:sz w:val="24"/>
        </w:rPr>
        <w:t> </w:t>
      </w:r>
      <w:r>
        <w:rPr>
          <w:sz w:val="24"/>
        </w:rPr>
        <w:t>essential oil of the aerial part of </w:t>
      </w:r>
      <w:r>
        <w:rPr>
          <w:i/>
          <w:sz w:val="24"/>
        </w:rPr>
        <w:t>Foeniculum vulgare </w:t>
      </w:r>
      <w:r>
        <w:rPr>
          <w:sz w:val="24"/>
        </w:rPr>
        <w:t>Miller in mice. </w:t>
      </w:r>
      <w:r>
        <w:rPr>
          <w:i/>
          <w:sz w:val="24"/>
        </w:rPr>
        <w:t>BMC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Complementary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32"/>
          <w:sz w:val="24"/>
        </w:rPr>
        <w:t> </w:t>
      </w:r>
      <w:r>
        <w:rPr>
          <w:sz w:val="24"/>
        </w:rPr>
        <w:t>14:</w:t>
      </w:r>
      <w:r>
        <w:rPr>
          <w:spacing w:val="33"/>
          <w:sz w:val="24"/>
        </w:rPr>
        <w:t> </w:t>
      </w:r>
      <w:r>
        <w:rPr>
          <w:sz w:val="24"/>
        </w:rPr>
        <w:t>310.</w:t>
      </w:r>
    </w:p>
    <w:p>
      <w:pPr>
        <w:pStyle w:val="BodyText"/>
        <w:ind w:left="1152"/>
      </w:pPr>
      <w:hyperlink r:id="rId297">
        <w:r>
          <w:rPr>
            <w:color w:val="0000FF"/>
            <w:u w:val="single" w:color="0000FF"/>
          </w:rPr>
          <w:t>http://www.biomedcentral.com/1472-6882/14/310</w:t>
        </w:r>
      </w:hyperlink>
      <w:r>
        <w:rPr/>
        <w:t>.</w:t>
      </w:r>
    </w:p>
    <w:p>
      <w:pPr>
        <w:pStyle w:val="BodyText"/>
      </w:pPr>
    </w:p>
    <w:p>
      <w:pPr>
        <w:pStyle w:val="BodyText"/>
        <w:ind w:left="1152" w:right="472" w:hanging="852"/>
        <w:jc w:val="both"/>
      </w:pPr>
      <w:r>
        <w:rPr/>
        <w:t>Metalfe A., Williams J., McChesney J., Patten</w:t>
      </w:r>
      <w:r>
        <w:rPr>
          <w:spacing w:val="1"/>
        </w:rPr>
        <w:t> </w:t>
      </w:r>
      <w:r>
        <w:rPr/>
        <w:t>S.B. and</w:t>
      </w:r>
      <w:r>
        <w:rPr>
          <w:spacing w:val="1"/>
        </w:rPr>
        <w:t> </w:t>
      </w:r>
      <w:r>
        <w:rPr/>
        <w:t>Jette N. (2010). Use of</w:t>
      </w:r>
      <w:r>
        <w:rPr>
          <w:spacing w:val="1"/>
        </w:rPr>
        <w:t> </w:t>
      </w:r>
      <w:r>
        <w:rPr/>
        <w:t>complimentary and alternative medicine by those with a chronic disease and</w:t>
      </w:r>
      <w:r>
        <w:rPr>
          <w:spacing w:val="1"/>
        </w:rPr>
        <w:t> </w:t>
      </w:r>
      <w:r>
        <w:rPr/>
        <w:t>the general population – results of a national polulation based survey. </w:t>
      </w:r>
      <w:r>
        <w:rPr>
          <w:i/>
        </w:rPr>
        <w:t>BMC</w:t>
      </w:r>
      <w:r>
        <w:rPr>
          <w:i/>
          <w:spacing w:val="1"/>
        </w:rPr>
        <w:t> </w:t>
      </w:r>
      <w:r>
        <w:rPr>
          <w:i/>
        </w:rPr>
        <w:t>Complementary and alternative medicine </w:t>
      </w:r>
      <w:r>
        <w:rPr/>
        <w:t>10:58. Doi: 10.1185/1472-6882-</w:t>
      </w:r>
      <w:r>
        <w:rPr>
          <w:spacing w:val="1"/>
        </w:rPr>
        <w:t> </w:t>
      </w:r>
      <w:r>
        <w:rPr/>
        <w:t>10-58.</w:t>
      </w:r>
    </w:p>
    <w:p>
      <w:pPr>
        <w:pStyle w:val="BodyText"/>
      </w:pPr>
    </w:p>
    <w:p>
      <w:pPr>
        <w:pStyle w:val="BodyText"/>
        <w:ind w:left="1152" w:right="477" w:hanging="852"/>
        <w:jc w:val="both"/>
        <w:rPr>
          <w:i/>
        </w:rPr>
      </w:pPr>
      <w:r>
        <w:rPr/>
        <w:t>Mirshafa SA., Azadbakht M. and Ahangar N. (2013). Study of antidepressant and</w:t>
      </w:r>
      <w:r>
        <w:rPr>
          <w:spacing w:val="1"/>
        </w:rPr>
        <w:t> </w:t>
      </w:r>
      <w:r>
        <w:rPr/>
        <w:t>sedative-hypnotic</w:t>
      </w:r>
      <w:r>
        <w:rPr>
          <w:spacing w:val="2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of hydroalcoholic</w:t>
      </w:r>
      <w:r>
        <w:rPr>
          <w:spacing w:val="3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Asperugo</w:t>
      </w:r>
      <w:r>
        <w:rPr>
          <w:i/>
          <w:spacing w:val="2"/>
        </w:rPr>
        <w:t> </w:t>
      </w:r>
      <w:r>
        <w:rPr>
          <w:i/>
        </w:rPr>
        <w:t>procumbens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spacing w:line="242" w:lineRule="auto" w:before="74"/>
        <w:ind w:left="1152" w:right="474" w:firstLine="0"/>
        <w:jc w:val="both"/>
        <w:rPr>
          <w:sz w:val="24"/>
        </w:rPr>
      </w:pPr>
      <w:r>
        <w:rPr>
          <w:sz w:val="24"/>
        </w:rPr>
        <w:t>L. aerial parts in mice.</w:t>
      </w:r>
      <w:r>
        <w:rPr>
          <w:i/>
          <w:sz w:val="24"/>
        </w:rPr>
        <w:t>Iranian Journal of Pharmaceutical Research </w:t>
      </w:r>
      <w:r>
        <w:rPr>
          <w:sz w:val="24"/>
        </w:rPr>
        <w:t>12 (3):</w:t>
      </w:r>
      <w:r>
        <w:rPr>
          <w:spacing w:val="1"/>
          <w:sz w:val="24"/>
        </w:rPr>
        <w:t> </w:t>
      </w:r>
      <w:r>
        <w:rPr>
          <w:sz w:val="24"/>
        </w:rPr>
        <w:t>529-535.</w:t>
      </w:r>
    </w:p>
    <w:p>
      <w:pPr>
        <w:pStyle w:val="BodyText"/>
        <w:spacing w:before="193"/>
        <w:ind w:left="1152" w:right="474" w:hanging="852"/>
        <w:jc w:val="both"/>
      </w:pPr>
      <w:r>
        <w:rPr/>
        <w:t>Mohammed A., Said J.M., Wakil M.A., Rabbabebe I.B., Sheik T.L. and Agunbiade S.</w:t>
      </w:r>
      <w:r>
        <w:rPr>
          <w:spacing w:val="-57"/>
        </w:rPr>
        <w:t> </w:t>
      </w:r>
      <w:r>
        <w:rPr/>
        <w:t>(2014). Unrecognised psychiatric disorders among adult patients admitted</w:t>
      </w:r>
      <w:r>
        <w:rPr>
          <w:spacing w:val="1"/>
        </w:rPr>
        <w:t> </w:t>
      </w:r>
      <w:r>
        <w:rPr/>
        <w:t>into a general hospital in Maiduguri, North-Eastern Nigeria. </w:t>
      </w:r>
      <w:r>
        <w:rPr>
          <w:i/>
        </w:rPr>
        <w:t>Pan African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/>
        <w:t>2014:19:197. Doi 10.11604/pamj.2014.19.197.4531.</w:t>
      </w:r>
    </w:p>
    <w:p>
      <w:pPr>
        <w:pStyle w:val="BodyText"/>
      </w:pPr>
    </w:p>
    <w:p>
      <w:pPr>
        <w:pStyle w:val="BodyText"/>
        <w:ind w:left="1152" w:right="476" w:hanging="852"/>
        <w:jc w:val="both"/>
      </w:pPr>
      <w:r>
        <w:rPr/>
        <w:t>Morovic-Vergles, J. (2007). The pathophysiology of chronic pain. </w:t>
      </w:r>
      <w:r>
        <w:rPr>
          <w:i/>
        </w:rPr>
        <w:t>Reumatizam. </w:t>
      </w:r>
      <w:r>
        <w:rPr/>
        <w:t>54(2):</w:t>
      </w:r>
      <w:r>
        <w:rPr>
          <w:spacing w:val="-57"/>
        </w:rPr>
        <w:t> </w:t>
      </w:r>
      <w:r>
        <w:rPr/>
        <w:t>28 – 31.</w:t>
      </w:r>
    </w:p>
    <w:p>
      <w:pPr>
        <w:pStyle w:val="BodyText"/>
      </w:pPr>
    </w:p>
    <w:p>
      <w:pPr>
        <w:pStyle w:val="BodyText"/>
        <w:spacing w:before="1"/>
        <w:ind w:left="1152" w:right="480" w:hanging="852"/>
        <w:jc w:val="both"/>
      </w:pPr>
      <w:r>
        <w:rPr/>
        <w:t>Morrow,</w:t>
      </w:r>
      <w:r>
        <w:rPr>
          <w:spacing w:val="1"/>
        </w:rPr>
        <w:t> </w:t>
      </w:r>
      <w:r>
        <w:rPr/>
        <w:t>T.J.,</w:t>
      </w:r>
      <w:r>
        <w:rPr>
          <w:spacing w:val="1"/>
        </w:rPr>
        <w:t> </w:t>
      </w:r>
      <w:r>
        <w:rPr/>
        <w:t>Paulson,</w:t>
      </w:r>
      <w:r>
        <w:rPr>
          <w:spacing w:val="1"/>
        </w:rPr>
        <w:t> </w:t>
      </w:r>
      <w:r>
        <w:rPr/>
        <w:t>P.E.,</w:t>
      </w:r>
      <w:r>
        <w:rPr>
          <w:spacing w:val="1"/>
        </w:rPr>
        <w:t> </w:t>
      </w:r>
      <w:r>
        <w:rPr/>
        <w:t>Danneman,</w:t>
      </w:r>
      <w:r>
        <w:rPr>
          <w:spacing w:val="1"/>
        </w:rPr>
        <w:t> </w:t>
      </w:r>
      <w:r>
        <w:rPr/>
        <w:t>P.J.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Casey,</w:t>
      </w:r>
      <w:r>
        <w:rPr>
          <w:spacing w:val="1"/>
        </w:rPr>
        <w:t> </w:t>
      </w:r>
      <w:r>
        <w:rPr/>
        <w:t>K.L.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changes in forebrain activation during the early and late phase of formalin</w:t>
      </w:r>
      <w:r>
        <w:rPr>
          <w:spacing w:val="1"/>
        </w:rPr>
        <w:t> </w:t>
      </w:r>
      <w:r>
        <w:rPr/>
        <w:t>nociception: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cerebral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 rat.</w:t>
      </w:r>
      <w:r>
        <w:rPr>
          <w:spacing w:val="3"/>
        </w:rPr>
        <w:t> </w:t>
      </w:r>
      <w:r>
        <w:rPr>
          <w:i/>
        </w:rPr>
        <w:t>Pain</w:t>
      </w:r>
      <w:r>
        <w:rPr>
          <w:i/>
          <w:spacing w:val="-1"/>
        </w:rPr>
        <w:t> </w:t>
      </w:r>
      <w:r>
        <w:rPr/>
        <w:t>75:</w:t>
      </w:r>
      <w:r>
        <w:rPr>
          <w:spacing w:val="-1"/>
        </w:rPr>
        <w:t> </w:t>
      </w:r>
      <w:r>
        <w:rPr/>
        <w:t>355–365.</w:t>
      </w:r>
    </w:p>
    <w:p>
      <w:pPr>
        <w:pStyle w:val="BodyText"/>
      </w:pPr>
    </w:p>
    <w:p>
      <w:pPr>
        <w:spacing w:before="0"/>
        <w:ind w:left="1152" w:right="475" w:hanging="852"/>
        <w:jc w:val="both"/>
        <w:rPr>
          <w:sz w:val="24"/>
        </w:rPr>
      </w:pPr>
      <w:r>
        <w:rPr>
          <w:sz w:val="24"/>
        </w:rPr>
        <w:t>Mortari M. R., Cunha A.O.S., De Oliveira L., Vieira E.B., Gelfuso E.A., Coutinho-</w:t>
      </w:r>
      <w:r>
        <w:rPr>
          <w:spacing w:val="1"/>
          <w:sz w:val="24"/>
        </w:rPr>
        <w:t> </w:t>
      </w:r>
      <w:r>
        <w:rPr>
          <w:sz w:val="24"/>
        </w:rPr>
        <w:t>Netto J. and Dos Santos W.F. (2007). Anticonvulsant and behavioural effects</w:t>
      </w:r>
      <w:r>
        <w:rPr>
          <w:spacing w:val="-57"/>
          <w:sz w:val="24"/>
        </w:rPr>
        <w:t> </w:t>
      </w:r>
      <w:r>
        <w:rPr>
          <w:sz w:val="24"/>
        </w:rPr>
        <w:t>of the denatured venom of the social wasp </w:t>
      </w:r>
      <w:r>
        <w:rPr>
          <w:i/>
          <w:sz w:val="24"/>
        </w:rPr>
        <w:t>Polybia occidentalis </w:t>
      </w:r>
      <w:r>
        <w:rPr>
          <w:sz w:val="24"/>
        </w:rPr>
        <w:t>(Polistinae</w:t>
      </w:r>
      <w:r>
        <w:rPr>
          <w:spacing w:val="1"/>
          <w:sz w:val="24"/>
        </w:rPr>
        <w:t> </w:t>
      </w:r>
      <w:r>
        <w:rPr>
          <w:sz w:val="24"/>
        </w:rPr>
        <w:t>Vespidae).</w:t>
      </w:r>
      <w:r>
        <w:rPr>
          <w:spacing w:val="-1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 Pharmacology and Toxicology </w:t>
      </w:r>
      <w:r>
        <w:rPr>
          <w:sz w:val="24"/>
        </w:rPr>
        <w:t>97: 289</w:t>
      </w:r>
      <w:r>
        <w:rPr>
          <w:spacing w:val="-1"/>
          <w:sz w:val="24"/>
        </w:rPr>
        <w:t> </w:t>
      </w:r>
      <w:r>
        <w:rPr>
          <w:sz w:val="24"/>
        </w:rPr>
        <w:t>– 295.</w:t>
      </w:r>
    </w:p>
    <w:p>
      <w:pPr>
        <w:pStyle w:val="BodyText"/>
      </w:pPr>
    </w:p>
    <w:p>
      <w:pPr>
        <w:pStyle w:val="BodyText"/>
        <w:ind w:left="1152" w:right="476" w:hanging="852"/>
        <w:jc w:val="both"/>
      </w:pPr>
      <w:r>
        <w:rPr/>
        <w:t>Morteau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Prostaglandins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Inflammation: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cyclooxygenase</w:t>
      </w:r>
      <w:r>
        <w:rPr>
          <w:spacing w:val="1"/>
        </w:rPr>
        <w:t> </w:t>
      </w:r>
      <w:r>
        <w:rPr/>
        <w:t>controversy. Archivum Immunologiae etTherapiae Experimentalis 48(473 –</w:t>
      </w:r>
      <w:r>
        <w:rPr>
          <w:spacing w:val="1"/>
        </w:rPr>
        <w:t> </w:t>
      </w:r>
      <w:r>
        <w:rPr/>
        <w:t>480.</w:t>
      </w:r>
    </w:p>
    <w:p>
      <w:pPr>
        <w:pStyle w:val="BodyText"/>
        <w:spacing w:before="1"/>
      </w:pPr>
    </w:p>
    <w:p>
      <w:pPr>
        <w:spacing w:before="0"/>
        <w:ind w:left="1152" w:right="475" w:hanging="852"/>
        <w:jc w:val="both"/>
        <w:rPr>
          <w:sz w:val="24"/>
        </w:rPr>
      </w:pPr>
      <w:r>
        <w:rPr>
          <w:sz w:val="24"/>
        </w:rPr>
        <w:t>Moser</w:t>
      </w:r>
      <w:r>
        <w:rPr>
          <w:spacing w:val="1"/>
          <w:sz w:val="24"/>
        </w:rPr>
        <w:t> </w:t>
      </w:r>
      <w:r>
        <w:rPr>
          <w:sz w:val="24"/>
        </w:rPr>
        <w:t>V.C.</w:t>
      </w:r>
      <w:r>
        <w:rPr>
          <w:spacing w:val="1"/>
          <w:sz w:val="24"/>
        </w:rPr>
        <w:t> </w:t>
      </w:r>
      <w:r>
        <w:rPr>
          <w:sz w:val="24"/>
        </w:rPr>
        <w:t>(2011)Functional</w:t>
      </w:r>
      <w:r>
        <w:rPr>
          <w:spacing w:val="1"/>
          <w:sz w:val="24"/>
        </w:rPr>
        <w:t> </w:t>
      </w:r>
      <w:r>
        <w:rPr>
          <w:sz w:val="24"/>
        </w:rPr>
        <w:t>Assays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Neurotoxicity</w:t>
      </w:r>
      <w:r>
        <w:rPr>
          <w:spacing w:val="1"/>
          <w:sz w:val="24"/>
        </w:rPr>
        <w:t> </w:t>
      </w:r>
      <w:r>
        <w:rPr>
          <w:sz w:val="24"/>
        </w:rPr>
        <w:t>Testing.</w:t>
      </w:r>
      <w:r>
        <w:rPr>
          <w:spacing w:val="1"/>
          <w:sz w:val="24"/>
        </w:rPr>
        <w:t> </w:t>
      </w:r>
      <w:r>
        <w:rPr>
          <w:i/>
          <w:sz w:val="24"/>
        </w:rPr>
        <w:t>Toxicologic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Pathology</w:t>
      </w:r>
      <w:r>
        <w:rPr>
          <w:i/>
          <w:spacing w:val="-2"/>
          <w:sz w:val="24"/>
        </w:rPr>
        <w:t> </w:t>
      </w:r>
      <w:r>
        <w:rPr>
          <w:sz w:val="24"/>
        </w:rPr>
        <w:t>39: 36-45.</w:t>
      </w:r>
    </w:p>
    <w:p>
      <w:pPr>
        <w:pStyle w:val="BodyText"/>
      </w:pPr>
    </w:p>
    <w:p>
      <w:pPr>
        <w:pStyle w:val="BodyText"/>
        <w:ind w:left="1152" w:right="475" w:hanging="852"/>
      </w:pPr>
      <w:r>
        <w:rPr/>
        <w:t>Murali</w:t>
      </w:r>
      <w:r>
        <w:rPr>
          <w:spacing w:val="19"/>
        </w:rPr>
        <w:t> </w:t>
      </w:r>
      <w:r>
        <w:rPr/>
        <w:t>A.R.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Carey</w:t>
      </w:r>
      <w:r>
        <w:rPr>
          <w:spacing w:val="5"/>
        </w:rPr>
        <w:t> </w:t>
      </w:r>
      <w:r>
        <w:rPr/>
        <w:t>W.D.</w:t>
      </w:r>
      <w:r>
        <w:rPr>
          <w:spacing w:val="8"/>
        </w:rPr>
        <w:t> </w:t>
      </w:r>
      <w:r>
        <w:rPr/>
        <w:t>(2014).</w:t>
      </w:r>
      <w:r>
        <w:rPr>
          <w:spacing w:val="10"/>
        </w:rPr>
        <w:t> </w:t>
      </w:r>
      <w:r>
        <w:rPr/>
        <w:t>Livet</w:t>
      </w:r>
      <w:r>
        <w:rPr>
          <w:spacing w:val="9"/>
        </w:rPr>
        <w:t> </w:t>
      </w:r>
      <w:r>
        <w:rPr/>
        <w:t>test</w:t>
      </w:r>
      <w:r>
        <w:rPr>
          <w:spacing w:val="8"/>
        </w:rPr>
        <w:t> </w:t>
      </w:r>
      <w:r>
        <w:rPr/>
        <w:t>interpretation</w:t>
      </w:r>
      <w:r>
        <w:rPr>
          <w:spacing w:val="12"/>
        </w:rPr>
        <w:t> </w:t>
      </w:r>
      <w:r>
        <w:rPr/>
        <w:t>approach</w:t>
      </w:r>
      <w:r>
        <w:rPr>
          <w:spacing w:val="8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7"/>
        </w:rPr>
        <w:t> </w:t>
      </w:r>
      <w:r>
        <w:rPr/>
        <w:t>patient</w:t>
      </w:r>
      <w:r>
        <w:rPr>
          <w:spacing w:val="-57"/>
        </w:rPr>
        <w:t> </w:t>
      </w:r>
      <w:r>
        <w:rPr/>
        <w:t>with</w:t>
      </w:r>
      <w:r>
        <w:rPr>
          <w:spacing w:val="9"/>
        </w:rPr>
        <w:t> </w:t>
      </w:r>
      <w:r>
        <w:rPr/>
        <w:t>liver</w:t>
      </w:r>
      <w:r>
        <w:rPr>
          <w:spacing w:val="8"/>
        </w:rPr>
        <w:t> </w:t>
      </w:r>
      <w:r>
        <w:rPr/>
        <w:t>disease:</w:t>
      </w:r>
      <w:r>
        <w:rPr>
          <w:spacing w:val="9"/>
        </w:rPr>
        <w:t> </w:t>
      </w:r>
      <w:r>
        <w:rPr/>
        <w:t>A</w:t>
      </w:r>
      <w:r>
        <w:rPr>
          <w:spacing w:val="13"/>
        </w:rPr>
        <w:t> </w:t>
      </w:r>
      <w:r>
        <w:rPr/>
        <w:t>guide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commonly</w:t>
      </w:r>
      <w:r>
        <w:rPr>
          <w:spacing w:val="4"/>
        </w:rPr>
        <w:t> </w:t>
      </w:r>
      <w:r>
        <w:rPr/>
        <w:t>used</w:t>
      </w:r>
      <w:r>
        <w:rPr>
          <w:spacing w:val="9"/>
        </w:rPr>
        <w:t> </w:t>
      </w:r>
      <w:r>
        <w:rPr/>
        <w:t>liver</w:t>
      </w:r>
      <w:r>
        <w:rPr>
          <w:spacing w:val="8"/>
        </w:rPr>
        <w:t> </w:t>
      </w:r>
      <w:r>
        <w:rPr/>
        <w:t>tests.</w:t>
      </w:r>
      <w:r>
        <w:rPr>
          <w:spacing w:val="12"/>
        </w:rPr>
        <w:t> </w:t>
      </w:r>
      <w:r>
        <w:rPr/>
        <w:t>Available</w:t>
      </w:r>
      <w:r>
        <w:rPr>
          <w:spacing w:val="11"/>
        </w:rPr>
        <w:t> </w:t>
      </w:r>
      <w:r>
        <w:rPr/>
        <w:t>at</w:t>
      </w:r>
      <w:r>
        <w:rPr>
          <w:spacing w:val="-57"/>
        </w:rPr>
        <w:t> </w:t>
      </w:r>
      <w:hyperlink r:id="rId287">
        <w:r>
          <w:rPr/>
          <w:t>http://www.</w:t>
        </w:r>
      </w:hyperlink>
      <w:r>
        <w:rPr>
          <w:spacing w:val="1"/>
        </w:rPr>
        <w:t> </w:t>
      </w:r>
      <w:r>
        <w:rPr/>
        <w:t>clevelandclinicmeded.com/medicalpubs/diseasemanagement/hepatology/gui</w:t>
      </w:r>
      <w:r>
        <w:rPr>
          <w:spacing w:val="1"/>
        </w:rPr>
        <w:t> </w:t>
      </w:r>
      <w:r>
        <w:rPr/>
        <w:t>de-to-common-liver-tests/#evaluation.Thapa</w:t>
      </w:r>
      <w:r>
        <w:rPr>
          <w:spacing w:val="7"/>
        </w:rPr>
        <w:t> </w:t>
      </w:r>
      <w:r>
        <w:rPr/>
        <w:t>B.R.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Walia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(2007).</w:t>
      </w:r>
      <w:r>
        <w:rPr>
          <w:spacing w:val="9"/>
        </w:rPr>
        <w:t> </w:t>
      </w:r>
      <w:r>
        <w:rPr/>
        <w:t>Liver</w:t>
      </w:r>
      <w:r>
        <w:rPr>
          <w:spacing w:val="-57"/>
        </w:rPr>
        <w:t> </w:t>
      </w:r>
      <w:r>
        <w:rPr/>
        <w:t>function</w:t>
      </w:r>
      <w:r>
        <w:rPr>
          <w:spacing w:val="12"/>
        </w:rPr>
        <w:t> </w:t>
      </w:r>
      <w:r>
        <w:rPr/>
        <w:t>tests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their</w:t>
      </w:r>
      <w:r>
        <w:rPr>
          <w:spacing w:val="12"/>
        </w:rPr>
        <w:t> </w:t>
      </w:r>
      <w:r>
        <w:rPr/>
        <w:t>interpretation.</w:t>
      </w:r>
      <w:r>
        <w:rPr>
          <w:spacing w:val="16"/>
        </w:rPr>
        <w:t> </w:t>
      </w:r>
      <w:r>
        <w:rPr/>
        <w:t>Indian</w:t>
      </w:r>
      <w:r>
        <w:rPr>
          <w:spacing w:val="12"/>
        </w:rPr>
        <w:t> </w:t>
      </w:r>
      <w:r>
        <w:rPr/>
        <w:t>Journal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Pediatrics.</w:t>
      </w:r>
      <w:r>
        <w:rPr>
          <w:spacing w:val="13"/>
        </w:rPr>
        <w:t> </w:t>
      </w:r>
      <w:r>
        <w:rPr/>
        <w:t>74:</w:t>
      </w:r>
      <w:r>
        <w:rPr>
          <w:spacing w:val="13"/>
        </w:rPr>
        <w:t> </w:t>
      </w:r>
      <w:r>
        <w:rPr/>
        <w:t>633</w:t>
      </w:r>
      <w:r>
        <w:rPr>
          <w:spacing w:val="18"/>
        </w:rPr>
        <w:t> </w:t>
      </w:r>
      <w:r>
        <w:rPr/>
        <w:t>-</w:t>
      </w:r>
      <w:r>
        <w:rPr>
          <w:spacing w:val="-57"/>
        </w:rPr>
        <w:t> </w:t>
      </w:r>
      <w:r>
        <w:rPr/>
        <w:t>671</w:t>
      </w:r>
    </w:p>
    <w:p>
      <w:pPr>
        <w:pStyle w:val="BodyText"/>
        <w:spacing w:before="1"/>
        <w:ind w:left="300"/>
      </w:pPr>
      <w:r>
        <w:rPr/>
        <w:t>Nagori</w:t>
      </w:r>
      <w:r>
        <w:rPr>
          <w:spacing w:val="4"/>
        </w:rPr>
        <w:t> </w:t>
      </w:r>
      <w:r>
        <w:rPr/>
        <w:t>K.,</w:t>
      </w:r>
      <w:r>
        <w:rPr>
          <w:spacing w:val="3"/>
        </w:rPr>
        <w:t> </w:t>
      </w:r>
      <w:r>
        <w:rPr/>
        <w:t>Sharma</w:t>
      </w:r>
      <w:r>
        <w:rPr>
          <w:spacing w:val="2"/>
        </w:rPr>
        <w:t> </w:t>
      </w:r>
      <w:r>
        <w:rPr/>
        <w:t>M.,</w:t>
      </w:r>
      <w:r>
        <w:rPr>
          <w:spacing w:val="6"/>
        </w:rPr>
        <w:t> </w:t>
      </w:r>
      <w:r>
        <w:rPr/>
        <w:t>Agrawal</w:t>
      </w:r>
      <w:r>
        <w:rPr>
          <w:spacing w:val="4"/>
        </w:rPr>
        <w:t> </w:t>
      </w:r>
      <w:r>
        <w:rPr/>
        <w:t>A.,</w:t>
      </w:r>
      <w:r>
        <w:rPr>
          <w:spacing w:val="3"/>
        </w:rPr>
        <w:t> </w:t>
      </w:r>
      <w:r>
        <w:rPr/>
        <w:t>Agarwal</w:t>
      </w:r>
      <w:r>
        <w:rPr>
          <w:spacing w:val="4"/>
        </w:rPr>
        <w:t> </w:t>
      </w:r>
      <w:r>
        <w:rPr/>
        <w:t>A.K.,</w:t>
      </w:r>
      <w:r>
        <w:rPr>
          <w:spacing w:val="4"/>
        </w:rPr>
        <w:t> </w:t>
      </w:r>
      <w:r>
        <w:rPr/>
        <w:t>Sharma</w:t>
      </w:r>
      <w:r>
        <w:rPr>
          <w:spacing w:val="2"/>
        </w:rPr>
        <w:t> </w:t>
      </w:r>
      <w:r>
        <w:rPr/>
        <w:t>A.,</w:t>
      </w:r>
      <w:r>
        <w:rPr>
          <w:spacing w:val="3"/>
        </w:rPr>
        <w:t> </w:t>
      </w:r>
      <w:r>
        <w:rPr/>
        <w:t>Verma</w:t>
      </w:r>
      <w:r>
        <w:rPr>
          <w:spacing w:val="3"/>
        </w:rPr>
        <w:t> </w:t>
      </w:r>
      <w:r>
        <w:rPr/>
        <w:t>H.and</w:t>
      </w:r>
      <w:r>
        <w:rPr>
          <w:spacing w:val="3"/>
        </w:rPr>
        <w:t> </w:t>
      </w:r>
      <w:r>
        <w:rPr/>
        <w:t>Tripathi</w:t>
      </w:r>
    </w:p>
    <w:p>
      <w:pPr>
        <w:spacing w:before="0"/>
        <w:ind w:left="1152" w:right="478" w:firstLine="0"/>
        <w:jc w:val="both"/>
        <w:rPr>
          <w:sz w:val="24"/>
        </w:rPr>
      </w:pPr>
      <w:r>
        <w:rPr>
          <w:sz w:val="24"/>
        </w:rPr>
        <w:t>D.K</w:t>
      </w:r>
      <w:r>
        <w:rPr>
          <w:spacing w:val="1"/>
          <w:sz w:val="24"/>
        </w:rPr>
        <w:t> </w:t>
      </w:r>
      <w:r>
        <w:rPr>
          <w:sz w:val="24"/>
        </w:rPr>
        <w:t>(2011). General awareness on allopathic, ayurvedic and homeopathic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medicine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Chhattisgarh,</w:t>
      </w:r>
      <w:r>
        <w:rPr>
          <w:spacing w:val="1"/>
          <w:sz w:val="24"/>
        </w:rPr>
        <w:t> </w:t>
      </w:r>
      <w:r>
        <w:rPr>
          <w:sz w:val="24"/>
        </w:rPr>
        <w:t>India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Pharmaceutical Sciences</w:t>
      </w:r>
      <w:r>
        <w:rPr>
          <w:i/>
          <w:spacing w:val="2"/>
          <w:sz w:val="24"/>
        </w:rPr>
        <w:t> </w:t>
      </w:r>
      <w:r>
        <w:rPr>
          <w:sz w:val="24"/>
        </w:rPr>
        <w:t>3(4):159-</w:t>
      </w:r>
      <w:r>
        <w:rPr>
          <w:spacing w:val="1"/>
          <w:sz w:val="24"/>
        </w:rPr>
        <w:t> </w:t>
      </w:r>
      <w:r>
        <w:rPr>
          <w:sz w:val="24"/>
        </w:rPr>
        <w:t>162.</w:t>
      </w:r>
    </w:p>
    <w:p>
      <w:pPr>
        <w:pStyle w:val="BodyText"/>
      </w:pPr>
    </w:p>
    <w:p>
      <w:pPr>
        <w:spacing w:before="0"/>
        <w:ind w:left="1152" w:right="479" w:hanging="852"/>
        <w:jc w:val="both"/>
        <w:rPr>
          <w:sz w:val="24"/>
        </w:rPr>
      </w:pPr>
      <w:r>
        <w:rPr>
          <w:sz w:val="24"/>
        </w:rPr>
        <w:t>Namjoo A., MirVakili M., Shirzad H. and Faghani M. (2013). Biochemical liver and</w:t>
      </w:r>
      <w:r>
        <w:rPr>
          <w:spacing w:val="1"/>
          <w:sz w:val="24"/>
        </w:rPr>
        <w:t> </w:t>
      </w:r>
      <w:r>
        <w:rPr>
          <w:sz w:val="24"/>
        </w:rPr>
        <w:t>renal toxicities of </w:t>
      </w:r>
      <w:r>
        <w:rPr>
          <w:i/>
          <w:sz w:val="24"/>
        </w:rPr>
        <w:t>Melissa officinals </w:t>
      </w:r>
      <w:r>
        <w:rPr>
          <w:sz w:val="24"/>
        </w:rPr>
        <w:t>hydroalcoholic extract on balb/C mice.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Herbmed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, 2(2):35 – 40.</w:t>
      </w:r>
    </w:p>
    <w:p>
      <w:pPr>
        <w:pStyle w:val="BodyText"/>
      </w:pPr>
    </w:p>
    <w:p>
      <w:pPr>
        <w:pStyle w:val="BodyText"/>
        <w:ind w:left="1152" w:right="477" w:hanging="852"/>
        <w:jc w:val="both"/>
      </w:pPr>
      <w:r>
        <w:rPr/>
        <w:t>Nasir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Abubakar</w:t>
      </w:r>
      <w:r>
        <w:rPr>
          <w:spacing w:val="1"/>
        </w:rPr>
        <w:t> </w:t>
      </w:r>
      <w:r>
        <w:rPr/>
        <w:t>M.G.,</w:t>
      </w:r>
      <w:r>
        <w:rPr>
          <w:spacing w:val="1"/>
        </w:rPr>
        <w:t> </w:t>
      </w:r>
      <w:r>
        <w:rPr/>
        <w:t>Shehu</w:t>
      </w:r>
      <w:r>
        <w:rPr>
          <w:spacing w:val="1"/>
        </w:rPr>
        <w:t> </w:t>
      </w:r>
      <w:r>
        <w:rPr/>
        <w:t>R.A.,</w:t>
      </w:r>
      <w:r>
        <w:rPr>
          <w:spacing w:val="1"/>
        </w:rPr>
        <w:t> </w:t>
      </w:r>
      <w:r>
        <w:rPr/>
        <w:t>Aliyu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Toge</w:t>
      </w:r>
      <w:r>
        <w:rPr>
          <w:spacing w:val="1"/>
        </w:rPr>
        <w:t> </w:t>
      </w:r>
      <w:r>
        <w:rPr/>
        <w:t>B.K.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Hepatoprotective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Andrographis</w:t>
      </w:r>
      <w:r>
        <w:rPr>
          <w:spacing w:val="-57"/>
        </w:rPr>
        <w:t> </w:t>
      </w:r>
      <w:r>
        <w:rPr/>
        <w:t>paniculata</w:t>
      </w:r>
      <w:r>
        <w:rPr>
          <w:spacing w:val="1"/>
        </w:rPr>
        <w:t> </w:t>
      </w:r>
      <w:r>
        <w:rPr/>
        <w:t>Nees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tetrachloride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hepatotoxicity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Rats.</w:t>
      </w:r>
      <w:r>
        <w:rPr>
          <w:spacing w:val="-1"/>
        </w:rPr>
        <w:t> </w:t>
      </w:r>
      <w:r>
        <w:rPr>
          <w:i/>
        </w:rPr>
        <w:t>Nigerian Journal of</w:t>
      </w:r>
      <w:r>
        <w:rPr>
          <w:i/>
          <w:spacing w:val="-2"/>
        </w:rPr>
        <w:t> </w:t>
      </w:r>
      <w:r>
        <w:rPr>
          <w:i/>
        </w:rPr>
        <w:t>Basic and Applied</w:t>
      </w:r>
      <w:r>
        <w:rPr>
          <w:i/>
          <w:spacing w:val="-1"/>
        </w:rPr>
        <w:t> </w:t>
      </w:r>
      <w:r>
        <w:rPr>
          <w:i/>
        </w:rPr>
        <w:t>Science </w:t>
      </w:r>
      <w:r>
        <w:rPr/>
        <w:t>21(1): 45-54.</w:t>
      </w:r>
    </w:p>
    <w:p>
      <w:pPr>
        <w:pStyle w:val="BodyText"/>
      </w:pPr>
    </w:p>
    <w:p>
      <w:pPr>
        <w:pStyle w:val="BodyText"/>
        <w:ind w:left="1152" w:right="475" w:hanging="852"/>
      </w:pPr>
      <w:r>
        <w:rPr/>
        <w:t>National</w:t>
      </w:r>
      <w:r>
        <w:rPr>
          <w:spacing w:val="1"/>
        </w:rPr>
        <w:t> </w:t>
      </w:r>
      <w:r>
        <w:rPr/>
        <w:t>policy</w:t>
      </w:r>
      <w:r>
        <w:rPr>
          <w:spacing w:val="-3"/>
        </w:rPr>
        <w:t> </w:t>
      </w:r>
      <w:r>
        <w:rPr/>
        <w:t>on</w:t>
      </w:r>
      <w:r>
        <w:rPr>
          <w:spacing w:val="3"/>
        </w:rPr>
        <w:t> </w:t>
      </w:r>
      <w:r>
        <w:rPr/>
        <w:t>Traditional</w:t>
      </w:r>
      <w:r>
        <w:rPr>
          <w:spacing w:val="2"/>
        </w:rPr>
        <w:t> </w:t>
      </w:r>
      <w:r>
        <w:rPr/>
        <w:t>medicine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regulation</w:t>
      </w:r>
      <w:r>
        <w:rPr>
          <w:spacing w:val="2"/>
        </w:rPr>
        <w:t> </w:t>
      </w:r>
      <w:r>
        <w:rPr/>
        <w:t>of herbal</w:t>
      </w:r>
      <w:r>
        <w:rPr>
          <w:spacing w:val="4"/>
        </w:rPr>
        <w:t> </w:t>
      </w:r>
      <w:r>
        <w:rPr/>
        <w:t>medicine</w:t>
      </w:r>
      <w:r>
        <w:rPr>
          <w:spacing w:val="12"/>
        </w:rPr>
        <w:t> </w:t>
      </w:r>
      <w:r>
        <w:rPr/>
        <w:t>-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Global survey</w:t>
      </w:r>
      <w:r>
        <w:rPr>
          <w:spacing w:val="-5"/>
        </w:rPr>
        <w:t> </w:t>
      </w:r>
      <w:r>
        <w:rPr/>
        <w:t>2005.</w:t>
      </w:r>
    </w:p>
    <w:p>
      <w:pPr>
        <w:spacing w:after="0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before="74"/>
        <w:ind w:left="1152" w:right="479" w:hanging="852"/>
        <w:jc w:val="both"/>
      </w:pPr>
      <w:r>
        <w:rPr/>
        <w:t>Nemeroff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GABA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pathophysiology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disorders.</w:t>
      </w:r>
      <w:r>
        <w:rPr>
          <w:spacing w:val="1"/>
        </w:rPr>
        <w:t> </w:t>
      </w:r>
      <w:r>
        <w:rPr/>
        <w:t>Psychopharmacology</w:t>
      </w:r>
      <w:r>
        <w:rPr>
          <w:spacing w:val="1"/>
        </w:rPr>
        <w:t> </w:t>
      </w:r>
      <w:r>
        <w:rPr/>
        <w:t>bulletin</w:t>
      </w:r>
      <w:r>
        <w:rPr>
          <w:spacing w:val="1"/>
        </w:rPr>
        <w:t> </w:t>
      </w:r>
      <w:r>
        <w:rPr/>
        <w:t>37(4):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hyperlink r:id="rId298">
        <w:r>
          <w:rPr>
            <w:color w:val="0000FF"/>
            <w:u w:val="single" w:color="0000FF"/>
          </w:rPr>
          <w:t>https://www.researchgate.net/publication/8573327</w:t>
        </w:r>
      </w:hyperlink>
      <w:r>
        <w:rPr>
          <w:color w:val="0000FF"/>
          <w:u w:val="single" w:color="0000FF"/>
        </w:rPr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52" w:right="478" w:hanging="852"/>
        <w:jc w:val="both"/>
      </w:pPr>
      <w:r>
        <w:rPr/>
        <w:t>Ngoupaye G.T., Ngo Bum E., Ngah E., Talla E., Moto F.C., Taiwe G.S., Rakotonirira</w:t>
      </w:r>
      <w:r>
        <w:rPr>
          <w:spacing w:val="-57"/>
        </w:rPr>
        <w:t> </w:t>
      </w:r>
      <w:r>
        <w:rPr/>
        <w:t>A.and Rakotonirira SV. (2013). The anticonvulsant and sedative effects of</w:t>
      </w:r>
      <w:r>
        <w:rPr>
          <w:spacing w:val="1"/>
        </w:rPr>
        <w:t> </w:t>
      </w:r>
      <w:r>
        <w:rPr>
          <w:i/>
        </w:rPr>
        <w:t>Gladiolus</w:t>
      </w:r>
      <w:r>
        <w:rPr>
          <w:i/>
          <w:spacing w:val="-1"/>
        </w:rPr>
        <w:t> </w:t>
      </w:r>
      <w:r>
        <w:rPr>
          <w:i/>
        </w:rPr>
        <w:t>dalenii</w:t>
      </w:r>
      <w:r>
        <w:rPr>
          <w:i/>
          <w:spacing w:val="1"/>
        </w:rPr>
        <w:t> </w:t>
      </w:r>
      <w:r>
        <w:rPr/>
        <w:t>extracts in</w:t>
      </w:r>
      <w:r>
        <w:rPr>
          <w:spacing w:val="-1"/>
        </w:rPr>
        <w:t> </w:t>
      </w:r>
      <w:r>
        <w:rPr/>
        <w:t>mice.</w:t>
      </w:r>
      <w:r>
        <w:rPr>
          <w:spacing w:val="1"/>
        </w:rPr>
        <w:t> </w:t>
      </w:r>
      <w:r>
        <w:rPr>
          <w:i/>
        </w:rPr>
        <w:t>Epilepsy</w:t>
      </w:r>
      <w:r>
        <w:rPr>
          <w:i/>
          <w:spacing w:val="-2"/>
        </w:rPr>
        <w:t> </w:t>
      </w:r>
      <w:r>
        <w:rPr>
          <w:i/>
        </w:rPr>
        <w:t>Behaviour</w:t>
      </w:r>
      <w:r>
        <w:rPr/>
        <w:t>, 28(3):</w:t>
      </w:r>
      <w:r>
        <w:rPr>
          <w:spacing w:val="-1"/>
        </w:rPr>
        <w:t> </w:t>
      </w:r>
      <w:r>
        <w:rPr/>
        <w:t>450 –</w:t>
      </w:r>
      <w:r>
        <w:rPr>
          <w:spacing w:val="-1"/>
        </w:rPr>
        <w:t> </w:t>
      </w:r>
      <w:r>
        <w:rPr/>
        <w:t>456.</w:t>
      </w:r>
    </w:p>
    <w:p>
      <w:pPr>
        <w:pStyle w:val="BodyText"/>
        <w:spacing w:before="199"/>
        <w:ind w:left="1152" w:right="478" w:hanging="852"/>
        <w:jc w:val="both"/>
      </w:pPr>
      <w:r>
        <w:rPr/>
        <w:t>Nigori R., Goyal V.K. Jana S., Pandey S.K. and Gothi A (2014). What suits best for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analysis: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body/brain</w:t>
      </w:r>
      <w:r>
        <w:rPr>
          <w:spacing w:val="1"/>
        </w:rPr>
        <w:t> </w:t>
      </w:r>
      <w:r>
        <w:rPr/>
        <w:t>weigh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rodent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and Research.5(4): 1525</w:t>
      </w:r>
      <w:r>
        <w:rPr>
          <w:spacing w:val="3"/>
        </w:rPr>
        <w:t> </w:t>
      </w:r>
      <w:r>
        <w:rPr/>
        <w:t>-1532.</w:t>
      </w:r>
    </w:p>
    <w:p>
      <w:pPr>
        <w:pStyle w:val="BodyText"/>
        <w:spacing w:before="1"/>
      </w:pPr>
    </w:p>
    <w:p>
      <w:pPr>
        <w:pStyle w:val="BodyText"/>
        <w:ind w:left="1152" w:right="478" w:hanging="852"/>
        <w:jc w:val="both"/>
      </w:pPr>
      <w:r>
        <w:rPr/>
        <w:t>Norman T.R. (1999). The new antidepressants-mechanism of action . Experimental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clinical pharmacology</w:t>
      </w:r>
      <w:r>
        <w:rPr>
          <w:spacing w:val="-4"/>
        </w:rPr>
        <w:t> </w:t>
      </w:r>
      <w:r>
        <w:rPr/>
        <w:t>22:106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108. Doi: 10.18773/austprescr.1999.094.</w:t>
      </w:r>
    </w:p>
    <w:p>
      <w:pPr>
        <w:pStyle w:val="BodyText"/>
      </w:pPr>
    </w:p>
    <w:p>
      <w:pPr>
        <w:pStyle w:val="BodyText"/>
        <w:ind w:left="1152" w:right="475" w:hanging="852"/>
        <w:jc w:val="both"/>
      </w:pPr>
      <w:r>
        <w:rPr/>
        <w:t>Nsonde Ntandou, G.F., Banzouzi, J.T., Mbatchi, B., Elion-Itou, R.D.G., Etou-Ossibi,</w:t>
      </w:r>
      <w:r>
        <w:rPr>
          <w:spacing w:val="1"/>
        </w:rPr>
        <w:t> </w:t>
      </w:r>
      <w:r>
        <w:rPr/>
        <w:t>A.W., Ramos, S., Benoit-Vical, F., Abena, A.A. and Ouamba, J. B. (2010).</w:t>
      </w:r>
      <w:r>
        <w:rPr>
          <w:spacing w:val="1"/>
        </w:rPr>
        <w:t> </w:t>
      </w:r>
      <w:r>
        <w:rPr/>
        <w:t>Analgesic and Anti-inflammatory effects of Cassia siamea Lam. Stem bark</w:t>
      </w:r>
      <w:r>
        <w:rPr>
          <w:spacing w:val="1"/>
        </w:rPr>
        <w:t> </w:t>
      </w:r>
      <w:r>
        <w:rPr/>
        <w:t>extracts.</w:t>
      </w:r>
      <w:r>
        <w:rPr>
          <w:spacing w:val="-1"/>
        </w:rPr>
        <w:t> </w:t>
      </w:r>
      <w:r>
        <w:rPr>
          <w:i/>
        </w:rPr>
        <w:t>Journal of Ethnopharmacology</w:t>
      </w:r>
      <w:r>
        <w:rPr>
          <w:i/>
          <w:spacing w:val="1"/>
        </w:rPr>
        <w:t> </w:t>
      </w:r>
      <w:r>
        <w:rPr/>
        <w:t>127(1):108 – 111.</w:t>
      </w:r>
    </w:p>
    <w:p>
      <w:pPr>
        <w:pStyle w:val="BodyText"/>
      </w:pPr>
    </w:p>
    <w:p>
      <w:pPr>
        <w:pStyle w:val="BodyText"/>
        <w:ind w:left="1152" w:right="475" w:hanging="852"/>
        <w:jc w:val="both"/>
      </w:pPr>
      <w:r>
        <w:rPr/>
        <w:t>Nuffield Council on Bioethics (2005). Animal use in toxicity studies. Ch 9. In :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ethics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involving</w:t>
      </w:r>
      <w:r>
        <w:rPr>
          <w:i/>
          <w:spacing w:val="1"/>
        </w:rPr>
        <w:t> </w:t>
      </w:r>
      <w:r>
        <w:rPr>
          <w:i/>
        </w:rPr>
        <w:t>animals</w:t>
      </w:r>
      <w:r>
        <w:rPr/>
        <w:t>.</w:t>
      </w:r>
      <w:r>
        <w:rPr>
          <w:spacing w:val="1"/>
        </w:rPr>
        <w:t> </w:t>
      </w:r>
      <w:r>
        <w:rPr/>
        <w:t>London</w:t>
      </w:r>
      <w:r>
        <w:rPr>
          <w:spacing w:val="1"/>
        </w:rPr>
        <w:t> </w:t>
      </w:r>
      <w:r>
        <w:rPr/>
        <w:t>pp</w:t>
      </w:r>
      <w:r>
        <w:rPr>
          <w:spacing w:val="1"/>
        </w:rPr>
        <w:t> </w:t>
      </w:r>
      <w:r>
        <w:rPr/>
        <w:t>158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161.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at:https://nuffieldbioethics.org/wp-content/uploads/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researchinvolving</w:t>
      </w:r>
      <w:r>
        <w:rPr>
          <w:spacing w:val="-1"/>
        </w:rPr>
        <w:t> </w:t>
      </w:r>
      <w:r>
        <w:rPr/>
        <w:t>animals full report-pdf.</w:t>
      </w:r>
    </w:p>
    <w:p>
      <w:pPr>
        <w:pStyle w:val="BodyText"/>
      </w:pPr>
    </w:p>
    <w:p>
      <w:pPr>
        <w:spacing w:before="0"/>
        <w:ind w:left="1152" w:right="476" w:hanging="852"/>
        <w:jc w:val="both"/>
        <w:rPr>
          <w:sz w:val="24"/>
        </w:rPr>
      </w:pPr>
      <w:r>
        <w:rPr>
          <w:sz w:val="24"/>
        </w:rPr>
        <w:t>Oaikhena G.A., Izunya AM., Olugbenga M.A. and Ujaddughe M.O (2014). Liver</w:t>
      </w:r>
      <w:r>
        <w:rPr>
          <w:spacing w:val="1"/>
          <w:sz w:val="24"/>
        </w:rPr>
        <w:t> </w:t>
      </w:r>
      <w:r>
        <w:rPr>
          <w:sz w:val="24"/>
        </w:rPr>
        <w:t>weight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Wistar</w:t>
      </w:r>
      <w:r>
        <w:rPr>
          <w:spacing w:val="1"/>
          <w:sz w:val="24"/>
        </w:rPr>
        <w:t> </w:t>
      </w:r>
      <w:r>
        <w:rPr>
          <w:sz w:val="24"/>
        </w:rPr>
        <w:t>rats</w:t>
      </w:r>
      <w:r>
        <w:rPr>
          <w:spacing w:val="1"/>
          <w:sz w:val="24"/>
        </w:rPr>
        <w:t> </w:t>
      </w:r>
      <w:r>
        <w:rPr>
          <w:sz w:val="24"/>
        </w:rPr>
        <w:t>treated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crude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Magnifera Indica </w:t>
      </w:r>
      <w:r>
        <w:rPr>
          <w:sz w:val="24"/>
        </w:rPr>
        <w:t>stem bark</w:t>
      </w:r>
      <w:r>
        <w:rPr>
          <w:i/>
          <w:sz w:val="24"/>
        </w:rPr>
        <w:t>. International Journal of Basic, Applied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 </w:t>
      </w:r>
      <w:r>
        <w:rPr>
          <w:sz w:val="24"/>
        </w:rPr>
        <w:t>3(1): 80 – 85.</w:t>
      </w:r>
    </w:p>
    <w:p>
      <w:pPr>
        <w:pStyle w:val="BodyText"/>
      </w:pPr>
    </w:p>
    <w:p>
      <w:pPr>
        <w:spacing w:before="1"/>
        <w:ind w:left="1152" w:right="477" w:hanging="852"/>
        <w:jc w:val="both"/>
        <w:rPr>
          <w:sz w:val="24"/>
        </w:rPr>
      </w:pPr>
      <w:r>
        <w:rPr>
          <w:sz w:val="24"/>
        </w:rPr>
        <w:t>Ode O.J., Asuzu</w:t>
      </w:r>
      <w:r>
        <w:rPr>
          <w:spacing w:val="1"/>
          <w:sz w:val="24"/>
        </w:rPr>
        <w:t> </w:t>
      </w:r>
      <w:r>
        <w:rPr>
          <w:sz w:val="24"/>
        </w:rPr>
        <w:t>I.U. and</w:t>
      </w:r>
      <w:r>
        <w:rPr>
          <w:spacing w:val="1"/>
          <w:sz w:val="24"/>
        </w:rPr>
        <w:t> </w:t>
      </w:r>
      <w:r>
        <w:rPr>
          <w:sz w:val="24"/>
        </w:rPr>
        <w:t>Ajayi</w:t>
      </w:r>
      <w:r>
        <w:rPr>
          <w:spacing w:val="1"/>
          <w:sz w:val="24"/>
        </w:rPr>
        <w:t> </w:t>
      </w:r>
      <w:r>
        <w:rPr>
          <w:sz w:val="24"/>
        </w:rPr>
        <w:t>I.E (2011)</w:t>
      </w:r>
      <w:r>
        <w:rPr>
          <w:spacing w:val="1"/>
          <w:sz w:val="24"/>
        </w:rPr>
        <w:t> </w:t>
      </w:r>
      <w:r>
        <w:rPr>
          <w:sz w:val="24"/>
        </w:rPr>
        <w:t>Bioassay-Guided</w:t>
      </w:r>
      <w:r>
        <w:rPr>
          <w:spacing w:val="1"/>
          <w:sz w:val="24"/>
        </w:rPr>
        <w:t> </w:t>
      </w:r>
      <w:r>
        <w:rPr>
          <w:sz w:val="24"/>
        </w:rPr>
        <w:t>Fractionation of the</w:t>
      </w:r>
      <w:r>
        <w:rPr>
          <w:spacing w:val="1"/>
          <w:sz w:val="24"/>
        </w:rPr>
        <w:t> </w:t>
      </w:r>
      <w:r>
        <w:rPr>
          <w:sz w:val="24"/>
        </w:rPr>
        <w:t>Crude Methanol Extract of </w:t>
      </w:r>
      <w:r>
        <w:rPr>
          <w:i/>
          <w:sz w:val="24"/>
        </w:rPr>
        <w:t>Cassia singueana </w:t>
      </w:r>
      <w:r>
        <w:rPr>
          <w:sz w:val="24"/>
        </w:rPr>
        <w:t>Leaves. </w:t>
      </w:r>
      <w:r>
        <w:rPr>
          <w:i/>
          <w:sz w:val="24"/>
        </w:rPr>
        <w:t>Journal of Advanced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2(4):</w:t>
      </w:r>
      <w:r>
        <w:rPr>
          <w:spacing w:val="2"/>
          <w:sz w:val="24"/>
        </w:rPr>
        <w:t> </w:t>
      </w:r>
      <w:r>
        <w:rPr>
          <w:sz w:val="24"/>
        </w:rPr>
        <w:t>81-86.</w:t>
      </w:r>
    </w:p>
    <w:p>
      <w:pPr>
        <w:pStyle w:val="BodyText"/>
      </w:pPr>
    </w:p>
    <w:p>
      <w:pPr>
        <w:pStyle w:val="BodyText"/>
        <w:ind w:left="1152" w:right="476" w:hanging="852"/>
        <w:jc w:val="both"/>
      </w:pPr>
      <w:r>
        <w:rPr/>
        <w:t>OECD (2001). Guidelines for the testing of chemicals/section 4: Health effects test</w:t>
      </w:r>
      <w:r>
        <w:rPr>
          <w:spacing w:val="1"/>
        </w:rPr>
        <w:t> </w:t>
      </w:r>
      <w:r>
        <w:rPr/>
        <w:t>No. 423. Acute oral toxicity - Acute toxic class method. Organization for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Co-operation and development.</w:t>
      </w:r>
    </w:p>
    <w:p>
      <w:pPr>
        <w:pStyle w:val="BodyText"/>
        <w:spacing w:line="242" w:lineRule="auto" w:before="199"/>
        <w:ind w:left="1152" w:right="478" w:hanging="852"/>
        <w:jc w:val="both"/>
      </w:pPr>
      <w:r>
        <w:rPr/>
        <w:t>OECD. (2008). Test 407. Guidelines for the testing of chemicals (407)</w:t>
      </w:r>
      <w:r>
        <w:rPr>
          <w:spacing w:val="1"/>
        </w:rPr>
        <w:t> </w:t>
      </w:r>
      <w:r>
        <w:rPr/>
        <w:t>- Repeated</w:t>
      </w:r>
      <w:r>
        <w:rPr>
          <w:spacing w:val="1"/>
        </w:rPr>
        <w:t> </w:t>
      </w:r>
      <w:r>
        <w:rPr/>
        <w:t>dose</w:t>
      </w:r>
      <w:r>
        <w:rPr>
          <w:spacing w:val="-1"/>
        </w:rPr>
        <w:t> </w:t>
      </w:r>
      <w:r>
        <w:rPr/>
        <w:t>28-Day</w:t>
      </w:r>
      <w:r>
        <w:rPr>
          <w:spacing w:val="-5"/>
        </w:rPr>
        <w:t> </w:t>
      </w:r>
      <w:r>
        <w:rPr/>
        <w:t>oral toxicity</w:t>
      </w:r>
      <w:r>
        <w:rPr>
          <w:spacing w:val="-5"/>
        </w:rPr>
        <w:t> </w:t>
      </w:r>
      <w:r>
        <w:rPr/>
        <w:t>study</w:t>
      </w:r>
      <w:r>
        <w:rPr>
          <w:spacing w:val="-5"/>
        </w:rPr>
        <w:t> </w:t>
      </w:r>
      <w:r>
        <w:rPr/>
        <w:t>in Rodents.</w:t>
      </w:r>
    </w:p>
    <w:p>
      <w:pPr>
        <w:pStyle w:val="BodyText"/>
        <w:spacing w:line="242" w:lineRule="auto" w:before="197"/>
        <w:ind w:left="1152" w:right="474" w:hanging="852"/>
        <w:jc w:val="both"/>
      </w:pPr>
      <w:r>
        <w:rPr/>
        <w:t>OECD.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452.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toxicity studies.</w:t>
      </w:r>
      <w:r>
        <w:rPr>
          <w:spacing w:val="1"/>
        </w:rPr>
        <w:t> </w:t>
      </w:r>
      <w:r>
        <w:rPr/>
        <w:t>OECD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Paris.</w:t>
      </w:r>
      <w:r>
        <w:rPr>
          <w:spacing w:val="1"/>
        </w:rPr>
        <w:t> </w:t>
      </w:r>
      <w:r>
        <w:rPr/>
        <w:t>Doi:</w:t>
      </w:r>
      <w:r>
        <w:rPr>
          <w:spacing w:val="-57"/>
        </w:rPr>
        <w:t> </w:t>
      </w:r>
      <w:hyperlink r:id="rId299">
        <w:r>
          <w:rPr/>
          <w:t>http://dx.doi.org/10.1787/9789264071209-en</w:t>
        </w:r>
      </w:hyperlink>
    </w:p>
    <w:p>
      <w:pPr>
        <w:pStyle w:val="BodyText"/>
        <w:spacing w:before="193"/>
        <w:ind w:left="1152" w:right="477" w:hanging="852"/>
        <w:jc w:val="both"/>
      </w:pPr>
      <w:r>
        <w:rPr/>
        <w:t>Ojagbemi, A.A., Akinyemi R.O. and Baiyewu O. (2013). Neuropsychiatric symptoms</w:t>
      </w:r>
      <w:r>
        <w:rPr>
          <w:spacing w:val="-57"/>
        </w:rPr>
        <w:t> </w:t>
      </w:r>
      <w:r>
        <w:rPr/>
        <w:t>in Nigerian patients with pakinson‘s disease. </w:t>
      </w:r>
      <w:r>
        <w:rPr>
          <w:i/>
        </w:rPr>
        <w:t>Acta neurologica Scandinavica</w:t>
      </w:r>
      <w:r>
        <w:rPr>
          <w:i/>
          <w:spacing w:val="1"/>
        </w:rPr>
        <w:t> </w:t>
      </w:r>
      <w:r>
        <w:rPr/>
        <w:t>128(1): 9</w:t>
      </w:r>
      <w:r>
        <w:rPr>
          <w:spacing w:val="-1"/>
        </w:rPr>
        <w:t> </w:t>
      </w:r>
      <w:r>
        <w:rPr/>
        <w:t>– 16.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152" w:right="480" w:hanging="852"/>
        <w:jc w:val="both"/>
      </w:pPr>
      <w:r>
        <w:rPr/>
        <w:t>Oka T.</w:t>
      </w:r>
      <w:r>
        <w:rPr>
          <w:spacing w:val="1"/>
        </w:rPr>
        <w:t> </w:t>
      </w:r>
      <w:r>
        <w:rPr/>
        <w:t>(2015). Psychogenic fever: how psychological stress affects body temperature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clinical population.</w:t>
      </w:r>
      <w:r>
        <w:rPr>
          <w:spacing w:val="1"/>
        </w:rPr>
        <w:t> </w:t>
      </w:r>
      <w:r>
        <w:rPr>
          <w:i/>
        </w:rPr>
        <w:t>Temperature </w:t>
      </w:r>
      <w:r>
        <w:rPr/>
        <w:t>2(3):</w:t>
      </w:r>
      <w:r>
        <w:rPr>
          <w:spacing w:val="-1"/>
        </w:rPr>
        <w:t> </w:t>
      </w:r>
      <w:r>
        <w:rPr/>
        <w:t>368-378.</w:t>
      </w:r>
    </w:p>
    <w:p>
      <w:pPr>
        <w:spacing w:after="0" w:line="242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spacing w:before="74"/>
        <w:ind w:left="1152" w:right="474" w:hanging="852"/>
        <w:jc w:val="both"/>
        <w:rPr>
          <w:sz w:val="24"/>
        </w:rPr>
      </w:pPr>
      <w:r>
        <w:rPr>
          <w:sz w:val="24"/>
        </w:rPr>
        <w:t>Oreagba</w:t>
      </w:r>
      <w:r>
        <w:rPr>
          <w:spacing w:val="1"/>
          <w:sz w:val="24"/>
        </w:rPr>
        <w:t> </w:t>
      </w:r>
      <w:r>
        <w:rPr>
          <w:sz w:val="24"/>
        </w:rPr>
        <w:t>I.A., Oshikoya K.A. and Amachree M. (2011). Herbal medicine use among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residents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Lagos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BMC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Complementary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sz w:val="24"/>
        </w:rPr>
        <w:t>11:117. DOI: 10.1186/1472-6882-11-117.</w:t>
      </w:r>
    </w:p>
    <w:p>
      <w:pPr>
        <w:pStyle w:val="BodyText"/>
      </w:pPr>
    </w:p>
    <w:p>
      <w:pPr>
        <w:spacing w:before="0"/>
        <w:ind w:left="1152" w:right="477" w:hanging="852"/>
        <w:jc w:val="both"/>
        <w:rPr>
          <w:i/>
          <w:sz w:val="24"/>
        </w:rPr>
      </w:pPr>
      <w:r>
        <w:rPr>
          <w:sz w:val="24"/>
        </w:rPr>
        <w:t>Ortiz, M.I., Castaneda-Hernandez, G., Rosas, R., Vidal-Cantu, G.C. and Granados-</w:t>
      </w:r>
      <w:r>
        <w:rPr>
          <w:spacing w:val="1"/>
          <w:sz w:val="24"/>
        </w:rPr>
        <w:t> </w:t>
      </w:r>
      <w:r>
        <w:rPr>
          <w:sz w:val="24"/>
        </w:rPr>
        <w:t>Soto,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mechanism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diclofenac:</w:t>
      </w:r>
      <w:r>
        <w:rPr>
          <w:spacing w:val="-57"/>
          <w:sz w:val="24"/>
        </w:rPr>
        <w:t> </w:t>
      </w:r>
      <w:r>
        <w:rPr>
          <w:sz w:val="24"/>
        </w:rPr>
        <w:t>activation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</w:t>
      </w:r>
      <w:r>
        <w:rPr>
          <w:sz w:val="24"/>
          <w:vertAlign w:val="superscript"/>
        </w:rPr>
        <w:t>+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channels.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Proceedings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Western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Pharmacology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Society</w:t>
      </w:r>
      <w:r>
        <w:rPr>
          <w:sz w:val="24"/>
          <w:vertAlign w:val="baseline"/>
        </w:rPr>
        <w:t>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44:19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– 21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</w:rPr>
      </w:pPr>
    </w:p>
    <w:p>
      <w:pPr>
        <w:spacing w:before="0"/>
        <w:ind w:left="1152" w:right="474" w:hanging="852"/>
        <w:jc w:val="both"/>
        <w:rPr>
          <w:sz w:val="24"/>
        </w:rPr>
      </w:pPr>
      <w:r>
        <w:rPr>
          <w:sz w:val="24"/>
        </w:rPr>
        <w:t>Osemene K.P., Elujoba A.A. and Ilotr M.O. (2011). A comparative assessment of</w:t>
      </w:r>
      <w:r>
        <w:rPr>
          <w:spacing w:val="1"/>
          <w:sz w:val="24"/>
        </w:rPr>
        <w:t> </w:t>
      </w:r>
      <w:r>
        <w:rPr>
          <w:sz w:val="24"/>
        </w:rPr>
        <w:t>Herbal and orthodox</w:t>
      </w:r>
      <w:r>
        <w:rPr>
          <w:spacing w:val="1"/>
          <w:sz w:val="24"/>
        </w:rPr>
        <w:t> </w:t>
      </w:r>
      <w:r>
        <w:rPr>
          <w:sz w:val="24"/>
        </w:rPr>
        <w:t>medicines in Nigeria.</w:t>
      </w:r>
      <w:r>
        <w:rPr>
          <w:spacing w:val="1"/>
          <w:sz w:val="24"/>
        </w:rPr>
        <w:t> </w:t>
      </w:r>
      <w:r>
        <w:rPr>
          <w:i/>
          <w:sz w:val="24"/>
        </w:rPr>
        <w:t>Research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2"/>
          <w:sz w:val="24"/>
        </w:rPr>
        <w:t> </w:t>
      </w:r>
      <w:r>
        <w:rPr>
          <w:sz w:val="24"/>
        </w:rPr>
        <w:t>(5): 280 – 285.</w:t>
      </w:r>
    </w:p>
    <w:p>
      <w:pPr>
        <w:pStyle w:val="BodyText"/>
      </w:pPr>
    </w:p>
    <w:p>
      <w:pPr>
        <w:pStyle w:val="BodyText"/>
        <w:spacing w:before="1"/>
        <w:ind w:left="1152" w:right="474" w:hanging="852"/>
        <w:jc w:val="both"/>
      </w:pPr>
      <w:r>
        <w:rPr/>
        <w:t>Oularbi H.K. (2014). Biochemical an histopathological changes in the kidney and</w:t>
      </w:r>
      <w:r>
        <w:rPr>
          <w:spacing w:val="1"/>
        </w:rPr>
        <w:t> </w:t>
      </w:r>
      <w:r>
        <w:rPr/>
        <w:t>gland of rats following repeated exposure to lambda-cyhaloyhrin.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Xenobiotics</w:t>
      </w:r>
      <w:r>
        <w:rPr>
          <w:i/>
          <w:spacing w:val="-1"/>
        </w:rPr>
        <w:t> </w:t>
      </w:r>
      <w:r>
        <w:rPr/>
        <w:t>9:2240.</w:t>
      </w:r>
    </w:p>
    <w:p>
      <w:pPr>
        <w:pStyle w:val="BodyText"/>
        <w:spacing w:before="4"/>
      </w:pPr>
    </w:p>
    <w:p>
      <w:pPr>
        <w:pStyle w:val="BodyText"/>
        <w:ind w:left="300"/>
        <w:jc w:val="both"/>
      </w:pPr>
      <w:r>
        <w:rPr/>
        <w:t>Paiva,</w:t>
      </w:r>
      <w:r>
        <w:rPr>
          <w:spacing w:val="31"/>
        </w:rPr>
        <w:t> </w:t>
      </w:r>
      <w:r>
        <w:rPr/>
        <w:t>D.C.C.,</w:t>
      </w:r>
      <w:r>
        <w:rPr>
          <w:spacing w:val="32"/>
        </w:rPr>
        <w:t> </w:t>
      </w:r>
      <w:r>
        <w:rPr/>
        <w:t>Santos,</w:t>
      </w:r>
      <w:r>
        <w:rPr>
          <w:spacing w:val="31"/>
        </w:rPr>
        <w:t> </w:t>
      </w:r>
      <w:r>
        <w:rPr/>
        <w:t>C.A.,</w:t>
      </w:r>
      <w:r>
        <w:rPr>
          <w:spacing w:val="31"/>
        </w:rPr>
        <w:t> </w:t>
      </w:r>
      <w:r>
        <w:rPr/>
        <w:t>Diniz,</w:t>
      </w:r>
      <w:r>
        <w:rPr>
          <w:spacing w:val="30"/>
        </w:rPr>
        <w:t> </w:t>
      </w:r>
      <w:r>
        <w:rPr/>
        <w:t>J.C.,</w:t>
      </w:r>
      <w:r>
        <w:rPr>
          <w:spacing w:val="29"/>
        </w:rPr>
        <w:t> </w:t>
      </w:r>
      <w:r>
        <w:rPr/>
        <w:t>Viana,</w:t>
      </w:r>
      <w:r>
        <w:rPr>
          <w:spacing w:val="33"/>
        </w:rPr>
        <w:t> </w:t>
      </w:r>
      <w:r>
        <w:rPr/>
        <w:t>F.A.,</w:t>
      </w:r>
      <w:r>
        <w:rPr>
          <w:spacing w:val="31"/>
        </w:rPr>
        <w:t> </w:t>
      </w:r>
      <w:r>
        <w:rPr/>
        <w:t>Thomazzi,</w:t>
      </w:r>
      <w:r>
        <w:rPr>
          <w:spacing w:val="33"/>
        </w:rPr>
        <w:t> </w:t>
      </w:r>
      <w:r>
        <w:rPr/>
        <w:t>S.M.,</w:t>
      </w:r>
      <w:r>
        <w:rPr>
          <w:spacing w:val="30"/>
        </w:rPr>
        <w:t> </w:t>
      </w:r>
      <w:r>
        <w:rPr/>
        <w:t>and</w:t>
      </w:r>
      <w:r>
        <w:rPr>
          <w:spacing w:val="33"/>
        </w:rPr>
        <w:t> </w:t>
      </w:r>
      <w:r>
        <w:rPr/>
        <w:t>Falcão,</w:t>
      </w:r>
    </w:p>
    <w:p>
      <w:pPr>
        <w:spacing w:line="240" w:lineRule="auto" w:before="0"/>
        <w:ind w:left="1152" w:right="474" w:firstLine="0"/>
        <w:jc w:val="both"/>
        <w:rPr>
          <w:sz w:val="24"/>
        </w:rPr>
      </w:pPr>
      <w:r>
        <w:rPr>
          <w:sz w:val="24"/>
        </w:rPr>
        <w:t>D.A.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Anti-inflammatory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antinociceptive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hydroalcoholic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i/>
          <w:sz w:val="24"/>
        </w:rPr>
        <w:t>Pseudobombax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marginatum</w:t>
      </w:r>
      <w:r>
        <w:rPr>
          <w:i/>
          <w:spacing w:val="1"/>
          <w:sz w:val="24"/>
        </w:rPr>
        <w:t> </w:t>
      </w:r>
      <w:r>
        <w:rPr>
          <w:sz w:val="24"/>
        </w:rPr>
        <w:t>inner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i/>
          <w:sz w:val="24"/>
        </w:rPr>
        <w:t>Caatinga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potiguar</w:t>
      </w:r>
      <w:r>
        <w:rPr>
          <w:sz w:val="24"/>
        </w:rPr>
        <w:t>. </w:t>
      </w:r>
      <w:r>
        <w:rPr>
          <w:i/>
          <w:sz w:val="24"/>
        </w:rPr>
        <w:t>Journal of Ethnopharmacology</w:t>
      </w:r>
      <w:r>
        <w:rPr>
          <w:sz w:val="24"/>
        </w:rPr>
        <w:t>. 149: 416–421.</w:t>
      </w:r>
    </w:p>
    <w:p>
      <w:pPr>
        <w:pStyle w:val="BodyText"/>
        <w:spacing w:before="3"/>
      </w:pPr>
    </w:p>
    <w:p>
      <w:pPr>
        <w:spacing w:before="0"/>
        <w:ind w:left="1152" w:right="475" w:hanging="852"/>
        <w:jc w:val="both"/>
        <w:rPr>
          <w:sz w:val="24"/>
        </w:rPr>
      </w:pPr>
      <w:r>
        <w:rPr>
          <w:sz w:val="24"/>
        </w:rPr>
        <w:t>Pandey M.,</w:t>
      </w:r>
      <w:r>
        <w:rPr>
          <w:spacing w:val="1"/>
          <w:sz w:val="24"/>
        </w:rPr>
        <w:t> </w:t>
      </w:r>
      <w:r>
        <w:rPr>
          <w:sz w:val="24"/>
        </w:rPr>
        <w:t>Debnath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Gupta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Chikara</w:t>
      </w:r>
      <w:r>
        <w:rPr>
          <w:spacing w:val="1"/>
          <w:sz w:val="24"/>
        </w:rPr>
        <w:t> </w:t>
      </w:r>
      <w:r>
        <w:rPr>
          <w:sz w:val="24"/>
        </w:rPr>
        <w:t>S.K.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Phytomedicine: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ancient aproach turning into future potential source of therapeutics.</w:t>
      </w:r>
      <w:r>
        <w:rPr>
          <w:spacing w:val="6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Pharmacognosy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Phytotherapy</w:t>
      </w:r>
      <w:r>
        <w:rPr>
          <w:sz w:val="24"/>
        </w:rPr>
        <w:t>. 3(3): 27 – 37.</w:t>
      </w:r>
    </w:p>
    <w:p>
      <w:pPr>
        <w:pStyle w:val="BodyText"/>
        <w:spacing w:before="5"/>
      </w:pPr>
    </w:p>
    <w:p>
      <w:pPr>
        <w:pStyle w:val="BodyText"/>
        <w:ind w:left="1152" w:right="477" w:hanging="852"/>
        <w:jc w:val="both"/>
      </w:pPr>
      <w:r>
        <w:rPr/>
        <w:t>Parasuraman</w:t>
      </w:r>
      <w:r>
        <w:rPr>
          <w:spacing w:val="34"/>
        </w:rPr>
        <w:t> </w:t>
      </w:r>
      <w:r>
        <w:rPr/>
        <w:t>S.,Sujithra</w:t>
      </w:r>
      <w:r>
        <w:rPr>
          <w:spacing w:val="34"/>
        </w:rPr>
        <w:t> </w:t>
      </w:r>
      <w:r>
        <w:rPr/>
        <w:t>J.,</w:t>
      </w:r>
      <w:r>
        <w:rPr>
          <w:spacing w:val="33"/>
        </w:rPr>
        <w:t> </w:t>
      </w:r>
      <w:r>
        <w:rPr/>
        <w:t>Syamittra</w:t>
      </w:r>
      <w:r>
        <w:rPr>
          <w:spacing w:val="32"/>
        </w:rPr>
        <w:t> </w:t>
      </w:r>
      <w:r>
        <w:rPr/>
        <w:t>B.,</w:t>
      </w:r>
      <w:r>
        <w:rPr>
          <w:spacing w:val="35"/>
        </w:rPr>
        <w:t> </w:t>
      </w:r>
      <w:r>
        <w:rPr/>
        <w:t>Yeng</w:t>
      </w:r>
      <w:r>
        <w:rPr>
          <w:spacing w:val="34"/>
        </w:rPr>
        <w:t> </w:t>
      </w:r>
      <w:r>
        <w:rPr/>
        <w:t>W.Y.,</w:t>
      </w:r>
      <w:r>
        <w:rPr>
          <w:spacing w:val="32"/>
        </w:rPr>
        <w:t> </w:t>
      </w:r>
      <w:r>
        <w:rPr/>
        <w:t>Ping</w:t>
      </w:r>
      <w:r>
        <w:rPr>
          <w:spacing w:val="31"/>
        </w:rPr>
        <w:t> </w:t>
      </w:r>
      <w:r>
        <w:rPr/>
        <w:t>W.Y.,</w:t>
      </w:r>
      <w:r>
        <w:rPr>
          <w:spacing w:val="32"/>
        </w:rPr>
        <w:t> </w:t>
      </w:r>
      <w:r>
        <w:rPr/>
        <w:t>Muralidharan</w:t>
      </w:r>
      <w:r>
        <w:rPr>
          <w:spacing w:val="32"/>
        </w:rPr>
        <w:t> </w:t>
      </w:r>
      <w:r>
        <w:rPr/>
        <w:t>S.,</w:t>
      </w:r>
      <w:r>
        <w:rPr>
          <w:spacing w:val="-57"/>
        </w:rPr>
        <w:t> </w:t>
      </w:r>
      <w:r>
        <w:rPr/>
        <w:t>Raj</w:t>
      </w:r>
      <w:r>
        <w:rPr>
          <w:spacing w:val="23"/>
        </w:rPr>
        <w:t> </w:t>
      </w:r>
      <w:r>
        <w:rPr/>
        <w:t>P.V.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Dhanaraj</w:t>
      </w:r>
      <w:r>
        <w:rPr>
          <w:spacing w:val="25"/>
        </w:rPr>
        <w:t> </w:t>
      </w:r>
      <w:r>
        <w:rPr/>
        <w:t>S.A.</w:t>
      </w:r>
      <w:r>
        <w:rPr>
          <w:spacing w:val="23"/>
        </w:rPr>
        <w:t> </w:t>
      </w:r>
      <w:r>
        <w:rPr/>
        <w:t>(2014).</w:t>
      </w:r>
      <w:r>
        <w:rPr>
          <w:spacing w:val="23"/>
        </w:rPr>
        <w:t> </w:t>
      </w:r>
      <w:r>
        <w:rPr/>
        <w:t>Evaluation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sub-chronic</w:t>
      </w:r>
      <w:r>
        <w:rPr>
          <w:spacing w:val="22"/>
        </w:rPr>
        <w:t> </w:t>
      </w:r>
      <w:r>
        <w:rPr/>
        <w:t>toxic</w:t>
      </w:r>
      <w:r>
        <w:rPr>
          <w:spacing w:val="22"/>
        </w:rPr>
        <w:t> </w:t>
      </w:r>
      <w:r>
        <w:rPr/>
        <w:t>effects</w:t>
      </w:r>
      <w:r>
        <w:rPr>
          <w:spacing w:val="-57"/>
        </w:rPr>
        <w:t> </w:t>
      </w:r>
      <w:r>
        <w:rPr/>
        <w:t>of petroleum ether, a laboratory solvent in Sprague-Dawley rats.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Basic</w:t>
      </w:r>
      <w:r>
        <w:rPr>
          <w:i/>
          <w:spacing w:val="-1"/>
        </w:rPr>
        <w:t> </w:t>
      </w:r>
      <w:r>
        <w:rPr>
          <w:i/>
        </w:rPr>
        <w:t>and Clinical Pharmacy </w:t>
      </w:r>
      <w:r>
        <w:rPr/>
        <w:t>5(4): 89 – 97.</w:t>
      </w:r>
    </w:p>
    <w:p>
      <w:pPr>
        <w:pStyle w:val="BodyText"/>
        <w:spacing w:before="5"/>
      </w:pPr>
    </w:p>
    <w:p>
      <w:pPr>
        <w:pStyle w:val="BodyText"/>
        <w:ind w:left="1152" w:right="472" w:hanging="852"/>
        <w:jc w:val="both"/>
      </w:pPr>
      <w:r>
        <w:rPr/>
        <w:t>Pavao-de-Souza G.F., Zarpelon A.C., Tedeschi G.C., Mizakami S.S., Sanson J.S.,</w:t>
      </w:r>
      <w:r>
        <w:rPr>
          <w:spacing w:val="1"/>
        </w:rPr>
        <w:t> </w:t>
      </w:r>
      <w:r>
        <w:rPr/>
        <w:t>Cunha</w:t>
      </w:r>
      <w:r>
        <w:rPr>
          <w:spacing w:val="1"/>
        </w:rPr>
        <w:t> </w:t>
      </w:r>
      <w:r>
        <w:rPr/>
        <w:t>T.M.,</w:t>
      </w:r>
      <w:r>
        <w:rPr>
          <w:spacing w:val="1"/>
        </w:rPr>
        <w:t> </w:t>
      </w:r>
      <w:r>
        <w:rPr/>
        <w:t>Ferreira</w:t>
      </w:r>
      <w:r>
        <w:rPr>
          <w:spacing w:val="1"/>
        </w:rPr>
        <w:t> </w:t>
      </w:r>
      <w:r>
        <w:rPr/>
        <w:t>S.H.,</w:t>
      </w:r>
      <w:r>
        <w:rPr>
          <w:spacing w:val="1"/>
        </w:rPr>
        <w:t> </w:t>
      </w:r>
      <w:r>
        <w:rPr/>
        <w:t>Cunha</w:t>
      </w:r>
      <w:r>
        <w:rPr>
          <w:spacing w:val="1"/>
        </w:rPr>
        <w:t> </w:t>
      </w:r>
      <w:r>
        <w:rPr/>
        <w:t>F.Q.,</w:t>
      </w:r>
      <w:r>
        <w:rPr>
          <w:spacing w:val="1"/>
        </w:rPr>
        <w:t> </w:t>
      </w:r>
      <w:r>
        <w:rPr/>
        <w:t>Casagrande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Verri</w:t>
      </w:r>
      <w:r>
        <w:rPr>
          <w:spacing w:val="1"/>
        </w:rPr>
        <w:t> </w:t>
      </w:r>
      <w:r>
        <w:rPr/>
        <w:t>W.A.</w:t>
      </w:r>
      <w:r>
        <w:rPr>
          <w:spacing w:val="-57"/>
        </w:rPr>
        <w:t> </w:t>
      </w:r>
      <w:r>
        <w:rPr/>
        <w:t>(2012).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acid-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phenyl-p-benzoquinono-induced</w:t>
      </w:r>
      <w:r>
        <w:rPr>
          <w:spacing w:val="1"/>
        </w:rPr>
        <w:t> </w:t>
      </w:r>
      <w:r>
        <w:rPr/>
        <w:t>overt</w:t>
      </w:r>
      <w:r>
        <w:rPr>
          <w:spacing w:val="1"/>
        </w:rPr>
        <w:t> </w:t>
      </w:r>
      <w:r>
        <w:rPr/>
        <w:t>pain-like</w:t>
      </w:r>
      <w:r>
        <w:rPr>
          <w:spacing w:val="1"/>
        </w:rPr>
        <w:t> </w:t>
      </w:r>
      <w:r>
        <w:rPr/>
        <w:t>behaviour depends on spinal activation of MAP kinases, PI</w:t>
      </w:r>
      <w:r>
        <w:rPr>
          <w:vertAlign w:val="subscript"/>
        </w:rPr>
        <w:t>3</w:t>
      </w:r>
      <w:r>
        <w:rPr>
          <w:vertAlign w:val="baseline"/>
        </w:rPr>
        <w:t>K and microglia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mice.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Pharmacology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Biochemistry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and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Behaviour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101(3):</w:t>
      </w:r>
      <w:r>
        <w:rPr>
          <w:spacing w:val="1"/>
          <w:vertAlign w:val="baseline"/>
        </w:rPr>
        <w:t> </w:t>
      </w:r>
      <w:r>
        <w:rPr>
          <w:vertAlign w:val="baseline"/>
        </w:rPr>
        <w:t>320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328,</w:t>
      </w:r>
      <w:r>
        <w:rPr>
          <w:spacing w:val="-57"/>
          <w:vertAlign w:val="baseline"/>
        </w:rPr>
        <w:t> </w:t>
      </w:r>
      <w:r>
        <w:rPr>
          <w:vertAlign w:val="baseline"/>
        </w:rPr>
        <w:t>Doi:10.1016/j.pbb.2012.01.018.</w:t>
      </w:r>
    </w:p>
    <w:p>
      <w:pPr>
        <w:pStyle w:val="BodyText"/>
        <w:spacing w:before="3"/>
      </w:pPr>
    </w:p>
    <w:p>
      <w:pPr>
        <w:pStyle w:val="BodyText"/>
        <w:ind w:left="1152" w:right="476" w:hanging="852"/>
        <w:jc w:val="both"/>
      </w:pPr>
      <w:r>
        <w:rPr/>
        <w:t>Pellow, S. and File S.E. (1986). Anxiolytic and anxiogenic drug effects in exploratory</w:t>
      </w:r>
      <w:r>
        <w:rPr>
          <w:spacing w:val="-57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maze</w:t>
      </w:r>
      <w:r>
        <w:rPr>
          <w:spacing w:val="1"/>
        </w:rPr>
        <w:t> </w:t>
      </w:r>
      <w:r>
        <w:rPr/>
        <w:t>plus: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rat.</w:t>
      </w:r>
      <w:r>
        <w:rPr>
          <w:i/>
        </w:rPr>
        <w:t>Pharmacology</w:t>
      </w:r>
      <w:r>
        <w:rPr>
          <w:i/>
          <w:spacing w:val="-1"/>
        </w:rPr>
        <w:t> </w:t>
      </w:r>
      <w:r>
        <w:rPr>
          <w:i/>
        </w:rPr>
        <w:t>Biochemistry</w:t>
      </w:r>
      <w:r>
        <w:rPr>
          <w:i/>
          <w:spacing w:val="-1"/>
        </w:rPr>
        <w:t> </w:t>
      </w:r>
      <w:r>
        <w:rPr>
          <w:i/>
        </w:rPr>
        <w:t>and Behaviour</w:t>
      </w:r>
      <w:r>
        <w:rPr>
          <w:i/>
          <w:spacing w:val="2"/>
        </w:rPr>
        <w:t> </w:t>
      </w:r>
      <w:r>
        <w:rPr/>
        <w:t>24:525 -</w:t>
      </w:r>
      <w:r>
        <w:rPr>
          <w:spacing w:val="-2"/>
        </w:rPr>
        <w:t> </w:t>
      </w:r>
      <w:r>
        <w:rPr/>
        <w:t>529.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line="242" w:lineRule="auto" w:before="0"/>
        <w:ind w:left="1152" w:right="480" w:hanging="852"/>
        <w:jc w:val="both"/>
        <w:rPr>
          <w:sz w:val="24"/>
        </w:rPr>
      </w:pPr>
      <w:r>
        <w:rPr>
          <w:sz w:val="24"/>
        </w:rPr>
        <w:t>Perez G.R.M, Perez L., Garcia D.L.M.and Sossa M.H. (1998). Neuropharmacological</w:t>
      </w:r>
      <w:r>
        <w:rPr>
          <w:spacing w:val="-57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Solanum nigrum</w:t>
      </w:r>
      <w:r>
        <w:rPr>
          <w:i/>
          <w:spacing w:val="-1"/>
          <w:sz w:val="24"/>
        </w:rPr>
        <w:t> </w:t>
      </w:r>
      <w:r>
        <w:rPr>
          <w:sz w:val="24"/>
        </w:rPr>
        <w:t>fruit. </w:t>
      </w:r>
      <w:r>
        <w:rPr>
          <w:i/>
          <w:sz w:val="24"/>
        </w:rPr>
        <w:t>Journal of Ethnopharmacology</w:t>
      </w:r>
      <w:r>
        <w:rPr>
          <w:sz w:val="24"/>
        </w:rPr>
        <w:t>62: 43-</w:t>
      </w:r>
      <w:r>
        <w:rPr>
          <w:spacing w:val="-1"/>
          <w:sz w:val="24"/>
        </w:rPr>
        <w:t> </w:t>
      </w:r>
      <w:r>
        <w:rPr>
          <w:sz w:val="24"/>
        </w:rPr>
        <w:t>48.</w:t>
      </w:r>
    </w:p>
    <w:p>
      <w:pPr>
        <w:pStyle w:val="BodyText"/>
        <w:spacing w:line="242" w:lineRule="auto" w:before="194"/>
        <w:ind w:left="1152" w:right="480" w:hanging="852"/>
        <w:jc w:val="both"/>
      </w:pPr>
      <w:r>
        <w:rPr/>
        <w:t>Preeti, Parle M., Monu and Sharma K. (2015). Medicinal plants possessing anxiolytic</w:t>
      </w:r>
      <w:r>
        <w:rPr>
          <w:spacing w:val="1"/>
        </w:rPr>
        <w:t> </w:t>
      </w:r>
      <w:r>
        <w:rPr/>
        <w:t>activity:</w:t>
      </w:r>
      <w:r>
        <w:rPr>
          <w:spacing w:val="-1"/>
        </w:rPr>
        <w:t> </w:t>
      </w:r>
      <w:r>
        <w:rPr/>
        <w:t>A brief review.</w:t>
      </w:r>
      <w:r>
        <w:rPr>
          <w:spacing w:val="1"/>
        </w:rPr>
        <w:t> </w:t>
      </w:r>
      <w:r>
        <w:rPr/>
        <w:t>Der</w:t>
      </w:r>
      <w:r>
        <w:rPr>
          <w:spacing w:val="-1"/>
        </w:rPr>
        <w:t> </w:t>
      </w:r>
      <w:r>
        <w:rPr/>
        <w:t>Pharmacia Sinica</w:t>
      </w:r>
      <w:r>
        <w:rPr>
          <w:spacing w:val="-2"/>
        </w:rPr>
        <w:t> </w:t>
      </w:r>
      <w:r>
        <w:rPr/>
        <w:t>6(5): 1</w:t>
      </w:r>
      <w:r>
        <w:rPr>
          <w:spacing w:val="2"/>
        </w:rPr>
        <w:t> </w:t>
      </w:r>
      <w:r>
        <w:rPr/>
        <w:t>– 7.</w:t>
      </w:r>
    </w:p>
    <w:p>
      <w:pPr>
        <w:spacing w:after="0" w:line="242" w:lineRule="auto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before="74"/>
        <w:ind w:left="1152" w:right="473" w:hanging="852"/>
        <w:jc w:val="both"/>
      </w:pPr>
      <w:r>
        <w:rPr/>
        <w:t>Rakotonirina A.H., Ngo Bum E., Rakotonirina A.and Bopelet M. (2001). Sedative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decoction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rhizome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Cyperus</w:t>
      </w:r>
      <w:r>
        <w:rPr>
          <w:i/>
          <w:spacing w:val="61"/>
        </w:rPr>
        <w:t> </w:t>
      </w:r>
      <w:r>
        <w:rPr>
          <w:i/>
        </w:rPr>
        <w:t>articularis</w:t>
      </w:r>
      <w:r>
        <w:rPr/>
        <w:t>.</w:t>
      </w:r>
      <w:r>
        <w:rPr>
          <w:spacing w:val="1"/>
        </w:rPr>
        <w:t> </w:t>
      </w:r>
      <w:r>
        <w:rPr>
          <w:i/>
        </w:rPr>
        <w:t>Fitoterapia</w:t>
      </w:r>
      <w:r>
        <w:rPr/>
        <w:t>. 72: 22 – 29.</w:t>
      </w:r>
    </w:p>
    <w:p>
      <w:pPr>
        <w:tabs>
          <w:tab w:pos="3862" w:val="left" w:leader="none"/>
          <w:tab w:pos="5732" w:val="left" w:leader="none"/>
          <w:tab w:pos="7083" w:val="left" w:leader="none"/>
          <w:tab w:pos="8488" w:val="left" w:leader="none"/>
        </w:tabs>
        <w:spacing w:before="199"/>
        <w:ind w:left="1152" w:right="474" w:hanging="852"/>
        <w:jc w:val="both"/>
        <w:rPr>
          <w:sz w:val="24"/>
        </w:rPr>
      </w:pPr>
      <w:r>
        <w:rPr>
          <w:sz w:val="24"/>
        </w:rPr>
        <w:t>Ramos A. (2008). Aminal models of anxiety: do I need multiple tests? </w:t>
      </w:r>
      <w:r>
        <w:rPr>
          <w:i/>
          <w:sz w:val="24"/>
        </w:rPr>
        <w:t>Trends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Pharmacological</w:t>
        <w:tab/>
        <w:t>Sciences</w:t>
        <w:tab/>
      </w:r>
      <w:r>
        <w:rPr>
          <w:sz w:val="24"/>
        </w:rPr>
        <w:t>10:</w:t>
        <w:tab/>
        <w:t>493</w:t>
        <w:tab/>
        <w:t>–</w:t>
      </w:r>
      <w:r>
        <w:rPr>
          <w:spacing w:val="-58"/>
          <w:sz w:val="24"/>
        </w:rPr>
        <w:t> </w:t>
      </w:r>
      <w:r>
        <w:rPr>
          <w:sz w:val="24"/>
        </w:rPr>
        <w:t>498.Doi:10.1016/j.tips.2008.07.005.Epub2008Aug26.</w:t>
      </w:r>
    </w:p>
    <w:p>
      <w:pPr>
        <w:pStyle w:val="BodyText"/>
      </w:pPr>
    </w:p>
    <w:p>
      <w:pPr>
        <w:pStyle w:val="BodyText"/>
        <w:ind w:left="1152" w:right="474" w:hanging="852"/>
        <w:jc w:val="both"/>
      </w:pPr>
      <w:r>
        <w:rPr/>
        <w:t>Raphee R.M. and Lim L. (1992). Discrepancy between self- and observer rating of</w:t>
      </w:r>
      <w:r>
        <w:rPr>
          <w:spacing w:val="1"/>
        </w:rPr>
        <w:t> </w:t>
      </w:r>
      <w:r>
        <w:rPr/>
        <w:t>performance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/>
        <w:t>social</w:t>
      </w:r>
      <w:r>
        <w:rPr>
          <w:spacing w:val="16"/>
        </w:rPr>
        <w:t> </w:t>
      </w:r>
      <w:r>
        <w:rPr/>
        <w:t>phobics.</w:t>
      </w:r>
      <w:r>
        <w:rPr>
          <w:spacing w:val="18"/>
        </w:rPr>
        <w:t> </w:t>
      </w:r>
      <w:r>
        <w:rPr>
          <w:i/>
        </w:rPr>
        <w:t>Journal</w:t>
      </w:r>
      <w:r>
        <w:rPr>
          <w:i/>
          <w:spacing w:val="17"/>
        </w:rPr>
        <w:t> </w:t>
      </w:r>
      <w:r>
        <w:rPr>
          <w:i/>
        </w:rPr>
        <w:t>of</w:t>
      </w:r>
      <w:r>
        <w:rPr>
          <w:i/>
          <w:spacing w:val="17"/>
        </w:rPr>
        <w:t> </w:t>
      </w:r>
      <w:r>
        <w:rPr>
          <w:i/>
        </w:rPr>
        <w:t>abnormal</w:t>
      </w:r>
      <w:r>
        <w:rPr>
          <w:i/>
          <w:spacing w:val="16"/>
        </w:rPr>
        <w:t> </w:t>
      </w:r>
      <w:r>
        <w:rPr>
          <w:i/>
        </w:rPr>
        <w:t>psychology</w:t>
      </w:r>
      <w:r>
        <w:rPr/>
        <w:t>,</w:t>
      </w:r>
      <w:r>
        <w:rPr>
          <w:spacing w:val="15"/>
        </w:rPr>
        <w:t> </w:t>
      </w:r>
      <w:r>
        <w:rPr/>
        <w:t>101(4):728</w:t>
      </w:r>
    </w:p>
    <w:p>
      <w:pPr>
        <w:pStyle w:val="BodyText"/>
        <w:ind w:left="1152"/>
      </w:pPr>
      <w:r>
        <w:rPr/>
        <w:t>– 731.</w:t>
      </w:r>
    </w:p>
    <w:p>
      <w:pPr>
        <w:pStyle w:val="BodyText"/>
        <w:spacing w:before="1"/>
      </w:pPr>
    </w:p>
    <w:p>
      <w:pPr>
        <w:pStyle w:val="BodyText"/>
        <w:ind w:right="178"/>
        <w:jc w:val="center"/>
      </w:pPr>
      <w:r>
        <w:rPr/>
        <w:t>Ricciotti,</w:t>
      </w:r>
      <w:r>
        <w:rPr>
          <w:spacing w:val="74"/>
        </w:rPr>
        <w:t> </w:t>
      </w:r>
      <w:r>
        <w:rPr/>
        <w:t>E.  </w:t>
      </w:r>
      <w:r>
        <w:rPr>
          <w:spacing w:val="11"/>
        </w:rPr>
        <w:t> </w:t>
      </w:r>
      <w:r>
        <w:rPr/>
        <w:t>and  </w:t>
      </w:r>
      <w:r>
        <w:rPr>
          <w:spacing w:val="12"/>
        </w:rPr>
        <w:t> </w:t>
      </w:r>
      <w:r>
        <w:rPr/>
        <w:t>Fitzgerald,  </w:t>
      </w:r>
      <w:r>
        <w:rPr>
          <w:spacing w:val="13"/>
        </w:rPr>
        <w:t> </w:t>
      </w:r>
      <w:r>
        <w:rPr/>
        <w:t>G.A.  </w:t>
      </w:r>
      <w:r>
        <w:rPr>
          <w:spacing w:val="14"/>
        </w:rPr>
        <w:t> </w:t>
      </w:r>
      <w:r>
        <w:rPr/>
        <w:t>(2011).  </w:t>
      </w:r>
      <w:r>
        <w:rPr>
          <w:spacing w:val="14"/>
        </w:rPr>
        <w:t> </w:t>
      </w:r>
      <w:r>
        <w:rPr/>
        <w:t>Prostaglandins  </w:t>
      </w:r>
      <w:r>
        <w:rPr>
          <w:spacing w:val="12"/>
        </w:rPr>
        <w:t> </w:t>
      </w:r>
      <w:r>
        <w:rPr/>
        <w:t>and  </w:t>
      </w:r>
      <w:r>
        <w:rPr>
          <w:spacing w:val="12"/>
        </w:rPr>
        <w:t> </w:t>
      </w:r>
      <w:r>
        <w:rPr/>
        <w:t>inflammation.</w:t>
      </w:r>
    </w:p>
    <w:p>
      <w:pPr>
        <w:spacing w:before="0"/>
        <w:ind w:left="0" w:right="211" w:firstLine="0"/>
        <w:jc w:val="center"/>
        <w:rPr>
          <w:sz w:val="24"/>
        </w:rPr>
      </w:pPr>
      <w:r>
        <w:rPr>
          <w:i/>
          <w:sz w:val="24"/>
        </w:rPr>
        <w:t>Arteriosclerosis,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Thrombosis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Vascular Biology</w:t>
      </w:r>
      <w:r>
        <w:rPr>
          <w:sz w:val="24"/>
        </w:rPr>
        <w:t>. 31:</w:t>
      </w:r>
      <w:r>
        <w:rPr>
          <w:spacing w:val="-1"/>
          <w:sz w:val="24"/>
        </w:rPr>
        <w:t> </w:t>
      </w:r>
      <w:r>
        <w:rPr>
          <w:sz w:val="24"/>
        </w:rPr>
        <w:t>986</w:t>
      </w:r>
      <w:r>
        <w:rPr>
          <w:spacing w:val="1"/>
          <w:sz w:val="24"/>
        </w:rPr>
        <w:t> </w:t>
      </w:r>
      <w:r>
        <w:rPr>
          <w:sz w:val="24"/>
        </w:rPr>
        <w:t>– 1000.</w:t>
      </w:r>
    </w:p>
    <w:p>
      <w:pPr>
        <w:pStyle w:val="BodyText"/>
      </w:pPr>
    </w:p>
    <w:p>
      <w:pPr>
        <w:pStyle w:val="BodyText"/>
        <w:ind w:left="300"/>
        <w:jc w:val="both"/>
      </w:pPr>
      <w:r>
        <w:rPr/>
        <w:t>Ritcher</w:t>
      </w:r>
      <w:r>
        <w:rPr>
          <w:spacing w:val="22"/>
        </w:rPr>
        <w:t> </w:t>
      </w:r>
      <w:r>
        <w:rPr/>
        <w:t>L.,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Graaf</w:t>
      </w:r>
      <w:r>
        <w:rPr>
          <w:spacing w:val="19"/>
        </w:rPr>
        <w:t> </w:t>
      </w:r>
      <w:r>
        <w:rPr/>
        <w:t>C.,</w:t>
      </w:r>
      <w:r>
        <w:rPr>
          <w:spacing w:val="22"/>
        </w:rPr>
        <w:t> </w:t>
      </w:r>
      <w:r>
        <w:rPr/>
        <w:t>Sieghart</w:t>
      </w:r>
      <w:r>
        <w:rPr>
          <w:spacing w:val="23"/>
        </w:rPr>
        <w:t> </w:t>
      </w:r>
      <w:r>
        <w:rPr/>
        <w:t>W.,</w:t>
      </w:r>
      <w:r>
        <w:rPr>
          <w:spacing w:val="20"/>
        </w:rPr>
        <w:t> </w:t>
      </w:r>
      <w:r>
        <w:rPr/>
        <w:t>Varagic</w:t>
      </w:r>
      <w:r>
        <w:rPr>
          <w:spacing w:val="23"/>
        </w:rPr>
        <w:t> </w:t>
      </w:r>
      <w:r>
        <w:rPr/>
        <w:t>Z.,</w:t>
      </w:r>
      <w:r>
        <w:rPr>
          <w:spacing w:val="22"/>
        </w:rPr>
        <w:t> </w:t>
      </w:r>
      <w:r>
        <w:rPr/>
        <w:t>Morzinger</w:t>
      </w:r>
      <w:r>
        <w:rPr>
          <w:spacing w:val="21"/>
        </w:rPr>
        <w:t> </w:t>
      </w:r>
      <w:r>
        <w:rPr/>
        <w:t>M.,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/>
        <w:t>Esch</w:t>
      </w:r>
      <w:r>
        <w:rPr>
          <w:spacing w:val="24"/>
        </w:rPr>
        <w:t> </w:t>
      </w:r>
      <w:r>
        <w:rPr/>
        <w:t>I.J.,</w:t>
      </w:r>
      <w:r>
        <w:rPr>
          <w:spacing w:val="21"/>
        </w:rPr>
        <w:t> </w:t>
      </w:r>
      <w:r>
        <w:rPr/>
        <w:t>Ecker</w:t>
      </w:r>
    </w:p>
    <w:p>
      <w:pPr>
        <w:pStyle w:val="BodyText"/>
        <w:ind w:left="1152" w:right="475"/>
        <w:jc w:val="both"/>
      </w:pPr>
      <w:r>
        <w:rPr/>
        <w:t>G.F.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Ernst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Diazepam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GABAA</w:t>
      </w:r>
      <w:r>
        <w:rPr>
          <w:spacing w:val="1"/>
        </w:rPr>
        <w:t> </w:t>
      </w:r>
      <w:r>
        <w:rPr/>
        <w:t>receptor</w:t>
      </w:r>
      <w:r>
        <w:rPr>
          <w:spacing w:val="60"/>
        </w:rPr>
        <w:t> </w:t>
      </w:r>
      <w:r>
        <w:rPr/>
        <w:t>models</w:t>
      </w:r>
      <w:r>
        <w:rPr>
          <w:spacing w:val="1"/>
        </w:rPr>
        <w:t> </w:t>
      </w:r>
      <w:r>
        <w:rPr/>
        <w:t>identify new benzodiazepine binding site ligands. </w:t>
      </w:r>
      <w:r>
        <w:rPr>
          <w:i/>
        </w:rPr>
        <w:t>Nature Chemical Biology.</w:t>
      </w:r>
      <w:r>
        <w:rPr>
          <w:i/>
          <w:spacing w:val="1"/>
        </w:rPr>
        <w:t> </w:t>
      </w:r>
      <w:r>
        <w:rPr/>
        <w:t>8(5):</w:t>
      </w:r>
      <w:r>
        <w:rPr>
          <w:spacing w:val="-1"/>
        </w:rPr>
        <w:t> </w:t>
      </w:r>
      <w:r>
        <w:rPr/>
        <w:t>455</w:t>
      </w:r>
      <w:r>
        <w:rPr>
          <w:spacing w:val="1"/>
        </w:rPr>
        <w:t> </w:t>
      </w:r>
      <w:r>
        <w:rPr/>
        <w:t>– 464.</w:t>
      </w:r>
    </w:p>
    <w:p>
      <w:pPr>
        <w:spacing w:before="199"/>
        <w:ind w:left="1152" w:right="482" w:hanging="852"/>
        <w:jc w:val="both"/>
        <w:rPr>
          <w:sz w:val="24"/>
        </w:rPr>
      </w:pPr>
      <w:r>
        <w:rPr>
          <w:sz w:val="24"/>
        </w:rPr>
        <w:t>Romero-Reyes,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Uyanik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Orofacial</w:t>
      </w:r>
      <w:r>
        <w:rPr>
          <w:spacing w:val="1"/>
          <w:sz w:val="24"/>
        </w:rPr>
        <w:t> </w:t>
      </w:r>
      <w:r>
        <w:rPr>
          <w:sz w:val="24"/>
        </w:rPr>
        <w:t>pain</w:t>
      </w:r>
      <w:r>
        <w:rPr>
          <w:spacing w:val="1"/>
          <w:sz w:val="24"/>
        </w:rPr>
        <w:t> </w:t>
      </w:r>
      <w:r>
        <w:rPr>
          <w:sz w:val="24"/>
        </w:rPr>
        <w:t>management: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perspectives.</w:t>
      </w:r>
      <w:r>
        <w:rPr>
          <w:spacing w:val="2"/>
          <w:sz w:val="24"/>
        </w:rPr>
        <w:t> </w:t>
      </w:r>
      <w:r>
        <w:rPr>
          <w:i/>
          <w:sz w:val="24"/>
        </w:rPr>
        <w:t>Journal of Pain Research. </w:t>
      </w:r>
      <w:r>
        <w:rPr>
          <w:sz w:val="24"/>
        </w:rPr>
        <w:t>7: 99–115.</w:t>
      </w:r>
    </w:p>
    <w:p>
      <w:pPr>
        <w:pStyle w:val="BodyText"/>
      </w:pPr>
    </w:p>
    <w:p>
      <w:pPr>
        <w:pStyle w:val="BodyText"/>
        <w:spacing w:before="1"/>
        <w:ind w:left="300"/>
        <w:jc w:val="both"/>
      </w:pPr>
      <w:r>
        <w:rPr/>
        <w:t>Romero-Reyes,</w:t>
      </w:r>
      <w:r>
        <w:rPr>
          <w:spacing w:val="18"/>
        </w:rPr>
        <w:t> </w:t>
      </w:r>
      <w:r>
        <w:rPr/>
        <w:t>M.,</w:t>
      </w:r>
      <w:r>
        <w:rPr>
          <w:spacing w:val="20"/>
        </w:rPr>
        <w:t> </w:t>
      </w:r>
      <w:r>
        <w:rPr/>
        <w:t>Akerman,</w:t>
      </w:r>
      <w:r>
        <w:rPr>
          <w:spacing w:val="17"/>
        </w:rPr>
        <w:t> </w:t>
      </w:r>
      <w:r>
        <w:rPr/>
        <w:t>S.,</w:t>
      </w:r>
      <w:r>
        <w:rPr>
          <w:spacing w:val="17"/>
        </w:rPr>
        <w:t> </w:t>
      </w:r>
      <w:r>
        <w:rPr/>
        <w:t>Nguyen,</w:t>
      </w:r>
      <w:r>
        <w:rPr>
          <w:spacing w:val="20"/>
        </w:rPr>
        <w:t> </w:t>
      </w:r>
      <w:r>
        <w:rPr/>
        <w:t>E.,</w:t>
      </w:r>
      <w:r>
        <w:rPr>
          <w:spacing w:val="17"/>
        </w:rPr>
        <w:t> </w:t>
      </w:r>
      <w:r>
        <w:rPr/>
        <w:t>Vijjeswarapu,</w:t>
      </w:r>
      <w:r>
        <w:rPr>
          <w:spacing w:val="20"/>
        </w:rPr>
        <w:t> </w:t>
      </w:r>
      <w:r>
        <w:rPr/>
        <w:t>A.,</w:t>
      </w:r>
      <w:r>
        <w:rPr>
          <w:spacing w:val="17"/>
        </w:rPr>
        <w:t> </w:t>
      </w:r>
      <w:r>
        <w:rPr/>
        <w:t>Hom,</w:t>
      </w:r>
      <w:r>
        <w:rPr>
          <w:spacing w:val="20"/>
        </w:rPr>
        <w:t> </w:t>
      </w:r>
      <w:r>
        <w:rPr/>
        <w:t>B.,</w:t>
      </w:r>
      <w:r>
        <w:rPr>
          <w:spacing w:val="20"/>
        </w:rPr>
        <w:t> </w:t>
      </w:r>
      <w:r>
        <w:rPr/>
        <w:t>Dong,</w:t>
      </w:r>
      <w:r>
        <w:rPr>
          <w:spacing w:val="17"/>
        </w:rPr>
        <w:t> </w:t>
      </w:r>
      <w:r>
        <w:rPr/>
        <w:t>H-</w:t>
      </w:r>
    </w:p>
    <w:p>
      <w:pPr>
        <w:pStyle w:val="BodyText"/>
        <w:ind w:left="1152" w:right="475"/>
        <w:jc w:val="both"/>
      </w:pPr>
      <w:r>
        <w:rPr/>
        <w:t>W.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Charles,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Orofacial Region: A Model of Trigeminal Pain in Mouse. </w:t>
      </w:r>
      <w:r>
        <w:rPr>
          <w:i/>
        </w:rPr>
        <w:t>Headache</w:t>
      </w:r>
      <w:r>
        <w:rPr/>
        <w:t>. 53:137-</w:t>
      </w:r>
      <w:r>
        <w:rPr>
          <w:spacing w:val="-57"/>
        </w:rPr>
        <w:t> </w:t>
      </w:r>
      <w:r>
        <w:rPr/>
        <w:t>151.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1152" w:right="474" w:hanging="852"/>
        <w:jc w:val="both"/>
        <w:rPr>
          <w:sz w:val="24"/>
        </w:rPr>
      </w:pPr>
      <w:r>
        <w:rPr>
          <w:sz w:val="24"/>
        </w:rPr>
        <w:t>Rout S.K, and Kar D.M. (2013). Sedative, anxiolytic and anticonvulsant effects of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Ipomoea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Carnea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animals. </w:t>
      </w:r>
      <w:r>
        <w:rPr>
          <w:i/>
          <w:sz w:val="24"/>
        </w:rPr>
        <w:t>International Journal of Drug Development and Research</w:t>
      </w:r>
      <w:r>
        <w:rPr>
          <w:sz w:val="24"/>
        </w:rPr>
        <w:t>. 5(2):</w:t>
      </w:r>
      <w:r>
        <w:rPr>
          <w:spacing w:val="1"/>
          <w:sz w:val="24"/>
        </w:rPr>
        <w:t> </w:t>
      </w:r>
      <w:r>
        <w:rPr>
          <w:sz w:val="24"/>
        </w:rPr>
        <w:t>232-243.</w:t>
      </w:r>
    </w:p>
    <w:p>
      <w:pPr>
        <w:pStyle w:val="BodyText"/>
        <w:spacing w:before="202"/>
        <w:ind w:left="1152" w:right="473" w:hanging="852"/>
        <w:jc w:val="both"/>
      </w:pPr>
      <w:r>
        <w:rPr/>
        <w:t>Roux S., Sable E. and Porsolt R.D (2004). Primary observation (Irwin) test in rodents</w:t>
      </w:r>
      <w:r>
        <w:rPr>
          <w:spacing w:val="1"/>
        </w:rPr>
        <w:t> </w:t>
      </w:r>
      <w:r>
        <w:rPr/>
        <w:t>for assessing acute toxicity of a test agent and its effects on behaviour and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pharmacology/toxicology.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>
          <w:i/>
        </w:rPr>
        <w:t>Current</w:t>
      </w:r>
      <w:r>
        <w:rPr>
          <w:i/>
          <w:spacing w:val="1"/>
        </w:rPr>
        <w:t> </w:t>
      </w:r>
      <w:r>
        <w:rPr>
          <w:i/>
        </w:rPr>
        <w:t>protocols</w:t>
      </w:r>
      <w:r>
        <w:rPr>
          <w:i/>
          <w:spacing w:val="-1"/>
        </w:rPr>
        <w:t> </w:t>
      </w:r>
      <w:r>
        <w:rPr>
          <w:i/>
        </w:rPr>
        <w:t>in pharmacology</w:t>
      </w:r>
      <w:r>
        <w:rPr/>
        <w:t>. Supplement 27.10.10.1-10.10.23.</w:t>
      </w:r>
    </w:p>
    <w:p>
      <w:pPr>
        <w:spacing w:before="200"/>
        <w:ind w:left="1152" w:right="473" w:hanging="852"/>
        <w:jc w:val="both"/>
        <w:rPr>
          <w:sz w:val="24"/>
        </w:rPr>
      </w:pPr>
      <w:r>
        <w:rPr>
          <w:sz w:val="24"/>
        </w:rPr>
        <w:t>Saba</w:t>
      </w:r>
      <w:r>
        <w:rPr>
          <w:spacing w:val="1"/>
          <w:sz w:val="24"/>
        </w:rPr>
        <w:t> </w:t>
      </w:r>
      <w:r>
        <w:rPr>
          <w:sz w:val="24"/>
        </w:rPr>
        <w:t>A.B.,</w:t>
      </w:r>
      <w:r>
        <w:rPr>
          <w:spacing w:val="1"/>
          <w:sz w:val="24"/>
        </w:rPr>
        <w:t> </w:t>
      </w:r>
      <w:r>
        <w:rPr>
          <w:sz w:val="24"/>
        </w:rPr>
        <w:t>Oguntoke,</w:t>
      </w:r>
      <w:r>
        <w:rPr>
          <w:spacing w:val="1"/>
          <w:sz w:val="24"/>
        </w:rPr>
        <w:t> </w:t>
      </w:r>
      <w:r>
        <w:rPr>
          <w:sz w:val="24"/>
        </w:rPr>
        <w:t>P.C.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Oridupa,</w:t>
      </w:r>
      <w:r>
        <w:rPr>
          <w:spacing w:val="1"/>
          <w:sz w:val="24"/>
        </w:rPr>
        <w:t> </w:t>
      </w:r>
      <w:r>
        <w:rPr>
          <w:sz w:val="24"/>
        </w:rPr>
        <w:t>O.A.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Anti-inflammatory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analgesic activities of ethanol leaf extract of </w:t>
      </w:r>
      <w:r>
        <w:rPr>
          <w:i/>
          <w:sz w:val="24"/>
        </w:rPr>
        <w:t>Calotropis procera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Biomedical Research. </w:t>
      </w:r>
      <w:r>
        <w:rPr>
          <w:sz w:val="24"/>
        </w:rPr>
        <w:t>14: 203 – 208.</w:t>
      </w:r>
    </w:p>
    <w:p>
      <w:pPr>
        <w:pStyle w:val="BodyText"/>
      </w:pPr>
    </w:p>
    <w:p>
      <w:pPr>
        <w:spacing w:before="0"/>
        <w:ind w:left="1152" w:right="474" w:hanging="852"/>
        <w:jc w:val="both"/>
        <w:rPr>
          <w:sz w:val="24"/>
        </w:rPr>
      </w:pPr>
      <w:r>
        <w:rPr>
          <w:sz w:val="24"/>
        </w:rPr>
        <w:t>Sachan S. and Singh M.P.(2013). Antiinflammatory activityof quercertin in acute,</w:t>
      </w:r>
      <w:r>
        <w:rPr>
          <w:spacing w:val="1"/>
          <w:sz w:val="24"/>
        </w:rPr>
        <w:t> </w:t>
      </w:r>
      <w:r>
        <w:rPr>
          <w:sz w:val="24"/>
        </w:rPr>
        <w:t>sub-acute and chronic phases of inflammation in aminal models,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Pharmaceutical Research</w:t>
      </w:r>
      <w:r>
        <w:rPr>
          <w:i/>
          <w:spacing w:val="1"/>
          <w:sz w:val="24"/>
        </w:rPr>
        <w:t> </w:t>
      </w:r>
      <w:r>
        <w:rPr>
          <w:sz w:val="24"/>
        </w:rPr>
        <w:t>5(7): 152</w:t>
      </w:r>
      <w:r>
        <w:rPr>
          <w:spacing w:val="1"/>
          <w:sz w:val="24"/>
        </w:rPr>
        <w:t> </w:t>
      </w:r>
      <w:r>
        <w:rPr>
          <w:sz w:val="24"/>
        </w:rPr>
        <w:t>– 155.</w:t>
      </w:r>
    </w:p>
    <w:p>
      <w:pPr>
        <w:pStyle w:val="BodyText"/>
      </w:pPr>
    </w:p>
    <w:p>
      <w:pPr>
        <w:spacing w:before="0"/>
        <w:ind w:left="1152" w:right="478" w:hanging="852"/>
        <w:jc w:val="both"/>
        <w:rPr>
          <w:sz w:val="24"/>
        </w:rPr>
      </w:pPr>
      <w:r>
        <w:rPr>
          <w:sz w:val="24"/>
        </w:rPr>
        <w:t>Sachdev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Neuropsychiatric</w:t>
      </w:r>
      <w:r>
        <w:rPr>
          <w:spacing w:val="1"/>
          <w:sz w:val="24"/>
        </w:rPr>
        <w:t> </w:t>
      </w:r>
      <w:r>
        <w:rPr>
          <w:sz w:val="24"/>
        </w:rPr>
        <w:t>Association.</w:t>
      </w:r>
      <w:r>
        <w:rPr>
          <w:spacing w:val="1"/>
          <w:sz w:val="24"/>
        </w:rPr>
        <w:t> </w:t>
      </w:r>
      <w:r>
        <w:rPr>
          <w:i/>
          <w:sz w:val="24"/>
        </w:rPr>
        <w:t>Neuropsychiatry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Treatment.</w:t>
      </w:r>
      <w:r>
        <w:rPr>
          <w:i/>
          <w:spacing w:val="3"/>
          <w:sz w:val="24"/>
        </w:rPr>
        <w:t> </w:t>
      </w:r>
      <w:r>
        <w:rPr>
          <w:sz w:val="24"/>
        </w:rPr>
        <w:t>1(3): 191 – 192.</w:t>
      </w:r>
    </w:p>
    <w:p>
      <w:pPr>
        <w:pStyle w:val="BodyText"/>
      </w:pPr>
    </w:p>
    <w:p>
      <w:pPr>
        <w:pStyle w:val="BodyText"/>
        <w:ind w:left="1152" w:right="476" w:hanging="852"/>
        <w:jc w:val="both"/>
      </w:pPr>
      <w:r>
        <w:rPr/>
        <w:t>Safi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Neuhausser-Wespy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Welzl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Lipp</w:t>
      </w:r>
      <w:r>
        <w:rPr>
          <w:spacing w:val="1"/>
        </w:rPr>
        <w:t> </w:t>
      </w:r>
      <w:r>
        <w:rPr/>
        <w:t>H-P(</w:t>
      </w:r>
      <w:r>
        <w:rPr>
          <w:spacing w:val="1"/>
        </w:rPr>
        <w:t> </w:t>
      </w:r>
      <w:r>
        <w:rPr/>
        <w:t>2006).</w:t>
      </w:r>
      <w:r>
        <w:rPr>
          <w:spacing w:val="60"/>
        </w:rPr>
        <w:t> </w:t>
      </w:r>
      <w:r>
        <w:rPr/>
        <w:t>Mouse</w:t>
      </w:r>
      <w:r>
        <w:rPr>
          <w:spacing w:val="60"/>
        </w:rPr>
        <w:t> </w:t>
      </w:r>
      <w:r>
        <w:rPr/>
        <w:t>anxiety</w:t>
      </w:r>
      <w:r>
        <w:rPr>
          <w:spacing w:val="-57"/>
        </w:rPr>
        <w:t> </w:t>
      </w:r>
      <w:r>
        <w:rPr/>
        <w:t>models</w:t>
      </w:r>
      <w:r>
        <w:rPr>
          <w:spacing w:val="50"/>
        </w:rPr>
        <w:t> </w:t>
      </w:r>
      <w:r>
        <w:rPr/>
        <w:t>andan</w:t>
      </w:r>
      <w:r>
        <w:rPr>
          <w:spacing w:val="50"/>
        </w:rPr>
        <w:t> </w:t>
      </w:r>
      <w:r>
        <w:rPr/>
        <w:t>example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an</w:t>
      </w:r>
      <w:r>
        <w:rPr>
          <w:spacing w:val="50"/>
        </w:rPr>
        <w:t> </w:t>
      </w:r>
      <w:r>
        <w:rPr/>
        <w:t>experimental</w:t>
      </w:r>
      <w:r>
        <w:rPr>
          <w:spacing w:val="50"/>
        </w:rPr>
        <w:t> </w:t>
      </w:r>
      <w:r>
        <w:rPr/>
        <w:t>seup</w:t>
      </w:r>
      <w:r>
        <w:rPr>
          <w:spacing w:val="50"/>
        </w:rPr>
        <w:t> </w:t>
      </w:r>
      <w:r>
        <w:rPr/>
        <w:t>using</w:t>
      </w:r>
      <w:r>
        <w:rPr>
          <w:spacing w:val="48"/>
        </w:rPr>
        <w:t> </w:t>
      </w:r>
      <w:r>
        <w:rPr/>
        <w:t>unconditioned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tabs>
          <w:tab w:pos="6354" w:val="left" w:leader="none"/>
        </w:tabs>
        <w:spacing w:before="74"/>
        <w:ind w:left="1152" w:right="476" w:firstLine="0"/>
        <w:jc w:val="left"/>
        <w:rPr>
          <w:sz w:val="24"/>
        </w:rPr>
      </w:pPr>
      <w:r>
        <w:rPr>
          <w:sz w:val="24"/>
        </w:rPr>
        <w:t>avoidance</w:t>
      </w:r>
      <w:r>
        <w:rPr>
          <w:spacing w:val="100"/>
          <w:sz w:val="24"/>
        </w:rPr>
        <w:t> </w:t>
      </w:r>
      <w:r>
        <w:rPr>
          <w:sz w:val="24"/>
        </w:rPr>
        <w:t>in</w:t>
      </w:r>
      <w:r>
        <w:rPr>
          <w:spacing w:val="104"/>
          <w:sz w:val="24"/>
        </w:rPr>
        <w:t> </w:t>
      </w:r>
      <w:r>
        <w:rPr>
          <w:sz w:val="24"/>
        </w:rPr>
        <w:t>an</w:t>
      </w:r>
      <w:r>
        <w:rPr>
          <w:spacing w:val="100"/>
          <w:sz w:val="24"/>
        </w:rPr>
        <w:t> </w:t>
      </w:r>
      <w:r>
        <w:rPr>
          <w:sz w:val="24"/>
        </w:rPr>
        <w:t>automated</w:t>
      </w:r>
      <w:r>
        <w:rPr>
          <w:spacing w:val="101"/>
          <w:sz w:val="24"/>
        </w:rPr>
        <w:t> </w:t>
      </w:r>
      <w:r>
        <w:rPr>
          <w:sz w:val="24"/>
        </w:rPr>
        <w:t>system</w:t>
      </w:r>
      <w:r>
        <w:rPr>
          <w:spacing w:val="102"/>
          <w:sz w:val="24"/>
        </w:rPr>
        <w:t> </w:t>
      </w:r>
      <w:r>
        <w:rPr>
          <w:sz w:val="24"/>
        </w:rPr>
        <w:t>iltellicage.</w:t>
        <w:tab/>
      </w:r>
      <w:r>
        <w:rPr>
          <w:i/>
          <w:sz w:val="24"/>
        </w:rPr>
        <w:t>Cognition,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Brain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Behaviour </w:t>
      </w:r>
      <w:r>
        <w:rPr>
          <w:sz w:val="24"/>
        </w:rPr>
        <w:t>(4);475 – 488.</w:t>
      </w:r>
    </w:p>
    <w:p>
      <w:pPr>
        <w:pStyle w:val="BodyText"/>
      </w:pPr>
    </w:p>
    <w:p>
      <w:pPr>
        <w:spacing w:before="0"/>
        <w:ind w:left="1152" w:right="474" w:hanging="852"/>
        <w:jc w:val="both"/>
        <w:rPr>
          <w:sz w:val="24"/>
        </w:rPr>
      </w:pPr>
      <w:r>
        <w:rPr>
          <w:sz w:val="24"/>
        </w:rPr>
        <w:t>Sah, S.P., Methela, C.S. and Chopra K. (2010). Elucidation of possible mechanism of</w:t>
      </w:r>
      <w:r>
        <w:rPr>
          <w:spacing w:val="1"/>
          <w:sz w:val="24"/>
        </w:rPr>
        <w:t> </w:t>
      </w:r>
      <w:r>
        <w:rPr>
          <w:sz w:val="24"/>
        </w:rPr>
        <w:t>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Valeriana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waliichii</w:t>
      </w:r>
      <w:r>
        <w:rPr>
          <w:i/>
          <w:spacing w:val="1"/>
          <w:sz w:val="24"/>
        </w:rPr>
        <w:t> </w:t>
      </w:r>
      <w:r>
        <w:rPr>
          <w:sz w:val="24"/>
        </w:rPr>
        <w:t>DC</w:t>
      </w:r>
      <w:r>
        <w:rPr>
          <w:spacing w:val="1"/>
          <w:sz w:val="24"/>
        </w:rPr>
        <w:t> </w:t>
      </w:r>
      <w:r>
        <w:rPr>
          <w:sz w:val="24"/>
        </w:rPr>
        <w:t>chemotype</w:t>
      </w:r>
      <w:r>
        <w:rPr>
          <w:spacing w:val="1"/>
          <w:sz w:val="24"/>
        </w:rPr>
        <w:t> </w:t>
      </w:r>
      <w:r>
        <w:rPr>
          <w:sz w:val="24"/>
        </w:rPr>
        <w:t>(patchouli</w:t>
      </w:r>
      <w:r>
        <w:rPr>
          <w:spacing w:val="1"/>
          <w:sz w:val="24"/>
        </w:rPr>
        <w:t> </w:t>
      </w:r>
      <w:r>
        <w:rPr>
          <w:sz w:val="24"/>
        </w:rPr>
        <w:t>alcohol)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experimental animal models.</w:t>
      </w:r>
      <w:r>
        <w:rPr>
          <w:spacing w:val="1"/>
          <w:sz w:val="24"/>
        </w:rPr>
        <w:t> </w:t>
      </w:r>
      <w:r>
        <w:rPr>
          <w:i/>
          <w:sz w:val="24"/>
        </w:rPr>
        <w:t>Indian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 Biology</w:t>
      </w:r>
      <w:r>
        <w:rPr>
          <w:i/>
          <w:spacing w:val="60"/>
          <w:sz w:val="24"/>
        </w:rPr>
        <w:t> </w:t>
      </w:r>
      <w:r>
        <w:rPr>
          <w:sz w:val="24"/>
        </w:rPr>
        <w:t>48:</w:t>
      </w:r>
      <w:r>
        <w:rPr>
          <w:spacing w:val="1"/>
          <w:sz w:val="24"/>
        </w:rPr>
        <w:t> </w:t>
      </w:r>
      <w:r>
        <w:rPr>
          <w:sz w:val="24"/>
        </w:rPr>
        <w:t>289 – 293.</w:t>
      </w:r>
    </w:p>
    <w:p>
      <w:pPr>
        <w:pStyle w:val="BodyText"/>
      </w:pPr>
    </w:p>
    <w:p>
      <w:pPr>
        <w:spacing w:before="0"/>
        <w:ind w:left="1152" w:right="473" w:hanging="852"/>
        <w:jc w:val="both"/>
        <w:rPr>
          <w:sz w:val="24"/>
        </w:rPr>
      </w:pPr>
      <w:r>
        <w:rPr>
          <w:sz w:val="24"/>
        </w:rPr>
        <w:t>Santos K.C.D., Kurtz S.M.T.F., Muller S.D., Biavatti</w:t>
      </w:r>
      <w:r>
        <w:rPr>
          <w:spacing w:val="1"/>
          <w:sz w:val="24"/>
        </w:rPr>
        <w:t> </w:t>
      </w:r>
      <w:r>
        <w:rPr>
          <w:sz w:val="24"/>
        </w:rPr>
        <w:t>M.W., De Oliviera R.M.M.W.</w:t>
      </w:r>
      <w:r>
        <w:rPr>
          <w:spacing w:val="1"/>
          <w:sz w:val="24"/>
        </w:rPr>
        <w:t> </w:t>
      </w:r>
      <w:r>
        <w:rPr>
          <w:sz w:val="24"/>
        </w:rPr>
        <w:t>and Santos C.A.M. (2006). Sedative and anxiolytic effects of methanolic</w:t>
      </w:r>
      <w:r>
        <w:rPr>
          <w:spacing w:val="1"/>
          <w:sz w:val="24"/>
        </w:rPr>
        <w:t> </w:t>
      </w:r>
      <w:r>
        <w:rPr>
          <w:sz w:val="24"/>
        </w:rPr>
        <w:t>extract from the leaves of </w:t>
      </w:r>
      <w:r>
        <w:rPr>
          <w:i/>
          <w:sz w:val="24"/>
        </w:rPr>
        <w:t>Passiflora actinia</w:t>
      </w:r>
      <w:r>
        <w:rPr>
          <w:sz w:val="24"/>
        </w:rPr>
        <w:t>. </w:t>
      </w:r>
      <w:r>
        <w:rPr>
          <w:i/>
          <w:sz w:val="24"/>
        </w:rPr>
        <w:t>Brazillian Archives of 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</w:t>
      </w:r>
      <w:r>
        <w:rPr>
          <w:sz w:val="24"/>
        </w:rPr>
        <w:t>49(4):565 – 573.</w:t>
      </w:r>
    </w:p>
    <w:p>
      <w:pPr>
        <w:pStyle w:val="BodyText"/>
      </w:pPr>
    </w:p>
    <w:p>
      <w:pPr>
        <w:pStyle w:val="BodyText"/>
        <w:spacing w:before="1"/>
        <w:ind w:left="1152" w:right="475" w:hanging="852"/>
        <w:jc w:val="both"/>
      </w:pPr>
      <w:r>
        <w:rPr/>
        <w:t>Santos, E.N., Lima. J.C.S., Noldin, V.F., Cechinel-filho, V., Rao, V.S.N., Lima, E.F.,</w:t>
      </w:r>
      <w:r>
        <w:rPr>
          <w:spacing w:val="1"/>
        </w:rPr>
        <w:t> </w:t>
      </w:r>
      <w:r>
        <w:rPr/>
        <w:t>Schmeda-Hirschmann, G., Sousa Jr, P.T. and Martinez, D.T.O. (2011). Anti-</w:t>
      </w:r>
      <w:r>
        <w:rPr>
          <w:spacing w:val="1"/>
        </w:rPr>
        <w:t> </w:t>
      </w:r>
      <w:r>
        <w:rPr/>
        <w:t>inflammatory, antinociceptive and antipyretic effects of methanol extract of</w:t>
      </w:r>
      <w:r>
        <w:rPr>
          <w:spacing w:val="1"/>
        </w:rPr>
        <w:t> </w:t>
      </w:r>
      <w:r>
        <w:rPr>
          <w:i/>
        </w:rPr>
        <w:t>Cariniana rubra</w:t>
      </w:r>
      <w:r>
        <w:rPr>
          <w:i/>
          <w:spacing w:val="1"/>
        </w:rPr>
        <w:t> </w:t>
      </w:r>
      <w:r>
        <w:rPr/>
        <w:t>stem bark in animal model.</w:t>
      </w:r>
      <w:r>
        <w:rPr>
          <w:spacing w:val="60"/>
        </w:rPr>
        <w:t> </w:t>
      </w:r>
      <w:r>
        <w:rPr>
          <w:i/>
        </w:rPr>
        <w:t>Anais da Academia Brasileira</w:t>
      </w:r>
      <w:r>
        <w:rPr>
          <w:i/>
          <w:spacing w:val="1"/>
        </w:rPr>
        <w:t> </w:t>
      </w:r>
      <w:r>
        <w:rPr>
          <w:i/>
        </w:rPr>
        <w:t>de</w:t>
      </w:r>
      <w:r>
        <w:rPr>
          <w:i/>
          <w:spacing w:val="-2"/>
        </w:rPr>
        <w:t> </w:t>
      </w:r>
      <w:r>
        <w:rPr>
          <w:i/>
        </w:rPr>
        <w:t>Ciencias.</w:t>
      </w:r>
      <w:r>
        <w:rPr>
          <w:i/>
          <w:spacing w:val="1"/>
        </w:rPr>
        <w:t> </w:t>
      </w:r>
      <w:r>
        <w:rPr/>
        <w:t>83(2): 557 –</w:t>
      </w:r>
      <w:r>
        <w:rPr>
          <w:spacing w:val="2"/>
        </w:rPr>
        <w:t> </w:t>
      </w:r>
      <w:r>
        <w:rPr/>
        <w:t>566.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52" w:right="473" w:hanging="852"/>
        <w:jc w:val="both"/>
        <w:rPr>
          <w:sz w:val="24"/>
        </w:rPr>
      </w:pPr>
      <w:r>
        <w:rPr>
          <w:sz w:val="24"/>
        </w:rPr>
        <w:t>Sathya M, Kokilavani R, and Ananta Teepa K.S. (2012).Acute and subacute toxicity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of ethanolic 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Acalypha indica</w:t>
      </w:r>
      <w:r>
        <w:rPr>
          <w:i/>
          <w:spacing w:val="1"/>
          <w:sz w:val="24"/>
        </w:rPr>
        <w:t> </w:t>
      </w:r>
      <w:r>
        <w:rPr>
          <w:sz w:val="24"/>
        </w:rPr>
        <w:t>Linn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male wistar albino</w:t>
      </w:r>
      <w:r>
        <w:rPr>
          <w:spacing w:val="-57"/>
          <w:sz w:val="24"/>
        </w:rPr>
        <w:t> </w:t>
      </w:r>
      <w:r>
        <w:rPr>
          <w:sz w:val="24"/>
        </w:rPr>
        <w:t>rats.</w:t>
      </w:r>
      <w:r>
        <w:rPr>
          <w:spacing w:val="-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sz w:val="24"/>
        </w:rPr>
        <w:t>5(1): 97</w:t>
      </w:r>
      <w:r>
        <w:rPr>
          <w:spacing w:val="-1"/>
          <w:sz w:val="24"/>
        </w:rPr>
        <w:t> </w:t>
      </w:r>
      <w:r>
        <w:rPr>
          <w:sz w:val="24"/>
        </w:rPr>
        <w:t>– 100.</w:t>
      </w:r>
    </w:p>
    <w:p>
      <w:pPr>
        <w:pStyle w:val="BodyText"/>
      </w:pPr>
    </w:p>
    <w:p>
      <w:pPr>
        <w:spacing w:before="1"/>
        <w:ind w:left="1152" w:right="478" w:hanging="852"/>
        <w:jc w:val="both"/>
        <w:rPr>
          <w:sz w:val="24"/>
        </w:rPr>
      </w:pPr>
      <w:r>
        <w:rPr>
          <w:sz w:val="24"/>
        </w:rPr>
        <w:t>Sheikh N., Kumar Y. and Pfoze L. (2013). Phytochemical screening to validate the</w:t>
      </w:r>
      <w:r>
        <w:rPr>
          <w:spacing w:val="1"/>
          <w:sz w:val="24"/>
        </w:rPr>
        <w:t> </w:t>
      </w:r>
      <w:r>
        <w:rPr>
          <w:sz w:val="24"/>
        </w:rPr>
        <w:t>ethnobotanical importance of root tubers of </w:t>
      </w:r>
      <w:r>
        <w:rPr>
          <w:i/>
          <w:sz w:val="24"/>
        </w:rPr>
        <w:t>Dioscorea </w:t>
      </w:r>
      <w:r>
        <w:rPr>
          <w:sz w:val="24"/>
        </w:rPr>
        <w:t>species of Meghalaya,</w:t>
      </w:r>
      <w:r>
        <w:rPr>
          <w:spacing w:val="-57"/>
          <w:sz w:val="24"/>
        </w:rPr>
        <w:t> </w:t>
      </w:r>
      <w:r>
        <w:rPr>
          <w:sz w:val="24"/>
        </w:rPr>
        <w:t>North</w:t>
      </w:r>
      <w:r>
        <w:rPr>
          <w:spacing w:val="-1"/>
          <w:sz w:val="24"/>
        </w:rPr>
        <w:t> </w:t>
      </w:r>
      <w:r>
        <w:rPr>
          <w:sz w:val="24"/>
        </w:rPr>
        <w:t>East,</w:t>
      </w:r>
      <w:r>
        <w:rPr>
          <w:spacing w:val="1"/>
          <w:sz w:val="24"/>
        </w:rPr>
        <w:t> </w:t>
      </w:r>
      <w:r>
        <w:rPr>
          <w:sz w:val="24"/>
        </w:rPr>
        <w:t>India</w:t>
      </w:r>
      <w:r>
        <w:rPr>
          <w:i/>
          <w:sz w:val="24"/>
        </w:rPr>
        <w:t>.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Medicinal Plant Studies</w:t>
      </w:r>
      <w:r>
        <w:rPr>
          <w:i/>
          <w:spacing w:val="-2"/>
          <w:sz w:val="24"/>
        </w:rPr>
        <w:t> </w:t>
      </w:r>
      <w:r>
        <w:rPr>
          <w:sz w:val="24"/>
        </w:rPr>
        <w:t>1(6): 62 – 69).</w:t>
      </w:r>
    </w:p>
    <w:p>
      <w:pPr>
        <w:pStyle w:val="BodyText"/>
      </w:pPr>
    </w:p>
    <w:p>
      <w:pPr>
        <w:spacing w:line="240" w:lineRule="auto" w:before="0"/>
        <w:ind w:left="1152" w:right="475" w:hanging="852"/>
        <w:jc w:val="both"/>
        <w:rPr>
          <w:sz w:val="24"/>
        </w:rPr>
      </w:pPr>
      <w:r>
        <w:rPr>
          <w:sz w:val="24"/>
        </w:rPr>
        <w:t>Shirwaikar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Govindarajan</w:t>
      </w:r>
      <w:r>
        <w:rPr>
          <w:spacing w:val="1"/>
          <w:sz w:val="24"/>
        </w:rPr>
        <w:t> </w:t>
      </w:r>
      <w:r>
        <w:rPr>
          <w:sz w:val="24"/>
        </w:rPr>
        <w:t>R. and</w:t>
      </w:r>
      <w:r>
        <w:rPr>
          <w:spacing w:val="1"/>
          <w:sz w:val="24"/>
        </w:rPr>
        <w:t> </w:t>
      </w:r>
      <w:r>
        <w:rPr>
          <w:sz w:val="24"/>
        </w:rPr>
        <w:t>Rawat</w:t>
      </w:r>
      <w:r>
        <w:rPr>
          <w:spacing w:val="1"/>
          <w:sz w:val="24"/>
        </w:rPr>
        <w:t> </w:t>
      </w:r>
      <w:r>
        <w:rPr>
          <w:sz w:val="24"/>
        </w:rPr>
        <w:t>A.K.S.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61"/>
          <w:sz w:val="24"/>
        </w:rPr>
        <w:t> </w:t>
      </w:r>
      <w:r>
        <w:rPr>
          <w:sz w:val="24"/>
        </w:rPr>
        <w:t>Integrating</w:t>
      </w:r>
      <w:r>
        <w:rPr>
          <w:spacing w:val="1"/>
          <w:sz w:val="24"/>
        </w:rPr>
        <w:t> </w:t>
      </w:r>
      <w:r>
        <w:rPr>
          <w:sz w:val="24"/>
        </w:rPr>
        <w:t>Complementary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Alternative</w:t>
      </w:r>
      <w:r>
        <w:rPr>
          <w:spacing w:val="1"/>
          <w:sz w:val="24"/>
        </w:rPr>
        <w:t> </w:t>
      </w:r>
      <w:r>
        <w:rPr>
          <w:sz w:val="24"/>
        </w:rPr>
        <w:t>Medicine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Care.</w:t>
      </w:r>
      <w:r>
        <w:rPr>
          <w:spacing w:val="1"/>
          <w:sz w:val="24"/>
        </w:rPr>
        <w:t> </w:t>
      </w:r>
      <w:r>
        <w:rPr>
          <w:i/>
          <w:sz w:val="24"/>
        </w:rPr>
        <w:t>Evidence-Based Complementary and Alternative Medicine. </w:t>
      </w:r>
      <w:r>
        <w:rPr>
          <w:sz w:val="24"/>
        </w:rPr>
        <w:t>Vol 2013</w:t>
      </w:r>
      <w:r>
        <w:rPr>
          <w:spacing w:val="1"/>
          <w:sz w:val="24"/>
        </w:rPr>
        <w:t> </w:t>
      </w:r>
      <w:r>
        <w:rPr>
          <w:sz w:val="24"/>
        </w:rPr>
        <w:t>Article</w:t>
      </w:r>
      <w:r>
        <w:rPr>
          <w:spacing w:val="-57"/>
          <w:sz w:val="24"/>
        </w:rPr>
        <w:t> </w:t>
      </w:r>
      <w:r>
        <w:rPr>
          <w:sz w:val="24"/>
        </w:rPr>
        <w:t>ID 948308,</w:t>
      </w:r>
      <w:hyperlink r:id="rId300">
        <w:r>
          <w:rPr>
            <w:color w:val="0000FF"/>
            <w:sz w:val="24"/>
            <w:u w:val="single" w:color="0000FF"/>
          </w:rPr>
          <w:t>http://dx.doi.org/10.1155/2013/948308</w:t>
        </w:r>
      </w:hyperlink>
    </w:p>
    <w:p>
      <w:pPr>
        <w:spacing w:before="199"/>
        <w:ind w:left="1152" w:right="476" w:hanging="852"/>
        <w:jc w:val="both"/>
        <w:rPr>
          <w:sz w:val="24"/>
        </w:rPr>
      </w:pPr>
      <w:r>
        <w:rPr>
          <w:sz w:val="24"/>
        </w:rPr>
        <w:t>Shivani S. and Arya</w:t>
      </w:r>
      <w:r>
        <w:rPr>
          <w:spacing w:val="1"/>
          <w:sz w:val="24"/>
        </w:rPr>
        <w:t> </w:t>
      </w:r>
      <w:r>
        <w:rPr>
          <w:sz w:val="24"/>
        </w:rPr>
        <w:t>A.(2015).Understanding the</w:t>
      </w:r>
      <w:r>
        <w:rPr>
          <w:spacing w:val="60"/>
          <w:sz w:val="24"/>
        </w:rPr>
        <w:t> </w:t>
      </w:r>
      <w:r>
        <w:rPr>
          <w:sz w:val="24"/>
        </w:rPr>
        <w:t>Pathophysiology and Management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Anxiety</w:t>
      </w:r>
      <w:r>
        <w:rPr>
          <w:spacing w:val="1"/>
          <w:sz w:val="24"/>
        </w:rPr>
        <w:t> </w:t>
      </w:r>
      <w:r>
        <w:rPr>
          <w:sz w:val="24"/>
        </w:rPr>
        <w:t>Disorders.</w:t>
      </w:r>
      <w:r>
        <w:rPr>
          <w:spacing w:val="1"/>
          <w:sz w:val="24"/>
        </w:rPr>
        <w:t> </w:t>
      </w:r>
      <w:r>
        <w:rPr>
          <w:i/>
          <w:sz w:val="24"/>
        </w:rPr>
        <w:t>Internation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Research. Human</w:t>
      </w:r>
      <w:r>
        <w:rPr>
          <w:i/>
          <w:spacing w:val="1"/>
          <w:sz w:val="24"/>
        </w:rPr>
        <w:t> </w:t>
      </w:r>
      <w:r>
        <w:rPr>
          <w:sz w:val="24"/>
        </w:rPr>
        <w:t>4(3): 251-278.</w:t>
      </w:r>
    </w:p>
    <w:p>
      <w:pPr>
        <w:pStyle w:val="BodyText"/>
        <w:spacing w:before="1"/>
      </w:pPr>
    </w:p>
    <w:p>
      <w:pPr>
        <w:pStyle w:val="BodyText"/>
        <w:ind w:left="1152" w:right="474" w:hanging="852"/>
        <w:jc w:val="both"/>
      </w:pPr>
      <w:r>
        <w:rPr/>
        <w:t>Shoib S., Mushtaq R., Ahmed S.R. and Arif T. (2014). Recognising risk ofpsychiatric</w:t>
      </w:r>
      <w:r>
        <w:rPr>
          <w:spacing w:val="1"/>
        </w:rPr>
        <w:t> </w:t>
      </w:r>
      <w:r>
        <w:rPr/>
        <w:t>comorbidity in headache: looking for symptoms of anxiety and depression in</w:t>
      </w:r>
      <w:r>
        <w:rPr>
          <w:spacing w:val="1"/>
        </w:rPr>
        <w:t> </w:t>
      </w:r>
      <w:r>
        <w:rPr/>
        <w:t>headache: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Kashmir</w:t>
      </w:r>
      <w:r>
        <w:rPr>
          <w:spacing w:val="1"/>
        </w:rPr>
        <w:t> </w:t>
      </w:r>
      <w:r>
        <w:rPr/>
        <w:t>(India).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depression</w:t>
      </w:r>
      <w:r>
        <w:rPr>
          <w:i/>
          <w:spacing w:val="-1"/>
        </w:rPr>
        <w:t> </w:t>
      </w:r>
      <w:r>
        <w:rPr>
          <w:i/>
        </w:rPr>
        <w:t>and anxiety </w:t>
      </w:r>
      <w:r>
        <w:rPr/>
        <w:t>SI:006. Doi</w:t>
      </w:r>
      <w:r>
        <w:rPr>
          <w:spacing w:val="-1"/>
        </w:rPr>
        <w:t> </w:t>
      </w:r>
      <w:r>
        <w:rPr/>
        <w:t>10.4172/2167-1044.SI-006.</w:t>
      </w:r>
    </w:p>
    <w:p>
      <w:pPr>
        <w:pStyle w:val="BodyText"/>
      </w:pPr>
    </w:p>
    <w:p>
      <w:pPr>
        <w:spacing w:before="0"/>
        <w:ind w:left="1152" w:right="476" w:hanging="792"/>
        <w:jc w:val="both"/>
        <w:rPr>
          <w:sz w:val="24"/>
        </w:rPr>
      </w:pPr>
      <w:r>
        <w:rPr>
          <w:sz w:val="24"/>
        </w:rPr>
        <w:t>Shri R. (2010). Anxiety: causes and management. </w:t>
      </w:r>
      <w:r>
        <w:rPr>
          <w:i/>
          <w:sz w:val="24"/>
        </w:rPr>
        <w:t>Journal of Behavioural Sciences</w:t>
      </w:r>
      <w:r>
        <w:rPr>
          <w:sz w:val="24"/>
        </w:rPr>
        <w:t>, 5</w:t>
      </w:r>
      <w:r>
        <w:rPr>
          <w:spacing w:val="-57"/>
          <w:sz w:val="24"/>
        </w:rPr>
        <w:t> </w:t>
      </w:r>
      <w:r>
        <w:rPr>
          <w:sz w:val="24"/>
        </w:rPr>
        <w:t>100 – 118.</w:t>
      </w:r>
    </w:p>
    <w:p>
      <w:pPr>
        <w:pStyle w:val="BodyText"/>
        <w:ind w:left="1152" w:right="474" w:hanging="852"/>
        <w:jc w:val="both"/>
      </w:pPr>
      <w:r>
        <w:rPr/>
        <w:t>Siddiqui</w:t>
      </w:r>
      <w:r>
        <w:rPr>
          <w:spacing w:val="1"/>
        </w:rPr>
        <w:t> </w:t>
      </w:r>
      <w:r>
        <w:rPr/>
        <w:t>M.J.,</w:t>
      </w:r>
      <w:r>
        <w:rPr>
          <w:spacing w:val="1"/>
        </w:rPr>
        <w:t> </w:t>
      </w:r>
      <w:r>
        <w:rPr/>
        <w:t>Min</w:t>
      </w:r>
      <w:r>
        <w:rPr>
          <w:spacing w:val="1"/>
        </w:rPr>
        <w:t> </w:t>
      </w:r>
      <w:r>
        <w:rPr/>
        <w:t>C.S.,</w:t>
      </w:r>
      <w:r>
        <w:rPr>
          <w:spacing w:val="1"/>
        </w:rPr>
        <w:t> </w:t>
      </w:r>
      <w:r>
        <w:rPr/>
        <w:t>Verma</w:t>
      </w:r>
      <w:r>
        <w:rPr>
          <w:spacing w:val="1"/>
        </w:rPr>
        <w:t> </w:t>
      </w:r>
      <w:r>
        <w:rPr/>
        <w:t>R.K.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Jamshed</w:t>
      </w:r>
      <w:r>
        <w:rPr>
          <w:spacing w:val="1"/>
        </w:rPr>
        <w:t> </w:t>
      </w:r>
      <w:r>
        <w:rPr/>
        <w:t>S.Q.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complementary and alternative medicine in geriatric care: A mini review.</w:t>
      </w:r>
      <w:r>
        <w:rPr>
          <w:spacing w:val="1"/>
        </w:rPr>
        <w:t> </w:t>
      </w:r>
      <w:r>
        <w:rPr>
          <w:i/>
        </w:rPr>
        <w:t>Pharmacognosy</w:t>
      </w:r>
      <w:r>
        <w:rPr>
          <w:i/>
          <w:spacing w:val="-2"/>
        </w:rPr>
        <w:t> </w:t>
      </w:r>
      <w:r>
        <w:rPr>
          <w:i/>
        </w:rPr>
        <w:t>Reviews</w:t>
      </w:r>
      <w:r>
        <w:rPr/>
        <w:t>. 8(16):81 – 87.</w:t>
      </w:r>
    </w:p>
    <w:p>
      <w:pPr>
        <w:pStyle w:val="BodyText"/>
      </w:pPr>
    </w:p>
    <w:p>
      <w:pPr>
        <w:pStyle w:val="BodyText"/>
        <w:ind w:left="1152" w:right="479" w:hanging="852"/>
        <w:jc w:val="both"/>
      </w:pPr>
      <w:r>
        <w:rPr/>
        <w:t>Siminaid J., Keane P.E.   and Morre M. (1984). The Staircase test in mice: a simple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anxiolytic</w:t>
      </w:r>
      <w:r>
        <w:rPr>
          <w:spacing w:val="1"/>
        </w:rPr>
        <w:t> </w:t>
      </w:r>
      <w:r>
        <w:rPr/>
        <w:t>agents.</w:t>
      </w:r>
      <w:r>
        <w:rPr>
          <w:spacing w:val="1"/>
        </w:rPr>
        <w:t> </w:t>
      </w:r>
      <w:r>
        <w:rPr/>
        <w:t>Psychopharmacology</w:t>
      </w:r>
      <w:r>
        <w:rPr>
          <w:spacing w:val="-6"/>
        </w:rPr>
        <w:t> </w:t>
      </w:r>
      <w:r>
        <w:rPr/>
        <w:t>(Berl). 84(1): 48</w:t>
      </w:r>
      <w:r>
        <w:rPr>
          <w:spacing w:val="2"/>
        </w:rPr>
        <w:t> </w:t>
      </w:r>
      <w:r>
        <w:rPr/>
        <w:t>– 53.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spacing w:before="110"/>
        <w:ind w:left="1152" w:right="476" w:hanging="852"/>
        <w:jc w:val="both"/>
        <w:rPr>
          <w:sz w:val="24"/>
        </w:rPr>
      </w:pPr>
      <w:r>
        <w:rPr>
          <w:sz w:val="24"/>
        </w:rPr>
        <w:t>Simplice</w:t>
      </w:r>
      <w:r>
        <w:rPr>
          <w:spacing w:val="1"/>
          <w:sz w:val="24"/>
        </w:rPr>
        <w:t> </w:t>
      </w:r>
      <w:r>
        <w:rPr>
          <w:sz w:val="24"/>
        </w:rPr>
        <w:t>E.H.,</w:t>
      </w:r>
      <w:r>
        <w:rPr>
          <w:spacing w:val="1"/>
          <w:sz w:val="24"/>
        </w:rPr>
        <w:t> </w:t>
      </w:r>
      <w:r>
        <w:rPr>
          <w:sz w:val="24"/>
        </w:rPr>
        <w:t>Emery</w:t>
      </w:r>
      <w:r>
        <w:rPr>
          <w:spacing w:val="1"/>
          <w:sz w:val="24"/>
        </w:rPr>
        <w:t> </w:t>
      </w:r>
      <w:r>
        <w:rPr>
          <w:sz w:val="24"/>
        </w:rPr>
        <w:t>T.D.and</w:t>
      </w:r>
      <w:r>
        <w:rPr>
          <w:spacing w:val="1"/>
          <w:sz w:val="24"/>
        </w:rPr>
        <w:t> </w:t>
      </w:r>
      <w:r>
        <w:rPr>
          <w:sz w:val="24"/>
        </w:rPr>
        <w:t>Herve</w:t>
      </w:r>
      <w:r>
        <w:rPr>
          <w:spacing w:val="1"/>
          <w:sz w:val="24"/>
        </w:rPr>
        <w:t> </w:t>
      </w:r>
      <w:r>
        <w:rPr>
          <w:sz w:val="24"/>
        </w:rPr>
        <w:t>N.A.H,</w:t>
      </w:r>
      <w:r>
        <w:rPr>
          <w:spacing w:val="1"/>
          <w:sz w:val="24"/>
        </w:rPr>
        <w:t> </w:t>
      </w:r>
      <w:r>
        <w:rPr>
          <w:sz w:val="24"/>
        </w:rPr>
        <w:t>(2014)</w:t>
      </w:r>
      <w:r>
        <w:rPr>
          <w:spacing w:val="1"/>
          <w:sz w:val="24"/>
        </w:rPr>
        <w:t> </w:t>
      </w:r>
      <w:r>
        <w:rPr>
          <w:sz w:val="24"/>
        </w:rPr>
        <w:t>Enhancing</w:t>
      </w:r>
      <w:r>
        <w:rPr>
          <w:spacing w:val="1"/>
          <w:sz w:val="24"/>
        </w:rPr>
        <w:t> </w:t>
      </w:r>
      <w:r>
        <w:rPr>
          <w:sz w:val="24"/>
        </w:rPr>
        <w:t>spatial</w:t>
      </w:r>
      <w:r>
        <w:rPr>
          <w:spacing w:val="-57"/>
          <w:sz w:val="24"/>
        </w:rPr>
        <w:t> </w:t>
      </w:r>
      <w:r>
        <w:rPr>
          <w:sz w:val="24"/>
        </w:rPr>
        <w:t>memory:anxiolytic and antidepressant effects of </w:t>
      </w:r>
      <w:r>
        <w:rPr>
          <w:i/>
          <w:sz w:val="24"/>
        </w:rPr>
        <w:t>Tapinanthus dodoneifolius</w:t>
      </w:r>
      <w:r>
        <w:rPr>
          <w:i/>
          <w:spacing w:val="1"/>
          <w:sz w:val="24"/>
        </w:rPr>
        <w:t> </w:t>
      </w:r>
      <w:r>
        <w:rPr>
          <w:sz w:val="24"/>
        </w:rPr>
        <w:t>(DC)</w:t>
      </w:r>
      <w:r>
        <w:rPr>
          <w:spacing w:val="1"/>
          <w:sz w:val="24"/>
        </w:rPr>
        <w:t> </w:t>
      </w:r>
      <w:r>
        <w:rPr>
          <w:sz w:val="24"/>
        </w:rPr>
        <w:t>Danser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mice.</w:t>
      </w:r>
      <w:r>
        <w:rPr>
          <w:spacing w:val="1"/>
          <w:sz w:val="24"/>
        </w:rPr>
        <w:t> </w:t>
      </w:r>
      <w:r>
        <w:rPr>
          <w:i/>
          <w:sz w:val="24"/>
        </w:rPr>
        <w:t>Neurology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org/</w:t>
      </w:r>
      <w:r>
        <w:rPr>
          <w:spacing w:val="1"/>
          <w:sz w:val="24"/>
        </w:rPr>
        <w:t> </w:t>
      </w:r>
      <w:r>
        <w:rPr>
          <w:sz w:val="24"/>
        </w:rPr>
        <w:t>10.1155/2014/974308.</w:t>
      </w:r>
    </w:p>
    <w:p>
      <w:pPr>
        <w:pStyle w:val="BodyText"/>
      </w:pPr>
    </w:p>
    <w:p>
      <w:pPr>
        <w:spacing w:before="0"/>
        <w:ind w:left="1152" w:right="476" w:hanging="852"/>
        <w:jc w:val="both"/>
        <w:rPr>
          <w:sz w:val="24"/>
        </w:rPr>
      </w:pPr>
      <w:r>
        <w:rPr>
          <w:sz w:val="24"/>
        </w:rPr>
        <w:t>Sinanovic O. (2012). Psychiatric disorders in neurology.</w:t>
      </w:r>
      <w:r>
        <w:rPr>
          <w:spacing w:val="1"/>
          <w:sz w:val="24"/>
        </w:rPr>
        <w:t> </w:t>
      </w:r>
      <w:r>
        <w:rPr>
          <w:i/>
          <w:sz w:val="24"/>
        </w:rPr>
        <w:t>Psychiatria Danubina </w:t>
      </w:r>
      <w:r>
        <w:rPr>
          <w:sz w:val="24"/>
        </w:rPr>
        <w:t>24</w:t>
      </w:r>
      <w:r>
        <w:rPr>
          <w:spacing w:val="1"/>
          <w:sz w:val="24"/>
        </w:rPr>
        <w:t> </w:t>
      </w:r>
      <w:r>
        <w:rPr>
          <w:sz w:val="24"/>
        </w:rPr>
        <w:t>(30):331</w:t>
      </w:r>
      <w:r>
        <w:rPr>
          <w:spacing w:val="-1"/>
          <w:sz w:val="24"/>
        </w:rPr>
        <w:t> </w:t>
      </w:r>
      <w:r>
        <w:rPr>
          <w:sz w:val="24"/>
        </w:rPr>
        <w:t>– 335.</w:t>
      </w:r>
    </w:p>
    <w:p>
      <w:pPr>
        <w:pStyle w:val="BodyText"/>
      </w:pPr>
    </w:p>
    <w:p>
      <w:pPr>
        <w:pStyle w:val="BodyText"/>
        <w:ind w:left="1152" w:right="483" w:hanging="852"/>
        <w:jc w:val="both"/>
      </w:pPr>
      <w:r>
        <w:rPr/>
        <w:t>Singh B., Jalwal., Dahiya</w:t>
      </w:r>
      <w:r>
        <w:rPr>
          <w:spacing w:val="1"/>
        </w:rPr>
        <w:t> </w:t>
      </w:r>
      <w:r>
        <w:rPr/>
        <w:t>and Khokhara (2016). Research methods for animal studies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anxiolytic</w:t>
      </w:r>
      <w:r>
        <w:rPr>
          <w:spacing w:val="-1"/>
        </w:rPr>
        <w:t> </w:t>
      </w:r>
      <w:r>
        <w:rPr/>
        <w:t>drugs.</w:t>
      </w:r>
      <w:r>
        <w:rPr>
          <w:spacing w:val="2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Pharma Innovation</w:t>
      </w:r>
      <w:r>
        <w:rPr/>
        <w:t>. 5(1):19 –</w:t>
      </w:r>
      <w:r>
        <w:rPr>
          <w:spacing w:val="-1"/>
        </w:rPr>
        <w:t> </w:t>
      </w:r>
      <w:r>
        <w:rPr/>
        <w:t>22.</w:t>
      </w:r>
    </w:p>
    <w:p>
      <w:pPr>
        <w:pStyle w:val="BodyText"/>
      </w:pPr>
    </w:p>
    <w:p>
      <w:pPr>
        <w:pStyle w:val="BodyText"/>
        <w:ind w:left="1152" w:right="475" w:hanging="852"/>
        <w:jc w:val="both"/>
      </w:pPr>
      <w:r>
        <w:rPr/>
        <w:t>Siqueira,</w:t>
      </w:r>
      <w:r>
        <w:rPr>
          <w:spacing w:val="1"/>
        </w:rPr>
        <w:t> </w:t>
      </w:r>
      <w:r>
        <w:rPr/>
        <w:t>R.S.,</w:t>
      </w:r>
      <w:r>
        <w:rPr>
          <w:spacing w:val="1"/>
        </w:rPr>
        <w:t> </w:t>
      </w:r>
      <w:r>
        <w:rPr/>
        <w:t>Bonjardim,</w:t>
      </w:r>
      <w:r>
        <w:rPr>
          <w:spacing w:val="1"/>
        </w:rPr>
        <w:t> </w:t>
      </w:r>
      <w:r>
        <w:rPr/>
        <w:t>L.R.,</w:t>
      </w:r>
      <w:r>
        <w:rPr>
          <w:spacing w:val="1"/>
        </w:rPr>
        <w:t> </w:t>
      </w:r>
      <w:r>
        <w:rPr/>
        <w:t>Araújo,</w:t>
      </w:r>
      <w:r>
        <w:rPr>
          <w:spacing w:val="1"/>
        </w:rPr>
        <w:t> </w:t>
      </w:r>
      <w:r>
        <w:rPr/>
        <w:t>A.A.S.,</w:t>
      </w:r>
      <w:r>
        <w:rPr>
          <w:spacing w:val="1"/>
        </w:rPr>
        <w:t> </w:t>
      </w:r>
      <w:r>
        <w:rPr/>
        <w:t>Araújo,</w:t>
      </w:r>
      <w:r>
        <w:rPr>
          <w:spacing w:val="1"/>
        </w:rPr>
        <w:t> </w:t>
      </w:r>
      <w:r>
        <w:rPr/>
        <w:t>B.E.S.,</w:t>
      </w:r>
      <w:r>
        <w:rPr>
          <w:spacing w:val="1"/>
        </w:rPr>
        <w:t> </w:t>
      </w:r>
      <w:r>
        <w:rPr/>
        <w:t>Melo,</w:t>
      </w:r>
      <w:r>
        <w:rPr>
          <w:spacing w:val="1"/>
        </w:rPr>
        <w:t> </w:t>
      </w:r>
      <w:r>
        <w:rPr/>
        <w:t>M.G.D.,</w:t>
      </w:r>
      <w:r>
        <w:rPr>
          <w:spacing w:val="1"/>
        </w:rPr>
        <w:t> </w:t>
      </w:r>
      <w:r>
        <w:rPr/>
        <w:t>Oliveira, M.G.B., Gelain, D. P., Silva, F. A., DeSantana, J. M., Albuquerque-</w:t>
      </w:r>
      <w:r>
        <w:rPr>
          <w:spacing w:val="-57"/>
        </w:rPr>
        <w:t> </w:t>
      </w:r>
      <w:r>
        <w:rPr/>
        <w:t>Júnior, R.L.C., Rocha, R.F., Moreira, J.C.F., Antoniolli, A.R. and Quintans-</w:t>
      </w:r>
      <w:r>
        <w:rPr>
          <w:spacing w:val="1"/>
        </w:rPr>
        <w:t> </w:t>
      </w:r>
      <w:r>
        <w:rPr/>
        <w:t>Júnior, L.J.</w:t>
      </w:r>
      <w:r>
        <w:rPr>
          <w:spacing w:val="1"/>
        </w:rPr>
        <w:t> </w:t>
      </w:r>
      <w:r>
        <w:rPr/>
        <w:t>(2010). Antinociceptive activity of Atranorin in mice orofacial</w:t>
      </w:r>
      <w:r>
        <w:rPr>
          <w:spacing w:val="1"/>
        </w:rPr>
        <w:t> </w:t>
      </w:r>
      <w:r>
        <w:rPr/>
        <w:t>nociception</w:t>
      </w:r>
      <w:r>
        <w:rPr>
          <w:spacing w:val="-1"/>
        </w:rPr>
        <w:t> </w:t>
      </w:r>
      <w:r>
        <w:rPr/>
        <w:t>tests.</w:t>
      </w:r>
      <w:r>
        <w:rPr>
          <w:spacing w:val="1"/>
        </w:rPr>
        <w:t> </w:t>
      </w:r>
      <w:r>
        <w:rPr>
          <w:i/>
        </w:rPr>
        <w:t>Zeitschrift</w:t>
      </w:r>
      <w:r>
        <w:rPr>
          <w:i/>
          <w:spacing w:val="-1"/>
        </w:rPr>
        <w:t> </w:t>
      </w:r>
      <w:r>
        <w:rPr>
          <w:i/>
        </w:rPr>
        <w:t>fur</w:t>
      </w:r>
      <w:r>
        <w:rPr>
          <w:i/>
          <w:spacing w:val="1"/>
        </w:rPr>
        <w:t> </w:t>
      </w:r>
      <w:r>
        <w:rPr>
          <w:i/>
        </w:rPr>
        <w:t>Naturforschung</w:t>
      </w:r>
      <w:r>
        <w:rPr>
          <w:i/>
          <w:spacing w:val="-1"/>
        </w:rPr>
        <w:t> </w:t>
      </w:r>
      <w:r>
        <w:rPr>
          <w:i/>
        </w:rPr>
        <w:t>C. </w:t>
      </w:r>
      <w:r>
        <w:rPr/>
        <w:t>65</w:t>
      </w:r>
      <w:r>
        <w:rPr>
          <w:spacing w:val="-1"/>
        </w:rPr>
        <w:t> </w:t>
      </w:r>
      <w:r>
        <w:rPr/>
        <w:t>c, 551</w:t>
      </w:r>
      <w:r>
        <w:rPr>
          <w:spacing w:val="-1"/>
        </w:rPr>
        <w:t> </w:t>
      </w:r>
      <w:r>
        <w:rPr/>
        <w:t>– 561.</w:t>
      </w:r>
    </w:p>
    <w:p>
      <w:pPr>
        <w:pStyle w:val="BodyText"/>
      </w:pPr>
    </w:p>
    <w:p>
      <w:pPr>
        <w:pStyle w:val="BodyText"/>
        <w:spacing w:before="1"/>
        <w:ind w:left="1152" w:right="477" w:hanging="852"/>
        <w:jc w:val="both"/>
      </w:pPr>
      <w:r>
        <w:rPr/>
        <w:t>Sofowora E. A.(1993).Screening plants for bioactive agents, In: Medicinal plants and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2nd</w:t>
      </w:r>
      <w:r>
        <w:rPr>
          <w:spacing w:val="1"/>
        </w:rPr>
        <w:t> </w:t>
      </w:r>
      <w:r>
        <w:rPr/>
        <w:t>Ed.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Books</w:t>
      </w:r>
      <w:r>
        <w:rPr>
          <w:spacing w:val="60"/>
        </w:rPr>
        <w:t> </w:t>
      </w:r>
      <w:r>
        <w:rPr/>
        <w:t>Ltd.</w:t>
      </w:r>
      <w:r>
        <w:rPr>
          <w:spacing w:val="60"/>
        </w:rPr>
        <w:t> </w:t>
      </w:r>
      <w:r>
        <w:rPr/>
        <w:t>Sunshine</w:t>
      </w:r>
      <w:r>
        <w:rPr>
          <w:spacing w:val="1"/>
        </w:rPr>
        <w:t> </w:t>
      </w:r>
      <w:r>
        <w:rPr/>
        <w:t>house Ibadan,</w:t>
      </w:r>
      <w:r>
        <w:rPr>
          <w:spacing w:val="2"/>
        </w:rPr>
        <w:t> </w:t>
      </w:r>
      <w:r>
        <w:rPr/>
        <w:t>Nigeria. pp 134</w:t>
      </w:r>
      <w:r>
        <w:rPr>
          <w:spacing w:val="1"/>
        </w:rPr>
        <w:t> </w:t>
      </w:r>
      <w:r>
        <w:rPr/>
        <w:t>– 156.</w:t>
      </w:r>
    </w:p>
    <w:p>
      <w:pPr>
        <w:pStyle w:val="BodyText"/>
      </w:pPr>
    </w:p>
    <w:p>
      <w:pPr>
        <w:spacing w:before="0"/>
        <w:ind w:left="1152" w:right="476" w:hanging="852"/>
        <w:jc w:val="both"/>
        <w:rPr>
          <w:sz w:val="24"/>
        </w:rPr>
      </w:pPr>
      <w:r>
        <w:rPr>
          <w:sz w:val="24"/>
        </w:rPr>
        <w:t>Spacer C. B. and Breder, C.D. (1994). The neurogenic basis of fever. </w:t>
      </w:r>
      <w:r>
        <w:rPr>
          <w:i/>
          <w:sz w:val="24"/>
        </w:rPr>
        <w:t>New England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Medicine </w:t>
      </w:r>
      <w:r>
        <w:rPr>
          <w:sz w:val="24"/>
        </w:rPr>
        <w:t>330:1880 – 1886</w:t>
      </w:r>
    </w:p>
    <w:p>
      <w:pPr>
        <w:pStyle w:val="BodyText"/>
      </w:pPr>
    </w:p>
    <w:p>
      <w:pPr>
        <w:pStyle w:val="BodyText"/>
        <w:ind w:left="1152" w:right="481" w:hanging="852"/>
        <w:jc w:val="both"/>
      </w:pPr>
      <w:r>
        <w:rPr/>
        <w:t>Steimer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mice: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conceptional</w:t>
      </w:r>
      <w:r>
        <w:rPr>
          <w:spacing w:val="-1"/>
        </w:rPr>
        <w:t> </w:t>
      </w:r>
      <w:r>
        <w:rPr/>
        <w:t>issues. Dialogues</w:t>
      </w:r>
      <w:r>
        <w:rPr>
          <w:spacing w:val="-1"/>
        </w:rPr>
        <w:t> </w:t>
      </w:r>
      <w:r>
        <w:rPr/>
        <w:t>Clinical neuroscience</w:t>
      </w:r>
      <w:r>
        <w:rPr>
          <w:spacing w:val="-2"/>
        </w:rPr>
        <w:t> </w:t>
      </w:r>
      <w:r>
        <w:rPr/>
        <w:t>13: 495</w:t>
      </w:r>
      <w:r>
        <w:rPr>
          <w:spacing w:val="3"/>
        </w:rPr>
        <w:t> </w:t>
      </w:r>
      <w:r>
        <w:rPr/>
        <w:t>– 506.</w:t>
      </w:r>
    </w:p>
    <w:p>
      <w:pPr>
        <w:pStyle w:val="BodyText"/>
      </w:pPr>
    </w:p>
    <w:p>
      <w:pPr>
        <w:pStyle w:val="BodyText"/>
        <w:ind w:left="1152" w:right="478" w:hanging="852"/>
        <w:jc w:val="both"/>
      </w:pPr>
      <w:r>
        <w:rPr/>
        <w:t>Stein M. and Steckler T. Eds (2010). Animal models of anxiety and anxiolytic action</w:t>
      </w:r>
      <w:r>
        <w:rPr>
          <w:spacing w:val="1"/>
        </w:rPr>
        <w:t> </w:t>
      </w:r>
      <w:r>
        <w:rPr/>
        <w:t>Ed</w:t>
      </w:r>
      <w:r>
        <w:rPr>
          <w:spacing w:val="1"/>
        </w:rPr>
        <w:t> </w:t>
      </w:r>
      <w:r>
        <w:rPr/>
        <w:t>in.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neurobiolgy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treatment.</w:t>
      </w:r>
      <w:r>
        <w:rPr>
          <w:spacing w:val="60"/>
        </w:rPr>
        <w:t> </w:t>
      </w:r>
      <w:r>
        <w:rPr/>
        <w:t>Springer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and business media</w:t>
      </w:r>
      <w:r>
        <w:rPr>
          <w:spacing w:val="2"/>
        </w:rPr>
        <w:t> </w:t>
      </w:r>
      <w:r>
        <w:rPr/>
        <w:t>pp 130.</w:t>
      </w:r>
    </w:p>
    <w:p>
      <w:pPr>
        <w:pStyle w:val="BodyText"/>
      </w:pPr>
    </w:p>
    <w:p>
      <w:pPr>
        <w:pStyle w:val="BodyText"/>
        <w:spacing w:line="242" w:lineRule="auto"/>
        <w:ind w:left="1152" w:right="477" w:hanging="852"/>
        <w:jc w:val="both"/>
      </w:pPr>
      <w:r>
        <w:rPr/>
        <w:t>Steru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Thierry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Chermat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Millet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Simon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Porsolt</w:t>
      </w:r>
      <w:r>
        <w:rPr>
          <w:spacing w:val="1"/>
        </w:rPr>
        <w:t> </w:t>
      </w:r>
      <w:r>
        <w:rPr/>
        <w:t>R.D.</w:t>
      </w:r>
      <w:r>
        <w:rPr>
          <w:spacing w:val="1"/>
        </w:rPr>
        <w:t> </w:t>
      </w:r>
      <w:r>
        <w:rPr/>
        <w:t>(1987).</w:t>
      </w:r>
      <w:r>
        <w:rPr>
          <w:spacing w:val="-57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benzodiazepines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stair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mice.</w:t>
      </w:r>
      <w:r>
        <w:rPr>
          <w:spacing w:val="1"/>
        </w:rPr>
        <w:t> </w:t>
      </w:r>
      <w:r>
        <w:rPr>
          <w:i/>
        </w:rPr>
        <w:t>Psychopharmacology (Berl)</w:t>
      </w:r>
      <w:r>
        <w:rPr>
          <w:i/>
          <w:spacing w:val="-1"/>
        </w:rPr>
        <w:t> </w:t>
      </w:r>
      <w:r>
        <w:rPr/>
        <w:t>92(1): 106 – 109..</w:t>
      </w:r>
    </w:p>
    <w:p>
      <w:pPr>
        <w:pStyle w:val="BodyText"/>
        <w:spacing w:before="192"/>
        <w:ind w:left="1152" w:right="476" w:hanging="852"/>
        <w:jc w:val="both"/>
      </w:pPr>
      <w:r>
        <w:rPr/>
        <w:t>Street R.A. and Prinsloo G. (2013).</w:t>
      </w:r>
      <w:r>
        <w:rPr>
          <w:spacing w:val="1"/>
        </w:rPr>
        <w:t> </w:t>
      </w:r>
      <w:r>
        <w:rPr/>
        <w:t>Commercially Important Medicinal Plants of</w:t>
      </w:r>
      <w:r>
        <w:rPr>
          <w:spacing w:val="1"/>
        </w:rPr>
        <w:t> </w:t>
      </w:r>
      <w:r>
        <w:rPr/>
        <w:t>South Africa: A Review, </w:t>
      </w:r>
      <w:r>
        <w:rPr>
          <w:i/>
        </w:rPr>
        <w:t>Journal ofChemistry, </w:t>
      </w:r>
      <w:r>
        <w:rPr/>
        <w:t>Article ID 205048, 16 pages,</w:t>
      </w:r>
      <w:r>
        <w:rPr>
          <w:spacing w:val="1"/>
        </w:rPr>
        <w:t> </w:t>
      </w:r>
      <w:r>
        <w:rPr/>
        <w:t>2013.</w:t>
      </w:r>
      <w:r>
        <w:rPr>
          <w:spacing w:val="-1"/>
        </w:rPr>
        <w:t> </w:t>
      </w:r>
      <w:r>
        <w:rPr/>
        <w:t>doi:10.1155/2013/205048.</w:t>
      </w:r>
    </w:p>
    <w:p>
      <w:pPr>
        <w:spacing w:before="0"/>
        <w:ind w:left="1152" w:right="474" w:hanging="852"/>
        <w:jc w:val="both"/>
        <w:rPr>
          <w:sz w:val="24"/>
        </w:rPr>
      </w:pPr>
      <w:r>
        <w:rPr>
          <w:sz w:val="24"/>
        </w:rPr>
        <w:t>Swati P. and Saha, D. (2012). Analgesic activity of methanol extract of </w:t>
      </w:r>
      <w:r>
        <w:rPr>
          <w:i/>
          <w:sz w:val="24"/>
        </w:rPr>
        <w:t>Plumbago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</w:t>
      </w:r>
      <w:r>
        <w:rPr>
          <w:i/>
          <w:spacing w:val="1"/>
          <w:sz w:val="24"/>
        </w:rPr>
        <w:t> </w:t>
      </w:r>
      <w:r>
        <w:rPr>
          <w:sz w:val="24"/>
        </w:rPr>
        <w:t>(L.)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acetic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writhing</w:t>
      </w:r>
      <w:r>
        <w:rPr>
          <w:spacing w:val="1"/>
          <w:sz w:val="24"/>
        </w:rPr>
        <w:t> </w:t>
      </w:r>
      <w:r>
        <w:rPr>
          <w:sz w:val="24"/>
        </w:rPr>
        <w:t>method.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</w:t>
      </w:r>
      <w:r>
        <w:rPr>
          <w:sz w:val="24"/>
        </w:rPr>
        <w:t>2 (2): 74 – 76.</w:t>
      </w:r>
    </w:p>
    <w:p>
      <w:pPr>
        <w:pStyle w:val="BodyText"/>
      </w:pPr>
    </w:p>
    <w:p>
      <w:pPr>
        <w:pStyle w:val="BodyText"/>
        <w:ind w:left="1152" w:right="473" w:hanging="852"/>
        <w:jc w:val="both"/>
      </w:pPr>
      <w:r>
        <w:rPr/>
        <w:t>Swinyard E.A. Woodhead J. H. White H. S. and Franklin M. R. (1989). General</w:t>
      </w:r>
      <w:r>
        <w:rPr>
          <w:spacing w:val="1"/>
        </w:rPr>
        <w:t> </w:t>
      </w:r>
      <w:r>
        <w:rPr/>
        <w:t>principles: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selection,</w:t>
      </w:r>
      <w:r>
        <w:rPr>
          <w:spacing w:val="1"/>
        </w:rPr>
        <w:t> </w:t>
      </w:r>
      <w:r>
        <w:rPr/>
        <w:t>quantification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anticonvulsant.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Antiepileptic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edition,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Levy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Mattson, B. Melrum, J. K. and Dreifuss, F. E. eds New York; raven Press pp</w:t>
      </w:r>
      <w:r>
        <w:rPr>
          <w:spacing w:val="1"/>
        </w:rPr>
        <w:t> </w:t>
      </w:r>
      <w:r>
        <w:rPr/>
        <w:t>85 – 102.</w:t>
      </w:r>
    </w:p>
    <w:p>
      <w:pPr>
        <w:spacing w:after="0"/>
        <w:jc w:val="both"/>
        <w:sectPr>
          <w:pgSz w:w="11910" w:h="16840"/>
          <w:pgMar w:header="0" w:footer="1000" w:top="1580" w:bottom="1200" w:left="1500" w:right="1320"/>
        </w:sectPr>
      </w:pPr>
    </w:p>
    <w:p>
      <w:pPr>
        <w:spacing w:before="74"/>
        <w:ind w:left="1152" w:right="478" w:hanging="852"/>
        <w:jc w:val="both"/>
        <w:rPr>
          <w:sz w:val="24"/>
        </w:rPr>
      </w:pPr>
      <w:r>
        <w:rPr>
          <w:sz w:val="24"/>
        </w:rPr>
        <w:t>Taviano M.F., Miceli N., Monforte M.T., Tzakou O. and Galati E.M. (2007). Ursolic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plays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Nepeta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sibthorpii</w:t>
      </w:r>
      <w:r>
        <w:rPr>
          <w:i/>
          <w:spacing w:val="1"/>
          <w:sz w:val="24"/>
        </w:rPr>
        <w:t> </w:t>
      </w:r>
      <w:r>
        <w:rPr>
          <w:sz w:val="24"/>
        </w:rPr>
        <w:t>Bentham</w:t>
      </w:r>
      <w:r>
        <w:rPr>
          <w:spacing w:val="1"/>
          <w:sz w:val="24"/>
        </w:rPr>
        <w:t> </w:t>
      </w:r>
      <w:r>
        <w:rPr>
          <w:sz w:val="24"/>
        </w:rPr>
        <w:t>CNS</w:t>
      </w:r>
      <w:r>
        <w:rPr>
          <w:spacing w:val="1"/>
          <w:sz w:val="24"/>
        </w:rPr>
        <w:t> </w:t>
      </w:r>
      <w:r>
        <w:rPr>
          <w:sz w:val="24"/>
        </w:rPr>
        <w:t>depressing</w:t>
      </w:r>
      <w:r>
        <w:rPr>
          <w:spacing w:val="1"/>
          <w:sz w:val="24"/>
        </w:rPr>
        <w:t> </w:t>
      </w:r>
      <w:r>
        <w:rPr>
          <w:sz w:val="24"/>
        </w:rPr>
        <w:t>effects.</w:t>
      </w:r>
      <w:r>
        <w:rPr>
          <w:spacing w:val="-57"/>
          <w:sz w:val="24"/>
        </w:rPr>
        <w:t> </w:t>
      </w:r>
      <w:r>
        <w:rPr>
          <w:i/>
          <w:sz w:val="24"/>
        </w:rPr>
        <w:t>Phythotherapy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sz w:val="24"/>
        </w:rPr>
        <w:t>21: 382 – 385.</w:t>
      </w:r>
    </w:p>
    <w:p>
      <w:pPr>
        <w:pStyle w:val="BodyText"/>
      </w:pPr>
    </w:p>
    <w:p>
      <w:pPr>
        <w:pStyle w:val="BodyText"/>
        <w:ind w:left="1152" w:right="473" w:hanging="852"/>
        <w:jc w:val="both"/>
      </w:pPr>
      <w:r>
        <w:rPr/>
        <w:t>Tegueu C.K., Nguefack S., Doumbe J., Fogang Y.F., Mbonda P.C. and Mbonda E.</w:t>
      </w:r>
      <w:r>
        <w:rPr>
          <w:spacing w:val="1"/>
        </w:rPr>
        <w:t> </w:t>
      </w:r>
      <w:r>
        <w:rPr/>
        <w:t>(2013). The spectrum of neurological disorders presenting at a neurology</w:t>
      </w:r>
      <w:r>
        <w:rPr>
          <w:spacing w:val="1"/>
        </w:rPr>
        <w:t> </w:t>
      </w:r>
      <w:r>
        <w:rPr/>
        <w:t>clinic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Yaounde,</w:t>
      </w:r>
      <w:r>
        <w:rPr>
          <w:spacing w:val="1"/>
        </w:rPr>
        <w:t> </w:t>
      </w:r>
      <w:r>
        <w:rPr/>
        <w:t>Cameroon.</w:t>
      </w:r>
      <w:r>
        <w:rPr>
          <w:spacing w:val="1"/>
        </w:rPr>
        <w:t> </w:t>
      </w:r>
      <w:r>
        <w:rPr>
          <w:i/>
        </w:rPr>
        <w:t>Pan</w:t>
      </w:r>
      <w:r>
        <w:rPr>
          <w:i/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/>
        <w:t>14:148</w:t>
      </w:r>
      <w:r>
        <w:rPr>
          <w:spacing w:val="-57"/>
        </w:rPr>
        <w:t> </w:t>
      </w:r>
      <w:r>
        <w:rPr/>
        <w:t>doi:10.11604/pamj.2013.14.148.23300.</w:t>
      </w:r>
    </w:p>
    <w:p>
      <w:pPr>
        <w:pStyle w:val="BodyText"/>
      </w:pPr>
    </w:p>
    <w:p>
      <w:pPr>
        <w:spacing w:before="0"/>
        <w:ind w:left="1152" w:right="475" w:hanging="852"/>
        <w:jc w:val="both"/>
        <w:rPr>
          <w:sz w:val="24"/>
        </w:rPr>
      </w:pPr>
      <w:r>
        <w:rPr>
          <w:sz w:val="24"/>
        </w:rPr>
        <w:t>Tende J.A., Ayo J.O., Mohammed A. and Zezi A.U. (2014). Effect of garlic (</w:t>
      </w:r>
      <w:r>
        <w:rPr>
          <w:i/>
          <w:sz w:val="24"/>
        </w:rPr>
        <w:t>Allium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sativum</w:t>
      </w:r>
      <w:r>
        <w:rPr>
          <w:sz w:val="24"/>
        </w:rPr>
        <w:t>) and ginger (</w:t>
      </w:r>
      <w:r>
        <w:rPr>
          <w:i/>
          <w:sz w:val="24"/>
        </w:rPr>
        <w:t>Zingiber officinale</w:t>
      </w:r>
      <w:r>
        <w:rPr>
          <w:sz w:val="24"/>
        </w:rPr>
        <w:t>) extracts on haemato-biochemical</w:t>
      </w:r>
      <w:r>
        <w:rPr>
          <w:spacing w:val="1"/>
          <w:sz w:val="24"/>
        </w:rPr>
        <w:t> </w:t>
      </w:r>
      <w:r>
        <w:rPr>
          <w:sz w:val="24"/>
        </w:rPr>
        <w:t>parameters and liver enzymes activities in Wistar rats.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 and Food Sciences</w:t>
      </w:r>
      <w:r>
        <w:rPr>
          <w:i/>
          <w:spacing w:val="1"/>
          <w:sz w:val="24"/>
        </w:rPr>
        <w:t> </w:t>
      </w:r>
      <w:r>
        <w:rPr>
          <w:sz w:val="24"/>
        </w:rPr>
        <w:t>3(5): 380</w:t>
      </w:r>
      <w:r>
        <w:rPr>
          <w:spacing w:val="-1"/>
          <w:sz w:val="24"/>
        </w:rPr>
        <w:t> </w:t>
      </w:r>
      <w:r>
        <w:rPr>
          <w:sz w:val="24"/>
        </w:rPr>
        <w:t>– 386.</w:t>
      </w:r>
    </w:p>
    <w:p>
      <w:pPr>
        <w:pStyle w:val="BodyText"/>
      </w:pPr>
    </w:p>
    <w:p>
      <w:pPr>
        <w:pStyle w:val="BodyText"/>
        <w:spacing w:line="242" w:lineRule="auto" w:before="1"/>
        <w:ind w:left="1152" w:right="584" w:hanging="852"/>
      </w:pPr>
      <w:r>
        <w:rPr/>
        <w:t>The</w:t>
      </w:r>
      <w:r>
        <w:rPr>
          <w:spacing w:val="21"/>
        </w:rPr>
        <w:t> </w:t>
      </w:r>
      <w:r>
        <w:rPr/>
        <w:t>Committee</w:t>
      </w:r>
      <w:r>
        <w:rPr>
          <w:spacing w:val="20"/>
        </w:rPr>
        <w:t> </w:t>
      </w:r>
      <w:r>
        <w:rPr/>
        <w:t>for</w:t>
      </w:r>
      <w:r>
        <w:rPr>
          <w:spacing w:val="20"/>
        </w:rPr>
        <w:t> </w:t>
      </w:r>
      <w:r>
        <w:rPr/>
        <w:t>Propriety</w:t>
      </w:r>
      <w:r>
        <w:rPr>
          <w:spacing w:val="17"/>
        </w:rPr>
        <w:t> </w:t>
      </w:r>
      <w:r>
        <w:rPr/>
        <w:t>medicinal</w:t>
      </w:r>
      <w:r>
        <w:rPr>
          <w:spacing w:val="22"/>
        </w:rPr>
        <w:t> </w:t>
      </w:r>
      <w:r>
        <w:rPr/>
        <w:t>Products</w:t>
      </w:r>
      <w:r>
        <w:rPr>
          <w:spacing w:val="23"/>
        </w:rPr>
        <w:t> </w:t>
      </w:r>
      <w:r>
        <w:rPr/>
        <w:t>(CPMP)</w:t>
      </w:r>
      <w:r>
        <w:rPr>
          <w:spacing w:val="21"/>
        </w:rPr>
        <w:t> </w:t>
      </w:r>
      <w:r>
        <w:rPr/>
        <w:t>2000.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European</w:t>
      </w:r>
      <w:r>
        <w:rPr>
          <w:spacing w:val="-57"/>
        </w:rPr>
        <w:t> </w:t>
      </w:r>
      <w:r>
        <w:rPr/>
        <w:t>Agency</w:t>
      </w:r>
      <w:r>
        <w:rPr>
          <w:spacing w:val="-6"/>
        </w:rPr>
        <w:t> </w:t>
      </w:r>
      <w:r>
        <w:rPr/>
        <w:t>for the</w:t>
      </w:r>
      <w:r>
        <w:rPr>
          <w:spacing w:val="-2"/>
        </w:rPr>
        <w:t> </w:t>
      </w:r>
      <w:r>
        <w:rPr/>
        <w:t>evaluation of Medicinal products</w:t>
      </w:r>
      <w:r>
        <w:rPr>
          <w:spacing w:val="1"/>
        </w:rPr>
        <w:t> </w:t>
      </w:r>
      <w:r>
        <w:rPr/>
        <w:t>London 1</w:t>
      </w:r>
      <w:r>
        <w:rPr>
          <w:spacing w:val="2"/>
        </w:rPr>
        <w:t> </w:t>
      </w:r>
      <w:r>
        <w:rPr/>
        <w:t>– 9.</w:t>
      </w:r>
    </w:p>
    <w:p>
      <w:pPr>
        <w:pStyle w:val="BodyText"/>
        <w:spacing w:before="193"/>
        <w:ind w:left="1152" w:right="476" w:hanging="852"/>
        <w:jc w:val="both"/>
      </w:pPr>
      <w:r>
        <w:rPr/>
        <w:t>Thomas A.,Burant A., Bui N., Graham D., Yuva-Paylor L.A and</w:t>
      </w:r>
      <w:r>
        <w:rPr>
          <w:spacing w:val="1"/>
        </w:rPr>
        <w:t> </w:t>
      </w:r>
      <w:r>
        <w:rPr/>
        <w:t>Paylor R (2009).</w:t>
      </w:r>
      <w:r>
        <w:rPr>
          <w:spacing w:val="1"/>
        </w:rPr>
        <w:t> </w:t>
      </w:r>
      <w:r>
        <w:rPr/>
        <w:t>Marble burying reflects a repetitive and perseverative behaviour more than</w:t>
      </w:r>
      <w:r>
        <w:rPr>
          <w:spacing w:val="1"/>
        </w:rPr>
        <w:t> </w:t>
      </w:r>
      <w:r>
        <w:rPr/>
        <w:t>novelty-induced</w:t>
      </w:r>
      <w:r>
        <w:rPr>
          <w:spacing w:val="1"/>
        </w:rPr>
        <w:t> </w:t>
      </w:r>
      <w:r>
        <w:rPr/>
        <w:t>anxiety.</w:t>
      </w:r>
      <w:r>
        <w:rPr>
          <w:spacing w:val="1"/>
        </w:rPr>
        <w:t> </w:t>
      </w:r>
      <w:r>
        <w:rPr/>
        <w:t>Psychopharmacology(berl).</w:t>
      </w:r>
      <w:r>
        <w:rPr>
          <w:spacing w:val="1"/>
        </w:rPr>
        <w:t> </w:t>
      </w:r>
      <w:r>
        <w:rPr/>
        <w:t>204(2):361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373.</w:t>
      </w:r>
      <w:r>
        <w:rPr>
          <w:spacing w:val="1"/>
        </w:rPr>
        <w:t> </w:t>
      </w:r>
      <w:r>
        <w:rPr/>
        <w:t>Doi:10.1007/s00213-009-1466-y.</w:t>
      </w:r>
    </w:p>
    <w:p>
      <w:pPr>
        <w:pStyle w:val="BodyText"/>
      </w:pPr>
    </w:p>
    <w:p>
      <w:pPr>
        <w:pStyle w:val="BodyText"/>
        <w:ind w:left="1152" w:right="483" w:hanging="852"/>
        <w:jc w:val="both"/>
      </w:pPr>
      <w:r>
        <w:rPr/>
        <w:t>Titford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microscopical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pathology. Journal of Histotechnology</w:t>
      </w:r>
      <w:r>
        <w:rPr>
          <w:spacing w:val="-3"/>
        </w:rPr>
        <w:t> </w:t>
      </w:r>
      <w:r>
        <w:rPr/>
        <w:t>32:9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19.</w:t>
      </w:r>
    </w:p>
    <w:p>
      <w:pPr>
        <w:pStyle w:val="BodyText"/>
        <w:spacing w:before="1"/>
      </w:pPr>
    </w:p>
    <w:p>
      <w:pPr>
        <w:pStyle w:val="BodyText"/>
        <w:ind w:left="1152" w:right="480" w:hanging="852"/>
        <w:jc w:val="both"/>
      </w:pPr>
      <w:r>
        <w:rPr/>
        <w:t>Tomazetti J., Avila D.S., Ferreira A. P., Martins J. S. and Souza F.R Royer C., Rubin</w:t>
      </w:r>
      <w:r>
        <w:rPr>
          <w:spacing w:val="1"/>
        </w:rPr>
        <w:t> </w:t>
      </w:r>
      <w:r>
        <w:rPr/>
        <w:t>M.A.,</w:t>
      </w:r>
      <w:r>
        <w:rPr>
          <w:spacing w:val="10"/>
        </w:rPr>
        <w:t> </w:t>
      </w:r>
      <w:r>
        <w:rPr/>
        <w:t>Oliviera</w:t>
      </w:r>
      <w:r>
        <w:rPr>
          <w:spacing w:val="9"/>
        </w:rPr>
        <w:t> </w:t>
      </w:r>
      <w:r>
        <w:rPr/>
        <w:t>M.</w:t>
      </w:r>
      <w:r>
        <w:rPr>
          <w:spacing w:val="11"/>
        </w:rPr>
        <w:t> </w:t>
      </w:r>
      <w:r>
        <w:rPr/>
        <w:t>R.,</w:t>
      </w:r>
      <w:r>
        <w:rPr>
          <w:spacing w:val="10"/>
        </w:rPr>
        <w:t> </w:t>
      </w:r>
      <w:r>
        <w:rPr/>
        <w:t>Bonacorso</w:t>
      </w:r>
      <w:r>
        <w:rPr>
          <w:spacing w:val="11"/>
        </w:rPr>
        <w:t> </w:t>
      </w:r>
      <w:r>
        <w:rPr/>
        <w:t>H.</w:t>
      </w:r>
      <w:r>
        <w:rPr>
          <w:spacing w:val="10"/>
        </w:rPr>
        <w:t> </w:t>
      </w:r>
      <w:r>
        <w:rPr/>
        <w:t>G.,</w:t>
      </w:r>
      <w:r>
        <w:rPr>
          <w:spacing w:val="10"/>
        </w:rPr>
        <w:t> </w:t>
      </w:r>
      <w:r>
        <w:rPr/>
        <w:t>Martins</w:t>
      </w:r>
      <w:r>
        <w:rPr>
          <w:spacing w:val="14"/>
        </w:rPr>
        <w:t> </w:t>
      </w:r>
      <w:r>
        <w:rPr/>
        <w:t>M.</w:t>
      </w:r>
      <w:r>
        <w:rPr>
          <w:spacing w:val="11"/>
        </w:rPr>
        <w:t> </w:t>
      </w:r>
      <w:r>
        <w:rPr/>
        <w:t>A,</w:t>
      </w:r>
      <w:r>
        <w:rPr>
          <w:spacing w:val="10"/>
        </w:rPr>
        <w:t> </w:t>
      </w:r>
      <w:r>
        <w:rPr/>
        <w:t>Zanatta</w:t>
      </w:r>
      <w:r>
        <w:rPr>
          <w:spacing w:val="9"/>
        </w:rPr>
        <w:t> </w:t>
      </w:r>
      <w:r>
        <w:rPr/>
        <w:t>N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Mello</w:t>
      </w:r>
    </w:p>
    <w:p>
      <w:pPr>
        <w:pStyle w:val="BodyText"/>
        <w:ind w:left="1152" w:right="474"/>
        <w:jc w:val="both"/>
      </w:pPr>
      <w:r>
        <w:rPr/>
        <w:t>C. F.2005. Baker yeast-induced fever in young rats: characterization and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antipyretics</w:t>
      </w:r>
      <w:r>
        <w:rPr>
          <w:spacing w:val="1"/>
        </w:rPr>
        <w:t> </w:t>
      </w:r>
      <w:r>
        <w:rPr/>
        <w:t>screening.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Neuroscience methods,</w:t>
      </w:r>
      <w:r>
        <w:rPr>
          <w:i/>
          <w:spacing w:val="1"/>
        </w:rPr>
        <w:t> </w:t>
      </w:r>
      <w:r>
        <w:rPr/>
        <w:t>147: 29 – 35.</w:t>
      </w:r>
    </w:p>
    <w:p>
      <w:pPr>
        <w:pStyle w:val="BodyText"/>
      </w:pPr>
    </w:p>
    <w:p>
      <w:pPr>
        <w:pStyle w:val="BodyText"/>
        <w:spacing w:line="242" w:lineRule="auto"/>
        <w:ind w:left="1152" w:right="473" w:hanging="852"/>
      </w:pPr>
      <w:r>
        <w:rPr/>
        <w:t>Traditional Medicine Practice Act, (2004). Federal Government of Nigeria Traditional</w:t>
      </w:r>
      <w:r>
        <w:rPr>
          <w:spacing w:val="-57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Bill. http:// nass.gov.ng</w:t>
      </w:r>
    </w:p>
    <w:p>
      <w:pPr>
        <w:pStyle w:val="BodyText"/>
        <w:spacing w:line="242" w:lineRule="auto" w:before="194"/>
        <w:ind w:left="1152" w:hanging="852"/>
      </w:pPr>
      <w:r>
        <w:rPr/>
        <w:t>Trease</w:t>
      </w:r>
      <w:r>
        <w:rPr>
          <w:spacing w:val="13"/>
        </w:rPr>
        <w:t> </w:t>
      </w:r>
      <w:r>
        <w:rPr/>
        <w:t>G.E.and</w:t>
      </w:r>
      <w:r>
        <w:rPr>
          <w:spacing w:val="13"/>
        </w:rPr>
        <w:t> </w:t>
      </w:r>
      <w:r>
        <w:rPr/>
        <w:t>Evans</w:t>
      </w:r>
      <w:r>
        <w:rPr>
          <w:spacing w:val="14"/>
        </w:rPr>
        <w:t> </w:t>
      </w:r>
      <w:r>
        <w:rPr/>
        <w:t>W.C.</w:t>
      </w:r>
      <w:r>
        <w:rPr>
          <w:spacing w:val="13"/>
        </w:rPr>
        <w:t> </w:t>
      </w:r>
      <w:r>
        <w:rPr/>
        <w:t>(1989).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textbook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>
          <w:i/>
        </w:rPr>
        <w:t>Pharmacognosy</w:t>
      </w:r>
      <w:r>
        <w:rPr>
          <w:i/>
          <w:spacing w:val="12"/>
        </w:rPr>
        <w:t> </w:t>
      </w:r>
      <w:r>
        <w:rPr/>
        <w:t>(13th</w:t>
      </w:r>
      <w:r>
        <w:rPr>
          <w:spacing w:val="13"/>
        </w:rPr>
        <w:t> </w:t>
      </w:r>
      <w:r>
        <w:rPr/>
        <w:t>Ed).</w:t>
      </w:r>
      <w:r>
        <w:rPr>
          <w:spacing w:val="13"/>
        </w:rPr>
        <w:t> </w:t>
      </w:r>
      <w:r>
        <w:rPr/>
        <w:t>ELBS</w:t>
      </w:r>
      <w:r>
        <w:rPr>
          <w:spacing w:val="-57"/>
        </w:rPr>
        <w:t> </w:t>
      </w:r>
      <w:r>
        <w:rPr/>
        <w:t>Baillere</w:t>
      </w:r>
      <w:r>
        <w:rPr>
          <w:spacing w:val="-2"/>
        </w:rPr>
        <w:t> </w:t>
      </w:r>
      <w:r>
        <w:rPr/>
        <w:t>Tindall,</w:t>
      </w:r>
      <w:r>
        <w:rPr>
          <w:spacing w:val="1"/>
        </w:rPr>
        <w:t> </w:t>
      </w:r>
      <w:r>
        <w:rPr/>
        <w:t>Oxford. London, UK; 245 – 265.</w:t>
      </w:r>
    </w:p>
    <w:p>
      <w:pPr>
        <w:spacing w:before="196"/>
        <w:ind w:left="300" w:right="0" w:firstLine="0"/>
        <w:jc w:val="both"/>
        <w:rPr>
          <w:sz w:val="24"/>
        </w:rPr>
      </w:pPr>
      <w:r>
        <w:rPr>
          <w:sz w:val="24"/>
        </w:rPr>
        <w:t>Turner</w:t>
      </w:r>
      <w:r>
        <w:rPr>
          <w:spacing w:val="5"/>
          <w:sz w:val="24"/>
        </w:rPr>
        <w:t> </w:t>
      </w:r>
      <w:r>
        <w:rPr>
          <w:sz w:val="24"/>
        </w:rPr>
        <w:t>R.</w:t>
      </w:r>
      <w:r>
        <w:rPr>
          <w:spacing w:val="5"/>
          <w:sz w:val="24"/>
        </w:rPr>
        <w:t> </w:t>
      </w:r>
      <w:r>
        <w:rPr>
          <w:sz w:val="24"/>
        </w:rPr>
        <w:t>A.</w:t>
      </w:r>
      <w:r>
        <w:rPr>
          <w:spacing w:val="7"/>
          <w:sz w:val="24"/>
        </w:rPr>
        <w:t> </w:t>
      </w:r>
      <w:r>
        <w:rPr>
          <w:sz w:val="24"/>
        </w:rPr>
        <w:t>(1965).</w:t>
      </w:r>
      <w:r>
        <w:rPr>
          <w:spacing w:val="5"/>
          <w:sz w:val="24"/>
        </w:rPr>
        <w:t> </w:t>
      </w:r>
      <w:r>
        <w:rPr>
          <w:sz w:val="24"/>
        </w:rPr>
        <w:t>Screening</w:t>
      </w:r>
      <w:r>
        <w:rPr>
          <w:spacing w:val="3"/>
          <w:sz w:val="24"/>
        </w:rPr>
        <w:t> </w:t>
      </w:r>
      <w:r>
        <w:rPr>
          <w:sz w:val="24"/>
        </w:rPr>
        <w:t>Methods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Pharmacology.</w:t>
      </w:r>
      <w:r>
        <w:rPr>
          <w:spacing w:val="13"/>
          <w:sz w:val="24"/>
        </w:rPr>
        <w:t> </w:t>
      </w:r>
      <w:r>
        <w:rPr>
          <w:i/>
          <w:sz w:val="24"/>
        </w:rPr>
        <w:t>Anti-inflammatory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agents</w:t>
      </w:r>
      <w:r>
        <w:rPr>
          <w:sz w:val="24"/>
        </w:rPr>
        <w:t>.</w:t>
      </w:r>
    </w:p>
    <w:p>
      <w:pPr>
        <w:pStyle w:val="BodyText"/>
        <w:ind w:left="1152"/>
        <w:jc w:val="both"/>
      </w:pPr>
      <w:r>
        <w:rPr/>
        <w:t>Academic</w:t>
      </w:r>
      <w:r>
        <w:rPr>
          <w:spacing w:val="-3"/>
        </w:rPr>
        <w:t> </w:t>
      </w:r>
      <w:r>
        <w:rPr/>
        <w:t>Press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York, London.</w:t>
      </w:r>
      <w:r>
        <w:rPr>
          <w:spacing w:val="-2"/>
        </w:rPr>
        <w:t> </w:t>
      </w:r>
      <w:r>
        <w:rPr/>
        <w:t>13:</w:t>
      </w:r>
      <w:r>
        <w:rPr>
          <w:spacing w:val="-1"/>
        </w:rPr>
        <w:t> </w:t>
      </w:r>
      <w:r>
        <w:rPr/>
        <w:t>154.</w:t>
      </w:r>
    </w:p>
    <w:p>
      <w:pPr>
        <w:pStyle w:val="BodyText"/>
        <w:spacing w:before="1"/>
        <w:ind w:left="1152" w:right="474" w:hanging="852"/>
        <w:jc w:val="both"/>
      </w:pPr>
      <w:r>
        <w:rPr/>
        <w:t>U.S.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Administration</w:t>
      </w:r>
      <w:r>
        <w:rPr>
          <w:spacing w:val="-57"/>
        </w:rPr>
        <w:t> </w:t>
      </w:r>
      <w:r>
        <w:rPr/>
        <w:t>(FDA). (2010). Guidance for Industry M3(R2) Nonclinical Safety Studies for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Trials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Authorization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Pharmaceuticals</w:t>
      </w:r>
      <w:r>
        <w:rPr>
          <w:spacing w:val="1"/>
        </w:rPr>
        <w:t> </w:t>
      </w:r>
      <w:r>
        <w:rPr/>
        <w:t>ICH. pp</w:t>
      </w:r>
      <w:r>
        <w:rPr>
          <w:spacing w:val="1"/>
        </w:rPr>
        <w:t> </w:t>
      </w:r>
      <w:r>
        <w:rPr/>
        <w:t>3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52" w:right="476" w:hanging="852"/>
        <w:jc w:val="both"/>
      </w:pPr>
      <w:r>
        <w:rPr/>
        <w:t>Vitzthum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Mache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Joachim</w:t>
      </w:r>
      <w:r>
        <w:rPr>
          <w:spacing w:val="1"/>
        </w:rPr>
        <w:t> </w:t>
      </w:r>
      <w:r>
        <w:rPr/>
        <w:t>R,</w:t>
      </w:r>
      <w:r>
        <w:rPr>
          <w:spacing w:val="1"/>
        </w:rPr>
        <w:t> </w:t>
      </w:r>
      <w:r>
        <w:rPr/>
        <w:t>Quarcoo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Groneberg</w:t>
      </w:r>
      <w:r>
        <w:rPr>
          <w:spacing w:val="1"/>
        </w:rPr>
        <w:t> </w:t>
      </w:r>
      <w:r>
        <w:rPr/>
        <w:t>D.A.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Psychotrauma and effective treatment of post-traumatic stress disorder in</w:t>
      </w:r>
      <w:r>
        <w:rPr>
          <w:spacing w:val="1"/>
        </w:rPr>
        <w:t> </w:t>
      </w:r>
      <w:r>
        <w:rPr/>
        <w:t>soldiers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peacekeepers.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Occupational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6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Toxicology</w:t>
      </w:r>
      <w:r>
        <w:rPr>
          <w:i/>
          <w:spacing w:val="-2"/>
        </w:rPr>
        <w:t> </w:t>
      </w:r>
      <w:r>
        <w:rPr/>
        <w:t>4:21 doi: 10.1186/1745-6673-4-21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BodyText"/>
        <w:spacing w:before="74"/>
        <w:ind w:left="1152" w:right="471" w:hanging="852"/>
        <w:jc w:val="both"/>
      </w:pPr>
      <w:r>
        <w:rPr/>
        <w:t>Vogelzangs V., Beekman ATF., de Jonge P., and Penninx B.W.J.H. (2013) Anxiety</w:t>
      </w:r>
      <w:r>
        <w:rPr>
          <w:spacing w:val="1"/>
        </w:rPr>
        <w:t> </w:t>
      </w:r>
      <w:r>
        <w:rPr/>
        <w:t>disorders and inflammation in a large adult cohort. </w:t>
      </w:r>
      <w:r>
        <w:rPr>
          <w:i/>
        </w:rPr>
        <w:t>Translational Psychiatry</w:t>
      </w:r>
      <w:r>
        <w:rPr>
          <w:i/>
          <w:spacing w:val="1"/>
        </w:rPr>
        <w:t> </w:t>
      </w:r>
      <w:r>
        <w:rPr/>
        <w:t>e249</w:t>
      </w:r>
      <w:r>
        <w:rPr>
          <w:spacing w:val="-1"/>
        </w:rPr>
        <w:t> </w:t>
      </w:r>
      <w:r>
        <w:rPr/>
        <w:t>Doi:1038/tp.2013.27</w:t>
      </w:r>
    </w:p>
    <w:p>
      <w:pPr>
        <w:pStyle w:val="BodyText"/>
        <w:spacing w:before="199"/>
        <w:ind w:left="300"/>
      </w:pPr>
      <w:r>
        <w:rPr/>
        <w:t>Von</w:t>
      </w:r>
      <w:r>
        <w:rPr>
          <w:spacing w:val="38"/>
        </w:rPr>
        <w:t> </w:t>
      </w:r>
      <w:r>
        <w:rPr/>
        <w:t>Moltke</w:t>
      </w:r>
      <w:r>
        <w:rPr>
          <w:spacing w:val="40"/>
        </w:rPr>
        <w:t> </w:t>
      </w:r>
      <w:r>
        <w:rPr/>
        <w:t>L.L.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GreenblattD.</w:t>
      </w:r>
      <w:r>
        <w:rPr>
          <w:spacing w:val="38"/>
        </w:rPr>
        <w:t> </w:t>
      </w:r>
      <w:r>
        <w:rPr/>
        <w:t>J.</w:t>
      </w:r>
      <w:r>
        <w:rPr>
          <w:spacing w:val="38"/>
        </w:rPr>
        <w:t> </w:t>
      </w:r>
      <w:r>
        <w:rPr/>
        <w:t>(2003).</w:t>
      </w:r>
      <w:r>
        <w:rPr>
          <w:spacing w:val="38"/>
        </w:rPr>
        <w:t> </w:t>
      </w:r>
      <w:r>
        <w:rPr/>
        <w:t>Medication</w:t>
      </w:r>
      <w:r>
        <w:rPr>
          <w:spacing w:val="38"/>
        </w:rPr>
        <w:t> </w:t>
      </w:r>
      <w:r>
        <w:rPr/>
        <w:t>dependence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anxiety.</w:t>
      </w:r>
    </w:p>
    <w:p>
      <w:pPr>
        <w:spacing w:before="2"/>
        <w:ind w:left="1152" w:right="0" w:firstLine="0"/>
        <w:jc w:val="left"/>
        <w:rPr>
          <w:sz w:val="24"/>
        </w:rPr>
      </w:pPr>
      <w:r>
        <w:rPr>
          <w:i/>
          <w:sz w:val="24"/>
        </w:rPr>
        <w:t>Dialogues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clinical neuroscience</w:t>
      </w:r>
      <w:r>
        <w:rPr>
          <w:sz w:val="24"/>
        </w:rPr>
        <w:t>, 5(3):237 –</w:t>
      </w:r>
      <w:r>
        <w:rPr>
          <w:spacing w:val="-1"/>
          <w:sz w:val="24"/>
        </w:rPr>
        <w:t> </w:t>
      </w:r>
      <w:r>
        <w:rPr>
          <w:sz w:val="24"/>
        </w:rPr>
        <w:t>245.</w:t>
      </w:r>
    </w:p>
    <w:p>
      <w:pPr>
        <w:spacing w:before="200"/>
        <w:ind w:left="1152" w:right="475" w:hanging="852"/>
        <w:jc w:val="both"/>
        <w:rPr>
          <w:sz w:val="24"/>
        </w:rPr>
      </w:pPr>
      <w:r>
        <w:rPr>
          <w:sz w:val="24"/>
        </w:rPr>
        <w:t>Wallace Hayes A. and Kruger C.L (2014). Prnciples of pathology for toxicology</w:t>
      </w:r>
      <w:r>
        <w:rPr>
          <w:spacing w:val="1"/>
          <w:sz w:val="24"/>
        </w:rPr>
        <w:t> </w:t>
      </w:r>
      <w:r>
        <w:rPr>
          <w:sz w:val="24"/>
        </w:rPr>
        <w:t>studies.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Hayes’Principles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toxicology</w:t>
      </w:r>
      <w:r>
        <w:rPr>
          <w:i/>
          <w:spacing w:val="1"/>
          <w:sz w:val="24"/>
        </w:rPr>
        <w:t> </w:t>
      </w:r>
      <w:r>
        <w:rPr>
          <w:sz w:val="24"/>
        </w:rPr>
        <w:t>6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CRC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Press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pp584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52" w:right="478" w:hanging="852"/>
        <w:jc w:val="both"/>
        <w:rPr>
          <w:sz w:val="24"/>
        </w:rPr>
      </w:pPr>
      <w:r>
        <w:rPr>
          <w:sz w:val="24"/>
        </w:rPr>
        <w:t>Walum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(1998). Acute oral</w:t>
      </w:r>
      <w:r>
        <w:rPr>
          <w:spacing w:val="1"/>
          <w:sz w:val="24"/>
        </w:rPr>
        <w:t> </w:t>
      </w:r>
      <w:r>
        <w:rPr>
          <w:sz w:val="24"/>
        </w:rPr>
        <w:t>toxicity.</w:t>
      </w:r>
      <w:r>
        <w:rPr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Perspectives</w:t>
      </w:r>
      <w:r>
        <w:rPr>
          <w:i/>
          <w:spacing w:val="60"/>
          <w:sz w:val="24"/>
        </w:rPr>
        <w:t> </w:t>
      </w:r>
      <w:r>
        <w:rPr>
          <w:sz w:val="24"/>
        </w:rPr>
        <w:t>106(2):</w:t>
      </w:r>
      <w:r>
        <w:rPr>
          <w:spacing w:val="-58"/>
          <w:sz w:val="24"/>
        </w:rPr>
        <w:t> </w:t>
      </w:r>
      <w:r>
        <w:rPr>
          <w:sz w:val="24"/>
        </w:rPr>
        <w:t>497 – 503.</w:t>
      </w:r>
    </w:p>
    <w:p>
      <w:pPr>
        <w:pStyle w:val="BodyText"/>
        <w:spacing w:before="1"/>
      </w:pPr>
    </w:p>
    <w:p>
      <w:pPr>
        <w:pStyle w:val="BodyText"/>
        <w:ind w:left="1152" w:right="476" w:hanging="852"/>
        <w:jc w:val="both"/>
      </w:pPr>
      <w:r>
        <w:rPr/>
        <w:t>Wammanda RD, Onalo R. and Adama S.J. (2007). Pattern of neurological disorder</w:t>
      </w:r>
      <w:r>
        <w:rPr>
          <w:spacing w:val="1"/>
        </w:rPr>
        <w:t> </w:t>
      </w:r>
      <w:r>
        <w:rPr/>
        <w:t>presenting at</w:t>
      </w:r>
      <w:r>
        <w:rPr>
          <w:spacing w:val="1"/>
        </w:rPr>
        <w:t> </w:t>
      </w:r>
      <w:r>
        <w:rPr/>
        <w:t>a paediatric neurology clinic 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Annals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-2"/>
        </w:rPr>
        <w:t> </w:t>
      </w:r>
      <w:r>
        <w:rPr/>
        <w:t>6:73-5</w:t>
      </w:r>
    </w:p>
    <w:p>
      <w:pPr>
        <w:pStyle w:val="BodyText"/>
      </w:pPr>
    </w:p>
    <w:p>
      <w:pPr>
        <w:spacing w:line="240" w:lineRule="auto" w:before="0"/>
        <w:ind w:left="1152" w:right="473" w:hanging="852"/>
        <w:jc w:val="both"/>
        <w:rPr>
          <w:sz w:val="24"/>
        </w:rPr>
      </w:pPr>
      <w:r>
        <w:rPr>
          <w:sz w:val="24"/>
        </w:rPr>
        <w:t>Wang B., Sui J., Yu Z.and Zhu L. (2011).Screening the hemostatic active fraction of</w:t>
      </w:r>
      <w:r>
        <w:rPr>
          <w:spacing w:val="1"/>
          <w:sz w:val="24"/>
        </w:rPr>
        <w:t> </w:t>
      </w:r>
      <w:r>
        <w:rPr>
          <w:i/>
          <w:sz w:val="24"/>
        </w:rPr>
        <w:t>Artemisia annua </w:t>
      </w:r>
      <w:r>
        <w:rPr>
          <w:sz w:val="24"/>
        </w:rPr>
        <w:t>L. </w:t>
      </w:r>
      <w:r>
        <w:rPr>
          <w:i/>
          <w:sz w:val="24"/>
        </w:rPr>
        <w:t>In-vitro</w:t>
      </w:r>
      <w:r>
        <w:rPr>
          <w:sz w:val="24"/>
        </w:rPr>
        <w:t>. </w:t>
      </w:r>
      <w:r>
        <w:rPr>
          <w:i/>
          <w:sz w:val="24"/>
        </w:rPr>
        <w:t>Iranian Journal of Pharmaceutical Research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10(1):57-62.</w:t>
      </w:r>
    </w:p>
    <w:p>
      <w:pPr>
        <w:pStyle w:val="BodyText"/>
        <w:spacing w:line="552" w:lineRule="exact" w:before="56"/>
        <w:ind w:left="300" w:right="475"/>
      </w:pPr>
      <w:r>
        <w:rPr/>
        <w:t>Wani M.S (2007).</w:t>
      </w:r>
      <w:r>
        <w:rPr>
          <w:spacing w:val="1"/>
        </w:rPr>
        <w:t> </w:t>
      </w:r>
      <w:r>
        <w:rPr/>
        <w:t>Herbal Medicine and its Standarization.</w:t>
      </w:r>
      <w:r>
        <w:rPr>
          <w:i/>
        </w:rPr>
        <w:t>Pharma Info</w:t>
      </w:r>
      <w:r>
        <w:rPr/>
        <w:t>, 5(6): 1-6</w:t>
      </w:r>
      <w:r>
        <w:rPr>
          <w:spacing w:val="1"/>
        </w:rPr>
        <w:t> </w:t>
      </w:r>
      <w:r>
        <w:rPr/>
        <w:t>Wani,</w:t>
      </w:r>
      <w:r>
        <w:rPr>
          <w:spacing w:val="49"/>
        </w:rPr>
        <w:t> </w:t>
      </w:r>
      <w:r>
        <w:rPr/>
        <w:t>T.A.,</w:t>
      </w:r>
      <w:r>
        <w:rPr>
          <w:spacing w:val="49"/>
        </w:rPr>
        <w:t> </w:t>
      </w:r>
      <w:r>
        <w:rPr/>
        <w:t>Kumar,</w:t>
      </w:r>
      <w:r>
        <w:rPr>
          <w:spacing w:val="48"/>
        </w:rPr>
        <w:t> </w:t>
      </w:r>
      <w:r>
        <w:rPr/>
        <w:t>D.,</w:t>
      </w:r>
      <w:r>
        <w:rPr>
          <w:spacing w:val="49"/>
        </w:rPr>
        <w:t> </w:t>
      </w:r>
      <w:r>
        <w:rPr/>
        <w:t>Prasad,</w:t>
      </w:r>
      <w:r>
        <w:rPr>
          <w:spacing w:val="50"/>
        </w:rPr>
        <w:t> </w:t>
      </w:r>
      <w:r>
        <w:rPr/>
        <w:t>R.,</w:t>
      </w:r>
      <w:r>
        <w:rPr>
          <w:spacing w:val="49"/>
        </w:rPr>
        <w:t> </w:t>
      </w:r>
      <w:r>
        <w:rPr/>
        <w:t>Verma,</w:t>
      </w:r>
      <w:r>
        <w:rPr>
          <w:spacing w:val="50"/>
        </w:rPr>
        <w:t> </w:t>
      </w:r>
      <w:r>
        <w:rPr/>
        <w:t>P.K.</w:t>
      </w:r>
      <w:r>
        <w:rPr>
          <w:spacing w:val="49"/>
        </w:rPr>
        <w:t> </w:t>
      </w:r>
      <w:r>
        <w:rPr/>
        <w:t>Sardar,</w:t>
      </w:r>
      <w:r>
        <w:rPr>
          <w:spacing w:val="48"/>
        </w:rPr>
        <w:t> </w:t>
      </w:r>
      <w:r>
        <w:rPr/>
        <w:t>K.K.,</w:t>
      </w:r>
      <w:r>
        <w:rPr>
          <w:spacing w:val="50"/>
        </w:rPr>
        <w:t> </w:t>
      </w:r>
      <w:r>
        <w:rPr/>
        <w:t>Tandan,</w:t>
      </w:r>
      <w:r>
        <w:rPr>
          <w:spacing w:val="49"/>
        </w:rPr>
        <w:t> </w:t>
      </w:r>
      <w:r>
        <w:rPr/>
        <w:t>S.K.</w:t>
      </w:r>
      <w:r>
        <w:rPr>
          <w:spacing w:val="49"/>
        </w:rPr>
        <w:t> </w:t>
      </w:r>
      <w:r>
        <w:rPr/>
        <w:t>and</w:t>
      </w:r>
    </w:p>
    <w:p>
      <w:pPr>
        <w:pStyle w:val="BodyText"/>
        <w:spacing w:line="218" w:lineRule="exact"/>
        <w:ind w:left="1152"/>
        <w:rPr>
          <w:i/>
        </w:rPr>
      </w:pPr>
      <w:r>
        <w:rPr/>
        <w:t>Kumar,</w:t>
      </w:r>
      <w:r>
        <w:rPr>
          <w:spacing w:val="59"/>
        </w:rPr>
        <w:t> </w:t>
      </w:r>
      <w:r>
        <w:rPr/>
        <w:t>D.</w:t>
      </w:r>
      <w:r>
        <w:rPr>
          <w:spacing w:val="61"/>
        </w:rPr>
        <w:t> </w:t>
      </w:r>
      <w:r>
        <w:rPr/>
        <w:t>(2012).</w:t>
      </w:r>
      <w:r>
        <w:rPr>
          <w:spacing w:val="62"/>
        </w:rPr>
        <w:t> </w:t>
      </w:r>
      <w:r>
        <w:rPr/>
        <w:t>Analgesic</w:t>
      </w:r>
      <w:r>
        <w:rPr>
          <w:spacing w:val="61"/>
        </w:rPr>
        <w:t> </w:t>
      </w:r>
      <w:r>
        <w:rPr/>
        <w:t>activity</w:t>
      </w:r>
      <w:r>
        <w:rPr>
          <w:spacing w:val="54"/>
        </w:rPr>
        <w:t> </w:t>
      </w:r>
      <w:r>
        <w:rPr/>
        <w:t>of</w:t>
      </w:r>
      <w:r>
        <w:rPr>
          <w:spacing w:val="62"/>
        </w:rPr>
        <w:t> </w:t>
      </w:r>
      <w:r>
        <w:rPr/>
        <w:t>the</w:t>
      </w:r>
      <w:r>
        <w:rPr>
          <w:spacing w:val="61"/>
        </w:rPr>
        <w:t> </w:t>
      </w:r>
      <w:r>
        <w:rPr/>
        <w:t>ethanolic</w:t>
      </w:r>
      <w:r>
        <w:rPr>
          <w:spacing w:val="59"/>
        </w:rPr>
        <w:t> </w:t>
      </w:r>
      <w:r>
        <w:rPr/>
        <w:t>extract</w:t>
      </w:r>
      <w:r>
        <w:rPr>
          <w:spacing w:val="60"/>
        </w:rPr>
        <w:t> </w:t>
      </w:r>
      <w:r>
        <w:rPr/>
        <w:t>of</w:t>
      </w:r>
      <w:r>
        <w:rPr>
          <w:spacing w:val="62"/>
        </w:rPr>
        <w:t> </w:t>
      </w:r>
      <w:r>
        <w:rPr>
          <w:i/>
        </w:rPr>
        <w:t>Shorea</w:t>
      </w:r>
    </w:p>
    <w:p>
      <w:pPr>
        <w:spacing w:before="0"/>
        <w:ind w:left="1152" w:right="0" w:firstLine="0"/>
        <w:jc w:val="left"/>
        <w:rPr>
          <w:i/>
          <w:sz w:val="24"/>
        </w:rPr>
      </w:pPr>
      <w:r>
        <w:rPr>
          <w:i/>
          <w:sz w:val="24"/>
        </w:rPr>
        <w:t>robusta</w:t>
      </w:r>
      <w:r>
        <w:rPr>
          <w:i/>
          <w:spacing w:val="67"/>
          <w:sz w:val="24"/>
        </w:rPr>
        <w:t> </w:t>
      </w:r>
      <w:r>
        <w:rPr>
          <w:sz w:val="24"/>
        </w:rPr>
        <w:t>resin</w:t>
      </w:r>
      <w:r>
        <w:rPr>
          <w:spacing w:val="69"/>
          <w:sz w:val="24"/>
        </w:rPr>
        <w:t> </w:t>
      </w:r>
      <w:r>
        <w:rPr>
          <w:sz w:val="24"/>
        </w:rPr>
        <w:t>in</w:t>
      </w:r>
      <w:r>
        <w:rPr>
          <w:spacing w:val="68"/>
          <w:sz w:val="24"/>
        </w:rPr>
        <w:t> </w:t>
      </w:r>
      <w:r>
        <w:rPr>
          <w:sz w:val="24"/>
        </w:rPr>
        <w:t>experimental</w:t>
      </w:r>
      <w:r>
        <w:rPr>
          <w:spacing w:val="68"/>
          <w:sz w:val="24"/>
        </w:rPr>
        <w:t> </w:t>
      </w:r>
      <w:r>
        <w:rPr>
          <w:sz w:val="24"/>
        </w:rPr>
        <w:t>animals.</w:t>
      </w:r>
      <w:r>
        <w:rPr>
          <w:spacing w:val="7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Pharmacology</w:t>
      </w:r>
    </w:p>
    <w:p>
      <w:pPr>
        <w:pStyle w:val="BodyText"/>
        <w:spacing w:before="2"/>
        <w:ind w:left="1152"/>
      </w:pPr>
      <w:r>
        <w:rPr/>
        <w:t>44(4):</w:t>
      </w:r>
      <w:r>
        <w:rPr>
          <w:spacing w:val="-1"/>
        </w:rPr>
        <w:t> </w:t>
      </w:r>
      <w:r>
        <w:rPr/>
        <w:t>493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499.</w:t>
      </w:r>
    </w:p>
    <w:p>
      <w:pPr>
        <w:spacing w:before="200"/>
        <w:ind w:left="1152" w:right="475" w:hanging="852"/>
        <w:jc w:val="both"/>
        <w:rPr>
          <w:sz w:val="24"/>
        </w:rPr>
      </w:pPr>
      <w:r>
        <w:rPr>
          <w:sz w:val="24"/>
        </w:rPr>
        <w:t>Wasay M. and Ali S.(2010). Growing burden of neurological diseases in Pakistan:</w:t>
      </w:r>
      <w:r>
        <w:rPr>
          <w:spacing w:val="1"/>
          <w:sz w:val="24"/>
        </w:rPr>
        <w:t> </w:t>
      </w:r>
      <w:r>
        <w:rPr>
          <w:sz w:val="24"/>
        </w:rPr>
        <w:t>need for a national Health survey</w:t>
      </w:r>
      <w:r>
        <w:rPr>
          <w:i/>
          <w:sz w:val="24"/>
        </w:rPr>
        <w:t>. Journal of Pakistan Medical Association</w:t>
      </w:r>
      <w:r>
        <w:rPr>
          <w:i/>
          <w:spacing w:val="1"/>
          <w:sz w:val="24"/>
        </w:rPr>
        <w:t> </w:t>
      </w:r>
      <w:r>
        <w:rPr>
          <w:sz w:val="24"/>
        </w:rPr>
        <w:t>60(93):</w:t>
      </w:r>
      <w:r>
        <w:rPr>
          <w:spacing w:val="-1"/>
          <w:sz w:val="24"/>
        </w:rPr>
        <w:t> </w:t>
      </w:r>
      <w:r>
        <w:rPr>
          <w:sz w:val="24"/>
        </w:rPr>
        <w:t>249 – 250.</w:t>
      </w:r>
    </w:p>
    <w:p>
      <w:pPr>
        <w:pStyle w:val="BodyText"/>
      </w:pPr>
    </w:p>
    <w:p>
      <w:pPr>
        <w:pStyle w:val="BodyText"/>
        <w:ind w:left="1152" w:right="474" w:hanging="852"/>
        <w:jc w:val="both"/>
      </w:pPr>
      <w:r>
        <w:rPr/>
        <w:t>Whiteford H.A., Ferrari A.J., Degenhrtdt L., FeiginV. and Vos T. (2015). The global</w:t>
      </w:r>
      <w:r>
        <w:rPr>
          <w:spacing w:val="1"/>
        </w:rPr>
        <w:t> </w:t>
      </w:r>
      <w:r>
        <w:rPr/>
        <w:t>burden of mental, neurological and substance use disorder: An analysis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burden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2010.</w:t>
      </w:r>
      <w:r>
        <w:rPr>
          <w:spacing w:val="1"/>
        </w:rPr>
        <w:t> </w:t>
      </w:r>
      <w:r>
        <w:rPr>
          <w:i/>
        </w:rPr>
        <w:t>PLoS</w:t>
      </w:r>
      <w:r>
        <w:rPr>
          <w:i/>
          <w:spacing w:val="1"/>
        </w:rPr>
        <w:t> </w:t>
      </w:r>
      <w:r>
        <w:rPr>
          <w:i/>
        </w:rPr>
        <w:t>ONE</w:t>
      </w:r>
      <w:r>
        <w:rPr>
          <w:i/>
          <w:spacing w:val="1"/>
        </w:rPr>
        <w:t> </w:t>
      </w:r>
      <w:r>
        <w:rPr/>
        <w:t>10(2):</w:t>
      </w:r>
      <w:r>
        <w:rPr>
          <w:spacing w:val="1"/>
        </w:rPr>
        <w:t> </w:t>
      </w:r>
      <w:r>
        <w:rPr/>
        <w:t>e0116820.</w:t>
      </w:r>
      <w:r>
        <w:rPr>
          <w:spacing w:val="1"/>
        </w:rPr>
        <w:t> </w:t>
      </w:r>
      <w:r>
        <w:rPr/>
        <w:t>Doi:10.1371/journal.pone.0116820.</w:t>
      </w:r>
    </w:p>
    <w:p>
      <w:pPr>
        <w:pStyle w:val="BodyText"/>
      </w:pPr>
    </w:p>
    <w:p>
      <w:pPr>
        <w:spacing w:before="1"/>
        <w:ind w:left="1152" w:right="476" w:hanging="852"/>
        <w:jc w:val="both"/>
        <w:rPr>
          <w:sz w:val="24"/>
        </w:rPr>
      </w:pPr>
      <w:r>
        <w:rPr>
          <w:sz w:val="24"/>
        </w:rPr>
        <w:t>Whitman</w:t>
      </w:r>
      <w:r>
        <w:rPr>
          <w:spacing w:val="1"/>
          <w:sz w:val="24"/>
        </w:rPr>
        <w:t> </w:t>
      </w:r>
      <w:r>
        <w:rPr>
          <w:sz w:val="24"/>
        </w:rPr>
        <w:t>J.G.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Amrein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(1995).</w:t>
      </w:r>
      <w:r>
        <w:rPr>
          <w:spacing w:val="1"/>
          <w:sz w:val="24"/>
        </w:rPr>
        <w:t> </w:t>
      </w:r>
      <w:r>
        <w:rPr>
          <w:sz w:val="24"/>
        </w:rPr>
        <w:t>Pharmacology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flumazenil.</w:t>
      </w:r>
      <w:r>
        <w:rPr>
          <w:spacing w:val="1"/>
          <w:sz w:val="24"/>
        </w:rPr>
        <w:t> </w:t>
      </w:r>
      <w:r>
        <w:rPr>
          <w:i/>
          <w:sz w:val="24"/>
        </w:rPr>
        <w:t>Acta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Anaesthesiologica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Scandinavica </w:t>
      </w:r>
      <w:r>
        <w:rPr>
          <w:sz w:val="24"/>
        </w:rPr>
        <w:t>108:3 – 14</w:t>
      </w:r>
    </w:p>
    <w:p>
      <w:pPr>
        <w:pStyle w:val="BodyText"/>
        <w:spacing w:line="242" w:lineRule="auto"/>
        <w:ind w:left="1152" w:right="482" w:hanging="852"/>
        <w:jc w:val="both"/>
      </w:pPr>
      <w:r>
        <w:rPr/>
        <w:t>WHO (2005).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policy on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 and</w:t>
      </w:r>
      <w:r>
        <w:rPr>
          <w:spacing w:val="1"/>
        </w:rPr>
        <w:t> </w:t>
      </w:r>
      <w:r>
        <w:rPr/>
        <w:t>regulation</w:t>
      </w:r>
      <w:r>
        <w:rPr>
          <w:spacing w:val="60"/>
        </w:rPr>
        <w:t> </w:t>
      </w:r>
      <w:r>
        <w:rPr/>
        <w:t>of a WHO</w:t>
      </w:r>
      <w:r>
        <w:rPr>
          <w:spacing w:val="1"/>
        </w:rPr>
        <w:t> </w:t>
      </w:r>
      <w:r>
        <w:rPr/>
        <w:t>global</w:t>
      </w:r>
      <w:r>
        <w:rPr>
          <w:spacing w:val="-1"/>
        </w:rPr>
        <w:t> </w:t>
      </w:r>
      <w:r>
        <w:rPr/>
        <w:t>survey.</w:t>
      </w:r>
    </w:p>
    <w:p>
      <w:pPr>
        <w:pStyle w:val="BodyText"/>
        <w:spacing w:before="193"/>
        <w:ind w:left="1152" w:right="479" w:hanging="852"/>
        <w:jc w:val="both"/>
      </w:pPr>
      <w:r>
        <w:rPr/>
        <w:t>WHO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disorder: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challenges,</w:t>
      </w:r>
      <w:r>
        <w:rPr>
          <w:spacing w:val="1"/>
        </w:rPr>
        <w:t> </w:t>
      </w:r>
      <w:r>
        <w:rPr/>
        <w:t>WHO,</w:t>
      </w:r>
      <w:r>
        <w:rPr>
          <w:spacing w:val="1"/>
        </w:rPr>
        <w:t> </w:t>
      </w:r>
      <w:r>
        <w:rPr/>
        <w:t>Geneva</w:t>
      </w:r>
      <w:r>
        <w:rPr>
          <w:spacing w:val="1"/>
        </w:rPr>
        <w:t> </w:t>
      </w:r>
      <w:r>
        <w:rPr/>
        <w:t>Switzeland.</w:t>
      </w:r>
    </w:p>
    <w:p>
      <w:pPr>
        <w:pStyle w:val="BodyText"/>
      </w:pPr>
    </w:p>
    <w:p>
      <w:pPr>
        <w:pStyle w:val="BodyText"/>
        <w:ind w:left="300"/>
      </w:pPr>
      <w:r>
        <w:rPr/>
        <w:t>WHO</w:t>
      </w:r>
      <w:r>
        <w:rPr>
          <w:spacing w:val="-2"/>
        </w:rPr>
        <w:t> </w:t>
      </w:r>
      <w:r>
        <w:rPr/>
        <w:t>(2012).</w:t>
      </w:r>
      <w:r>
        <w:rPr>
          <w:spacing w:val="-1"/>
        </w:rPr>
        <w:t> </w:t>
      </w:r>
      <w:r>
        <w:rPr/>
        <w:t>Risks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mental</w:t>
      </w:r>
      <w:r>
        <w:rPr>
          <w:spacing w:val="-1"/>
        </w:rPr>
        <w:t> </w:t>
      </w:r>
      <w:r>
        <w:rPr/>
        <w:t>health:</w:t>
      </w:r>
      <w:r>
        <w:rPr>
          <w:spacing w:val="-1"/>
        </w:rPr>
        <w:t> </w:t>
      </w:r>
      <w:r>
        <w:rPr/>
        <w:t>An overview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vulnerabilities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risk</w:t>
      </w:r>
      <w:r>
        <w:rPr>
          <w:spacing w:val="-1"/>
        </w:rPr>
        <w:t> </w:t>
      </w:r>
      <w:r>
        <w:rPr/>
        <w:t>factors.</w:t>
      </w:r>
    </w:p>
    <w:p>
      <w:pPr>
        <w:pStyle w:val="BodyText"/>
        <w:spacing w:before="1"/>
      </w:pPr>
    </w:p>
    <w:p>
      <w:pPr>
        <w:pStyle w:val="BodyText"/>
        <w:ind w:left="1152" w:right="477" w:hanging="852"/>
        <w:jc w:val="both"/>
      </w:pPr>
      <w:r>
        <w:rPr/>
        <w:t>Woode E., Amoateng P. and Abotsi W.K.M (2011a). Ethopharmacologycal</w:t>
      </w:r>
      <w:r>
        <w:rPr>
          <w:spacing w:val="60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 the effects of the whole plant extract of </w:t>
      </w:r>
      <w:r>
        <w:rPr>
          <w:i/>
        </w:rPr>
        <w:t>Synedrella nodiflora </w:t>
      </w:r>
      <w:r>
        <w:rPr/>
        <w:t>(L.) Gaertn</w:t>
      </w:r>
      <w:r>
        <w:rPr>
          <w:spacing w:val="1"/>
        </w:rPr>
        <w:t> </w:t>
      </w:r>
      <w:r>
        <w:rPr/>
        <w:t>(Asteraceae)</w:t>
      </w:r>
      <w:r>
        <w:rPr>
          <w:spacing w:val="-1"/>
        </w:rPr>
        <w:t> </w:t>
      </w:r>
      <w:r>
        <w:rPr/>
        <w:t>in murine</w:t>
      </w:r>
      <w:r>
        <w:rPr>
          <w:spacing w:val="-1"/>
        </w:rPr>
        <w:t> </w:t>
      </w:r>
      <w:r>
        <w:rPr/>
        <w:t>models.</w:t>
      </w:r>
      <w:r>
        <w:rPr>
          <w:spacing w:val="1"/>
        </w:rPr>
        <w:t> </w:t>
      </w:r>
      <w:r>
        <w:rPr>
          <w:i/>
        </w:rPr>
        <w:t>Der Pharmacia Sinica </w:t>
      </w:r>
      <w:r>
        <w:rPr/>
        <w:t>2(2):54 – 67.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spacing w:before="110"/>
        <w:ind w:left="1152" w:right="475" w:hanging="852"/>
        <w:jc w:val="both"/>
        <w:rPr>
          <w:sz w:val="24"/>
        </w:rPr>
      </w:pPr>
      <w:r>
        <w:rPr>
          <w:sz w:val="24"/>
        </w:rPr>
        <w:t>Woode E., Poku R.A. and Abotsi W.K.M. (2011b). Anticonvulsant effects of a leaf</w:t>
      </w:r>
      <w:r>
        <w:rPr>
          <w:spacing w:val="1"/>
          <w:sz w:val="24"/>
        </w:rPr>
        <w:t> </w:t>
      </w:r>
      <w:r>
        <w:rPr>
          <w:sz w:val="24"/>
        </w:rPr>
        <w:t>extract of </w:t>
      </w:r>
      <w:r>
        <w:rPr>
          <w:i/>
          <w:sz w:val="24"/>
        </w:rPr>
        <w:t>Ficus exasperate </w:t>
      </w:r>
      <w:r>
        <w:rPr>
          <w:sz w:val="24"/>
        </w:rPr>
        <w:t>Vahl (Moraceae) in mice. </w:t>
      </w:r>
      <w:r>
        <w:rPr>
          <w:i/>
          <w:sz w:val="24"/>
        </w:rPr>
        <w:t>International.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 </w:t>
      </w:r>
      <w:r>
        <w:rPr>
          <w:sz w:val="24"/>
        </w:rPr>
        <w:t>7(3):405 – 409.</w:t>
      </w:r>
    </w:p>
    <w:p>
      <w:pPr>
        <w:pStyle w:val="BodyText"/>
      </w:pPr>
    </w:p>
    <w:p>
      <w:pPr>
        <w:pStyle w:val="BodyText"/>
        <w:ind w:left="1152" w:right="478" w:hanging="852"/>
        <w:jc w:val="both"/>
      </w:pPr>
      <w:r>
        <w:rPr/>
        <w:t>Wozniak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Skapska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Marszalek</w:t>
      </w:r>
      <w:r>
        <w:rPr>
          <w:spacing w:val="1"/>
        </w:rPr>
        <w:t> </w:t>
      </w:r>
      <w:r>
        <w:rPr/>
        <w:t>K,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Ursolic</w:t>
      </w:r>
      <w:r>
        <w:rPr>
          <w:spacing w:val="1"/>
        </w:rPr>
        <w:t> </w:t>
      </w:r>
      <w:r>
        <w:rPr/>
        <w:t>acid-a</w:t>
      </w:r>
      <w:r>
        <w:rPr>
          <w:spacing w:val="1"/>
        </w:rPr>
        <w:t> </w:t>
      </w:r>
      <w:r>
        <w:rPr/>
        <w:t>pentacyclic</w:t>
      </w:r>
      <w:r>
        <w:rPr>
          <w:spacing w:val="1"/>
        </w:rPr>
        <w:t> </w:t>
      </w:r>
      <w:r>
        <w:rPr/>
        <w:t>triterpenoid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activities.</w:t>
      </w:r>
      <w:r>
        <w:rPr>
          <w:spacing w:val="-57"/>
        </w:rPr>
        <w:t> </w:t>
      </w:r>
      <w:r>
        <w:rPr>
          <w:i/>
        </w:rPr>
        <w:t>Molecules</w:t>
      </w:r>
      <w:r>
        <w:rPr/>
        <w:t>.20:20614</w:t>
      </w:r>
      <w:r>
        <w:rPr>
          <w:spacing w:val="-1"/>
        </w:rPr>
        <w:t> </w:t>
      </w:r>
      <w:r>
        <w:rPr/>
        <w:t>– 20641. Doi: 10.3390/molecules201119721.</w:t>
      </w:r>
    </w:p>
    <w:p>
      <w:pPr>
        <w:pStyle w:val="BodyText"/>
      </w:pPr>
    </w:p>
    <w:p>
      <w:pPr>
        <w:spacing w:line="240" w:lineRule="auto" w:before="0"/>
        <w:ind w:left="1152" w:right="474" w:hanging="852"/>
        <w:jc w:val="both"/>
        <w:rPr>
          <w:sz w:val="24"/>
        </w:rPr>
      </w:pPr>
      <w:r>
        <w:rPr>
          <w:sz w:val="24"/>
        </w:rPr>
        <w:t>Ya‘u J., Abdulmalik U.N., Yaro A.H., Chindo B.A., Anuka J.A.and Hussaini I.M.</w:t>
      </w:r>
      <w:r>
        <w:rPr>
          <w:spacing w:val="1"/>
          <w:sz w:val="24"/>
        </w:rPr>
        <w:t> </w:t>
      </w:r>
      <w:r>
        <w:rPr>
          <w:sz w:val="24"/>
        </w:rPr>
        <w:t>(2011). Behavioral properties of </w:t>
      </w:r>
      <w:r>
        <w:rPr>
          <w:i/>
          <w:sz w:val="24"/>
        </w:rPr>
        <w:t>Balanites aegyptiaca </w:t>
      </w:r>
      <w:r>
        <w:rPr>
          <w:sz w:val="24"/>
        </w:rPr>
        <w:t>in rodents.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Ethnopharmacology, </w:t>
      </w:r>
      <w:r>
        <w:rPr>
          <w:sz w:val="24"/>
        </w:rPr>
        <w:t>135: 725–729.</w:t>
      </w:r>
    </w:p>
    <w:p>
      <w:pPr>
        <w:spacing w:before="200"/>
        <w:ind w:left="1152" w:right="475" w:hanging="852"/>
        <w:jc w:val="both"/>
        <w:rPr>
          <w:sz w:val="24"/>
        </w:rPr>
      </w:pPr>
      <w:r>
        <w:rPr>
          <w:sz w:val="24"/>
        </w:rPr>
        <w:t>Yakimova K.S., Nikolov R.P., Todorov I.G. and Hristov M.H. (2014) Leptin and</w:t>
      </w:r>
      <w:r>
        <w:rPr>
          <w:spacing w:val="1"/>
          <w:sz w:val="24"/>
        </w:rPr>
        <w:t> </w:t>
      </w:r>
      <w:r>
        <w:rPr>
          <w:sz w:val="24"/>
        </w:rPr>
        <w:t>GABA interactions on thermoregulations in rats. </w:t>
      </w:r>
      <w:r>
        <w:rPr>
          <w:i/>
          <w:sz w:val="24"/>
        </w:rPr>
        <w:t>Journal of Biomedical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Research. </w:t>
      </w:r>
      <w:r>
        <w:rPr>
          <w:sz w:val="24"/>
        </w:rPr>
        <w:t>7(1):</w:t>
      </w:r>
      <w:r>
        <w:rPr>
          <w:spacing w:val="2"/>
          <w:sz w:val="24"/>
        </w:rPr>
        <w:t> </w:t>
      </w:r>
      <w:r>
        <w:rPr>
          <w:sz w:val="24"/>
        </w:rPr>
        <w:t>20 – 24.</w:t>
      </w:r>
    </w:p>
    <w:p>
      <w:pPr>
        <w:pStyle w:val="BodyText"/>
      </w:pPr>
    </w:p>
    <w:p>
      <w:pPr>
        <w:pStyle w:val="BodyText"/>
        <w:ind w:left="1152" w:right="473" w:hanging="852"/>
        <w:jc w:val="both"/>
      </w:pPr>
      <w:r>
        <w:rPr/>
        <w:t>Zampronio R., Soares D.M. and Souza G.E.P</w:t>
      </w:r>
      <w:r>
        <w:rPr>
          <w:spacing w:val="60"/>
        </w:rPr>
        <w:t> </w:t>
      </w:r>
      <w:r>
        <w:rPr/>
        <w:t>(2015) Central mediators involved in</w:t>
      </w:r>
      <w:r>
        <w:rPr>
          <w:spacing w:val="1"/>
        </w:rPr>
        <w:t> </w:t>
      </w:r>
      <w:r>
        <w:rPr/>
        <w:t>the febrile response: effects of antipyretic drugs. </w:t>
      </w:r>
      <w:r>
        <w:rPr>
          <w:i/>
        </w:rPr>
        <w:t>Temperature </w:t>
      </w:r>
      <w:r>
        <w:rPr/>
        <w:t>2(4): 506 –</w:t>
      </w:r>
      <w:r>
        <w:rPr>
          <w:spacing w:val="1"/>
        </w:rPr>
        <w:t> </w:t>
      </w:r>
      <w:r>
        <w:rPr/>
        <w:t>521.</w:t>
      </w:r>
    </w:p>
    <w:p>
      <w:pPr>
        <w:pStyle w:val="BodyText"/>
      </w:pPr>
    </w:p>
    <w:p>
      <w:pPr>
        <w:pStyle w:val="BodyText"/>
        <w:ind w:left="1152" w:right="475" w:hanging="852"/>
        <w:jc w:val="both"/>
      </w:pPr>
      <w:r>
        <w:rPr/>
        <w:t>Zhao,</w:t>
      </w:r>
      <w:r>
        <w:rPr>
          <w:spacing w:val="1"/>
        </w:rPr>
        <w:t> </w:t>
      </w:r>
      <w:r>
        <w:rPr/>
        <w:t>C.S.,</w:t>
      </w:r>
      <w:r>
        <w:rPr>
          <w:spacing w:val="1"/>
        </w:rPr>
        <w:t> </w:t>
      </w:r>
      <w:r>
        <w:rPr/>
        <w:t>Tao,</w:t>
      </w:r>
      <w:r>
        <w:rPr>
          <w:spacing w:val="1"/>
        </w:rPr>
        <w:t> </w:t>
      </w:r>
      <w:r>
        <w:rPr/>
        <w:t>Y.X.,</w:t>
      </w:r>
      <w:r>
        <w:rPr>
          <w:spacing w:val="1"/>
        </w:rPr>
        <w:t> </w:t>
      </w:r>
      <w:r>
        <w:rPr/>
        <w:t>Tall,</w:t>
      </w:r>
      <w:r>
        <w:rPr>
          <w:spacing w:val="1"/>
        </w:rPr>
        <w:t> </w:t>
      </w:r>
      <w:r>
        <w:rPr/>
        <w:t>J.M.,</w:t>
      </w:r>
      <w:r>
        <w:rPr>
          <w:spacing w:val="1"/>
        </w:rPr>
        <w:t> </w:t>
      </w:r>
      <w:r>
        <w:rPr/>
        <w:t>Donovan,</w:t>
      </w:r>
      <w:r>
        <w:rPr>
          <w:spacing w:val="1"/>
        </w:rPr>
        <w:t> </w:t>
      </w:r>
      <w:r>
        <w:rPr/>
        <w:t>D.M.,</w:t>
      </w:r>
      <w:r>
        <w:rPr>
          <w:spacing w:val="1"/>
        </w:rPr>
        <w:t> </w:t>
      </w:r>
      <w:r>
        <w:rPr/>
        <w:t>Meyer,</w:t>
      </w:r>
      <w:r>
        <w:rPr>
          <w:spacing w:val="1"/>
        </w:rPr>
        <w:t> </w:t>
      </w:r>
      <w:r>
        <w:rPr/>
        <w:t>R.A.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Raja,</w:t>
      </w:r>
      <w:r>
        <w:rPr>
          <w:spacing w:val="60"/>
        </w:rPr>
        <w:t> </w:t>
      </w:r>
      <w:r>
        <w:rPr/>
        <w:t>S.N.</w:t>
      </w:r>
      <w:r>
        <w:rPr>
          <w:spacing w:val="-57"/>
        </w:rPr>
        <w:t> </w:t>
      </w:r>
      <w:r>
        <w:rPr/>
        <w:t>(2003).</w:t>
      </w:r>
      <w:r>
        <w:rPr>
          <w:spacing w:val="56"/>
        </w:rPr>
        <w:t> </w:t>
      </w:r>
      <w:r>
        <w:rPr/>
        <w:t>Role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A-opioid</w:t>
      </w:r>
      <w:r>
        <w:rPr>
          <w:spacing w:val="57"/>
        </w:rPr>
        <w:t> </w:t>
      </w:r>
      <w:r>
        <w:rPr/>
        <w:t>receptors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formalin-induced</w:t>
      </w:r>
      <w:r>
        <w:rPr>
          <w:spacing w:val="57"/>
        </w:rPr>
        <w:t> </w:t>
      </w:r>
      <w:r>
        <w:rPr/>
        <w:t>pain</w:t>
      </w:r>
      <w:r>
        <w:rPr>
          <w:spacing w:val="57"/>
        </w:rPr>
        <w:t> </w:t>
      </w:r>
      <w:r>
        <w:rPr/>
        <w:t>behavior</w:t>
      </w:r>
      <w:r>
        <w:rPr>
          <w:spacing w:val="57"/>
        </w:rPr>
        <w:t> </w:t>
      </w:r>
      <w:r>
        <w:rPr/>
        <w:t>in</w:t>
      </w:r>
      <w:r>
        <w:rPr>
          <w:spacing w:val="-57"/>
        </w:rPr>
        <w:t> </w:t>
      </w:r>
      <w:r>
        <w:rPr/>
        <w:t>mice</w:t>
      </w:r>
      <w:r>
        <w:rPr>
          <w:spacing w:val="-2"/>
        </w:rPr>
        <w:t> </w:t>
      </w:r>
      <w:r>
        <w:rPr>
          <w:i/>
        </w:rPr>
        <w:t>Experimental Neurolology.</w:t>
      </w:r>
      <w:r>
        <w:rPr>
          <w:i/>
          <w:spacing w:val="1"/>
        </w:rPr>
        <w:t> </w:t>
      </w:r>
      <w:r>
        <w:rPr/>
        <w:t>184: 839– 845.</w:t>
      </w:r>
    </w:p>
    <w:p>
      <w:pPr>
        <w:pStyle w:val="BodyText"/>
      </w:pPr>
    </w:p>
    <w:p>
      <w:pPr>
        <w:spacing w:before="0"/>
        <w:ind w:left="1152" w:right="476" w:hanging="852"/>
        <w:jc w:val="both"/>
        <w:rPr>
          <w:sz w:val="24"/>
        </w:rPr>
      </w:pPr>
      <w:r>
        <w:rPr>
          <w:sz w:val="24"/>
        </w:rPr>
        <w:t>Zheng</w:t>
      </w:r>
      <w:r>
        <w:rPr>
          <w:spacing w:val="1"/>
          <w:sz w:val="24"/>
        </w:rPr>
        <w:t> </w:t>
      </w:r>
      <w:r>
        <w:rPr>
          <w:sz w:val="24"/>
        </w:rPr>
        <w:t>Y., Castro D.,</w:t>
      </w:r>
      <w:r>
        <w:rPr>
          <w:spacing w:val="1"/>
          <w:sz w:val="24"/>
        </w:rPr>
        <w:t> </w:t>
      </w:r>
      <w:r>
        <w:rPr>
          <w:sz w:val="24"/>
        </w:rPr>
        <w:t>Gay D.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Cai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(2015). Mean</w:t>
      </w:r>
      <w:r>
        <w:rPr>
          <w:spacing w:val="1"/>
          <w:sz w:val="24"/>
        </w:rPr>
        <w:t> </w:t>
      </w:r>
      <w:r>
        <w:rPr>
          <w:sz w:val="24"/>
        </w:rPr>
        <w:t>corpuscular</w:t>
      </w:r>
      <w:r>
        <w:rPr>
          <w:spacing w:val="1"/>
          <w:sz w:val="24"/>
        </w:rPr>
        <w:t> </w:t>
      </w:r>
      <w:r>
        <w:rPr>
          <w:sz w:val="24"/>
        </w:rPr>
        <w:t>hemoglobin</w:t>
      </w:r>
      <w:r>
        <w:rPr>
          <w:spacing w:val="1"/>
          <w:sz w:val="24"/>
        </w:rPr>
        <w:t> </w:t>
      </w:r>
      <w:r>
        <w:rPr>
          <w:sz w:val="24"/>
        </w:rPr>
        <w:t>concentration in hemoglobin CC, SC and AC.</w:t>
      </w:r>
      <w:r>
        <w:rPr>
          <w:spacing w:val="60"/>
          <w:sz w:val="24"/>
        </w:rPr>
        <w:t> </w:t>
      </w:r>
      <w:r>
        <w:rPr>
          <w:i/>
          <w:sz w:val="24"/>
        </w:rPr>
        <w:t>The North American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Sciences</w:t>
      </w:r>
      <w:r>
        <w:rPr>
          <w:i/>
          <w:spacing w:val="3"/>
          <w:sz w:val="24"/>
        </w:rPr>
        <w:t> </w:t>
      </w:r>
      <w:r>
        <w:rPr>
          <w:sz w:val="24"/>
        </w:rPr>
        <w:t>8(1): 1 – 4.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0" w:top="1580" w:bottom="1200" w:left="1500" w:right="1320"/>
        </w:sectPr>
      </w:pPr>
    </w:p>
    <w:p>
      <w:pPr>
        <w:spacing w:before="61"/>
        <w:ind w:left="3535" w:right="3714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56"/>
        <w:ind w:left="300" w:right="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Calculation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LD</w:t>
      </w:r>
      <w:r>
        <w:rPr>
          <w:rFonts w:ascii="Calibri"/>
          <w:sz w:val="22"/>
          <w:vertAlign w:val="subscript"/>
        </w:rPr>
        <w:t>50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line="276" w:lineRule="auto" w:before="195"/>
        <w:ind w:left="300" w:right="477"/>
        <w:jc w:val="both"/>
      </w:pPr>
      <w:r>
        <w:rPr>
          <w:spacing w:val="-1"/>
        </w:rPr>
        <w:t>LD</w:t>
      </w:r>
      <w:r>
        <w:rPr>
          <w:spacing w:val="-1"/>
          <w:vertAlign w:val="subscript"/>
        </w:rPr>
        <w:t>50</w:t>
      </w:r>
      <w:r>
        <w:rPr>
          <w:spacing w:val="-1"/>
          <w:vertAlign w:val="baseline"/>
        </w:rPr>
        <w:t> of ethylacetate </w:t>
      </w:r>
      <w:r>
        <w:rPr>
          <w:vertAlign w:val="baseline"/>
        </w:rPr>
        <w:t>leaf extract of </w:t>
      </w:r>
      <w:r>
        <w:rPr>
          <w:i/>
          <w:vertAlign w:val="baseline"/>
        </w:rPr>
        <w:t>Mitracarpus villosus </w:t>
      </w:r>
      <w:r>
        <w:rPr>
          <w:vertAlign w:val="baseline"/>
        </w:rPr>
        <w:t>(MVEA) administered orally:</w:t>
      </w:r>
      <w:r>
        <w:rPr>
          <w:spacing w:val="-57"/>
          <w:vertAlign w:val="baseline"/>
        </w:rPr>
        <w:t> </w:t>
      </w:r>
      <w:r>
        <w:rPr>
          <w:vertAlign w:val="baseline"/>
        </w:rPr>
        <w:t>No death was observed at 5000 mg/kg therefore LD</w:t>
      </w:r>
      <w:r>
        <w:rPr>
          <w:vertAlign w:val="subscript"/>
        </w:rPr>
        <w:t>50</w:t>
      </w:r>
      <w:r>
        <w:rPr>
          <w:vertAlign w:val="baseline"/>
        </w:rPr>
        <w:t> was estimatedto be greater than</w:t>
      </w:r>
      <w:r>
        <w:rPr>
          <w:spacing w:val="1"/>
          <w:vertAlign w:val="baseline"/>
        </w:rPr>
        <w:t> </w:t>
      </w:r>
      <w:r>
        <w:rPr>
          <w:vertAlign w:val="baseline"/>
        </w:rPr>
        <w:t>5000</w:t>
      </w:r>
      <w:r>
        <w:rPr>
          <w:spacing w:val="-1"/>
          <w:vertAlign w:val="baseline"/>
        </w:rPr>
        <w:t> </w:t>
      </w:r>
      <w:r>
        <w:rPr>
          <w:vertAlign w:val="baseline"/>
        </w:rPr>
        <w:t>mg/kg</w:t>
      </w:r>
      <w:r>
        <w:rPr>
          <w:spacing w:val="-3"/>
          <w:vertAlign w:val="baseline"/>
        </w:rPr>
        <w:t> </w:t>
      </w:r>
      <w:r>
        <w:rPr>
          <w:vertAlign w:val="baseline"/>
        </w:rPr>
        <w:t>in mice.</w:t>
      </w:r>
    </w:p>
    <w:p>
      <w:pPr>
        <w:pStyle w:val="BodyText"/>
        <w:spacing w:line="276" w:lineRule="auto" w:before="200"/>
        <w:ind w:left="300" w:right="477"/>
        <w:jc w:val="both"/>
      </w:pPr>
      <w:r>
        <w:rPr>
          <w:spacing w:val="-1"/>
        </w:rPr>
        <w:t>LD</w:t>
      </w:r>
      <w:r>
        <w:rPr>
          <w:spacing w:val="-1"/>
          <w:vertAlign w:val="subscript"/>
        </w:rPr>
        <w:t>50</w:t>
      </w:r>
      <w:r>
        <w:rPr>
          <w:spacing w:val="-1"/>
          <w:vertAlign w:val="baseline"/>
        </w:rPr>
        <w:t> of ethylacetate </w:t>
      </w:r>
      <w:r>
        <w:rPr>
          <w:vertAlign w:val="baseline"/>
        </w:rPr>
        <w:t>leaf extract of </w:t>
      </w:r>
      <w:r>
        <w:rPr>
          <w:i/>
          <w:vertAlign w:val="baseline"/>
        </w:rPr>
        <w:t>Mitracarpus villosus </w:t>
      </w:r>
      <w:r>
        <w:rPr>
          <w:vertAlign w:val="baseline"/>
        </w:rPr>
        <w:t>(MVEA) administered orally:</w:t>
      </w:r>
      <w:r>
        <w:rPr>
          <w:spacing w:val="-57"/>
          <w:vertAlign w:val="baseline"/>
        </w:rPr>
        <w:t> </w:t>
      </w:r>
      <w:r>
        <w:rPr>
          <w:vertAlign w:val="baseline"/>
        </w:rPr>
        <w:t>No death was observed at 5000 mg/kg therefore LD</w:t>
      </w:r>
      <w:r>
        <w:rPr>
          <w:vertAlign w:val="subscript"/>
        </w:rPr>
        <w:t>50</w:t>
      </w:r>
      <w:r>
        <w:rPr>
          <w:vertAlign w:val="baseline"/>
        </w:rPr>
        <w:t> was estimatedto be greater than</w:t>
      </w:r>
      <w:r>
        <w:rPr>
          <w:spacing w:val="1"/>
          <w:vertAlign w:val="baseline"/>
        </w:rPr>
        <w:t> </w:t>
      </w:r>
      <w:r>
        <w:rPr>
          <w:vertAlign w:val="baseline"/>
        </w:rPr>
        <w:t>5000</w:t>
      </w:r>
      <w:r>
        <w:rPr>
          <w:spacing w:val="-1"/>
          <w:vertAlign w:val="baseline"/>
        </w:rPr>
        <w:t> </w:t>
      </w:r>
      <w:r>
        <w:rPr>
          <w:vertAlign w:val="baseline"/>
        </w:rPr>
        <w:t>mg/kg</w:t>
      </w:r>
      <w:r>
        <w:rPr>
          <w:spacing w:val="-3"/>
          <w:vertAlign w:val="baseline"/>
        </w:rPr>
        <w:t> </w:t>
      </w:r>
      <w:r>
        <w:rPr>
          <w:vertAlign w:val="baseline"/>
        </w:rPr>
        <w:t>in rats.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8"/>
        </w:rPr>
      </w:pPr>
    </w:p>
    <w:p>
      <w:pPr>
        <w:spacing w:before="0"/>
        <w:ind w:left="350" w:right="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The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median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lethal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dose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(LD</w:t>
      </w:r>
      <w:r>
        <w:rPr>
          <w:rFonts w:ascii="Calibri"/>
          <w:sz w:val="22"/>
          <w:vertAlign w:val="subscript"/>
        </w:rPr>
        <w:t>50</w:t>
      </w:r>
      <w:r>
        <w:rPr>
          <w:rFonts w:ascii="Calibri"/>
          <w:sz w:val="22"/>
          <w:vertAlign w:val="baseline"/>
        </w:rPr>
        <w:t>)</w:t>
      </w:r>
      <w:r>
        <w:rPr>
          <w:rFonts w:ascii="Calibri"/>
          <w:spacing w:val="-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was</w:t>
      </w:r>
      <w:r>
        <w:rPr>
          <w:rFonts w:ascii="Calibri"/>
          <w:spacing w:val="-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calculated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using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the following</w:t>
      </w:r>
      <w:r>
        <w:rPr>
          <w:rFonts w:ascii="Calibri"/>
          <w:spacing w:val="-4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formula:</w:t>
      </w:r>
    </w:p>
    <w:p>
      <w:pPr>
        <w:pStyle w:val="BodyText"/>
        <w:spacing w:before="2"/>
        <w:rPr>
          <w:rFonts w:ascii="Calibri"/>
          <w:sz w:val="18"/>
        </w:rPr>
      </w:pPr>
      <w:r>
        <w:rPr/>
        <w:pict>
          <v:shape style="position:absolute;margin-left:305.5pt;margin-top:13.43996pt;width:57.95pt;height:.1pt;mso-position-horizontal-relative:page;mso-position-vertical-relative:paragraph;z-index:-15539200;mso-wrap-distance-left:0;mso-wrap-distance-right:0" coordorigin="6110,269" coordsize="1159,0" path="m6110,269l7269,269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0" w:right="173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LD</w:t>
      </w:r>
      <w:r>
        <w:rPr>
          <w:rFonts w:ascii="Calibri" w:hAnsi="Calibri"/>
          <w:sz w:val="22"/>
          <w:vertAlign w:val="subscript"/>
        </w:rPr>
        <w:t>50</w:t>
      </w:r>
      <w:r>
        <w:rPr>
          <w:rFonts w:ascii="Calibri" w:hAnsi="Calibri"/>
          <w:sz w:val="22"/>
          <w:vertAlign w:val="baseline"/>
        </w:rPr>
        <w:t>=</w:t>
      </w:r>
      <w:r>
        <w:rPr>
          <w:rFonts w:ascii="Calibri" w:hAnsi="Calibri"/>
          <w:spacing w:val="-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√ (D</w:t>
      </w:r>
      <w:r>
        <w:rPr>
          <w:rFonts w:ascii="Calibri" w:hAnsi="Calibri"/>
          <w:sz w:val="22"/>
          <w:vertAlign w:val="subscript"/>
        </w:rPr>
        <w:t>1</w:t>
      </w:r>
      <w:r>
        <w:rPr>
          <w:rFonts w:ascii="Calibri" w:hAnsi="Calibri"/>
          <w:spacing w:val="-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X</w:t>
      </w:r>
      <w:r>
        <w:rPr>
          <w:rFonts w:ascii="Calibri" w:hAnsi="Calibri"/>
          <w:spacing w:val="-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D</w:t>
      </w:r>
      <w:r>
        <w:rPr>
          <w:rFonts w:ascii="Calibri" w:hAnsi="Calibri"/>
          <w:sz w:val="22"/>
          <w:vertAlign w:val="subscript"/>
        </w:rPr>
        <w:t>2</w:t>
      </w:r>
      <w:r>
        <w:rPr>
          <w:rFonts w:ascii="Calibri" w:hAnsi="Calibri"/>
          <w:sz w:val="22"/>
          <w:vertAlign w:val="baseline"/>
        </w:rPr>
        <w:t>)</w:t>
      </w:r>
    </w:p>
    <w:p>
      <w:pPr>
        <w:pStyle w:val="BodyText"/>
        <w:spacing w:before="10"/>
        <w:rPr>
          <w:rFonts w:ascii="Calibri"/>
          <w:sz w:val="18"/>
        </w:rPr>
      </w:pPr>
    </w:p>
    <w:p>
      <w:pPr>
        <w:spacing w:line="480" w:lineRule="auto" w:before="0"/>
        <w:ind w:left="2113" w:right="228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Where D</w:t>
      </w:r>
      <w:r>
        <w:rPr>
          <w:rFonts w:ascii="Calibri"/>
          <w:sz w:val="22"/>
          <w:vertAlign w:val="subscript"/>
        </w:rPr>
        <w:t>1</w:t>
      </w:r>
      <w:r>
        <w:rPr>
          <w:rFonts w:ascii="Calibri"/>
          <w:sz w:val="22"/>
          <w:vertAlign w:val="baseline"/>
        </w:rPr>
        <w:t> = highest dose that produced no mortality</w:t>
      </w:r>
      <w:r>
        <w:rPr>
          <w:rFonts w:ascii="Calibri"/>
          <w:spacing w:val="-47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D</w:t>
      </w:r>
      <w:r>
        <w:rPr>
          <w:rFonts w:ascii="Calibri"/>
          <w:sz w:val="22"/>
          <w:vertAlign w:val="subscript"/>
        </w:rPr>
        <w:t>2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= lowest dose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that produced</w:t>
      </w:r>
      <w:r>
        <w:rPr>
          <w:rFonts w:ascii="Calibri"/>
          <w:spacing w:val="-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mortality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line="276" w:lineRule="auto" w:before="0"/>
        <w:ind w:left="300" w:right="1173" w:firstLine="0"/>
        <w:jc w:val="left"/>
        <w:rPr>
          <w:sz w:val="24"/>
        </w:rPr>
      </w:pPr>
      <w:r>
        <w:rPr>
          <w:spacing w:val="-1"/>
          <w:sz w:val="24"/>
        </w:rPr>
        <w:t>LD</w:t>
      </w:r>
      <w:r>
        <w:rPr>
          <w:spacing w:val="-1"/>
          <w:sz w:val="24"/>
          <w:vertAlign w:val="subscript"/>
        </w:rPr>
        <w:t>50</w:t>
      </w:r>
      <w:r>
        <w:rPr>
          <w:spacing w:val="-1"/>
          <w:sz w:val="24"/>
          <w:vertAlign w:val="baseline"/>
        </w:rPr>
        <w:t> of ethylacetate </w:t>
      </w:r>
      <w:r>
        <w:rPr>
          <w:sz w:val="24"/>
          <w:vertAlign w:val="baseline"/>
        </w:rPr>
        <w:t>leaf extract of </w:t>
      </w:r>
      <w:r>
        <w:rPr>
          <w:i/>
          <w:sz w:val="24"/>
          <w:vertAlign w:val="baseline"/>
        </w:rPr>
        <w:t>Mitracarpus villosus </w:t>
      </w:r>
      <w:r>
        <w:rPr>
          <w:sz w:val="24"/>
          <w:vertAlign w:val="baseline"/>
        </w:rPr>
        <w:t>(MVEA) administered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intraperitoneally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in mice.</w:t>
      </w:r>
    </w:p>
    <w:p>
      <w:pPr>
        <w:pStyle w:val="BodyText"/>
        <w:spacing w:before="6"/>
        <w:rPr>
          <w:sz w:val="13"/>
        </w:rPr>
      </w:pPr>
      <w:r>
        <w:rPr/>
        <w:pict>
          <v:shape style="position:absolute;margin-left:290.549988pt;margin-top:10.124365pt;width:57.95pt;height:.1pt;mso-position-horizontal-relative:page;mso-position-vertical-relative:paragraph;z-index:-15538688;mso-wrap-distance-left:0;mso-wrap-distance-right:0" coordorigin="5811,202" coordsize="1159,0" path="m5811,202l6970,202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480" w:lineRule="auto" w:before="0"/>
        <w:ind w:left="3490" w:right="3666" w:firstLine="2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LD</w:t>
      </w:r>
      <w:r>
        <w:rPr>
          <w:rFonts w:ascii="Calibri" w:hAnsi="Calibri"/>
          <w:sz w:val="22"/>
          <w:vertAlign w:val="subscript"/>
        </w:rPr>
        <w:t>50</w:t>
      </w:r>
      <w:r>
        <w:rPr>
          <w:rFonts w:ascii="Calibri" w:hAnsi="Calibri"/>
          <w:sz w:val="22"/>
          <w:vertAlign w:val="baseline"/>
        </w:rPr>
        <w:t>=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√</w:t>
      </w:r>
      <w:r>
        <w:rPr>
          <w:rFonts w:ascii="Calibri" w:hAnsi="Calibri"/>
          <w:spacing w:val="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(D</w:t>
      </w:r>
      <w:r>
        <w:rPr>
          <w:rFonts w:ascii="Calibri" w:hAnsi="Calibri"/>
          <w:sz w:val="22"/>
          <w:vertAlign w:val="subscript"/>
        </w:rPr>
        <w:t>1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X D</w:t>
      </w:r>
      <w:r>
        <w:rPr>
          <w:rFonts w:ascii="Calibri" w:hAnsi="Calibri"/>
          <w:sz w:val="22"/>
          <w:vertAlign w:val="subscript"/>
        </w:rPr>
        <w:t>2</w:t>
      </w:r>
      <w:r>
        <w:rPr>
          <w:rFonts w:ascii="Calibri" w:hAnsi="Calibri"/>
          <w:sz w:val="22"/>
          <w:vertAlign w:val="baseline"/>
        </w:rPr>
        <w:t>)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LD</w:t>
      </w:r>
      <w:r>
        <w:rPr>
          <w:rFonts w:ascii="Calibri" w:hAnsi="Calibri"/>
          <w:sz w:val="22"/>
          <w:vertAlign w:val="subscript"/>
        </w:rPr>
        <w:t>50</w:t>
      </w:r>
      <w:r>
        <w:rPr>
          <w:rFonts w:ascii="Calibri" w:hAnsi="Calibri"/>
          <w:sz w:val="22"/>
          <w:vertAlign w:val="baseline"/>
        </w:rPr>
        <w:t>=</w:t>
      </w:r>
      <w:r>
        <w:rPr>
          <w:rFonts w:ascii="Calibri" w:hAnsi="Calibri"/>
          <w:spacing w:val="-3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√</w:t>
      </w:r>
      <w:r>
        <w:rPr>
          <w:rFonts w:ascii="Calibri" w:hAnsi="Calibri"/>
          <w:spacing w:val="-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(1000</w:t>
      </w:r>
      <w:r>
        <w:rPr>
          <w:rFonts w:ascii="Calibri" w:hAnsi="Calibri"/>
          <w:spacing w:val="-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X</w:t>
      </w:r>
      <w:r>
        <w:rPr>
          <w:rFonts w:ascii="Calibri" w:hAnsi="Calibri"/>
          <w:spacing w:val="-3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1600)</w:t>
      </w:r>
    </w:p>
    <w:p>
      <w:pPr>
        <w:spacing w:line="267" w:lineRule="exact" w:before="0"/>
        <w:ind w:left="0" w:right="125" w:firstLine="0"/>
        <w:jc w:val="center"/>
        <w:rPr>
          <w:rFonts w:ascii="Calibri" w:hAnsi="Calibri"/>
          <w:sz w:val="22"/>
        </w:rPr>
      </w:pPr>
      <w:r>
        <w:rPr/>
        <w:pict>
          <v:line style="position:absolute;mso-position-horizontal-relative:page;mso-position-vertical-relative:paragraph;z-index:-22154240" from="290.549988pt,-26.867302pt" to="348.499988pt,-26.867302pt" stroked="true" strokeweight=".75pt" strokecolor="#000000">
            <v:stroke dashstyle="solid"/>
            <w10:wrap type="none"/>
          </v:line>
        </w:pict>
      </w:r>
      <w:r>
        <w:rPr>
          <w:rFonts w:ascii="Calibri" w:hAnsi="Calibri"/>
          <w:sz w:val="22"/>
        </w:rPr>
        <w:t>= √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(1600000)</w:t>
      </w:r>
    </w:p>
    <w:p>
      <w:pPr>
        <w:pStyle w:val="BodyText"/>
        <w:spacing w:before="1"/>
        <w:rPr>
          <w:rFonts w:ascii="Calibri"/>
          <w:sz w:val="19"/>
        </w:rPr>
      </w:pPr>
    </w:p>
    <w:p>
      <w:pPr>
        <w:spacing w:before="0"/>
        <w:ind w:left="0" w:right="177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=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1264.91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line="276" w:lineRule="auto" w:before="1"/>
        <w:ind w:left="300" w:right="1173" w:firstLine="0"/>
        <w:jc w:val="left"/>
        <w:rPr>
          <w:sz w:val="24"/>
        </w:rPr>
      </w:pPr>
      <w:r>
        <w:rPr>
          <w:spacing w:val="-1"/>
          <w:sz w:val="24"/>
        </w:rPr>
        <w:t>LD</w:t>
      </w:r>
      <w:r>
        <w:rPr>
          <w:spacing w:val="-1"/>
          <w:sz w:val="24"/>
          <w:vertAlign w:val="subscript"/>
        </w:rPr>
        <w:t>50</w:t>
      </w:r>
      <w:r>
        <w:rPr>
          <w:spacing w:val="-1"/>
          <w:sz w:val="24"/>
          <w:vertAlign w:val="baseline"/>
        </w:rPr>
        <w:t> of ethylacetate </w:t>
      </w:r>
      <w:r>
        <w:rPr>
          <w:sz w:val="24"/>
          <w:vertAlign w:val="baseline"/>
        </w:rPr>
        <w:t>leaf extract of </w:t>
      </w:r>
      <w:r>
        <w:rPr>
          <w:i/>
          <w:sz w:val="24"/>
          <w:vertAlign w:val="baseline"/>
        </w:rPr>
        <w:t>Mitracarpus villosus </w:t>
      </w:r>
      <w:r>
        <w:rPr>
          <w:sz w:val="24"/>
          <w:vertAlign w:val="baseline"/>
        </w:rPr>
        <w:t>(MVEA) administered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intraperitoneally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in rats.</w:t>
      </w:r>
    </w:p>
    <w:p>
      <w:pPr>
        <w:pStyle w:val="BodyText"/>
        <w:spacing w:before="5"/>
        <w:rPr>
          <w:sz w:val="13"/>
        </w:rPr>
      </w:pPr>
      <w:r>
        <w:rPr/>
        <w:pict>
          <v:shape style="position:absolute;margin-left:290.549988pt;margin-top:10.074366pt;width:57.95pt;height:.1pt;mso-position-horizontal-relative:page;mso-position-vertical-relative:paragraph;z-index:-15538176;mso-wrap-distance-left:0;mso-wrap-distance-right:0" coordorigin="5811,201" coordsize="1159,0" path="m5811,201l6970,201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480" w:lineRule="auto" w:before="0"/>
        <w:ind w:left="3490" w:right="3666" w:firstLine="2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LD</w:t>
      </w:r>
      <w:r>
        <w:rPr>
          <w:rFonts w:ascii="Calibri" w:hAnsi="Calibri"/>
          <w:sz w:val="22"/>
          <w:vertAlign w:val="subscript"/>
        </w:rPr>
        <w:t>50</w:t>
      </w:r>
      <w:r>
        <w:rPr>
          <w:rFonts w:ascii="Calibri" w:hAnsi="Calibri"/>
          <w:sz w:val="22"/>
          <w:vertAlign w:val="baseline"/>
        </w:rPr>
        <w:t>=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√</w:t>
      </w:r>
      <w:r>
        <w:rPr>
          <w:rFonts w:ascii="Calibri" w:hAnsi="Calibri"/>
          <w:spacing w:val="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(D</w:t>
      </w:r>
      <w:r>
        <w:rPr>
          <w:rFonts w:ascii="Calibri" w:hAnsi="Calibri"/>
          <w:sz w:val="22"/>
          <w:vertAlign w:val="subscript"/>
        </w:rPr>
        <w:t>1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X D</w:t>
      </w:r>
      <w:r>
        <w:rPr>
          <w:rFonts w:ascii="Calibri" w:hAnsi="Calibri"/>
          <w:sz w:val="22"/>
          <w:vertAlign w:val="subscript"/>
        </w:rPr>
        <w:t>2</w:t>
      </w:r>
      <w:r>
        <w:rPr>
          <w:rFonts w:ascii="Calibri" w:hAnsi="Calibri"/>
          <w:sz w:val="22"/>
          <w:vertAlign w:val="baseline"/>
        </w:rPr>
        <w:t>)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LD</w:t>
      </w:r>
      <w:r>
        <w:rPr>
          <w:rFonts w:ascii="Calibri" w:hAnsi="Calibri"/>
          <w:sz w:val="22"/>
          <w:vertAlign w:val="subscript"/>
        </w:rPr>
        <w:t>50</w:t>
      </w:r>
      <w:r>
        <w:rPr>
          <w:rFonts w:ascii="Calibri" w:hAnsi="Calibri"/>
          <w:sz w:val="22"/>
          <w:vertAlign w:val="baseline"/>
        </w:rPr>
        <w:t>=</w:t>
      </w:r>
      <w:r>
        <w:rPr>
          <w:rFonts w:ascii="Calibri" w:hAnsi="Calibri"/>
          <w:spacing w:val="-3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√</w:t>
      </w:r>
      <w:r>
        <w:rPr>
          <w:rFonts w:ascii="Calibri" w:hAnsi="Calibri"/>
          <w:spacing w:val="-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(1000</w:t>
      </w:r>
      <w:r>
        <w:rPr>
          <w:rFonts w:ascii="Calibri" w:hAnsi="Calibri"/>
          <w:spacing w:val="-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X</w:t>
      </w:r>
      <w:r>
        <w:rPr>
          <w:rFonts w:ascii="Calibri" w:hAnsi="Calibri"/>
          <w:spacing w:val="-3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1600)</w:t>
      </w:r>
    </w:p>
    <w:p>
      <w:pPr>
        <w:spacing w:line="268" w:lineRule="exact" w:before="0"/>
        <w:ind w:left="0" w:right="125" w:firstLine="0"/>
        <w:jc w:val="center"/>
        <w:rPr>
          <w:rFonts w:ascii="Calibri" w:hAnsi="Calibri"/>
          <w:sz w:val="22"/>
        </w:rPr>
      </w:pPr>
      <w:r>
        <w:rPr/>
        <w:pict>
          <v:line style="position:absolute;mso-position-horizontal-relative:page;mso-position-vertical-relative:paragraph;z-index:-22153728" from="290.549988pt,-26.847301pt" to="348.499988pt,-26.847301pt" stroked="true" strokeweight=".75pt" strokecolor="#000000">
            <v:stroke dashstyle="solid"/>
            <w10:wrap type="none"/>
          </v:line>
        </w:pict>
      </w:r>
      <w:r>
        <w:rPr>
          <w:rFonts w:ascii="Calibri" w:hAnsi="Calibri"/>
          <w:sz w:val="22"/>
        </w:rPr>
        <w:t>=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√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(1600000)</w:t>
      </w: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before="0"/>
        <w:ind w:left="0" w:right="177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=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1264.91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1000" w:top="1360" w:bottom="1200" w:left="1500" w:right="1320"/>
        </w:sectPr>
      </w:pPr>
    </w:p>
    <w:p>
      <w:pPr>
        <w:pStyle w:val="BodyText"/>
        <w:spacing w:before="76"/>
        <w:ind w:left="300"/>
      </w:pPr>
      <w:r>
        <w:rPr/>
        <w:t>LD</w:t>
      </w:r>
      <w:r>
        <w:rPr>
          <w:vertAlign w:val="subscript"/>
        </w:rPr>
        <w:t>50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E2administered intraperitoneally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mice:</w:t>
      </w: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290.549988pt;margin-top:12.281172pt;width:57.95pt;height:.1pt;mso-position-horizontal-relative:page;mso-position-vertical-relative:paragraph;z-index:-15536640;mso-wrap-distance-left:0;mso-wrap-distance-right:0" coordorigin="5811,246" coordsize="1159,0" path="m5811,246l6970,246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line="477" w:lineRule="auto" w:before="0"/>
        <w:ind w:left="3490" w:right="3666" w:firstLine="2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LD</w:t>
      </w:r>
      <w:r>
        <w:rPr>
          <w:rFonts w:ascii="Calibri" w:hAnsi="Calibri"/>
          <w:sz w:val="22"/>
          <w:vertAlign w:val="subscript"/>
        </w:rPr>
        <w:t>50</w:t>
      </w:r>
      <w:r>
        <w:rPr>
          <w:rFonts w:ascii="Calibri" w:hAnsi="Calibri"/>
          <w:sz w:val="22"/>
          <w:vertAlign w:val="baseline"/>
        </w:rPr>
        <w:t>=</w:t>
      </w:r>
      <w:r>
        <w:rPr>
          <w:rFonts w:ascii="Calibri" w:hAnsi="Calibri"/>
          <w:spacing w:val="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√</w:t>
      </w:r>
      <w:r>
        <w:rPr>
          <w:rFonts w:ascii="Calibri" w:hAnsi="Calibri"/>
          <w:spacing w:val="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(D</w:t>
      </w:r>
      <w:r>
        <w:rPr>
          <w:rFonts w:ascii="Calibri" w:hAnsi="Calibri"/>
          <w:sz w:val="22"/>
          <w:vertAlign w:val="subscript"/>
        </w:rPr>
        <w:t>1</w:t>
      </w:r>
      <w:r>
        <w:rPr>
          <w:rFonts w:ascii="Calibri" w:hAnsi="Calibri"/>
          <w:sz w:val="22"/>
          <w:vertAlign w:val="baseline"/>
        </w:rPr>
        <w:t> X D</w:t>
      </w:r>
      <w:r>
        <w:rPr>
          <w:rFonts w:ascii="Calibri" w:hAnsi="Calibri"/>
          <w:sz w:val="22"/>
          <w:vertAlign w:val="subscript"/>
        </w:rPr>
        <w:t>2</w:t>
      </w:r>
      <w:r>
        <w:rPr>
          <w:rFonts w:ascii="Calibri" w:hAnsi="Calibri"/>
          <w:sz w:val="22"/>
          <w:vertAlign w:val="baseline"/>
        </w:rPr>
        <w:t>)</w:t>
      </w:r>
      <w:r>
        <w:rPr>
          <w:rFonts w:ascii="Calibri" w:hAnsi="Calibri"/>
          <w:spacing w:val="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LD</w:t>
      </w:r>
      <w:r>
        <w:rPr>
          <w:rFonts w:ascii="Calibri" w:hAnsi="Calibri"/>
          <w:sz w:val="22"/>
          <w:vertAlign w:val="subscript"/>
        </w:rPr>
        <w:t>50</w:t>
      </w:r>
      <w:r>
        <w:rPr>
          <w:rFonts w:ascii="Calibri" w:hAnsi="Calibri"/>
          <w:sz w:val="22"/>
          <w:vertAlign w:val="baseline"/>
        </w:rPr>
        <w:t>=</w:t>
      </w:r>
      <w:r>
        <w:rPr>
          <w:rFonts w:ascii="Calibri" w:hAnsi="Calibri"/>
          <w:spacing w:val="-3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√</w:t>
      </w:r>
      <w:r>
        <w:rPr>
          <w:rFonts w:ascii="Calibri" w:hAnsi="Calibri"/>
          <w:spacing w:val="-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(1000</w:t>
      </w:r>
      <w:r>
        <w:rPr>
          <w:rFonts w:ascii="Calibri" w:hAnsi="Calibri"/>
          <w:spacing w:val="-2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X</w:t>
      </w:r>
      <w:r>
        <w:rPr>
          <w:rFonts w:ascii="Calibri" w:hAnsi="Calibri"/>
          <w:spacing w:val="-3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1600)</w:t>
      </w:r>
    </w:p>
    <w:p>
      <w:pPr>
        <w:spacing w:before="0"/>
        <w:ind w:left="0" w:right="125" w:firstLine="0"/>
        <w:jc w:val="center"/>
        <w:rPr>
          <w:rFonts w:ascii="Calibri" w:hAnsi="Calibri"/>
          <w:sz w:val="22"/>
        </w:rPr>
      </w:pPr>
      <w:r>
        <w:rPr/>
        <w:pict>
          <v:line style="position:absolute;mso-position-horizontal-relative:page;mso-position-vertical-relative:paragraph;z-index:-22152704" from="290.549988pt,-26.776348pt" to="348.499988pt,-26.776348pt" stroked="true" strokeweight=".75pt" strokecolor="#000000">
            <v:stroke dashstyle="solid"/>
            <w10:wrap type="none"/>
          </v:line>
        </w:pict>
      </w:r>
      <w:r>
        <w:rPr>
          <w:rFonts w:ascii="Calibri" w:hAnsi="Calibri"/>
          <w:sz w:val="22"/>
        </w:rPr>
        <w:t>=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√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(1600000)</w:t>
      </w:r>
    </w:p>
    <w:p>
      <w:pPr>
        <w:pStyle w:val="BodyText"/>
        <w:spacing w:before="3"/>
        <w:rPr>
          <w:rFonts w:ascii="Calibri"/>
          <w:sz w:val="19"/>
        </w:rPr>
      </w:pPr>
    </w:p>
    <w:p>
      <w:pPr>
        <w:spacing w:before="0"/>
        <w:ind w:left="0" w:right="177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=1264.91</w:t>
      </w:r>
    </w:p>
    <w:p>
      <w:pPr>
        <w:spacing w:after="0"/>
        <w:jc w:val="center"/>
        <w:rPr>
          <w:rFonts w:ascii="Calibri"/>
          <w:sz w:val="22"/>
        </w:rPr>
        <w:sectPr>
          <w:pgSz w:w="11910" w:h="16840"/>
          <w:pgMar w:header="0" w:footer="1000" w:top="1340" w:bottom="1200" w:left="1500" w:right="1320"/>
        </w:sectPr>
      </w:pPr>
    </w:p>
    <w:p>
      <w:pPr>
        <w:spacing w:before="61"/>
        <w:ind w:left="0" w:right="181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30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Calculation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percentages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yieldfrom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extraction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proceedures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74"/>
        <w:ind w:left="300"/>
      </w:pPr>
      <w:r>
        <w:rPr/>
        <w:t>The</w:t>
      </w:r>
      <w:r>
        <w:rPr>
          <w:spacing w:val="-4"/>
        </w:rPr>
        <w:t> </w:t>
      </w:r>
      <w:r>
        <w:rPr/>
        <w:t>percentage</w:t>
      </w:r>
      <w:r>
        <w:rPr>
          <w:spacing w:val="2"/>
        </w:rPr>
        <w:t> </w:t>
      </w:r>
      <w:r>
        <w:rPr/>
        <w:t>yield</w:t>
      </w:r>
      <w:r>
        <w:rPr>
          <w:spacing w:val="-1"/>
        </w:rPr>
        <w:t> </w:t>
      </w:r>
      <w:r>
        <w:rPr/>
        <w:t>was calculated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formula: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90"/>
        <w:ind w:left="3697" w:right="1397"/>
        <w:jc w:val="center"/>
      </w:pPr>
      <w:r>
        <w:rPr/>
        <w:pict>
          <v:group style="position:absolute;margin-left:220.850006pt;margin-top:2.74315pt;width:118pt;height:20.8pt;mso-position-horizontal-relative:page;mso-position-vertical-relative:paragraph;z-index:15923712" coordorigin="4417,55" coordsize="2360,416">
            <v:shape style="position:absolute;left:4851;top:54;width:1491;height:154" type="#_x0000_t75" stroked="false">
              <v:imagedata r:id="rId301" o:title=""/>
            </v:shape>
            <v:shape style="position:absolute;left:4424;top:316;width:2346;height:154" type="#_x0000_t75" stroked="false">
              <v:imagedata r:id="rId302" o:title=""/>
            </v:shape>
            <v:rect style="position:absolute;left:4417;top:237;width:2360;height:17" filled="true" fillcolor="#000000" stroked="false">
              <v:fill type="solid"/>
            </v:rect>
            <w10:wrap type="none"/>
          </v:group>
        </w:pict>
      </w:r>
      <w:r>
        <w:rPr/>
        <w:t>X</w:t>
      </w:r>
      <w:r>
        <w:rPr>
          <w:spacing w:val="-1"/>
        </w:rPr>
        <w:t> </w:t>
      </w:r>
      <w:r>
        <w:rPr/>
        <w:t>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90"/>
        <w:ind w:left="360"/>
      </w:pPr>
      <w:r>
        <w:rPr/>
        <w:pict>
          <v:shape style="position:absolute;margin-left:90.863998pt;margin-top:50.263111pt;width:25.1pt;height:7.45pt;mso-position-horizontal-relative:page;mso-position-vertical-relative:paragraph;z-index:15924224" coordorigin="1817,1005" coordsize="502,149" path="m1901,1005l1880,1010,1858,1020,1841,1034,1827,1051,1820,1072,1817,1096,1820,1123,1829,1140,1846,1152,1868,1154,1892,1152,1908,1142,1868,1142,1856,1140,1846,1132,1841,1120,1839,1101,1839,1094,1841,1089,1841,1087,1846,1084,1858,1077,1872,1075,1841,1075,1848,1051,1863,1034,1882,1022,1906,1017,1906,1012,1904,1008,1901,1005xm1880,1063l1851,1070,1841,1075,1872,1075,1882,1077,1892,1084,1896,1094,1899,1108,1896,1123,1892,1132,1882,1140,1868,1142,1908,1142,1918,1125,1920,1106,1918,1089,1911,1075,1896,1068,1880,1063xm2002,1005l1980,1010,1966,1024,1959,1034,1954,1048,1952,1063,1952,1099,1954,1113,1964,1137,1978,1149,2000,1154,2012,1154,2024,1149,2031,1144,2033,1142,2002,1142,1990,1140,1980,1128,1978,1118,1976,1106,1976,1094,1973,1077,1976,1053,1980,1034,1988,1022,2002,1017,2033,1017,2026,1010,2002,1005xm2033,1017l2002,1017,2014,1022,2021,1034,2026,1053,2028,1082,2028,1108,2021,1128,2014,1140,2002,1142,2033,1142,2038,1135,2048,1111,2052,1077,2050,1048,2040,1024,2033,1017xm2136,1005l2115,1010,2100,1024,2093,1034,2088,1048,2086,1063,2086,1099,2088,1113,2098,1137,2112,1149,2134,1154,2146,1154,2158,1149,2165,1144,2167,1142,2136,1142,2124,1140,2115,1128,2112,1118,2110,1106,2110,1094,2108,1077,2110,1053,2115,1034,2122,1022,2136,1017,2168,1017,2160,1010,2136,1005xm2168,1017l2136,1017,2148,1022,2156,1034,2160,1053,2163,1082,2163,1108,2156,1128,2148,1140,2136,1142,2167,1142,2172,1135,2182,1111,2187,1077,2184,1048,2175,1024,2168,1017xm2268,1005l2247,1010,2232,1024,2225,1034,2220,1048,2218,1063,2218,1099,2220,1113,2230,1137,2244,1149,2266,1154,2278,1154,2290,1149,2297,1144,2299,1142,2268,1142,2256,1140,2247,1128,2244,1118,2242,1106,2242,1094,2240,1077,2242,1053,2247,1034,2254,1022,2268,1017,2300,1017,2292,1010,2268,1005xm2300,1017l2268,1017,2280,1022,2288,1034,2292,1053,2295,1082,2295,1108,2288,1128,2280,1140,2268,1142,2299,1142,2304,1135,2314,1111,2319,1077,2316,1048,2307,1024,2300,1017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90.024002pt;margin-top:44.503109pt;width:26.64pt;height:1.08pt;mso-position-horizontal-relative:page;mso-position-vertical-relative:paragraph;z-index:15924736" filled="true" fillcolor="#000000" stroked="false">
            <v:fill type="solid"/>
            <w10:wrap type="none"/>
          </v:rect>
        </w:pict>
      </w:r>
      <w:r>
        <w:rPr/>
        <w:t>Yield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MVX:</w:t>
      </w: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77">
            <wp:simplePos x="0" y="0"/>
            <wp:positionH relativeFrom="page">
              <wp:posOffset>1199692</wp:posOffset>
            </wp:positionH>
            <wp:positionV relativeFrom="paragraph">
              <wp:posOffset>183882</wp:posOffset>
            </wp:positionV>
            <wp:extent cx="227931" cy="81915"/>
            <wp:effectExtent l="0" t="0" r="0" b="0"/>
            <wp:wrapTopAndBottom/>
            <wp:docPr id="329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70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31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33"/>
      </w:pPr>
      <w:r>
        <w:rPr/>
        <w:t>X 100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2.10 %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"/>
        <w:ind w:left="300"/>
      </w:pPr>
      <w:r>
        <w:rPr/>
        <w:pict>
          <v:shape style="position:absolute;margin-left:90.624001pt;margin-top:46.653118pt;width:20.9pt;height:6.9pt;mso-position-horizontal-relative:page;mso-position-vertical-relative:paragraph;z-index:15925248" coordorigin="1812,933" coordsize="418,138" path="m1884,933l1870,935,1858,940,1844,947,1824,971,1817,986,1815,1000,1812,1017,1815,1041,1824,1058,1836,1068,1856,1070,1870,1068,1882,1065,1887,1060,1856,1060,1846,1058,1839,1051,1834,1039,1832,1022,1832,1012,1834,1007,1834,1005,1844,1000,1851,998,1832,998,1844,969,1851,957,1863,950,1875,945,1889,943,1889,938,1884,933xm1890,995l1860,995,1870,998,1877,1005,1880,1015,1882,1027,1880,1041,1877,1051,1868,1058,1856,1060,1887,1060,1889,1058,1896,1048,1901,1039,1901,1027,1896,1005,1890,995xm1868,986l1851,988,1834,998,1851,998,1860,995,1890,995,1887,991,1868,986xm1966,933l1949,938,1935,950,1925,971,1923,986,1923,1003,1925,1031,1932,1053,1947,1065,1966,1070,1985,1065,1990,1060,1966,1060,1956,1058,1949,1046,1944,1027,1942,1000,1944,976,1947,957,1954,947,1966,943,1991,943,1985,938,1966,933xm1991,943l1966,943,1973,945,1978,950,1983,957,1988,969,1990,983,1990,1005,1988,1029,1985,1046,1978,1058,1966,1060,1990,1060,1997,1053,2007,1031,2009,1000,2007,971,2000,950,1991,943xm2076,933l2060,938,2045,950,2036,971,2033,986,2033,1003,2036,1031,2043,1053,2057,1065,2076,1070,2096,1065,2100,1060,2076,1060,2067,1058,2060,1046,2055,1027,2052,1000,2055,976,2057,957,2064,947,2076,943,2101,943,2096,938,2076,933xm2101,943l2076,943,2084,945,2088,950,2093,957,2098,969,2100,983,2100,1005,2098,1029,2096,1046,2088,1058,2076,1060,2100,1060,2108,1053,2117,1031,2120,1000,2117,971,2110,950,2101,943xm2187,933l2170,938,2156,950,2146,971,2144,986,2144,1003,2146,1031,2153,1053,2168,1065,2187,1070,2206,1065,2211,1060,2187,1060,2177,1058,2170,1046,2165,1027,2163,1000,2165,976,2168,957,2175,947,2187,943,2212,943,2206,938,2187,933xm2212,943l2187,943,2194,945,2199,950,2204,957,2208,969,2211,983,2211,1005,2208,1029,2206,1046,2199,1058,2187,1060,2211,1060,2218,1053,2228,1031,2230,1000,2228,971,2220,950,2212,943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90.024002pt;margin-top:40.293118pt;width:22.2pt;height:1.08pt;mso-position-horizontal-relative:page;mso-position-vertical-relative:paragraph;z-index:15925760" filled="true" fillcolor="#000000" stroked="false">
            <v:fill type="solid"/>
            <w10:wrap type="none"/>
          </v:rect>
        </w:pict>
      </w:r>
      <w:r>
        <w:rPr/>
        <w:t>Yield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MVEA:</w:t>
      </w: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78">
            <wp:simplePos x="0" y="0"/>
            <wp:positionH relativeFrom="page">
              <wp:posOffset>1166164</wp:posOffset>
            </wp:positionH>
            <wp:positionV relativeFrom="paragraph">
              <wp:posOffset>183184</wp:posOffset>
            </wp:positionV>
            <wp:extent cx="232436" cy="86010"/>
            <wp:effectExtent l="0" t="0" r="0" b="0"/>
            <wp:wrapTopAndBottom/>
            <wp:docPr id="331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271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36" cy="8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744"/>
      </w:pPr>
      <w:r>
        <w:rPr/>
        <w:t>X</w:t>
      </w:r>
      <w:r>
        <w:rPr>
          <w:spacing w:val="-1"/>
        </w:rPr>
        <w:t> </w:t>
      </w:r>
      <w:r>
        <w:rPr/>
        <w:t>100 =4.75</w:t>
      </w:r>
      <w:r>
        <w:rPr>
          <w:spacing w:val="-1"/>
        </w:rPr>
        <w:t> </w:t>
      </w:r>
      <w:r>
        <w:rPr/>
        <w:t>%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1"/>
        <w:ind w:left="300"/>
      </w:pPr>
      <w:r>
        <w:rPr/>
        <w:pict>
          <v:shape style="position:absolute;margin-left:90.863998pt;margin-top:46.173115pt;width:25.1pt;height:7.45pt;mso-position-horizontal-relative:page;mso-position-vertical-relative:paragraph;z-index:15926272" coordorigin="1817,923" coordsize="502,149" path="m1901,923l1880,928,1858,938,1841,952,1827,969,1820,991,1817,1015,1820,1041,1829,1058,1846,1070,1868,1072,1892,1070,1908,1060,1868,1060,1856,1058,1846,1051,1841,1039,1839,1019,1839,1012,1841,1007,1841,1005,1846,1003,1858,995,1872,993,1841,993,1848,969,1863,952,1882,940,1906,935,1906,931,1904,926,1901,923xm1880,981l1851,988,1841,993,1872,993,1882,995,1892,1003,1896,1012,1899,1027,1896,1041,1892,1051,1882,1058,1868,1060,1908,1060,1918,1043,1920,1024,1918,1007,1911,993,1896,986,1880,981xm2002,923l1980,928,1966,943,1959,952,1954,967,1952,981,1952,1017,1954,1031,1964,1055,1978,1067,2000,1072,2012,1072,2024,1067,2031,1063,2033,1060,2002,1060,1990,1058,1980,1046,1978,1036,1976,1024,1976,1012,1973,995,1976,971,1980,952,1988,940,2002,935,2033,935,2026,928,2002,923xm2033,935l2002,935,2014,940,2021,952,2026,971,2028,1000,2028,1027,2021,1046,2014,1058,2002,1060,2033,1060,2038,1053,2048,1029,2052,995,2050,967,2040,943,2033,935xm2136,923l2115,928,2100,943,2093,952,2088,967,2086,981,2086,1017,2088,1031,2098,1055,2112,1067,2134,1072,2146,1072,2158,1067,2165,1063,2167,1060,2136,1060,2124,1058,2115,1046,2112,1036,2110,1024,2110,1012,2108,995,2110,971,2115,952,2122,940,2136,935,2168,935,2160,928,2136,923xm2168,935l2136,935,2148,940,2156,952,2160,971,2163,1000,2163,1027,2156,1046,2148,1058,2136,1060,2167,1060,2172,1053,2182,1029,2187,995,2184,967,2175,943,2168,935xm2268,923l2247,928,2232,943,2225,952,2220,967,2218,981,2218,1017,2220,1031,2230,1055,2244,1067,2266,1072,2278,1072,2290,1067,2297,1063,2299,1060,2268,1060,2256,1058,2247,1046,2244,1036,2242,1024,2242,1012,2240,995,2242,971,2247,952,2254,940,2268,935,2300,935,2292,928,2268,923xm2300,935l2268,935,2280,940,2288,952,2292,971,2295,1000,2295,1027,2288,1046,2280,1058,2268,1060,2299,1060,2304,1053,2314,1029,2319,995,2316,967,2307,943,2300,93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90.024002pt;margin-top:40.413116pt;width:26.64pt;height:1.08pt;mso-position-horizontal-relative:page;mso-position-vertical-relative:paragraph;z-index:15926784" filled="true" fillcolor="#000000" stroked="false">
            <v:fill type="solid"/>
            <w10:wrap type="none"/>
          </v:rect>
        </w:pict>
      </w:r>
      <w:r>
        <w:rPr/>
        <w:t>Yield</w:t>
      </w:r>
      <w:r>
        <w:rPr>
          <w:spacing w:val="-1"/>
        </w:rPr>
        <w:t> </w:t>
      </w:r>
      <w:r>
        <w:rPr/>
        <w:t>of MVM:</w:t>
      </w: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79">
            <wp:simplePos x="0" y="0"/>
            <wp:positionH relativeFrom="page">
              <wp:posOffset>1198168</wp:posOffset>
            </wp:positionH>
            <wp:positionV relativeFrom="paragraph">
              <wp:posOffset>184454</wp:posOffset>
            </wp:positionV>
            <wp:extent cx="233168" cy="85725"/>
            <wp:effectExtent l="0" t="0" r="0" b="0"/>
            <wp:wrapTopAndBottom/>
            <wp:docPr id="333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72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6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33"/>
      </w:pPr>
      <w:r>
        <w:rPr/>
        <w:t>X 100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9.56%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4"/>
        <w:ind w:left="300"/>
      </w:pPr>
      <w:r>
        <w:rPr/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1157020</wp:posOffset>
            </wp:positionH>
            <wp:positionV relativeFrom="paragraph">
              <wp:posOffset>731686</wp:posOffset>
            </wp:positionV>
            <wp:extent cx="233121" cy="92963"/>
            <wp:effectExtent l="0" t="0" r="0" b="0"/>
            <wp:wrapNone/>
            <wp:docPr id="335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73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21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90.024002pt;margin-top:51.853134pt;width:19.920pt;height:1.08pt;mso-position-horizontal-relative:page;mso-position-vertical-relative:paragraph;z-index:15927808" filled="true" fillcolor="#000000" stroked="false">
            <v:fill type="solid"/>
            <w10:wrap type="none"/>
          </v:rect>
        </w:pict>
      </w:r>
      <w:r>
        <w:rPr/>
        <w:t>Yield</w:t>
      </w:r>
      <w:r>
        <w:rPr>
          <w:spacing w:val="-1"/>
        </w:rPr>
        <w:t> </w:t>
      </w:r>
      <w:r>
        <w:rPr/>
        <w:t>of E</w:t>
      </w: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80">
            <wp:simplePos x="0" y="0"/>
            <wp:positionH relativeFrom="page">
              <wp:posOffset>1198168</wp:posOffset>
            </wp:positionH>
            <wp:positionV relativeFrom="paragraph">
              <wp:posOffset>185089</wp:posOffset>
            </wp:positionV>
            <wp:extent cx="140016" cy="81914"/>
            <wp:effectExtent l="0" t="0" r="0" b="0"/>
            <wp:wrapTopAndBottom/>
            <wp:docPr id="337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74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6" cy="81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698"/>
      </w:pPr>
      <w:r>
        <w:rPr/>
        <w:t>X 100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10.23 %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300"/>
      </w:pPr>
      <w:r>
        <w:rPr/>
        <w:t>Yield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E2: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90"/>
        <w:ind w:left="878"/>
      </w:pPr>
      <w:r>
        <w:rPr/>
        <w:pict>
          <v:group style="position:absolute;margin-left:95.304001pt;margin-top:-1.096881pt;width:20.9pt;height:7.45pt;mso-position-horizontal-relative:page;mso-position-vertical-relative:paragraph;z-index:15928320" coordorigin="1906,-22" coordsize="418,149">
            <v:shape style="position:absolute;left:1906;top:-22;width:154;height:147" coordorigin="1906,-22" coordsize="154,147" path="m2004,91l1995,91,1990,98,1988,103,1983,105,1973,105,1932,105,1940,96,1949,84,1961,74,1971,62,1983,52,1990,43,2000,28,2002,21,2002,12,2000,0,1992,-12,1978,-20,1959,-22,1937,-20,1911,-10,1911,12,1925,12,1930,2,1937,-5,1944,-8,1954,-10,1964,-8,1973,-3,1978,7,1978,26,1973,38,1961,50,1944,69,1932,81,1920,96,1906,120,1906,124,2002,124,2004,108,2004,91xm2060,98l2038,98,2038,124,2060,124,2060,98xe" filled="true" fillcolor="#000000" stroked="false">
              <v:path arrowok="t"/>
              <v:fill type="solid"/>
            </v:shape>
            <v:shape style="position:absolute;left:2090;top:-22;width:233;height:149" type="#_x0000_t75" stroked="false">
              <v:imagedata r:id="rId308" o:title=""/>
            </v:shape>
            <w10:wrap type="none"/>
          </v:group>
        </w:pict>
      </w:r>
      <w:r>
        <w:rPr/>
        <w:pict>
          <v:group style="position:absolute;margin-left:91.103996pt;margin-top:16.423119pt;width:27.5pt;height:7.45pt;mso-position-horizontal-relative:page;mso-position-vertical-relative:paragraph;z-index:15928832" coordorigin="1822,328" coordsize="550,149">
            <v:shape style="position:absolute;left:1822;top:328;width:226;height:149" type="#_x0000_t75" stroked="false">
              <v:imagedata r:id="rId309" o:title=""/>
            </v:shape>
            <v:rect style="position:absolute;left:2081;top:448;width:22;height:27" filled="true" fillcolor="#000000" stroked="false">
              <v:fill type="solid"/>
            </v:rect>
            <v:shape style="position:absolute;left:2136;top:330;width:236;height:144" type="#_x0000_t75" stroked="false">
              <v:imagedata r:id="rId310" o:title=""/>
            </v:shape>
            <w10:wrap type="none"/>
          </v:group>
        </w:pict>
      </w:r>
      <w:r>
        <w:rPr/>
        <w:pict>
          <v:rect style="position:absolute;margin-left:90.024002pt;margin-top:10.663119pt;width:28.92pt;height:1.08pt;mso-position-horizontal-relative:page;mso-position-vertical-relative:paragraph;z-index:15929344" filled="true" fillcolor="#000000" stroked="false">
            <v:fill type="solid"/>
            <w10:wrap type="none"/>
          </v:rect>
        </w:pict>
      </w:r>
      <w:r>
        <w:rPr/>
        <w:t>X 100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14.63 %</w:t>
      </w:r>
    </w:p>
    <w:p>
      <w:pPr>
        <w:spacing w:after="0"/>
        <w:sectPr>
          <w:pgSz w:w="11910" w:h="16840"/>
          <w:pgMar w:header="0" w:footer="1000" w:top="1360" w:bottom="1200" w:left="1500" w:right="1320"/>
        </w:sectPr>
      </w:pPr>
    </w:p>
    <w:p>
      <w:pPr>
        <w:spacing w:before="61"/>
        <w:ind w:left="3535" w:right="3714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III</w:t>
      </w:r>
    </w:p>
    <w:p>
      <w:pPr>
        <w:pStyle w:val="BodyText"/>
        <w:spacing w:before="1"/>
        <w:rPr>
          <w:b/>
          <w:sz w:val="21"/>
        </w:rPr>
      </w:pPr>
    </w:p>
    <w:p>
      <w:pPr>
        <w:spacing w:line="276" w:lineRule="auto" w:before="0"/>
        <w:ind w:left="498" w:right="676" w:firstLine="0"/>
        <w:jc w:val="center"/>
        <w:rPr>
          <w:b/>
          <w:sz w:val="24"/>
        </w:rPr>
      </w:pPr>
      <w:r>
        <w:rPr>
          <w:b/>
          <w:sz w:val="24"/>
        </w:rPr>
        <w:t>Effect of the </w:t>
      </w:r>
      <w:r>
        <w:rPr>
          <w:b/>
          <w:i/>
          <w:sz w:val="24"/>
        </w:rPr>
        <w:t>Mitracarpus villosus </w:t>
      </w:r>
      <w:r>
        <w:rPr>
          <w:b/>
          <w:sz w:val="24"/>
        </w:rPr>
        <w:t>on histology of major organs of the rats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showing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normal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architecture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28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days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daily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administration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1020" w:val="left" w:leader="none"/>
          <w:tab w:pos="1021" w:val="left" w:leader="none"/>
        </w:tabs>
        <w:spacing w:line="240" w:lineRule="auto" w:before="168" w:after="0"/>
        <w:ind w:left="1020" w:right="0" w:hanging="721"/>
        <w:jc w:val="left"/>
        <w:rPr>
          <w:sz w:val="24"/>
        </w:rPr>
      </w:pPr>
      <w:r>
        <w:rPr>
          <w:sz w:val="24"/>
        </w:rPr>
        <w:t>Cerebral</w:t>
      </w:r>
      <w:r>
        <w:rPr>
          <w:spacing w:val="-2"/>
          <w:sz w:val="24"/>
        </w:rPr>
        <w:t> </w:t>
      </w:r>
      <w:r>
        <w:rPr>
          <w:sz w:val="24"/>
        </w:rPr>
        <w:t>cortex</w:t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91.5pt;margin-top:14.222334pt;width:198.15pt;height:173.3pt;mso-position-horizontal-relative:page;mso-position-vertical-relative:paragraph;z-index:-15527424;mso-wrap-distance-left:0;mso-wrap-distance-right:0" coordorigin="1830,284" coordsize="3963,3466" alt="C:\Users\GOTOM SALE\Desktop\Cont Brain.JPG">
            <v:shape style="position:absolute;left:1830;top:284;width:3963;height:3466" type="#_x0000_t75" alt="C:\Users\GOTOM SALE\Desktop\Cont Brain.JPG" stroked="false">
              <v:imagedata r:id="rId311" o:title=""/>
            </v:shape>
            <v:shape style="position:absolute;left:3473;top:1186;width:402;height:186" coordorigin="3473,1186" coordsize="402,186" path="m3795,1279l3695,1337,3692,1349,3698,1359,3703,1369,3716,1372,3725,1366,3840,1299,3835,1299,3835,1296,3825,1296,3795,1279xm3761,1259l3473,1259,3473,1299,3761,1299,3795,1279,3761,1259xm3840,1259l3835,1259,3835,1299,3840,1299,3875,1279,3840,1259xm3825,1262l3795,1279,3825,1296,3825,1262xm3835,1262l3825,1262,3825,1296,3835,1296,3835,1262xm3716,1186l3703,1189,3698,1199,3692,1208,3695,1221,3795,1279,3825,1262,3835,1262,3835,1259,3840,1259,3725,1192,3716,1186xe" filled="true" fillcolor="#000000" stroked="false">
              <v:path arrowok="t"/>
              <v:fill opacity="24929f" type="solid"/>
            </v:shape>
            <v:shape style="position:absolute;left:3473;top:1154;width:402;height:186" coordorigin="3473,1155" coordsize="402,186" path="m3796,1247l3705,1300,3695,1306,3692,1318,3698,1327,3703,1337,3716,1340,3725,1335,3840,1267,3835,1267,3835,1265,3825,1265,3796,1247xm3761,1227l3473,1227,3473,1267,3761,1267,3796,1247,3761,1227xm3840,1227l3835,1227,3835,1267,3840,1267,3875,1247,3840,1227xm3825,1230l3796,1247,3825,1265,3825,1230xm3835,1230l3825,1230,3825,1265,3835,1265,3835,1230xm3716,1155l3703,1158,3698,1167,3692,1177,3695,1189,3705,1195,3796,1247,3825,1230,3835,1230,3835,1227,3840,1227,3725,1160,3716,1155xe" filled="true" fillcolor="#c0504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98.450012pt;margin-top:14.222334pt;width:211.4pt;height:174.7pt;mso-position-horizontal-relative:page;mso-position-vertical-relative:paragraph;z-index:-15526912;mso-wrap-distance-left:0;mso-wrap-distance-right:0" coordorigin="5969,284" coordsize="4228,3494" alt="C:\Users\GOTOM SALE\Desktop\LUCY ABUJA\187mm Brain.JPG">
            <v:shape style="position:absolute;left:5969;top:284;width:4228;height:3494" type="#_x0000_t75" alt="C:\Users\GOTOM SALE\Desktop\LUCY ABUJA\187mm Brain.JPG" stroked="false">
              <v:imagedata r:id="rId312" o:title=""/>
            </v:shape>
            <v:shape style="position:absolute;left:7111;top:1172;width:186;height:539" coordorigin="7111,1172" coordsize="186,539" path="m7135,1525l7125,1531,7115,1536,7111,1548,7117,1558,7198,1711,7223,1672,7220,1672,7180,1670,7182,1596,7152,1539,7147,1529,7135,1525xm7182,1596l7180,1670,7220,1672,7220,1662,7217,1662,7183,1660,7201,1631,7182,1596xm7276,1531l7263,1534,7257,1543,7222,1598,7220,1672,7223,1672,7291,1564,7297,1555,7294,1543,7285,1537,7276,1531xm7201,1631l7183,1660,7217,1662,7201,1631xm7222,1598l7201,1631,7217,1662,7220,1662,7222,1598xm7199,1172l7182,1596,7201,1631,7222,1598,7239,1174,7199,1172xe" filled="true" fillcolor="#000000" stroked="false">
              <v:path arrowok="t"/>
              <v:fill opacity="24929f" type="solid"/>
            </v:shape>
            <v:shape style="position:absolute;left:7111;top:1140;width:186;height:539" coordorigin="7111,1141" coordsize="186,539" path="m7135,1494l7125,1499,7115,1504,7111,1516,7198,1679,7223,1640,7220,1640,7180,1639,7182,1565,7147,1498,7135,1494xm7182,1565l7180,1639,7220,1640,7220,1630,7217,1630,7183,1629,7201,1600,7182,1565xm7276,1499l7263,1502,7257,1512,7222,1566,7220,1640,7223,1640,7297,1524,7294,1511,7285,1505,7276,1499xm7201,1600l7183,1629,7217,1630,7201,1600xm7222,1566l7201,1600,7217,1630,7220,1630,7222,1566xm7199,1141l7182,1565,7201,1600,7222,1566,7239,1142,7199,1141xe" filled="true" fillcolor="#c0504d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  <w:rPr>
          <w:sz w:val="20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4"/>
        <w:gridCol w:w="3928"/>
      </w:tblGrid>
      <w:tr>
        <w:trPr>
          <w:trHeight w:val="268" w:hRule="atLeast"/>
        </w:trPr>
        <w:tc>
          <w:tcPr>
            <w:tcW w:w="2754" w:type="dxa"/>
          </w:tcPr>
          <w:p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3928" w:type="dxa"/>
          </w:tcPr>
          <w:p>
            <w:pPr>
              <w:pStyle w:val="TableParagraph"/>
              <w:spacing w:line="248" w:lineRule="exact"/>
              <w:ind w:left="1586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MVEA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1250 mg/kg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0"/>
        <w:ind w:left="2461" w:right="478" w:hanging="721"/>
        <w:jc w:val="both"/>
      </w:pPr>
      <w:r>
        <w:rPr/>
        <w:t>Plate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Pictomicrograph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(Control)</w:t>
      </w:r>
      <w:r>
        <w:rPr>
          <w:spacing w:val="60"/>
        </w:rPr>
        <w:t> </w:t>
      </w:r>
      <w:r>
        <w:rPr/>
        <w:t>Right</w:t>
      </w:r>
      <w:r>
        <w:rPr>
          <w:spacing w:val="-57"/>
        </w:rPr>
        <w:t> </w:t>
      </w:r>
      <w:r>
        <w:rPr/>
        <w:t>arrow showing normal astrocytes, (1250 mg/kg) down arrow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oligodendrocyte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28</w:t>
      </w:r>
      <w:r>
        <w:rPr>
          <w:spacing w:val="60"/>
        </w:rPr>
        <w:t> </w:t>
      </w:r>
      <w:r>
        <w:rPr/>
        <w:t>days</w:t>
      </w:r>
      <w:r>
        <w:rPr>
          <w:spacing w:val="60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ethylacetate</w:t>
      </w:r>
      <w:r>
        <w:rPr>
          <w:spacing w:val="-2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 of</w:t>
      </w:r>
      <w:r>
        <w:rPr>
          <w:spacing w:val="-1"/>
        </w:rPr>
        <w:t> </w:t>
      </w:r>
      <w:r>
        <w:rPr>
          <w:i/>
        </w:rPr>
        <w:t>M villosus</w:t>
      </w:r>
      <w:r>
        <w:rPr/>
        <w:t>(H&amp;E X 400).</w:t>
      </w:r>
    </w:p>
    <w:p>
      <w:pPr>
        <w:spacing w:after="0"/>
        <w:jc w:val="both"/>
        <w:sectPr>
          <w:pgSz w:w="11910" w:h="16840"/>
          <w:pgMar w:header="0" w:footer="1000" w:top="1360" w:bottom="1200" w:left="1500" w:right="1320"/>
        </w:sectPr>
      </w:pPr>
    </w:p>
    <w:p>
      <w:pPr>
        <w:pStyle w:val="ListParagraph"/>
        <w:numPr>
          <w:ilvl w:val="0"/>
          <w:numId w:val="36"/>
        </w:numPr>
        <w:tabs>
          <w:tab w:pos="1020" w:val="left" w:leader="none"/>
          <w:tab w:pos="1021" w:val="left" w:leader="none"/>
        </w:tabs>
        <w:spacing w:line="240" w:lineRule="auto" w:before="74" w:after="0"/>
        <w:ind w:left="1020" w:right="0" w:hanging="721"/>
        <w:jc w:val="left"/>
        <w:rPr>
          <w:sz w:val="24"/>
        </w:rPr>
      </w:pPr>
      <w:r>
        <w:rPr>
          <w:sz w:val="24"/>
        </w:rPr>
        <w:t>Stomach</w:t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91.5pt;margin-top:14.181171pt;width:203.45pt;height:191.65pt;mso-position-horizontal-relative:page;mso-position-vertical-relative:paragraph;z-index:-15526400;mso-wrap-distance-left:0;mso-wrap-distance-right:0" coordorigin="1830,284" coordsize="4069,3833" alt="C:\Users\GOTOM SALE\Desktop\LUCY ABUJA\153mm Atomach.JPG">
            <v:shape style="position:absolute;left:1830;top:283;width:4069;height:3833" type="#_x0000_t75" alt="C:\Users\GOTOM SALE\Desktop\LUCY ABUJA\153mm Atomach.JPG" stroked="false">
              <v:imagedata r:id="rId313" o:title=""/>
            </v:shape>
            <v:shape style="position:absolute;left:2197;top:1053;width:546;height:186" coordorigin="2197,1053" coordsize="546,186" path="m2663,1146l2563,1204,2560,1217,2566,1226,2571,1236,2584,1239,2593,1233,2708,1166,2703,1166,2703,1163,2693,1163,2663,1146xm2629,1126l2197,1126,2197,1166,2629,1166,2663,1146,2629,1126xm2708,1126l2703,1126,2703,1166,2708,1166,2743,1146,2708,1126xm2693,1129l2663,1146,2693,1163,2693,1129xm2703,1129l2693,1129,2693,1163,2703,1163,2703,1129xm2584,1053l2571,1056,2566,1066,2560,1076,2563,1088,2663,1146,2693,1129,2703,1129,2703,1126,2708,1126,2593,1059,2584,1053xe" filled="true" fillcolor="#000000" stroked="false">
              <v:path arrowok="t"/>
              <v:fill opacity="24929f" type="solid"/>
            </v:shape>
            <v:shape style="position:absolute;left:2197;top:1021;width:546;height:186" coordorigin="2197,1022" coordsize="546,186" path="m2664,1115l2573,1167,2563,1173,2560,1185,2566,1195,2571,1204,2584,1207,2593,1202,2708,1135,2703,1135,2703,1132,2693,1132,2664,1115xm2629,1095l2197,1095,2197,1135,2629,1135,2664,1115,2629,1095xm2708,1095l2703,1095,2703,1135,2708,1135,2743,1115,2708,1095xm2693,1097l2664,1115,2693,1132,2693,1097xm2703,1097l2693,1097,2693,1132,2703,1132,2703,1097xm2584,1022l2571,1025,2566,1035,2560,1044,2563,1056,2573,1062,2664,1115,2693,1097,2703,1097,2703,1095,2708,1095,2593,1027,2584,1022xe" filled="true" fillcolor="#c0504d" stroked="false">
              <v:path arrowok="t"/>
              <v:fill type="solid"/>
            </v:shape>
            <v:shape style="position:absolute;left:3786;top:2017;width:496;height:186" coordorigin="3786,2017" coordsize="496,186" path="m3945,2017l3936,2023,3786,2110,3936,2197,3945,2203,3958,2200,3963,2190,3969,2181,3966,2168,3900,2130,3826,2130,3826,2090,3900,2090,3966,2052,3969,2040,3963,2030,3958,2020,3945,2017xm3900,2090l3826,2090,3826,2130,3900,2130,3895,2127,3836,2127,3836,2093,3895,2093,3900,2090xm4282,2090l3900,2090,3866,2110,3900,2130,4282,2130,4282,2090xm3836,2093l3836,2127,3866,2110,3836,2093xm3866,2110l3836,2127,3895,2127,3866,2110xm3895,2093l3836,2093,3866,2110,3895,2093xe" filled="true" fillcolor="#000000" stroked="false">
              <v:path arrowok="t"/>
              <v:fill opacity="24929f" type="solid"/>
            </v:shape>
            <v:shape style="position:absolute;left:3786;top:1985;width:496;height:186" coordorigin="3786,1986" coordsize="496,186" path="m3945,1986l3936,1991,3786,2079,3936,2166,3945,2171,3958,2168,3963,2159,3969,2149,3966,2137,3956,2131,3900,2099,3826,2099,3826,2059,3900,2059,3956,2026,3966,2020,3969,2008,3963,1999,3958,1989,3945,1986xm3900,2059l3826,2059,3826,2099,3900,2099,3895,2096,3836,2096,3836,2061,3895,2061,3900,2059xm4282,2059l3900,2059,3865,2079,3900,2099,4282,2099,4282,2059xm3836,2061l3836,2096,3865,2079,3836,2061xm3865,2079l3836,2096,3895,2096,3865,2079xm3895,2061l3836,2061,3865,2079,3895,2061xe" filled="true" fillcolor="#c0504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03.850006pt;margin-top:14.181171pt;width:204.5pt;height:191.3pt;mso-position-horizontal-relative:page;mso-position-vertical-relative:paragraph;z-index:-15525888;mso-wrap-distance-left:0;mso-wrap-distance-right:0" coordorigin="6077,284" coordsize="4090,3826" alt="C:\Users\GOTOM SALE\Desktop\LUCY ABUJA\187mm Stomach.JPG">
            <v:shape style="position:absolute;left:6077;top:283;width:4090;height:3826" type="#_x0000_t75" alt="C:\Users\GOTOM SALE\Desktop\LUCY ABUJA\187mm Stomach.JPG" stroked="false">
              <v:imagedata r:id="rId314" o:title=""/>
            </v:shape>
            <v:shape style="position:absolute;left:7383;top:1556;width:186;height:538" coordorigin="7383,1556" coordsize="186,538" path="m7406,1909l7387,1919,7383,1931,7388,1941,7470,2094,7495,2055,7491,2055,7452,2053,7454,1980,7424,1922,7418,1912,7406,1909xm7454,1980l7452,2053,7491,2055,7492,2045,7489,2045,7455,2043,7473,2014,7454,1980xm7547,1914l7535,1917,7529,1926,7494,1981,7491,2055,7495,2055,7569,1938,7566,1926,7557,1920,7547,1914xm7473,2014l7455,2043,7489,2045,7473,2014xm7494,1981l7473,2014,7489,2045,7492,2045,7494,1981xm7470,1556l7454,1980,7473,2014,7494,1981,7510,1558,7470,1556xe" filled="true" fillcolor="#000000" stroked="false">
              <v:path arrowok="t"/>
              <v:fill opacity="24929f" type="solid"/>
            </v:shape>
            <v:shape style="position:absolute;left:7383;top:1524;width:186;height:538" coordorigin="7383,1525" coordsize="186,538" path="m7406,1877l7387,1888,7383,1900,7388,1910,7470,2062,7495,2023,7491,2023,7452,2022,7454,1948,7424,1891,7418,1881,7406,1877xm7454,1948l7452,2022,7491,2023,7492,2013,7489,2013,7455,2012,7473,1983,7454,1948xm7547,1883l7535,1885,7529,1895,7494,1950,7491,2023,7495,2023,7563,1916,7569,1907,7566,1894,7557,1888,7547,1883xm7473,1983l7455,2012,7489,2013,7473,1983xm7494,1950l7473,1983,7489,2013,7492,2013,7494,1950xm7470,1525l7454,1948,7473,1983,7494,1950,7510,1526,7470,1525xe" filled="true" fillcolor="#c0504d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8"/>
        <w:gridCol w:w="4001"/>
      </w:tblGrid>
      <w:tr>
        <w:trPr>
          <w:trHeight w:val="265" w:hRule="atLeast"/>
        </w:trPr>
        <w:tc>
          <w:tcPr>
            <w:tcW w:w="2808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4001" w:type="dxa"/>
          </w:tcPr>
          <w:p>
            <w:pPr>
              <w:pStyle w:val="TableParagraph"/>
              <w:spacing w:line="246" w:lineRule="exact"/>
              <w:ind w:left="1640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MVES 1250 mg/kg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tabs>
          <w:tab w:pos="3180" w:val="left" w:leader="none"/>
        </w:tabs>
        <w:spacing w:before="216"/>
        <w:ind w:left="1740" w:right="478"/>
        <w:jc w:val="both"/>
      </w:pPr>
      <w:r>
        <w:rPr/>
        <w:t>Plate</w:t>
      </w:r>
      <w:r>
        <w:rPr>
          <w:spacing w:val="-2"/>
        </w:rPr>
        <w:t> </w:t>
      </w:r>
      <w:r>
        <w:rPr/>
        <w:t>V</w:t>
        <w:tab/>
        <w:t>Pictomicrograph</w:t>
      </w:r>
      <w:r>
        <w:rPr>
          <w:spacing w:val="47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stomach</w:t>
      </w:r>
      <w:r>
        <w:rPr>
          <w:spacing w:val="47"/>
        </w:rPr>
        <w:t> </w:t>
      </w:r>
      <w:r>
        <w:rPr/>
        <w:t>showing</w:t>
      </w:r>
      <w:r>
        <w:rPr>
          <w:spacing w:val="45"/>
        </w:rPr>
        <w:t> </w:t>
      </w:r>
      <w:r>
        <w:rPr/>
        <w:t>A</w:t>
      </w:r>
      <w:r>
        <w:rPr>
          <w:spacing w:val="48"/>
        </w:rPr>
        <w:t> </w:t>
      </w:r>
      <w:r>
        <w:rPr/>
        <w:t>(Control)</w:t>
      </w:r>
      <w:r>
        <w:rPr>
          <w:spacing w:val="-57"/>
        </w:rPr>
        <w:t> </w:t>
      </w:r>
      <w:r>
        <w:rPr/>
        <w:t>left arrow presence of normal chief cell and right arrow presence of</w:t>
      </w:r>
      <w:r>
        <w:rPr>
          <w:spacing w:val="1"/>
        </w:rPr>
        <w:t> </w:t>
      </w:r>
      <w:r>
        <w:rPr/>
        <w:t>oxyntic cells, B (1250 mg/kg) right arrow shows presence of chief cell</w:t>
      </w:r>
      <w:r>
        <w:rPr>
          <w:spacing w:val="1"/>
        </w:rPr>
        <w:t> </w:t>
      </w:r>
      <w:r>
        <w:rPr/>
        <w:t>while left arrow shows oxyntic cells within the gastric pit after 28 days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ethylacetate leaf</w:t>
      </w:r>
      <w:r>
        <w:rPr>
          <w:spacing w:val="-2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</w:t>
      </w:r>
      <w:r>
        <w:rPr>
          <w:i/>
          <w:spacing w:val="-2"/>
        </w:rPr>
        <w:t> </w:t>
      </w:r>
      <w:r>
        <w:rPr>
          <w:i/>
        </w:rPr>
        <w:t>villosus</w:t>
      </w:r>
      <w:r>
        <w:rPr/>
        <w:t>(H&amp;E X</w:t>
      </w:r>
      <w:r>
        <w:rPr>
          <w:spacing w:val="-1"/>
        </w:rPr>
        <w:t> </w:t>
      </w:r>
      <w:r>
        <w:rPr/>
        <w:t>400).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ListParagraph"/>
        <w:numPr>
          <w:ilvl w:val="0"/>
          <w:numId w:val="37"/>
        </w:numPr>
        <w:tabs>
          <w:tab w:pos="1020" w:val="left" w:leader="none"/>
          <w:tab w:pos="1021" w:val="left" w:leader="none"/>
        </w:tabs>
        <w:spacing w:line="240" w:lineRule="auto" w:before="74" w:after="0"/>
        <w:ind w:left="1020" w:right="0" w:hanging="721"/>
        <w:jc w:val="left"/>
        <w:rPr>
          <w:sz w:val="24"/>
        </w:rPr>
      </w:pP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intestine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82.459999pt;margin-top:24.022148pt;width:213.65pt;height:199.7pt;mso-position-horizontal-relative:page;mso-position-vertical-relative:paragraph;z-index:-15525376;mso-wrap-distance-left:0;mso-wrap-distance-right:0" coordorigin="1649,480" coordsize="4273,3994" alt="C:\Users\GOTOM SALE\Desktop\Cont Intes.JPG">
            <v:shape style="position:absolute;left:1649;top:480;width:4273;height:3972" type="#_x0000_t75" alt="C:\Users\GOTOM SALE\Desktop\Cont Intes.JPG" stroked="false">
              <v:imagedata r:id="rId315" o:title=""/>
            </v:shape>
            <v:shape style="position:absolute;left:3307;top:1668;width:687;height:186" coordorigin="3307,1668" coordsize="687,186" path="m3466,1668l3457,1674,3307,1761,3457,1848,3466,1854,3479,1851,3484,1841,3490,1832,3487,1819,3421,1781,3347,1781,3347,1741,3421,1741,3487,1703,3490,1691,3484,1681,3479,1671,3466,1668xm3421,1741l3347,1741,3347,1781,3421,1781,3416,1778,3357,1778,3357,1744,3416,1744,3421,1741xm3994,1741l3421,1741,3387,1761,3421,1781,3994,1781,3994,1741xm3357,1744l3357,1778,3387,1761,3357,1744xm3387,1761l3357,1778,3416,1778,3387,1761xm3416,1744l3357,1744,3387,1761,3416,1744xe" filled="true" fillcolor="#000000" stroked="false">
              <v:path arrowok="t"/>
              <v:fill opacity="24929f" type="solid"/>
            </v:shape>
            <v:shape style="position:absolute;left:3307;top:1636;width:687;height:186" coordorigin="3307,1637" coordsize="687,186" path="m3466,1637l3457,1642,3307,1730,3457,1817,3466,1822,3479,1819,3484,1810,3490,1800,3487,1788,3477,1782,3421,1750,3347,1750,3347,1710,3421,1710,3477,1677,3487,1671,3490,1659,3484,1650,3479,1640,3466,1637xm3421,1710l3347,1710,3347,1750,3421,1750,3416,1747,3357,1747,3357,1712,3416,1712,3421,1710xm3994,1710l3421,1710,3386,1730,3421,1750,3994,1750,3994,1710xm3357,1712l3357,1747,3386,1730,3357,1712xm3386,1730l3357,1747,3416,1747,3386,1730xm3416,1712l3357,1712,3386,1730,3416,1712xe" filled="true" fillcolor="#c0504d" stroked="false">
              <v:path arrowok="t"/>
              <v:fill type="solid"/>
            </v:shape>
            <v:shape style="position:absolute;left:4218;top:2833;width:186;height:434" coordorigin="4218,2833" coordsize="186,434" path="m4240,3084l4231,3090,4221,3095,4218,3108,4311,3267,4334,3227,4291,3227,4291,3153,4258,3097,4253,3087,4240,3084xm4291,3153l4291,3227,4331,3227,4331,3217,4294,3217,4311,3188,4291,3153xm4382,3084l4369,3087,4364,3097,4331,3153,4331,3227,4334,3227,4404,3108,4401,3095,4391,3090,4382,3084xm4311,3188l4294,3217,4328,3217,4311,3188xm4331,3153l4311,3188,4328,3217,4331,3217,4331,3153xm4331,2833l4291,2833,4291,3153,4311,3188,4331,3153,4331,2833xe" filled="true" fillcolor="#000000" stroked="false">
              <v:path arrowok="t"/>
              <v:fill opacity="24929f" type="solid"/>
            </v:shape>
            <v:shape style="position:absolute;left:4218;top:2801;width:186;height:434" coordorigin="4218,2802" coordsize="186,434" path="m4240,3053l4231,3058,4221,3064,4218,3076,4224,3086,4311,3235,4334,3196,4291,3196,4291,3122,4258,3066,4253,3056,4240,3053xm4291,3122l4291,3196,4331,3196,4331,3186,4294,3186,4311,3156,4291,3122xm4382,3053l4369,3056,4364,3066,4331,3122,4331,3196,4334,3196,4398,3086,4404,3076,4401,3064,4391,3058,4382,3053xm4311,3156l4294,3186,4328,3186,4311,3156xm4331,3122l4311,3156,4328,3186,4331,3186,4331,3122xm4331,2802l4291,2802,4291,3122,4311,3156,4331,3122,4331,2802xe" filled="true" fillcolor="#c0504d" stroked="false">
              <v:path arrowok="t"/>
              <v:fill type="solid"/>
            </v:shape>
            <v:shape style="position:absolute;left:4219;top:3955;width:186;height:519" coordorigin="4219,3955" coordsize="186,519" path="m4312,4035l4292,4069,4292,4474,4332,4474,4332,4069,4312,4035xm4312,3955l4219,4115,4222,4127,4232,4132,4241,4138,4254,4135,4259,4125,4292,4069,4292,3995,4335,3995,4312,3955xm4335,3995l4332,3995,4332,4069,4365,4125,4370,4135,4383,4138,4392,4132,4402,4127,4405,4115,4335,3995xm4332,3995l4292,3995,4292,4069,4312,4035,4295,4005,4332,4005,4332,3995xm4332,4005l4329,4005,4312,4035,4332,4069,4332,4005xm4329,4005l4295,4005,4312,4035,4329,4005xe" filled="true" fillcolor="#000000" stroked="false">
              <v:path arrowok="t"/>
              <v:fill opacity="24929f" type="solid"/>
            </v:shape>
            <v:shape style="position:absolute;left:4219;top:3924;width:186;height:519" coordorigin="4219,3924" coordsize="186,519" path="m4312,4003l4292,4037,4292,4443,4332,4443,4332,4037,4312,4003xm4312,3924l4225,4074,4219,4083,4222,4095,4232,4101,4241,4106,4254,4103,4259,4094,4292,4037,4292,3964,4335,3964,4312,3924xm4335,3964l4332,3964,4332,4037,4365,4094,4370,4103,4383,4106,4392,4101,4402,4095,4405,4083,4399,4074,4335,3964xm4332,3964l4292,3964,4292,4037,4312,4003,4295,3974,4332,3974,4332,3964xm4332,3974l4329,3974,4312,4003,4332,4037,4332,3974xm4329,3974l4295,3974,4312,4003,4329,3974xe" filled="true" fillcolor="#c0504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05.399994pt;margin-top:16.482149pt;width:199.25pt;height:204.75pt;mso-position-horizontal-relative:page;mso-position-vertical-relative:paragraph;z-index:-15524864;mso-wrap-distance-left:0;mso-wrap-distance-right:0" coordorigin="6108,330" coordsize="3985,4095" alt="C:\Users\GOTOM SALE\Desktop\LUCY ABUJA\161mm Intestine.JPG">
            <v:shape style="position:absolute;left:6108;top:329;width:3985;height:4095" type="#_x0000_t75" alt="C:\Users\GOTOM SALE\Desktop\LUCY ABUJA\161mm Intestine.JPG" stroked="false">
              <v:imagedata r:id="rId316" o:title=""/>
            </v:shape>
            <v:shape style="position:absolute;left:8683;top:948;width:186;height:670" coordorigin="8683,948" coordsize="186,670" path="m8705,1435l8696,1441,8686,1446,8683,1459,8776,1618,8799,1578,8756,1578,8756,1504,8723,1448,8718,1438,8705,1435xm8756,1504l8756,1578,8796,1578,8796,1568,8759,1568,8776,1539,8756,1504xm8847,1435l8834,1438,8829,1448,8796,1504,8796,1578,8799,1578,8869,1459,8866,1446,8856,1441,8847,1435xm8776,1539l8759,1568,8793,1568,8776,1539xm8796,1504l8776,1539,8793,1568,8796,1568,8796,1504xm8796,948l8756,948,8756,1504,8776,1539,8796,1504,8796,948xe" filled="true" fillcolor="#000000" stroked="false">
              <v:path arrowok="t"/>
              <v:fill opacity="24929f" type="solid"/>
            </v:shape>
            <v:shape style="position:absolute;left:8683;top:916;width:186;height:670" coordorigin="8683,917" coordsize="186,670" path="m8705,1404l8696,1409,8686,1415,8683,1427,8689,1437,8776,1586,8799,1547,8756,1547,8756,1473,8723,1417,8718,1407,8705,1404xm8756,1473l8756,1547,8796,1547,8796,1537,8759,1537,8776,1507,8756,1473xm8847,1404l8834,1407,8829,1417,8796,1473,8796,1547,8799,1547,8863,1437,8869,1427,8866,1415,8856,1409,8847,1404xm8776,1507l8759,1537,8793,1537,8776,1507xm8796,1473l8776,1507,8793,1537,8796,1537,8796,1473xm8796,917l8756,917,8756,1473,8776,1507,8796,1473,8796,917xe" filled="true" fillcolor="#c0504d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8"/>
        <w:gridCol w:w="4042"/>
      </w:tblGrid>
      <w:tr>
        <w:trPr>
          <w:trHeight w:val="268" w:hRule="atLeast"/>
        </w:trPr>
        <w:tc>
          <w:tcPr>
            <w:tcW w:w="2868" w:type="dxa"/>
          </w:tcPr>
          <w:p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4042" w:type="dxa"/>
          </w:tcPr>
          <w:p>
            <w:pPr>
              <w:pStyle w:val="TableParagraph"/>
              <w:spacing w:line="248" w:lineRule="exact"/>
              <w:ind w:left="1640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MVEA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1250 mg/kg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tabs>
          <w:tab w:pos="3180" w:val="left" w:leader="none"/>
          <w:tab w:pos="8281" w:val="left" w:leader="none"/>
        </w:tabs>
        <w:spacing w:before="90"/>
        <w:ind w:left="1740" w:right="473"/>
      </w:pPr>
      <w:r>
        <w:rPr/>
        <w:t>Plate</w:t>
      </w:r>
      <w:r>
        <w:rPr>
          <w:spacing w:val="-1"/>
        </w:rPr>
        <w:t> </w:t>
      </w:r>
      <w:r>
        <w:rPr/>
        <w:t>VI</w:t>
        <w:tab/>
        <w:t>Representative</w:t>
      </w:r>
      <w:r>
        <w:rPr>
          <w:spacing w:val="30"/>
        </w:rPr>
        <w:t> </w:t>
      </w:r>
      <w:r>
        <w:rPr/>
        <w:t>section</w:t>
      </w:r>
      <w:r>
        <w:rPr>
          <w:spacing w:val="33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intestine</w:t>
      </w:r>
      <w:r>
        <w:rPr>
          <w:spacing w:val="30"/>
        </w:rPr>
        <w:t> </w:t>
      </w:r>
      <w:r>
        <w:rPr/>
        <w:t>showing</w:t>
      </w:r>
      <w:r>
        <w:rPr>
          <w:spacing w:val="28"/>
        </w:rPr>
        <w:t> </w:t>
      </w:r>
      <w:r>
        <w:rPr/>
        <w:t>the</w:t>
      </w:r>
      <w:r>
        <w:rPr>
          <w:spacing w:val="-57"/>
        </w:rPr>
        <w:t> </w:t>
      </w:r>
      <w:r>
        <w:rPr/>
        <w:t>effect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ethylacetate</w:t>
      </w:r>
      <w:r>
        <w:rPr>
          <w:spacing w:val="5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Mitracarpus</w:t>
      </w:r>
      <w:r>
        <w:rPr>
          <w:i/>
          <w:spacing w:val="3"/>
        </w:rPr>
        <w:t> </w:t>
      </w:r>
      <w:r>
        <w:rPr>
          <w:i/>
        </w:rPr>
        <w:t>villosus</w:t>
      </w:r>
      <w:r>
        <w:rPr>
          <w:i/>
          <w:spacing w:val="5"/>
        </w:rPr>
        <w:t> </w:t>
      </w:r>
      <w:r>
        <w:rPr/>
        <w:t>on</w:t>
      </w:r>
      <w:r>
        <w:rPr>
          <w:spacing w:val="3"/>
        </w:rPr>
        <w:t> </w:t>
      </w:r>
      <w:r>
        <w:rPr/>
        <w:t>treated</w:t>
      </w:r>
      <w:r>
        <w:rPr>
          <w:spacing w:val="-57"/>
        </w:rPr>
        <w:t> </w:t>
      </w:r>
      <w:r>
        <w:rPr/>
        <w:t>rats.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(Control)</w:t>
      </w:r>
      <w:r>
        <w:rPr>
          <w:spacing w:val="43"/>
        </w:rPr>
        <w:t> </w:t>
      </w:r>
      <w:r>
        <w:rPr/>
        <w:t>Left</w:t>
      </w:r>
      <w:r>
        <w:rPr>
          <w:spacing w:val="42"/>
        </w:rPr>
        <w:t> </w:t>
      </w:r>
      <w:r>
        <w:rPr/>
        <w:t>arrow</w:t>
      </w:r>
      <w:r>
        <w:rPr>
          <w:spacing w:val="39"/>
        </w:rPr>
        <w:t> </w:t>
      </w:r>
      <w:r>
        <w:rPr/>
        <w:t>shows</w:t>
      </w:r>
      <w:r>
        <w:rPr>
          <w:spacing w:val="39"/>
        </w:rPr>
        <w:t> </w:t>
      </w:r>
      <w:r>
        <w:rPr/>
        <w:t>normal</w:t>
      </w:r>
      <w:r>
        <w:rPr>
          <w:spacing w:val="40"/>
        </w:rPr>
        <w:t> </w:t>
      </w:r>
      <w:r>
        <w:rPr/>
        <w:t>villi,</w:t>
      </w:r>
      <w:r>
        <w:rPr>
          <w:spacing w:val="40"/>
        </w:rPr>
        <w:t> </w:t>
      </w:r>
      <w:r>
        <w:rPr/>
        <w:t>down</w:t>
      </w:r>
      <w:r>
        <w:rPr>
          <w:spacing w:val="39"/>
        </w:rPr>
        <w:t> </w:t>
      </w:r>
      <w:r>
        <w:rPr/>
        <w:t>arrow</w:t>
      </w:r>
      <w:r>
        <w:rPr>
          <w:spacing w:val="38"/>
        </w:rPr>
        <w:t> </w:t>
      </w:r>
      <w:r>
        <w:rPr/>
        <w:t>shows</w:t>
      </w:r>
      <w:r>
        <w:rPr>
          <w:spacing w:val="-57"/>
        </w:rPr>
        <w:t> </w:t>
      </w:r>
      <w:r>
        <w:rPr/>
        <w:t>agenterffin</w:t>
      </w:r>
      <w:r>
        <w:rPr>
          <w:spacing w:val="-1"/>
        </w:rPr>
        <w:t> </w:t>
      </w:r>
      <w:r>
        <w:rPr/>
        <w:t>cell</w:t>
      </w:r>
      <w:r>
        <w:rPr>
          <w:spacing w:val="-1"/>
        </w:rPr>
        <w:t> </w:t>
      </w:r>
      <w:r>
        <w:rPr/>
        <w:t>and up</w:t>
      </w:r>
      <w:r>
        <w:rPr>
          <w:spacing w:val="1"/>
        </w:rPr>
        <w:t> </w:t>
      </w:r>
      <w:r>
        <w:rPr/>
        <w:t>arrow</w:t>
      </w:r>
      <w:r>
        <w:rPr>
          <w:spacing w:val="-3"/>
        </w:rPr>
        <w:t> </w:t>
      </w:r>
      <w:r>
        <w:rPr/>
        <w:t>shows smooth</w:t>
      </w:r>
      <w:r>
        <w:rPr>
          <w:spacing w:val="-1"/>
        </w:rPr>
        <w:t> </w:t>
      </w:r>
      <w:r>
        <w:rPr/>
        <w:t>muscle</w:t>
      </w:r>
      <w:r>
        <w:rPr>
          <w:spacing w:val="-3"/>
        </w:rPr>
        <w:t> </w:t>
      </w:r>
      <w:r>
        <w:rPr/>
        <w:t>of intestine,</w:t>
        <w:tab/>
        <w:t>B</w:t>
      </w:r>
      <w:r>
        <w:rPr>
          <w:spacing w:val="1"/>
        </w:rPr>
        <w:t> </w:t>
      </w:r>
      <w:r>
        <w:rPr/>
        <w:t>(1250</w:t>
      </w:r>
      <w:r>
        <w:rPr>
          <w:spacing w:val="35"/>
        </w:rPr>
        <w:t> </w:t>
      </w:r>
      <w:r>
        <w:rPr/>
        <w:t>mg/kg)</w:t>
      </w:r>
      <w:r>
        <w:rPr>
          <w:spacing w:val="36"/>
        </w:rPr>
        <w:t> </w:t>
      </w:r>
      <w:r>
        <w:rPr/>
        <w:t>right</w:t>
      </w:r>
      <w:r>
        <w:rPr>
          <w:spacing w:val="36"/>
        </w:rPr>
        <w:t> </w:t>
      </w:r>
      <w:r>
        <w:rPr/>
        <w:t>arrow</w:t>
      </w:r>
      <w:r>
        <w:rPr>
          <w:spacing w:val="36"/>
        </w:rPr>
        <w:t> </w:t>
      </w:r>
      <w:r>
        <w:rPr/>
        <w:t>shows</w:t>
      </w:r>
      <w:r>
        <w:rPr>
          <w:spacing w:val="36"/>
        </w:rPr>
        <w:t> </w:t>
      </w:r>
      <w:r>
        <w:rPr/>
        <w:t>presence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normal</w:t>
      </w:r>
      <w:r>
        <w:rPr>
          <w:spacing w:val="36"/>
        </w:rPr>
        <w:t> </w:t>
      </w:r>
      <w:r>
        <w:rPr/>
        <w:t>argentaffin</w:t>
      </w:r>
      <w:r>
        <w:rPr>
          <w:spacing w:val="37"/>
        </w:rPr>
        <w:t> </w:t>
      </w:r>
      <w:r>
        <w:rPr/>
        <w:t>cell</w:t>
      </w:r>
      <w:r>
        <w:rPr>
          <w:spacing w:val="-57"/>
        </w:rPr>
        <w:t> </w:t>
      </w:r>
      <w:r>
        <w:rPr/>
        <w:t>within the crypst and down arrow shows a normal crypst of lieberkuhm</w:t>
      </w:r>
      <w:r>
        <w:rPr>
          <w:spacing w:val="-57"/>
        </w:rPr>
        <w:t> </w:t>
      </w:r>
      <w:r>
        <w:rPr/>
        <w:t>(X200).</w:t>
      </w:r>
    </w:p>
    <w:p>
      <w:pPr>
        <w:spacing w:after="0"/>
        <w:sectPr>
          <w:pgSz w:w="11910" w:h="16840"/>
          <w:pgMar w:header="0" w:footer="1000" w:top="1340" w:bottom="1200" w:left="1500" w:right="1320"/>
        </w:sectPr>
      </w:pPr>
    </w:p>
    <w:p>
      <w:pPr>
        <w:pStyle w:val="ListParagraph"/>
        <w:numPr>
          <w:ilvl w:val="0"/>
          <w:numId w:val="37"/>
        </w:numPr>
        <w:tabs>
          <w:tab w:pos="1020" w:val="left" w:leader="none"/>
          <w:tab w:pos="1021" w:val="left" w:leader="none"/>
        </w:tabs>
        <w:spacing w:line="240" w:lineRule="auto" w:before="74" w:after="0"/>
        <w:ind w:left="1020" w:right="0" w:hanging="721"/>
        <w:jc w:val="left"/>
        <w:rPr>
          <w:sz w:val="24"/>
        </w:rPr>
      </w:pPr>
      <w:r>
        <w:rPr>
          <w:sz w:val="24"/>
        </w:rPr>
        <w:t>Lungs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90pt;margin-top:16.482149pt;width:193.25pt;height:177.35pt;mso-position-horizontal-relative:page;mso-position-vertical-relative:paragraph;z-index:-15524352;mso-wrap-distance-left:0;mso-wrap-distance-right:0" coordorigin="1800,330" coordsize="3865,3547" alt="C:\Users\GOTOM SALE\Desktop\LUCY ABUJA\180mm Lung.JPG">
            <v:shape style="position:absolute;left:1800;top:329;width:3848;height:3547" type="#_x0000_t75" alt="C:\Users\GOTOM SALE\Desktop\LUCY ABUJA\180mm Lung.JPG" stroked="false">
              <v:imagedata r:id="rId317" o:title=""/>
            </v:shape>
            <v:shape style="position:absolute;left:3371;top:1195;width:186;height:538" coordorigin="3371,1195" coordsize="186,538" path="m3394,1548l3375,1558,3371,1570,3376,1580,3458,1733,3483,1694,3479,1694,3440,1692,3442,1619,3412,1561,3406,1551,3394,1548xm3442,1619l3440,1692,3479,1694,3480,1684,3477,1684,3443,1682,3461,1653,3442,1619xm3535,1553l3523,1556,3517,1565,3482,1620,3479,1694,3483,1694,3557,1577,3554,1565,3545,1559,3535,1553xm3461,1653l3443,1682,3477,1684,3461,1653xm3482,1620l3461,1653,3477,1684,3480,1684,3482,1620xm3458,1195l3442,1619,3461,1653,3482,1620,3498,1197,3458,1195xe" filled="true" fillcolor="#000000" stroked="false">
              <v:path arrowok="t"/>
              <v:fill opacity="24929f" type="solid"/>
            </v:shape>
            <v:shape style="position:absolute;left:3371;top:1163;width:186;height:538" coordorigin="3371,1164" coordsize="186,538" path="m3394,1516l3375,1527,3371,1539,3376,1549,3458,1701,3483,1662,3479,1662,3440,1661,3442,1587,3412,1530,3406,1520,3394,1516xm3442,1587l3440,1661,3479,1662,3480,1652,3477,1652,3443,1651,3461,1622,3442,1587xm3535,1522l3523,1524,3517,1534,3482,1589,3479,1662,3483,1662,3551,1555,3557,1546,3554,1533,3545,1527,3535,1522xm3461,1622l3443,1651,3477,1652,3461,1622xm3482,1589l3461,1622,3477,1652,3480,1652,3482,1589xm3458,1164l3442,1587,3461,1622,3482,1589,3498,1165,3458,1164xe" filled="true" fillcolor="#c0504d" stroked="false">
              <v:path arrowok="t"/>
              <v:fill type="solid"/>
            </v:shape>
            <v:shape style="position:absolute;left:5169;top:3446;width:496;height:186" coordorigin="5169,3446" coordsize="496,186" path="m5328,3446l5319,3452,5169,3539,5319,3626,5328,3632,5341,3629,5346,3619,5352,3610,5349,3597,5283,3559,5209,3559,5209,3519,5283,3519,5349,3481,5352,3469,5346,3459,5341,3449,5328,3446xm5283,3519l5209,3519,5209,3559,5283,3559,5278,3556,5219,3556,5219,3522,5278,3522,5283,3519xm5665,3519l5283,3519,5249,3539,5283,3559,5665,3559,5665,3519xm5219,3522l5219,3556,5249,3539,5219,3522xm5249,3539l5219,3556,5278,3556,5249,3539xm5278,3522l5219,3522,5249,3539,5278,3522xe" filled="true" fillcolor="#000000" stroked="false">
              <v:path arrowok="t"/>
              <v:fill opacity="24929f" type="solid"/>
            </v:shape>
            <v:shape style="position:absolute;left:5169;top:3414;width:496;height:186" coordorigin="5169,3415" coordsize="496,186" path="m5328,3415l5319,3420,5169,3508,5319,3595,5328,3600,5341,3597,5346,3588,5352,3578,5349,3566,5339,3560,5283,3528,5209,3528,5209,3488,5283,3488,5339,3455,5349,3449,5352,3437,5346,3428,5341,3418,5328,3415xm5283,3488l5209,3488,5209,3528,5283,3528,5278,3525,5219,3525,5219,3490,5278,3490,5283,3488xm5665,3488l5283,3488,5248,3508,5283,3528,5665,3528,5665,3488xm5219,3490l5219,3525,5248,3508,5219,3490xm5248,3508l5219,3525,5278,3525,5248,3508xm5278,3490l5219,3490,5248,3508,5278,3490xe" filled="true" fillcolor="#c0504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02.399994pt;margin-top:16.482149pt;width:213.75pt;height:177.4pt;mso-position-horizontal-relative:page;mso-position-vertical-relative:paragraph;z-index:-15523840;mso-wrap-distance-left:0;mso-wrap-distance-right:0" coordorigin="6048,330" coordsize="4275,3548" alt="C:\Users\GOTOM SALE\Desktop\LUCY ABUJA\169mm Lung.JPG">
            <v:shape style="position:absolute;left:6048;top:329;width:4275;height:3548" type="#_x0000_t75" alt="C:\Users\GOTOM SALE\Desktop\LUCY ABUJA\169mm Lung.JPG" stroked="false">
              <v:imagedata r:id="rId318" o:title=""/>
            </v:shape>
            <v:shape style="position:absolute;left:7350;top:908;width:186;height:451" coordorigin="7350,908" coordsize="186,451" path="m7443,988l7423,1022,7423,1359,7463,1359,7463,1022,7443,988xm7443,908l7350,1068,7353,1080,7363,1085,7372,1091,7385,1088,7390,1078,7423,1022,7423,948,7466,948,7443,908xm7466,948l7463,948,7463,1022,7496,1078,7501,1088,7514,1091,7523,1085,7533,1080,7536,1068,7466,948xm7463,948l7423,948,7423,1022,7443,988,7426,958,7463,958,7463,948xm7463,958l7460,958,7443,988,7463,1022,7463,958xm7460,958l7426,958,7443,988,7460,958xe" filled="true" fillcolor="#000000" stroked="false">
              <v:path arrowok="t"/>
              <v:fill opacity="24929f" type="solid"/>
            </v:shape>
            <v:shape style="position:absolute;left:7350;top:877;width:186;height:451" coordorigin="7350,877" coordsize="186,451" path="m7443,956l7423,990,7423,1328,7463,1328,7463,990,7443,956xm7443,877l7356,1027,7350,1036,7353,1048,7363,1054,7372,1059,7385,1056,7390,1047,7423,990,7423,917,7466,917,7443,877xm7466,917l7463,917,7463,990,7496,1047,7501,1056,7514,1059,7523,1054,7533,1048,7536,1036,7530,1027,7466,917xm7463,917l7423,917,7423,990,7443,956,7426,927,7463,927,7463,917xm7463,927l7460,927,7443,956,7463,990,7463,927xm7460,927l7426,927,7443,956,7460,927xe" filled="true" fillcolor="#c0504d" stroked="false">
              <v:path arrowok="t"/>
              <v:fill type="solid"/>
            </v:shape>
            <v:shape style="position:absolute;left:8624;top:3210;width:603;height:186" coordorigin="8624,3210" coordsize="603,186" path="m8783,3210l8774,3216,8624,3303,8774,3390,8783,3396,8796,3393,8801,3383,8807,3374,8804,3361,8738,3323,8664,3323,8664,3283,8738,3283,8804,3245,8807,3233,8801,3223,8796,3213,8783,3210xm8738,3283l8664,3283,8664,3323,8738,3323,8733,3320,8674,3320,8674,3286,8733,3286,8738,3283xm9227,3283l8738,3283,8704,3303,8738,3323,9227,3323,9227,3283xm8674,3286l8674,3320,8704,3303,8674,3286xm8704,3303l8674,3320,8733,3320,8704,3303xm8733,3286l8674,3286,8704,3303,8733,3286xe" filled="true" fillcolor="#000000" stroked="false">
              <v:path arrowok="t"/>
              <v:fill opacity="24929f" type="solid"/>
            </v:shape>
            <v:shape style="position:absolute;left:8624;top:3178;width:603;height:186" coordorigin="8624,3179" coordsize="603,186" path="m8783,3179l8774,3184,8624,3272,8774,3359,8783,3364,8796,3361,8801,3352,8807,3342,8804,3330,8794,3324,8738,3292,8664,3292,8664,3252,8738,3252,8794,3219,8804,3213,8807,3201,8801,3192,8796,3182,8783,3179xm8738,3252l8664,3252,8664,3292,8738,3292,8733,3289,8674,3289,8674,3254,8733,3254,8738,3252xm9227,3252l8738,3252,8703,3272,8738,3292,9227,3292,9227,3252xm8674,3254l8674,3289,8703,3272,8674,3254xm8703,3272l8674,3289,8733,3289,8703,3272xm8733,3254l8674,3254,8703,3272,8733,3254xe" filled="true" fillcolor="#c0504d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sz w:val="21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8"/>
        <w:gridCol w:w="3982"/>
      </w:tblGrid>
      <w:tr>
        <w:trPr>
          <w:trHeight w:val="265" w:hRule="atLeast"/>
        </w:trPr>
        <w:tc>
          <w:tcPr>
            <w:tcW w:w="2808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3982" w:type="dxa"/>
          </w:tcPr>
          <w:p>
            <w:pPr>
              <w:pStyle w:val="TableParagraph"/>
              <w:spacing w:line="246" w:lineRule="exact"/>
              <w:ind w:left="1640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MVEA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1250 mg/kg</w:t>
            </w: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BodyText"/>
        <w:spacing w:before="90"/>
        <w:ind w:left="1740" w:right="479"/>
        <w:jc w:val="both"/>
      </w:pPr>
      <w:r>
        <w:rPr/>
        <w:t>Plate VII  </w:t>
      </w:r>
      <w:r>
        <w:rPr>
          <w:spacing w:val="1"/>
        </w:rPr>
        <w:t> </w:t>
      </w:r>
      <w:r>
        <w:rPr/>
        <w:t>Pictomicrographs</w:t>
      </w:r>
      <w:r>
        <w:rPr>
          <w:spacing w:val="60"/>
        </w:rPr>
        <w:t> </w:t>
      </w:r>
      <w:r>
        <w:rPr/>
        <w:t>sections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lungs</w:t>
      </w:r>
      <w:r>
        <w:rPr>
          <w:spacing w:val="60"/>
        </w:rPr>
        <w:t> </w:t>
      </w:r>
      <w:r>
        <w:rPr/>
        <w:t>showing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 of the ethylacetate extract of </w:t>
      </w:r>
      <w:r>
        <w:rPr>
          <w:i/>
        </w:rPr>
        <w:t>Mitracarpus villosus </w:t>
      </w:r>
      <w:r>
        <w:rPr/>
        <w:t>on treated rats</w:t>
      </w:r>
      <w:r>
        <w:rPr>
          <w:spacing w:val="1"/>
        </w:rPr>
        <w:t> </w:t>
      </w:r>
      <w:r>
        <w:rPr/>
        <w:t>presenting with A (Control) left arrow indicating normal nuclei within</w:t>
      </w:r>
      <w:r>
        <w:rPr>
          <w:spacing w:val="1"/>
        </w:rPr>
        <w:t> </w:t>
      </w:r>
      <w:r>
        <w:rPr/>
        <w:t>the alveolar sac and down arrow shows a clear alveolar sac, B (1250</w:t>
      </w:r>
      <w:r>
        <w:rPr>
          <w:spacing w:val="1"/>
        </w:rPr>
        <w:t> </w:t>
      </w:r>
      <w:r>
        <w:rPr/>
        <w:t>mg/kg) up arrow shows a normal nuclei within the alveolar sac while</w:t>
      </w:r>
      <w:r>
        <w:rPr>
          <w:spacing w:val="1"/>
        </w:rPr>
        <w:t> </w:t>
      </w:r>
      <w:r>
        <w:rPr/>
        <w:t>left</w:t>
      </w:r>
      <w:r>
        <w:rPr>
          <w:spacing w:val="-1"/>
        </w:rPr>
        <w:t> </w:t>
      </w:r>
      <w:r>
        <w:rPr/>
        <w:t>arrow</w:t>
      </w:r>
      <w:r>
        <w:rPr>
          <w:spacing w:val="-2"/>
        </w:rPr>
        <w:t> </w:t>
      </w:r>
      <w:r>
        <w:rPr/>
        <w:t>shows a</w:t>
      </w:r>
      <w:r>
        <w:rPr>
          <w:spacing w:val="-2"/>
        </w:rPr>
        <w:t> </w:t>
      </w:r>
      <w:r>
        <w:rPr/>
        <w:t>clear</w:t>
      </w:r>
      <w:r>
        <w:rPr>
          <w:spacing w:val="1"/>
        </w:rPr>
        <w:t> </w:t>
      </w:r>
      <w:r>
        <w:rPr/>
        <w:t>alveolar sac</w:t>
      </w:r>
      <w:r>
        <w:rPr>
          <w:spacing w:val="-2"/>
        </w:rPr>
        <w:t> </w:t>
      </w:r>
      <w:r>
        <w:rPr/>
        <w:t>(H&amp;E X400).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ListParagraph"/>
        <w:numPr>
          <w:ilvl w:val="0"/>
          <w:numId w:val="37"/>
        </w:numPr>
        <w:tabs>
          <w:tab w:pos="1020" w:val="left" w:leader="none"/>
          <w:tab w:pos="1021" w:val="left" w:leader="none"/>
        </w:tabs>
        <w:spacing w:line="240" w:lineRule="auto" w:before="74" w:after="0"/>
        <w:ind w:left="1020" w:right="0" w:hanging="721"/>
        <w:jc w:val="left"/>
        <w:rPr>
          <w:sz w:val="24"/>
        </w:rPr>
      </w:pPr>
      <w:r>
        <w:rPr>
          <w:sz w:val="24"/>
        </w:rPr>
        <w:t>Spleen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90pt;margin-top:16.482149pt;width:194.9pt;height:190.7pt;mso-position-horizontal-relative:page;mso-position-vertical-relative:paragraph;z-index:-15523328;mso-wrap-distance-left:0;mso-wrap-distance-right:0" coordorigin="1800,330" coordsize="3898,3814" alt="C:\Users\GOTOM SALE\Desktop\control Spleen.JPG">
            <v:shape style="position:absolute;left:1800;top:329;width:3898;height:3814" type="#_x0000_t75" alt="C:\Users\GOTOM SALE\Desktop\control Spleen.JPG" stroked="false">
              <v:imagedata r:id="rId319" o:title=""/>
            </v:shape>
            <v:shape style="position:absolute;left:3196;top:2161;width:186;height:636" coordorigin="3196,2161" coordsize="186,636" path="m3218,2614l3209,2620,3199,2625,3196,2638,3289,2797,3312,2757,3269,2757,3269,2683,3236,2627,3231,2617,3218,2614xm3269,2683l3269,2757,3309,2757,3309,2747,3272,2747,3289,2718,3269,2683xm3360,2614l3347,2617,3342,2627,3309,2683,3309,2757,3312,2757,3382,2638,3379,2625,3369,2620,3360,2614xm3289,2718l3272,2747,3306,2747,3289,2718xm3309,2683l3289,2718,3306,2747,3309,2747,3309,2683xm3309,2161l3269,2161,3269,2683,3289,2718,3309,2683,3309,2161xe" filled="true" fillcolor="#000000" stroked="false">
              <v:path arrowok="t"/>
              <v:fill opacity="24929f" type="solid"/>
            </v:shape>
            <v:shape style="position:absolute;left:3196;top:2129;width:186;height:636" coordorigin="3196,2130" coordsize="186,636" path="m3218,2583l3209,2588,3199,2594,3196,2606,3202,2616,3289,2765,3312,2726,3269,2726,3269,2652,3236,2596,3231,2586,3218,2583xm3269,2652l3269,2726,3309,2726,3309,2716,3272,2716,3289,2686,3269,2652xm3360,2583l3347,2586,3342,2596,3309,2652,3309,2726,3312,2726,3376,2616,3382,2606,3379,2594,3369,2588,3360,2583xm3289,2686l3272,2716,3306,2716,3289,2686xm3309,2652l3289,2686,3306,2716,3309,2716,3309,2652xm3309,2130l3269,2130,3269,2652,3289,2686,3309,2652,3309,2130xe" filled="true" fillcolor="#c0504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97.899994pt;margin-top:16.652149pt;width:195.6pt;height:191.2pt;mso-position-horizontal-relative:page;mso-position-vertical-relative:paragraph;z-index:-15522816;mso-wrap-distance-left:0;mso-wrap-distance-right:0" coordorigin="5958,333" coordsize="3912,3824" alt="C:\Users\GOTOM SALE\Desktop\LUCY ABUJA\187mm Spleen.JPG">
            <v:shape style="position:absolute;left:5958;top:333;width:3912;height:3824" type="#_x0000_t75" alt="C:\Users\GOTOM SALE\Desktop\LUCY ABUJA\187mm Spleen.JPG" stroked="false">
              <v:imagedata r:id="rId320" o:title=""/>
            </v:shape>
            <v:shape style="position:absolute;left:7672;top:2265;width:186;height:534" coordorigin="7672,2265" coordsize="186,534" path="m7694,2616l7685,2622,7675,2627,7672,2640,7765,2799,7788,2759,7745,2759,7745,2685,7712,2629,7707,2619,7694,2616xm7745,2685l7745,2759,7785,2759,7785,2749,7748,2749,7765,2720,7745,2685xm7836,2616l7823,2619,7818,2629,7785,2685,7785,2759,7788,2759,7858,2640,7855,2627,7845,2622,7836,2616xm7765,2720l7748,2749,7782,2749,7765,2720xm7785,2685l7765,2720,7782,2749,7785,2749,7785,2685xm7785,2265l7745,2265,7745,2685,7765,2720,7785,2685,7785,2265xe" filled="true" fillcolor="#000000" stroked="false">
              <v:path arrowok="t"/>
              <v:fill opacity="24929f" type="solid"/>
            </v:shape>
            <v:shape style="position:absolute;left:7672;top:2233;width:186;height:534" coordorigin="7672,2234" coordsize="186,534" path="m7694,2585l7685,2590,7675,2596,7672,2608,7678,2618,7765,2767,7788,2728,7745,2728,7745,2654,7712,2598,7707,2588,7694,2585xm7745,2654l7745,2728,7785,2728,7785,2718,7748,2718,7765,2688,7745,2654xm7836,2585l7823,2588,7818,2598,7785,2654,7785,2728,7788,2728,7852,2618,7858,2608,7855,2596,7845,2590,7836,2585xm7765,2688l7748,2718,7782,2718,7765,2688xm7785,2654l7765,2688,7782,2718,7785,2718,7785,2654xm7785,2234l7745,2234,7745,2654,7765,2688,7785,2654,7785,2234xe" filled="true" fillcolor="#c0504d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2"/>
        <w:gridCol w:w="3936"/>
      </w:tblGrid>
      <w:tr>
        <w:trPr>
          <w:trHeight w:val="265" w:hRule="atLeast"/>
        </w:trPr>
        <w:tc>
          <w:tcPr>
            <w:tcW w:w="2762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3936" w:type="dxa"/>
          </w:tcPr>
          <w:p>
            <w:pPr>
              <w:pStyle w:val="TableParagraph"/>
              <w:spacing w:line="246" w:lineRule="exact"/>
              <w:ind w:left="1595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MVEA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1250 mg/kg</w:t>
            </w:r>
          </w:p>
        </w:tc>
      </w:tr>
    </w:tbl>
    <w:p>
      <w:pPr>
        <w:pStyle w:val="BodyText"/>
        <w:spacing w:before="65"/>
        <w:ind w:left="1740" w:right="482"/>
        <w:jc w:val="both"/>
      </w:pPr>
      <w:r>
        <w:rPr/>
        <w:t>Plate VIII</w:t>
      </w:r>
      <w:r>
        <w:rPr>
          <w:spacing w:val="1"/>
        </w:rPr>
        <w:t> </w:t>
      </w:r>
      <w:r>
        <w:rPr/>
        <w:t>Pictomicrographs of H&amp;E stained sections of the liver</w:t>
      </w:r>
      <w:r>
        <w:rPr>
          <w:spacing w:val="1"/>
        </w:rPr>
        <w:t> </w:t>
      </w:r>
      <w:r>
        <w:rPr/>
        <w:t>showing A (Control) a normal white pulp, B (1250 mg/kg) a normal</w:t>
      </w:r>
      <w:r>
        <w:rPr>
          <w:spacing w:val="1"/>
        </w:rPr>
        <w:t> </w:t>
      </w:r>
      <w:r>
        <w:rPr/>
        <w:t>spleenic</w:t>
      </w:r>
      <w:r>
        <w:rPr>
          <w:spacing w:val="-1"/>
        </w:rPr>
        <w:t> </w:t>
      </w:r>
      <w:r>
        <w:rPr/>
        <w:t>artery</w:t>
      </w:r>
      <w:r>
        <w:rPr>
          <w:spacing w:val="-5"/>
        </w:rPr>
        <w:t> </w:t>
      </w:r>
      <w:r>
        <w:rPr/>
        <w:t>within the</w:t>
      </w:r>
      <w:r>
        <w:rPr>
          <w:spacing w:val="1"/>
        </w:rPr>
        <w:t> </w:t>
      </w:r>
      <w:r>
        <w:rPr/>
        <w:t>white pulp (X400).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ListParagraph"/>
        <w:numPr>
          <w:ilvl w:val="0"/>
          <w:numId w:val="37"/>
        </w:numPr>
        <w:tabs>
          <w:tab w:pos="541" w:val="left" w:leader="none"/>
        </w:tabs>
        <w:spacing w:line="240" w:lineRule="auto" w:before="74" w:after="0"/>
        <w:ind w:left="540" w:right="0" w:hanging="241"/>
        <w:jc w:val="left"/>
        <w:rPr>
          <w:sz w:val="24"/>
        </w:rPr>
      </w:pPr>
      <w:r>
        <w:rPr>
          <w:sz w:val="24"/>
        </w:rPr>
        <w:t>Heart</w:t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90pt;margin-top:14.181171pt;width:207.4pt;height:232.1pt;mso-position-horizontal-relative:page;mso-position-vertical-relative:paragraph;z-index:-15522304;mso-wrap-distance-left:0;mso-wrap-distance-right:0" coordorigin="1800,284" coordsize="4148,4642" alt="C:\Users\GOTOM SALE\Desktop\LUCY ABUJA\153mm Heart.JPG">
            <v:shape style="position:absolute;left:1800;top:283;width:4148;height:4642" type="#_x0000_t75" alt="C:\Users\GOTOM SALE\Desktop\LUCY ABUJA\153mm Heart.JPG" stroked="false">
              <v:imagedata r:id="rId321" o:title=""/>
            </v:shape>
            <v:shape style="position:absolute;left:4384;top:2786;width:186;height:687" coordorigin="4384,2786" coordsize="186,687" path="m4406,3290l4397,3296,4387,3301,4384,3314,4477,3473,4500,3433,4457,3433,4457,3359,4424,3303,4419,3293,4406,3290xm4457,3359l4457,3433,4497,3433,4497,3423,4460,3423,4477,3394,4457,3359xm4548,3290l4535,3293,4530,3303,4497,3359,4497,3433,4500,3433,4570,3314,4567,3301,4557,3296,4548,3290xm4477,3394l4460,3423,4494,3423,4477,3394xm4497,3359l4477,3394,4494,3423,4497,3423,4497,3359xm4497,2786l4457,2786,4457,3359,4477,3394,4497,3359,4497,2786xe" filled="true" fillcolor="#000000" stroked="false">
              <v:path arrowok="t"/>
              <v:fill opacity="24929f" type="solid"/>
            </v:shape>
            <v:shape style="position:absolute;left:4384;top:2754;width:186;height:687" coordorigin="4384,2755" coordsize="186,687" path="m4406,3259l4397,3264,4387,3270,4384,3282,4390,3292,4477,3441,4500,3402,4457,3402,4457,3328,4424,3272,4419,3262,4406,3259xm4457,3328l4457,3402,4497,3402,4497,3392,4460,3392,4477,3362,4457,3328xm4548,3259l4535,3262,4530,3272,4497,3328,4497,3402,4500,3402,4564,3292,4570,3282,4567,3270,4557,3264,4548,3259xm4477,3362l4460,3392,4494,3392,4477,3362xm4497,3328l4477,3362,4494,3392,4497,3392,4497,3328xm4497,2755l4457,2755,4457,3328,4477,3362,4497,3328,4497,2755xe" filled="true" fillcolor="#c0504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08.350006pt;margin-top:14.181171pt;width:196.35pt;height:231.8pt;mso-position-horizontal-relative:page;mso-position-vertical-relative:paragraph;z-index:-15521792;mso-wrap-distance-left:0;mso-wrap-distance-right:0" coordorigin="6167,284" coordsize="3927,4636" alt="C:\Users\GOTOM SALE\Desktop\LUCY ABUJA\180mm Heart.JPG">
            <v:shape style="position:absolute;left:6167;top:283;width:3927;height:4636" type="#_x0000_t75" alt="C:\Users\GOTOM SALE\Desktop\LUCY ABUJA\180mm Heart.JPG" stroked="false">
              <v:imagedata r:id="rId322" o:title=""/>
            </v:shape>
            <v:shape style="position:absolute;left:7895;top:1032;width:186;height:519" coordorigin="7895,1032" coordsize="186,519" path="m7917,1368l7908,1374,7898,1379,7895,1392,7988,1551,8011,1511,7968,1511,7968,1437,7935,1381,7930,1371,7917,1368xm7968,1437l7968,1511,8008,1511,8008,1501,7971,1501,7988,1472,7968,1437xm8059,1368l8046,1371,8041,1381,8008,1437,8008,1511,8011,1511,8081,1392,8078,1379,8068,1374,8059,1368xm7988,1472l7971,1501,8005,1501,7988,1472xm8008,1437l7988,1472,8005,1501,8008,1501,8008,1437xm8008,1032l7968,1032,7968,1437,7988,1472,8008,1437,8008,1032xe" filled="true" fillcolor="#000000" stroked="false">
              <v:path arrowok="t"/>
              <v:fill opacity="24929f" type="solid"/>
            </v:shape>
            <v:shape style="position:absolute;left:7895;top:1000;width:186;height:519" coordorigin="7895,1001" coordsize="186,519" path="m7917,1337l7908,1342,7898,1348,7895,1360,7901,1370,7988,1519,8011,1480,7968,1480,7968,1406,7935,1350,7930,1340,7917,1337xm7968,1406l7968,1480,8008,1480,8008,1470,7971,1470,7988,1440,7968,1406xm8059,1337l8046,1340,8041,1350,8008,1406,8008,1480,8011,1480,8075,1370,8081,1360,8078,1348,8068,1342,8059,1337xm7988,1440l7971,1470,8005,1470,7988,1440xm8008,1406l7988,1440,8005,1470,8008,1470,8008,1406xm8008,1001l7968,1001,7968,1406,7988,1440,8008,1406,8008,1001xe" filled="true" fillcolor="#c0504d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8"/>
        <w:gridCol w:w="4042"/>
      </w:tblGrid>
      <w:tr>
        <w:trPr>
          <w:trHeight w:val="265" w:hRule="atLeast"/>
        </w:trPr>
        <w:tc>
          <w:tcPr>
            <w:tcW w:w="2928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  <w:tc>
          <w:tcPr>
            <w:tcW w:w="4042" w:type="dxa"/>
          </w:tcPr>
          <w:p>
            <w:pPr>
              <w:pStyle w:val="TableParagraph"/>
              <w:spacing w:line="246" w:lineRule="exact"/>
              <w:ind w:left="1700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MVEA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1250 mg/kg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3180" w:val="left" w:leader="none"/>
        </w:tabs>
        <w:spacing w:before="90"/>
        <w:ind w:left="1740" w:right="478"/>
        <w:jc w:val="both"/>
      </w:pPr>
      <w:r>
        <w:rPr/>
        <w:t>Plate</w:t>
      </w:r>
      <w:r>
        <w:rPr>
          <w:spacing w:val="-1"/>
        </w:rPr>
        <w:t> </w:t>
      </w:r>
      <w:r>
        <w:rPr/>
        <w:t>IX</w:t>
        <w:tab/>
        <w:t>Microscopic</w:t>
      </w:r>
      <w:r>
        <w:rPr>
          <w:spacing w:val="31"/>
        </w:rPr>
        <w:t> </w:t>
      </w:r>
      <w:r>
        <w:rPr/>
        <w:t>representations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sections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heart</w:t>
      </w:r>
      <w:r>
        <w:rPr>
          <w:spacing w:val="33"/>
        </w:rPr>
        <w:t> </w:t>
      </w:r>
      <w:r>
        <w:rPr/>
        <w:t>A</w:t>
      </w:r>
      <w:r>
        <w:rPr>
          <w:spacing w:val="-58"/>
        </w:rPr>
        <w:t> </w:t>
      </w:r>
      <w:r>
        <w:rPr/>
        <w:t>(Control) a normal nuclei within the muscle cell,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(1250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normal</w:t>
      </w:r>
      <w:r>
        <w:rPr>
          <w:spacing w:val="-1"/>
        </w:rPr>
        <w:t> </w:t>
      </w:r>
      <w:r>
        <w:rPr/>
        <w:t>nuclei within the</w:t>
      </w:r>
      <w:r>
        <w:rPr>
          <w:spacing w:val="-1"/>
        </w:rPr>
        <w:t> </w:t>
      </w:r>
      <w:r>
        <w:rPr/>
        <w:t>muscle</w:t>
      </w:r>
      <w:r>
        <w:rPr>
          <w:spacing w:val="-1"/>
        </w:rPr>
        <w:t> </w:t>
      </w:r>
      <w:r>
        <w:rPr/>
        <w:t>cell (H&amp;E X400).</w:t>
      </w:r>
    </w:p>
    <w:p>
      <w:pPr>
        <w:spacing w:after="0"/>
        <w:jc w:val="both"/>
        <w:sectPr>
          <w:pgSz w:w="11910" w:h="16840"/>
          <w:pgMar w:header="0" w:footer="1000" w:top="1340" w:bottom="1200" w:left="1500" w:right="1320"/>
        </w:sectPr>
      </w:pPr>
    </w:p>
    <w:p>
      <w:pPr>
        <w:pStyle w:val="ListParagraph"/>
        <w:numPr>
          <w:ilvl w:val="0"/>
          <w:numId w:val="37"/>
        </w:numPr>
        <w:tabs>
          <w:tab w:pos="541" w:val="left" w:leader="none"/>
        </w:tabs>
        <w:spacing w:line="240" w:lineRule="auto" w:before="110" w:after="0"/>
        <w:ind w:left="540" w:right="0" w:hanging="241"/>
        <w:jc w:val="left"/>
        <w:rPr>
          <w:sz w:val="24"/>
        </w:rPr>
      </w:pPr>
      <w:r>
        <w:rPr>
          <w:sz w:val="24"/>
        </w:rPr>
        <w:t>Ovary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90pt;margin-top:16.482149pt;width:209.65pt;height:188.9pt;mso-position-horizontal-relative:page;mso-position-vertical-relative:paragraph;z-index:-15521280;mso-wrap-distance-left:0;mso-wrap-distance-right:0" coordorigin="1800,330" coordsize="4193,3778" alt="C:\Users\GOTOM SALE\Desktop\Control Ovar.JPG">
            <v:shape style="position:absolute;left:1800;top:329;width:4193;height:3778" type="#_x0000_t75" alt="C:\Users\GOTOM SALE\Desktop\Control Ovar.JPG" stroked="false">
              <v:imagedata r:id="rId323" o:title=""/>
            </v:shape>
            <v:shape style="position:absolute;left:4259;top:1544;width:186;height:466" coordorigin="4259,1544" coordsize="186,466" path="m4352,1624l4332,1658,4332,2010,4372,2010,4372,1658,4352,1624xm4352,1544l4259,1704,4262,1716,4272,1721,4281,1727,4294,1724,4299,1714,4332,1658,4332,1584,4375,1584,4352,1544xm4375,1584l4372,1584,4372,1658,4405,1714,4410,1724,4423,1727,4432,1721,4442,1716,4445,1704,4375,1584xm4372,1584l4332,1584,4332,1658,4352,1624,4335,1594,4372,1594,4372,1584xm4372,1594l4369,1594,4352,1624,4372,1658,4372,1594xm4369,1594l4335,1594,4352,1624,4369,1594xe" filled="true" fillcolor="#000000" stroked="false">
              <v:path arrowok="t"/>
              <v:fill opacity="24929f" type="solid"/>
            </v:shape>
            <v:shape style="position:absolute;left:4259;top:1513;width:186;height:466" coordorigin="4259,1513" coordsize="186,466" path="m4352,1592l4332,1626,4332,1979,4372,1979,4372,1626,4352,1592xm4352,1513l4265,1663,4259,1672,4262,1684,4272,1690,4281,1695,4294,1692,4299,1683,4332,1626,4332,1553,4375,1553,4352,1513xm4375,1553l4372,1553,4372,1626,4405,1683,4410,1692,4423,1695,4432,1690,4442,1684,4445,1672,4439,1663,4375,1553xm4372,1553l4332,1553,4332,1626,4352,1592,4335,1563,4372,1563,4372,1553xm4372,1563l4369,1563,4352,1592,4372,1626,4372,1563xm4369,1563l4335,1563,4352,1592,4369,1563xe" filled="true" fillcolor="#c0504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05.25pt;margin-top:16.482149pt;width:203.65pt;height:187.25pt;mso-position-horizontal-relative:page;mso-position-vertical-relative:paragraph;z-index:-15520768;mso-wrap-distance-left:0;mso-wrap-distance-right:0" coordorigin="6105,330" coordsize="4073,3745" alt="C:\Users\GOTOM SALE\Desktop\LUCY ABUJA\180mm Ovary.JPG">
            <v:shape style="position:absolute;left:6105;top:329;width:4073;height:3745" type="#_x0000_t75" alt="C:\Users\GOTOM SALE\Desktop\LUCY ABUJA\180mm Ovary.JPG" stroked="false">
              <v:imagedata r:id="rId324" o:title=""/>
            </v:shape>
            <v:shape style="position:absolute;left:7381;top:2458;width:186;height:534" coordorigin="7381,2458" coordsize="186,534" path="m7474,2538l7454,2572,7454,2992,7494,2992,7494,2572,7474,2538xm7474,2458l7381,2618,7384,2630,7394,2635,7403,2641,7416,2638,7421,2628,7454,2572,7454,2498,7497,2498,7474,2458xm7497,2498l7494,2498,7494,2572,7527,2628,7532,2638,7545,2641,7554,2635,7564,2630,7567,2618,7497,2498xm7494,2498l7454,2498,7454,2572,7474,2538,7457,2508,7494,2508,7494,2498xm7494,2508l7491,2508,7474,2538,7494,2572,7494,2508xm7491,2508l7457,2508,7474,2538,7491,2508xe" filled="true" fillcolor="#000000" stroked="false">
              <v:path arrowok="t"/>
              <v:fill opacity="24929f" type="solid"/>
            </v:shape>
            <v:shape style="position:absolute;left:7381;top:2427;width:186;height:534" coordorigin="7381,2427" coordsize="186,534" path="m7474,2506l7454,2540,7454,2961,7494,2961,7494,2540,7474,2506xm7474,2427l7387,2577,7381,2586,7384,2598,7394,2604,7403,2609,7416,2606,7421,2597,7454,2540,7454,2467,7497,2467,7474,2427xm7497,2467l7494,2467,7494,2540,7527,2597,7532,2606,7545,2609,7554,2604,7564,2598,7567,2586,7561,2577,7497,2467xm7494,2467l7454,2467,7454,2540,7474,2506,7457,2477,7494,2477,7494,2467xm7494,2477l7491,2477,7474,2506,7494,2540,7494,2477xm7491,2477l7457,2477,7474,2506,7491,2477xe" filled="true" fillcolor="#c0504d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 w:after="1"/>
        <w:rPr>
          <w:sz w:val="16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0"/>
        <w:gridCol w:w="2457"/>
      </w:tblGrid>
      <w:tr>
        <w:trPr>
          <w:trHeight w:val="265" w:hRule="atLeast"/>
        </w:trPr>
        <w:tc>
          <w:tcPr>
            <w:tcW w:w="2470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457" w:type="dxa"/>
          </w:tcPr>
          <w:p>
            <w:pPr>
              <w:pStyle w:val="TableParagraph"/>
              <w:spacing w:line="24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tabs>
          <w:tab w:pos="1740" w:val="left" w:leader="none"/>
          <w:tab w:pos="6208" w:val="left" w:leader="none"/>
        </w:tabs>
        <w:spacing w:line="276" w:lineRule="auto" w:before="90"/>
        <w:ind w:left="300" w:right="476"/>
      </w:pPr>
      <w:r>
        <w:rPr/>
        <w:t>Plate</w:t>
      </w:r>
      <w:r>
        <w:rPr>
          <w:spacing w:val="-2"/>
        </w:rPr>
        <w:t> </w:t>
      </w:r>
      <w:r>
        <w:rPr/>
        <w:t>X</w:t>
        <w:tab/>
        <w:t>Pictomicrographs</w:t>
      </w:r>
      <w:r>
        <w:rPr>
          <w:spacing w:val="68"/>
        </w:rPr>
        <w:t> </w:t>
      </w:r>
      <w:r>
        <w:rPr/>
        <w:t>of</w:t>
      </w:r>
      <w:r>
        <w:rPr>
          <w:spacing w:val="67"/>
        </w:rPr>
        <w:t> </w:t>
      </w:r>
      <w:r>
        <w:rPr/>
        <w:t>the</w:t>
      </w:r>
      <w:r>
        <w:rPr>
          <w:spacing w:val="70"/>
        </w:rPr>
        <w:t> </w:t>
      </w:r>
      <w:r>
        <w:rPr/>
        <w:t>ovaries</w:t>
      </w:r>
      <w:r>
        <w:rPr>
          <w:spacing w:val="68"/>
        </w:rPr>
        <w:t> </w:t>
      </w:r>
      <w:r>
        <w:rPr/>
        <w:t>showing</w:t>
        <w:tab/>
        <w:t>A</w:t>
      </w:r>
      <w:r>
        <w:rPr>
          <w:spacing w:val="6"/>
        </w:rPr>
        <w:t> </w:t>
      </w:r>
      <w:r>
        <w:rPr/>
        <w:t>(Control)</w:t>
      </w:r>
      <w:r>
        <w:rPr>
          <w:spacing w:val="6"/>
        </w:rPr>
        <w:t> </w:t>
      </w:r>
      <w:r>
        <w:rPr/>
        <w:t>developing</w:t>
      </w:r>
      <w:r>
        <w:rPr>
          <w:spacing w:val="-57"/>
        </w:rPr>
        <w:t> </w:t>
      </w:r>
      <w:r>
        <w:rPr/>
        <w:t>ovarian</w:t>
      </w:r>
      <w:r>
        <w:rPr>
          <w:spacing w:val="-1"/>
        </w:rPr>
        <w:t> </w:t>
      </w:r>
      <w:r>
        <w:rPr/>
        <w:t>follicle,</w:t>
      </w:r>
      <w:r>
        <w:rPr>
          <w:spacing w:val="1"/>
        </w:rPr>
        <w:t> </w:t>
      </w:r>
      <w:r>
        <w:rPr/>
        <w:t>B</w:t>
      </w:r>
      <w:r>
        <w:rPr>
          <w:spacing w:val="-3"/>
        </w:rPr>
        <w:t> </w:t>
      </w:r>
      <w:r>
        <w:rPr/>
        <w:t>(1250</w:t>
      </w:r>
      <w:r>
        <w:rPr>
          <w:spacing w:val="2"/>
        </w:rPr>
        <w:t> </w:t>
      </w:r>
      <w:r>
        <w:rPr/>
        <w:t>mg/kg) developing</w:t>
      </w:r>
      <w:r>
        <w:rPr>
          <w:spacing w:val="-4"/>
        </w:rPr>
        <w:t> </w:t>
      </w:r>
      <w:r>
        <w:rPr/>
        <w:t>ovarian follicle</w:t>
      </w:r>
      <w:r>
        <w:rPr>
          <w:spacing w:val="-1"/>
        </w:rPr>
        <w:t> </w:t>
      </w:r>
      <w:r>
        <w:rPr/>
        <w:t>(H&amp;E X400).</w:t>
      </w:r>
    </w:p>
    <w:p>
      <w:pPr>
        <w:spacing w:after="0" w:line="276" w:lineRule="auto"/>
        <w:sectPr>
          <w:pgSz w:w="11910" w:h="16840"/>
          <w:pgMar w:header="0" w:footer="1000" w:top="1580" w:bottom="1200" w:left="1500" w:right="1320"/>
        </w:sectPr>
      </w:pPr>
    </w:p>
    <w:p>
      <w:pPr>
        <w:pStyle w:val="ListParagraph"/>
        <w:numPr>
          <w:ilvl w:val="0"/>
          <w:numId w:val="37"/>
        </w:numPr>
        <w:tabs>
          <w:tab w:pos="541" w:val="left" w:leader="none"/>
        </w:tabs>
        <w:spacing w:line="240" w:lineRule="auto" w:before="74" w:after="0"/>
        <w:ind w:left="540" w:right="0" w:hanging="241"/>
        <w:jc w:val="left"/>
        <w:rPr>
          <w:sz w:val="24"/>
        </w:rPr>
      </w:pPr>
      <w:r>
        <w:rPr>
          <w:sz w:val="24"/>
        </w:rPr>
        <w:t>Testis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91.5pt;margin-top:16.482149pt;width:210pt;height:204.35pt;mso-position-horizontal-relative:page;mso-position-vertical-relative:paragraph;z-index:-15520256;mso-wrap-distance-left:0;mso-wrap-distance-right:0" coordorigin="1830,330" coordsize="4200,4087" alt="C:\Users\Lucy\AppData\Local\Microsoft\Windows\Temporary Internet Files\Content.Word\12a_16.jpg">
            <v:shape style="position:absolute;left:1830;top:329;width:4200;height:4087" type="#_x0000_t75" alt="C:\Users\Lucy\AppData\Local\Microsoft\Windows\Temporary Internet Files\Content.Word\12a_16.jpg" stroked="false">
              <v:imagedata r:id="rId325" o:title=""/>
            </v:shape>
            <v:shape style="position:absolute;left:3864;top:3060;width:186;height:466" coordorigin="3864,3060" coordsize="186,466" path="m3957,3140l3937,3174,3937,3526,3977,3526,3977,3174,3957,3140xm3957,3060l3864,3220,3867,3232,3877,3237,3886,3243,3899,3240,3904,3230,3937,3174,3937,3100,3980,3100,3957,3060xm3980,3100l3977,3100,3977,3174,4010,3230,4015,3240,4028,3243,4037,3237,4047,3232,4050,3220,3980,3100xm3977,3100l3937,3100,3937,3174,3957,3140,3940,3110,3977,3110,3977,3100xm3977,3110l3974,3110,3957,3140,3977,3174,3977,3110xm3974,3110l3940,3110,3957,3140,3974,3110xe" filled="true" fillcolor="#000000" stroked="false">
              <v:path arrowok="t"/>
              <v:fill opacity="24929f" type="solid"/>
            </v:shape>
            <v:shape style="position:absolute;left:3864;top:3029;width:186;height:466" coordorigin="3864,3029" coordsize="186,466" path="m3957,3108l3937,3142,3937,3495,3977,3495,3977,3142,3957,3108xm3957,3029l3870,3179,3864,3188,3867,3200,3877,3206,3886,3211,3899,3208,3904,3199,3937,3142,3937,3069,3980,3069,3957,3029xm3980,3069l3977,3069,3977,3142,4010,3199,4015,3208,4028,3211,4037,3206,4047,3200,4050,3188,4044,3179,3980,3069xm3977,3069l3937,3069,3937,3142,3957,3108,3940,3079,3977,3079,3977,3069xm3977,3079l3974,3079,3957,3108,3977,3142,3977,3079xm3974,3079l3940,3079,3957,3108,3974,3079xe" filled="true" fillcolor="#c0504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11.399994pt;margin-top:16.482149pt;width:191.9pt;height:206.35pt;mso-position-horizontal-relative:page;mso-position-vertical-relative:paragraph;z-index:-15519744;mso-wrap-distance-left:0;mso-wrap-distance-right:0" coordorigin="6228,330" coordsize="3838,4127" alt="C:\Users\Lucy\AppData\Local\Microsoft\Windows\Temporary Internet Files\Content.Word\35a_189.jpg">
            <v:shape style="position:absolute;left:6228;top:329;width:3838;height:4127" type="#_x0000_t75" alt="C:\Users\Lucy\AppData\Local\Microsoft\Windows\Temporary Internet Files\Content.Word\35a_189.jpg" stroked="false">
              <v:imagedata r:id="rId326" o:title=""/>
            </v:shape>
            <v:shape style="position:absolute;left:7851;top:1057;width:186;height:534" coordorigin="7851,1057" coordsize="186,534" path="m7944,1137l7924,1171,7924,1591,7964,1591,7964,1171,7944,1137xm7944,1057l7851,1217,7854,1229,7864,1234,7873,1240,7886,1237,7891,1227,7924,1171,7924,1097,7967,1097,7944,1057xm7967,1097l7964,1097,7964,1171,7997,1227,8002,1237,8015,1240,8024,1234,8034,1229,8037,1217,7967,1097xm7964,1097l7924,1097,7924,1171,7944,1137,7927,1107,7964,1107,7964,1097xm7964,1107l7961,1107,7944,1137,7964,1171,7964,1107xm7961,1107l7927,1107,7944,1137,7961,1107xe" filled="true" fillcolor="#000000" stroked="false">
              <v:path arrowok="t"/>
              <v:fill opacity="24929f" type="solid"/>
            </v:shape>
            <v:shape style="position:absolute;left:7851;top:1026;width:186;height:534" coordorigin="7851,1026" coordsize="186,534" path="m7944,1105l7924,1139,7924,1560,7964,1560,7964,1139,7944,1105xm7944,1026l7857,1176,7851,1185,7854,1197,7864,1203,7873,1208,7886,1205,7891,1196,7924,1139,7924,1066,7967,1066,7944,1026xm7967,1066l7964,1066,7964,1139,7997,1196,8002,1205,8015,1208,8024,1203,8034,1197,8037,1185,8031,1176,7967,1066xm7964,1066l7924,1066,7924,1139,7944,1105,7927,1076,7964,1076,7964,1066xm7964,1076l7961,1076,7944,1105,7964,1139,7964,1076xm7961,1076l7927,1076,7944,1105,7961,1076xe" filled="true" fillcolor="#c0504d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 w:after="1"/>
        <w:rPr>
          <w:sz w:val="18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1"/>
        <w:gridCol w:w="2518"/>
      </w:tblGrid>
      <w:tr>
        <w:trPr>
          <w:trHeight w:val="265" w:hRule="atLeast"/>
        </w:trPr>
        <w:tc>
          <w:tcPr>
            <w:tcW w:w="2531" w:type="dxa"/>
          </w:tcPr>
          <w:p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518" w:type="dxa"/>
          </w:tcPr>
          <w:p>
            <w:pPr>
              <w:pStyle w:val="TableParagraph"/>
              <w:spacing w:line="24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tabs>
          <w:tab w:pos="3180" w:val="left" w:leader="none"/>
        </w:tabs>
        <w:spacing w:before="90"/>
        <w:ind w:left="1740" w:right="481"/>
        <w:jc w:val="both"/>
      </w:pPr>
      <w:r>
        <w:rPr/>
        <w:t>Plate</w:t>
      </w:r>
      <w:r>
        <w:rPr>
          <w:spacing w:val="-1"/>
        </w:rPr>
        <w:t> </w:t>
      </w:r>
      <w:r>
        <w:rPr/>
        <w:t>XI</w:t>
        <w:tab/>
        <w:t>Pictomicrographs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H</w:t>
      </w:r>
      <w:r>
        <w:rPr>
          <w:spacing w:val="10"/>
        </w:rPr>
        <w:t> </w:t>
      </w:r>
      <w:r>
        <w:rPr/>
        <w:t>&amp;E</w:t>
      </w:r>
      <w:r>
        <w:rPr>
          <w:spacing w:val="5"/>
        </w:rPr>
        <w:t> </w:t>
      </w:r>
      <w:r>
        <w:rPr/>
        <w:t>stained</w:t>
      </w:r>
      <w:r>
        <w:rPr>
          <w:spacing w:val="5"/>
        </w:rPr>
        <w:t> </w:t>
      </w:r>
      <w:r>
        <w:rPr/>
        <w:t>sections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testes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(control),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(1250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spermiogenesis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spermatogenesis</w:t>
      </w:r>
      <w:r>
        <w:rPr>
          <w:spacing w:val="-1"/>
        </w:rPr>
        <w:t> </w:t>
      </w:r>
      <w:r>
        <w:rPr/>
        <w:t>and spermatozoans (X200)</w:t>
      </w:r>
    </w:p>
    <w:sectPr>
      <w:pgSz w:w="11910" w:h="16840"/>
      <w:pgMar w:header="0" w:footer="1000" w:top="1340" w:bottom="1200" w:left="150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3.609985pt;margin-top:780.919983pt;width:28.25pt;height:13.05pt;mso-position-horizontal-relative:page;mso-position-vertical-relative:page;z-index:-223452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390015pt;margin-top:780.919983pt;width:22.75pt;height:13.05pt;mso-position-horizontal-relative:page;mso-position-vertical-relative:page;z-index:-223406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1.630005pt;margin-top:534.320007pt;width:18.75pt;height:13.05pt;mso-position-horizontal-relative:page;mso-position-vertical-relative:page;z-index:-223400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130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390015pt;margin-top:780.919983pt;width:22.75pt;height:13.05pt;mso-position-horizontal-relative:page;mso-position-vertical-relative:page;z-index:-223395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80.919983pt;width:22.75pt;height:13.05pt;mso-position-horizontal-relative:page;mso-position-vertical-relative:page;z-index:-223390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149994pt;margin-top:780.919983pt;width:17.3pt;height:13.05pt;mso-position-horizontal-relative:page;mso-position-vertical-relative:page;z-index:-223447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390015pt;margin-top:534.320007pt;width:13.3pt;height:13.05pt;mso-position-horizontal-relative:page;mso-position-vertical-relative:page;z-index:-223441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52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149994pt;margin-top:780.919983pt;width:17.3pt;height:13.05pt;mso-position-horizontal-relative:page;mso-position-vertical-relative:page;z-index:-223436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2.390015pt;margin-top:534.320007pt;width:17.3pt;height:13.05pt;mso-position-horizontal-relative:page;mso-position-vertical-relative:page;z-index:-223431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390015pt;margin-top:780.919983pt;width:22.75pt;height:13.05pt;mso-position-horizontal-relative:page;mso-position-vertical-relative:page;z-index:-223426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1.630005pt;margin-top:534.320007pt;width:18.75pt;height:13.05pt;mso-position-horizontal-relative:page;mso-position-vertical-relative:page;z-index:-223421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108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390015pt;margin-top:780.919983pt;width:23.75pt;height:13.05pt;mso-position-horizontal-relative:page;mso-position-vertical-relative:page;z-index:-223416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6.390015pt;margin-top:780.919983pt;width:18.75pt;height:13.05pt;mso-position-horizontal-relative:page;mso-position-vertical-relative:page;z-index:-223411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110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upperLetter"/>
      <w:lvlText w:val="(%1)"/>
      <w:lvlJc w:val="left"/>
      <w:pPr>
        <w:ind w:left="2101" w:hanging="468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98" w:hanging="4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7" w:hanging="4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95" w:hanging="4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4" w:hanging="4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3" w:hanging="4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1" w:hanging="4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0" w:hanging="4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9" w:hanging="468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3"/>
      <w:numFmt w:val="decimal"/>
      <w:lvlText w:val="%1.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3" w:hanging="72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3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66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0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1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6"/>
      <w:numFmt w:val="decimal"/>
      <w:lvlText w:val="%1"/>
      <w:lvlJc w:val="left"/>
      <w:pPr>
        <w:ind w:left="4174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174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6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5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5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4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36"/>
      <w:numFmt w:val="decimal"/>
      <w:lvlText w:val="%1.%2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5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33"/>
      <w:numFmt w:val="decimal"/>
      <w:lvlText w:val="%1.%2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5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28"/>
      <w:numFmt w:val="decimal"/>
      <w:lvlText w:val="%1.%2"/>
      <w:lvlJc w:val="left"/>
      <w:pPr>
        <w:ind w:left="13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5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24"/>
      <w:numFmt w:val="decimal"/>
      <w:lvlText w:val="%1.%2"/>
      <w:lvlJc w:val="left"/>
      <w:pPr>
        <w:ind w:left="120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65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1921" w:hanging="720"/>
        <w:jc w:val="left"/>
      </w:pPr>
      <w:rPr>
        <w:rFonts w:hint="default"/>
        <w:lang w:val="en-US" w:eastAsia="en-US" w:bidi="ar-SA"/>
      </w:rPr>
    </w:lvl>
    <w:lvl w:ilvl="1">
      <w:start w:val="14"/>
      <w:numFmt w:val="decimal"/>
      <w:lvlText w:val="%1.%2"/>
      <w:lvlJc w:val="left"/>
      <w:pPr>
        <w:ind w:left="192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7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38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7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upperLetter"/>
      <w:lvlText w:val="%1"/>
      <w:lvlJc w:val="left"/>
      <w:pPr>
        <w:ind w:left="1380" w:hanging="720"/>
        <w:jc w:val="left"/>
      </w:pPr>
      <w:rPr>
        <w:rFonts w:hint="default"/>
        <w:b/>
        <w:b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5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2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9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33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3956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3956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6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5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3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%1."/>
      <w:lvlJc w:val="left"/>
      <w:pPr>
        <w:ind w:left="1380" w:hanging="466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4" w:hanging="4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9" w:hanging="4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3" w:hanging="4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8" w:hanging="4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4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4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2" w:hanging="4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7" w:hanging="466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%1."/>
      <w:lvlJc w:val="left"/>
      <w:pPr>
        <w:ind w:left="1380" w:hanging="466"/>
        <w:jc w:val="righ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4" w:hanging="4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9" w:hanging="4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3" w:hanging="4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8" w:hanging="4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4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4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2" w:hanging="4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7" w:hanging="466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660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6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60" w:hanging="720"/>
        <w:jc w:val="left"/>
      </w:pPr>
      <w:rPr>
        <w:rFonts w:hint="default"/>
        <w:b/>
        <w:bCs/>
        <w:spacing w:val="-2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80" w:hanging="720"/>
        <w:jc w:val="left"/>
      </w:pPr>
      <w:rPr>
        <w:rFonts w:hint="default"/>
        <w:spacing w:val="-3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60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720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660" w:hanging="720"/>
        <w:jc w:val="left"/>
      </w:pPr>
      <w:rPr>
        <w:rFonts w:hint="default" w:ascii="Calibri" w:hAnsi="Calibri" w:eastAsia="Calibri" w:cs="Calibri"/>
        <w:i/>
        <w:iCs/>
        <w:spacing w:val="-3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60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4574" w:hanging="30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4574" w:hanging="301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29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03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8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5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7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2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7" w:hanging="30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3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0" w:hanging="720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7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24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5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2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5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3372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72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4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33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24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2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40" w:hanging="720"/>
        <w:jc w:val="left"/>
      </w:pPr>
      <w:rPr>
        <w:rFonts w:hint="default"/>
        <w:i/>
        <w:iCs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5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24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5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371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1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1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1000" w:hanging="480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2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6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33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24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2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720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40" w:hanging="720"/>
        <w:jc w:val="left"/>
      </w:pPr>
      <w:rPr>
        <w:rFonts w:hint="default" w:ascii="Calibri" w:hAnsi="Calibri" w:eastAsia="Calibri" w:cs="Calibri"/>
        <w:spacing w:val="-3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5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3273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3273" w:hanging="720"/>
        <w:jc w:val="right"/>
      </w:pPr>
      <w:rPr>
        <w:rFonts w:hint="default"/>
        <w:b/>
        <w:bCs/>
        <w:spacing w:val="-2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1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7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3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upperLetter"/>
      <w:lvlText w:val="%3"/>
      <w:lvlJc w:val="left"/>
      <w:pPr>
        <w:ind w:left="6778" w:hanging="5872"/>
        <w:jc w:val="left"/>
      </w:pPr>
      <w:rPr>
        <w:rFonts w:hint="default"/>
        <w:w w:val="61"/>
        <w:position w:val="-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80" w:hanging="58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89" w:hanging="58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98" w:hanging="58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8" w:hanging="58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7" w:hanging="58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7" w:hanging="587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3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3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3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3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3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3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3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82" w:hanging="7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08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98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88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77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67" w:hanging="723"/>
      </w:pPr>
      <w:rPr>
        <w:rFonts w:hint="default"/>
        <w:lang w:val="en-US" w:eastAsia="en-US" w:bidi="ar-SA"/>
      </w:rPr>
    </w:lvl>
  </w:abstractNum>
  <w:num w:numId="31">
    <w:abstractNumId w:val="30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88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880" w:hanging="7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871"/>
      <w:outlineLvl w:val="1"/>
    </w:pPr>
    <w:rPr>
      <w:rFonts w:ascii="Arial MT" w:hAnsi="Arial MT" w:eastAsia="Arial MT" w:cs="Arial MT"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 MT" w:hAnsi="Arial MT" w:eastAsia="Arial MT" w:cs="Arial MT"/>
      <w:sz w:val="37"/>
      <w:szCs w:val="37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6"/>
      <w:ind w:left="1314"/>
      <w:outlineLvl w:val="3"/>
    </w:pPr>
    <w:rPr>
      <w:rFonts w:ascii="Arial" w:hAnsi="Arial" w:eastAsia="Arial" w:cs="Arial"/>
      <w:b/>
      <w:bCs/>
      <w:sz w:val="34"/>
      <w:szCs w:val="34"/>
      <w:lang w:val="en-US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 MT" w:hAnsi="Arial MT" w:eastAsia="Arial MT" w:cs="Arial MT"/>
      <w:sz w:val="34"/>
      <w:szCs w:val="3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97"/>
      <w:ind w:left="889"/>
      <w:outlineLvl w:val="5"/>
    </w:pPr>
    <w:rPr>
      <w:rFonts w:ascii="Arial MT" w:hAnsi="Arial MT" w:eastAsia="Arial MT" w:cs="Arial MT"/>
      <w:sz w:val="33"/>
      <w:szCs w:val="33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221"/>
      <w:ind w:left="1245"/>
      <w:outlineLvl w:val="6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 w:cs="Arial"/>
      <w:b/>
      <w:bCs/>
      <w:sz w:val="31"/>
      <w:szCs w:val="31"/>
      <w:lang w:val="en-US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 MT" w:hAnsi="Arial MT" w:eastAsia="Arial MT" w:cs="Arial MT"/>
      <w:sz w:val="31"/>
      <w:szCs w:val="31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before="212"/>
      <w:ind w:left="5905"/>
      <w:outlineLvl w:val="9"/>
    </w:pPr>
    <w:rPr>
      <w:rFonts w:ascii="Arial MT" w:hAnsi="Arial MT" w:eastAsia="Arial MT" w:cs="Arial MT"/>
      <w:sz w:val="29"/>
      <w:szCs w:val="29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8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footer" Target="footer5.xml"/><Relationship Id="rId51" Type="http://schemas.openxmlformats.org/officeDocument/2006/relationships/footer" Target="footer6.xml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footer" Target="footer7.xml"/><Relationship Id="rId65" Type="http://schemas.openxmlformats.org/officeDocument/2006/relationships/footer" Target="footer8.xml"/><Relationship Id="rId66" Type="http://schemas.openxmlformats.org/officeDocument/2006/relationships/footer" Target="footer9.xml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footer" Target="footer10.xml"/><Relationship Id="rId79" Type="http://schemas.openxmlformats.org/officeDocument/2006/relationships/image" Target="media/image65.png"/><Relationship Id="rId80" Type="http://schemas.openxmlformats.org/officeDocument/2006/relationships/image" Target="media/image66.png"/><Relationship Id="rId81" Type="http://schemas.openxmlformats.org/officeDocument/2006/relationships/image" Target="media/image67.png"/><Relationship Id="rId82" Type="http://schemas.openxmlformats.org/officeDocument/2006/relationships/image" Target="media/image68.png"/><Relationship Id="rId83" Type="http://schemas.openxmlformats.org/officeDocument/2006/relationships/image" Target="media/image69.png"/><Relationship Id="rId84" Type="http://schemas.openxmlformats.org/officeDocument/2006/relationships/image" Target="media/image70.png"/><Relationship Id="rId85" Type="http://schemas.openxmlformats.org/officeDocument/2006/relationships/image" Target="media/image71.png"/><Relationship Id="rId86" Type="http://schemas.openxmlformats.org/officeDocument/2006/relationships/image" Target="media/image72.png"/><Relationship Id="rId87" Type="http://schemas.openxmlformats.org/officeDocument/2006/relationships/image" Target="media/image73.png"/><Relationship Id="rId88" Type="http://schemas.openxmlformats.org/officeDocument/2006/relationships/image" Target="media/image74.png"/><Relationship Id="rId89" Type="http://schemas.openxmlformats.org/officeDocument/2006/relationships/image" Target="media/image75.png"/><Relationship Id="rId90" Type="http://schemas.openxmlformats.org/officeDocument/2006/relationships/image" Target="media/image76.png"/><Relationship Id="rId91" Type="http://schemas.openxmlformats.org/officeDocument/2006/relationships/image" Target="media/image77.png"/><Relationship Id="rId92" Type="http://schemas.openxmlformats.org/officeDocument/2006/relationships/image" Target="media/image78.png"/><Relationship Id="rId93" Type="http://schemas.openxmlformats.org/officeDocument/2006/relationships/image" Target="media/image79.png"/><Relationship Id="rId94" Type="http://schemas.openxmlformats.org/officeDocument/2006/relationships/image" Target="media/image80.png"/><Relationship Id="rId95" Type="http://schemas.openxmlformats.org/officeDocument/2006/relationships/image" Target="media/image81.png"/><Relationship Id="rId96" Type="http://schemas.openxmlformats.org/officeDocument/2006/relationships/image" Target="media/image82.png"/><Relationship Id="rId97" Type="http://schemas.openxmlformats.org/officeDocument/2006/relationships/image" Target="media/image83.png"/><Relationship Id="rId98" Type="http://schemas.openxmlformats.org/officeDocument/2006/relationships/image" Target="media/image84.png"/><Relationship Id="rId99" Type="http://schemas.openxmlformats.org/officeDocument/2006/relationships/image" Target="media/image85.png"/><Relationship Id="rId100" Type="http://schemas.openxmlformats.org/officeDocument/2006/relationships/image" Target="media/image86.png"/><Relationship Id="rId101" Type="http://schemas.openxmlformats.org/officeDocument/2006/relationships/image" Target="media/image87.png"/><Relationship Id="rId102" Type="http://schemas.openxmlformats.org/officeDocument/2006/relationships/image" Target="media/image88.png"/><Relationship Id="rId103" Type="http://schemas.openxmlformats.org/officeDocument/2006/relationships/image" Target="media/image89.png"/><Relationship Id="rId104" Type="http://schemas.openxmlformats.org/officeDocument/2006/relationships/image" Target="media/image90.png"/><Relationship Id="rId105" Type="http://schemas.openxmlformats.org/officeDocument/2006/relationships/image" Target="media/image91.png"/><Relationship Id="rId106" Type="http://schemas.openxmlformats.org/officeDocument/2006/relationships/image" Target="media/image92.png"/><Relationship Id="rId107" Type="http://schemas.openxmlformats.org/officeDocument/2006/relationships/image" Target="media/image93.png"/><Relationship Id="rId108" Type="http://schemas.openxmlformats.org/officeDocument/2006/relationships/image" Target="media/image94.png"/><Relationship Id="rId109" Type="http://schemas.openxmlformats.org/officeDocument/2006/relationships/image" Target="media/image95.png"/><Relationship Id="rId110" Type="http://schemas.openxmlformats.org/officeDocument/2006/relationships/image" Target="media/image96.png"/><Relationship Id="rId111" Type="http://schemas.openxmlformats.org/officeDocument/2006/relationships/image" Target="media/image97.png"/><Relationship Id="rId112" Type="http://schemas.openxmlformats.org/officeDocument/2006/relationships/image" Target="media/image98.png"/><Relationship Id="rId113" Type="http://schemas.openxmlformats.org/officeDocument/2006/relationships/image" Target="media/image99.png"/><Relationship Id="rId114" Type="http://schemas.openxmlformats.org/officeDocument/2006/relationships/image" Target="media/image100.png"/><Relationship Id="rId115" Type="http://schemas.openxmlformats.org/officeDocument/2006/relationships/image" Target="media/image101.png"/><Relationship Id="rId116" Type="http://schemas.openxmlformats.org/officeDocument/2006/relationships/image" Target="media/image102.png"/><Relationship Id="rId117" Type="http://schemas.openxmlformats.org/officeDocument/2006/relationships/image" Target="media/image103.png"/><Relationship Id="rId118" Type="http://schemas.openxmlformats.org/officeDocument/2006/relationships/image" Target="media/image104.png"/><Relationship Id="rId119" Type="http://schemas.openxmlformats.org/officeDocument/2006/relationships/image" Target="media/image105.png"/><Relationship Id="rId120" Type="http://schemas.openxmlformats.org/officeDocument/2006/relationships/image" Target="media/image106.png"/><Relationship Id="rId121" Type="http://schemas.openxmlformats.org/officeDocument/2006/relationships/image" Target="media/image107.png"/><Relationship Id="rId122" Type="http://schemas.openxmlformats.org/officeDocument/2006/relationships/image" Target="media/image108.png"/><Relationship Id="rId123" Type="http://schemas.openxmlformats.org/officeDocument/2006/relationships/image" Target="media/image109.png"/><Relationship Id="rId124" Type="http://schemas.openxmlformats.org/officeDocument/2006/relationships/image" Target="media/image110.png"/><Relationship Id="rId125" Type="http://schemas.openxmlformats.org/officeDocument/2006/relationships/image" Target="media/image111.png"/><Relationship Id="rId126" Type="http://schemas.openxmlformats.org/officeDocument/2006/relationships/image" Target="media/image112.png"/><Relationship Id="rId127" Type="http://schemas.openxmlformats.org/officeDocument/2006/relationships/image" Target="media/image113.png"/><Relationship Id="rId128" Type="http://schemas.openxmlformats.org/officeDocument/2006/relationships/image" Target="media/image114.png"/><Relationship Id="rId129" Type="http://schemas.openxmlformats.org/officeDocument/2006/relationships/image" Target="media/image115.png"/><Relationship Id="rId130" Type="http://schemas.openxmlformats.org/officeDocument/2006/relationships/image" Target="media/image116.png"/><Relationship Id="rId131" Type="http://schemas.openxmlformats.org/officeDocument/2006/relationships/image" Target="media/image117.png"/><Relationship Id="rId132" Type="http://schemas.openxmlformats.org/officeDocument/2006/relationships/image" Target="media/image118.png"/><Relationship Id="rId133" Type="http://schemas.openxmlformats.org/officeDocument/2006/relationships/image" Target="media/image119.png"/><Relationship Id="rId134" Type="http://schemas.openxmlformats.org/officeDocument/2006/relationships/image" Target="media/image120.png"/><Relationship Id="rId135" Type="http://schemas.openxmlformats.org/officeDocument/2006/relationships/image" Target="media/image121.png"/><Relationship Id="rId136" Type="http://schemas.openxmlformats.org/officeDocument/2006/relationships/image" Target="media/image122.png"/><Relationship Id="rId137" Type="http://schemas.openxmlformats.org/officeDocument/2006/relationships/footer" Target="footer11.xml"/><Relationship Id="rId138" Type="http://schemas.openxmlformats.org/officeDocument/2006/relationships/footer" Target="footer12.xml"/><Relationship Id="rId139" Type="http://schemas.openxmlformats.org/officeDocument/2006/relationships/image" Target="media/image123.png"/><Relationship Id="rId140" Type="http://schemas.openxmlformats.org/officeDocument/2006/relationships/image" Target="media/image124.png"/><Relationship Id="rId141" Type="http://schemas.openxmlformats.org/officeDocument/2006/relationships/image" Target="media/image125.png"/><Relationship Id="rId142" Type="http://schemas.openxmlformats.org/officeDocument/2006/relationships/image" Target="media/image126.png"/><Relationship Id="rId143" Type="http://schemas.openxmlformats.org/officeDocument/2006/relationships/image" Target="media/image127.png"/><Relationship Id="rId144" Type="http://schemas.openxmlformats.org/officeDocument/2006/relationships/image" Target="media/image128.png"/><Relationship Id="rId145" Type="http://schemas.openxmlformats.org/officeDocument/2006/relationships/image" Target="media/image129.png"/><Relationship Id="rId146" Type="http://schemas.openxmlformats.org/officeDocument/2006/relationships/image" Target="media/image130.png"/><Relationship Id="rId147" Type="http://schemas.openxmlformats.org/officeDocument/2006/relationships/image" Target="media/image131.png"/><Relationship Id="rId148" Type="http://schemas.openxmlformats.org/officeDocument/2006/relationships/image" Target="media/image132.png"/><Relationship Id="rId149" Type="http://schemas.openxmlformats.org/officeDocument/2006/relationships/image" Target="media/image133.png"/><Relationship Id="rId150" Type="http://schemas.openxmlformats.org/officeDocument/2006/relationships/image" Target="media/image134.png"/><Relationship Id="rId151" Type="http://schemas.openxmlformats.org/officeDocument/2006/relationships/image" Target="media/image135.png"/><Relationship Id="rId152" Type="http://schemas.openxmlformats.org/officeDocument/2006/relationships/image" Target="media/image136.png"/><Relationship Id="rId153" Type="http://schemas.openxmlformats.org/officeDocument/2006/relationships/image" Target="media/image137.png"/><Relationship Id="rId154" Type="http://schemas.openxmlformats.org/officeDocument/2006/relationships/image" Target="media/image138.png"/><Relationship Id="rId155" Type="http://schemas.openxmlformats.org/officeDocument/2006/relationships/image" Target="media/image139.png"/><Relationship Id="rId156" Type="http://schemas.openxmlformats.org/officeDocument/2006/relationships/image" Target="media/image140.png"/><Relationship Id="rId157" Type="http://schemas.openxmlformats.org/officeDocument/2006/relationships/image" Target="media/image141.png"/><Relationship Id="rId158" Type="http://schemas.openxmlformats.org/officeDocument/2006/relationships/image" Target="media/image142.png"/><Relationship Id="rId159" Type="http://schemas.openxmlformats.org/officeDocument/2006/relationships/image" Target="media/image143.png"/><Relationship Id="rId160" Type="http://schemas.openxmlformats.org/officeDocument/2006/relationships/image" Target="media/image144.png"/><Relationship Id="rId161" Type="http://schemas.openxmlformats.org/officeDocument/2006/relationships/image" Target="media/image145.png"/><Relationship Id="rId162" Type="http://schemas.openxmlformats.org/officeDocument/2006/relationships/image" Target="media/image146.png"/><Relationship Id="rId163" Type="http://schemas.openxmlformats.org/officeDocument/2006/relationships/image" Target="media/image147.png"/><Relationship Id="rId164" Type="http://schemas.openxmlformats.org/officeDocument/2006/relationships/image" Target="media/image148.png"/><Relationship Id="rId165" Type="http://schemas.openxmlformats.org/officeDocument/2006/relationships/image" Target="media/image149.png"/><Relationship Id="rId166" Type="http://schemas.openxmlformats.org/officeDocument/2006/relationships/image" Target="media/image150.png"/><Relationship Id="rId167" Type="http://schemas.openxmlformats.org/officeDocument/2006/relationships/image" Target="media/image151.png"/><Relationship Id="rId168" Type="http://schemas.openxmlformats.org/officeDocument/2006/relationships/image" Target="media/image152.png"/><Relationship Id="rId169" Type="http://schemas.openxmlformats.org/officeDocument/2006/relationships/image" Target="media/image153.png"/><Relationship Id="rId170" Type="http://schemas.openxmlformats.org/officeDocument/2006/relationships/image" Target="media/image154.png"/><Relationship Id="rId171" Type="http://schemas.openxmlformats.org/officeDocument/2006/relationships/image" Target="media/image155.png"/><Relationship Id="rId172" Type="http://schemas.openxmlformats.org/officeDocument/2006/relationships/image" Target="media/image156.png"/><Relationship Id="rId173" Type="http://schemas.openxmlformats.org/officeDocument/2006/relationships/image" Target="media/image157.png"/><Relationship Id="rId174" Type="http://schemas.openxmlformats.org/officeDocument/2006/relationships/image" Target="media/image158.png"/><Relationship Id="rId175" Type="http://schemas.openxmlformats.org/officeDocument/2006/relationships/image" Target="media/image159.png"/><Relationship Id="rId176" Type="http://schemas.openxmlformats.org/officeDocument/2006/relationships/image" Target="media/image160.png"/><Relationship Id="rId177" Type="http://schemas.openxmlformats.org/officeDocument/2006/relationships/image" Target="media/image161.png"/><Relationship Id="rId178" Type="http://schemas.openxmlformats.org/officeDocument/2006/relationships/image" Target="media/image162.png"/><Relationship Id="rId179" Type="http://schemas.openxmlformats.org/officeDocument/2006/relationships/image" Target="media/image163.png"/><Relationship Id="rId180" Type="http://schemas.openxmlformats.org/officeDocument/2006/relationships/image" Target="media/image164.png"/><Relationship Id="rId181" Type="http://schemas.openxmlformats.org/officeDocument/2006/relationships/image" Target="media/image165.png"/><Relationship Id="rId182" Type="http://schemas.openxmlformats.org/officeDocument/2006/relationships/image" Target="media/image166.png"/><Relationship Id="rId183" Type="http://schemas.openxmlformats.org/officeDocument/2006/relationships/image" Target="media/image167.png"/><Relationship Id="rId184" Type="http://schemas.openxmlformats.org/officeDocument/2006/relationships/image" Target="media/image168.png"/><Relationship Id="rId185" Type="http://schemas.openxmlformats.org/officeDocument/2006/relationships/image" Target="media/image169.png"/><Relationship Id="rId186" Type="http://schemas.openxmlformats.org/officeDocument/2006/relationships/image" Target="media/image170.png"/><Relationship Id="rId187" Type="http://schemas.openxmlformats.org/officeDocument/2006/relationships/image" Target="media/image171.png"/><Relationship Id="rId188" Type="http://schemas.openxmlformats.org/officeDocument/2006/relationships/image" Target="media/image172.png"/><Relationship Id="rId189" Type="http://schemas.openxmlformats.org/officeDocument/2006/relationships/image" Target="media/image173.png"/><Relationship Id="rId190" Type="http://schemas.openxmlformats.org/officeDocument/2006/relationships/image" Target="media/image174.png"/><Relationship Id="rId191" Type="http://schemas.openxmlformats.org/officeDocument/2006/relationships/image" Target="media/image175.png"/><Relationship Id="rId192" Type="http://schemas.openxmlformats.org/officeDocument/2006/relationships/image" Target="media/image176.png"/><Relationship Id="rId193" Type="http://schemas.openxmlformats.org/officeDocument/2006/relationships/image" Target="media/image177.png"/><Relationship Id="rId194" Type="http://schemas.openxmlformats.org/officeDocument/2006/relationships/image" Target="media/image178.png"/><Relationship Id="rId195" Type="http://schemas.openxmlformats.org/officeDocument/2006/relationships/image" Target="media/image179.png"/><Relationship Id="rId196" Type="http://schemas.openxmlformats.org/officeDocument/2006/relationships/image" Target="media/image180.png"/><Relationship Id="rId197" Type="http://schemas.openxmlformats.org/officeDocument/2006/relationships/image" Target="media/image181.png"/><Relationship Id="rId198" Type="http://schemas.openxmlformats.org/officeDocument/2006/relationships/image" Target="media/image182.png"/><Relationship Id="rId199" Type="http://schemas.openxmlformats.org/officeDocument/2006/relationships/image" Target="media/image183.png"/><Relationship Id="rId200" Type="http://schemas.openxmlformats.org/officeDocument/2006/relationships/image" Target="media/image184.png"/><Relationship Id="rId201" Type="http://schemas.openxmlformats.org/officeDocument/2006/relationships/image" Target="media/image185.png"/><Relationship Id="rId202" Type="http://schemas.openxmlformats.org/officeDocument/2006/relationships/image" Target="media/image186.png"/><Relationship Id="rId203" Type="http://schemas.openxmlformats.org/officeDocument/2006/relationships/image" Target="media/image187.png"/><Relationship Id="rId204" Type="http://schemas.openxmlformats.org/officeDocument/2006/relationships/image" Target="media/image188.png"/><Relationship Id="rId205" Type="http://schemas.openxmlformats.org/officeDocument/2006/relationships/image" Target="media/image189.png"/><Relationship Id="rId206" Type="http://schemas.openxmlformats.org/officeDocument/2006/relationships/image" Target="media/image190.png"/><Relationship Id="rId207" Type="http://schemas.openxmlformats.org/officeDocument/2006/relationships/image" Target="media/image191.png"/><Relationship Id="rId208" Type="http://schemas.openxmlformats.org/officeDocument/2006/relationships/image" Target="media/image192.png"/><Relationship Id="rId209" Type="http://schemas.openxmlformats.org/officeDocument/2006/relationships/image" Target="media/image193.png"/><Relationship Id="rId210" Type="http://schemas.openxmlformats.org/officeDocument/2006/relationships/image" Target="media/image194.png"/><Relationship Id="rId211" Type="http://schemas.openxmlformats.org/officeDocument/2006/relationships/image" Target="media/image195.png"/><Relationship Id="rId212" Type="http://schemas.openxmlformats.org/officeDocument/2006/relationships/image" Target="media/image196.png"/><Relationship Id="rId213" Type="http://schemas.openxmlformats.org/officeDocument/2006/relationships/image" Target="media/image197.png"/><Relationship Id="rId214" Type="http://schemas.openxmlformats.org/officeDocument/2006/relationships/image" Target="media/image198.png"/><Relationship Id="rId215" Type="http://schemas.openxmlformats.org/officeDocument/2006/relationships/image" Target="media/image199.png"/><Relationship Id="rId216" Type="http://schemas.openxmlformats.org/officeDocument/2006/relationships/image" Target="media/image200.png"/><Relationship Id="rId217" Type="http://schemas.openxmlformats.org/officeDocument/2006/relationships/image" Target="media/image201.png"/><Relationship Id="rId218" Type="http://schemas.openxmlformats.org/officeDocument/2006/relationships/image" Target="media/image202.png"/><Relationship Id="rId219" Type="http://schemas.openxmlformats.org/officeDocument/2006/relationships/image" Target="media/image203.png"/><Relationship Id="rId220" Type="http://schemas.openxmlformats.org/officeDocument/2006/relationships/image" Target="media/image204.png"/><Relationship Id="rId221" Type="http://schemas.openxmlformats.org/officeDocument/2006/relationships/image" Target="media/image205.png"/><Relationship Id="rId222" Type="http://schemas.openxmlformats.org/officeDocument/2006/relationships/image" Target="media/image206.png"/><Relationship Id="rId223" Type="http://schemas.openxmlformats.org/officeDocument/2006/relationships/image" Target="media/image207.png"/><Relationship Id="rId224" Type="http://schemas.openxmlformats.org/officeDocument/2006/relationships/image" Target="media/image208.png"/><Relationship Id="rId225" Type="http://schemas.openxmlformats.org/officeDocument/2006/relationships/image" Target="media/image209.png"/><Relationship Id="rId226" Type="http://schemas.openxmlformats.org/officeDocument/2006/relationships/image" Target="media/image210.png"/><Relationship Id="rId227" Type="http://schemas.openxmlformats.org/officeDocument/2006/relationships/image" Target="media/image211.png"/><Relationship Id="rId228" Type="http://schemas.openxmlformats.org/officeDocument/2006/relationships/image" Target="media/image212.png"/><Relationship Id="rId229" Type="http://schemas.openxmlformats.org/officeDocument/2006/relationships/image" Target="media/image213.png"/><Relationship Id="rId230" Type="http://schemas.openxmlformats.org/officeDocument/2006/relationships/image" Target="media/image214.png"/><Relationship Id="rId231" Type="http://schemas.openxmlformats.org/officeDocument/2006/relationships/image" Target="media/image215.png"/><Relationship Id="rId232" Type="http://schemas.openxmlformats.org/officeDocument/2006/relationships/image" Target="media/image216.png"/><Relationship Id="rId233" Type="http://schemas.openxmlformats.org/officeDocument/2006/relationships/image" Target="media/image217.png"/><Relationship Id="rId234" Type="http://schemas.openxmlformats.org/officeDocument/2006/relationships/image" Target="media/image218.png"/><Relationship Id="rId235" Type="http://schemas.openxmlformats.org/officeDocument/2006/relationships/image" Target="media/image219.png"/><Relationship Id="rId236" Type="http://schemas.openxmlformats.org/officeDocument/2006/relationships/image" Target="media/image220.png"/><Relationship Id="rId237" Type="http://schemas.openxmlformats.org/officeDocument/2006/relationships/image" Target="media/image221.png"/><Relationship Id="rId238" Type="http://schemas.openxmlformats.org/officeDocument/2006/relationships/image" Target="media/image222.png"/><Relationship Id="rId239" Type="http://schemas.openxmlformats.org/officeDocument/2006/relationships/image" Target="media/image223.png"/><Relationship Id="rId240" Type="http://schemas.openxmlformats.org/officeDocument/2006/relationships/image" Target="media/image224.png"/><Relationship Id="rId241" Type="http://schemas.openxmlformats.org/officeDocument/2006/relationships/image" Target="media/image225.png"/><Relationship Id="rId242" Type="http://schemas.openxmlformats.org/officeDocument/2006/relationships/image" Target="media/image226.png"/><Relationship Id="rId243" Type="http://schemas.openxmlformats.org/officeDocument/2006/relationships/image" Target="media/image227.png"/><Relationship Id="rId244" Type="http://schemas.openxmlformats.org/officeDocument/2006/relationships/image" Target="media/image228.png"/><Relationship Id="rId245" Type="http://schemas.openxmlformats.org/officeDocument/2006/relationships/image" Target="media/image229.png"/><Relationship Id="rId246" Type="http://schemas.openxmlformats.org/officeDocument/2006/relationships/image" Target="media/image230.png"/><Relationship Id="rId247" Type="http://schemas.openxmlformats.org/officeDocument/2006/relationships/image" Target="media/image231.png"/><Relationship Id="rId248" Type="http://schemas.openxmlformats.org/officeDocument/2006/relationships/image" Target="media/image232.png"/><Relationship Id="rId249" Type="http://schemas.openxmlformats.org/officeDocument/2006/relationships/image" Target="media/image233.png"/><Relationship Id="rId250" Type="http://schemas.openxmlformats.org/officeDocument/2006/relationships/image" Target="media/image234.png"/><Relationship Id="rId251" Type="http://schemas.openxmlformats.org/officeDocument/2006/relationships/image" Target="media/image235.png"/><Relationship Id="rId252" Type="http://schemas.openxmlformats.org/officeDocument/2006/relationships/image" Target="media/image236.png"/><Relationship Id="rId253" Type="http://schemas.openxmlformats.org/officeDocument/2006/relationships/image" Target="media/image237.png"/><Relationship Id="rId254" Type="http://schemas.openxmlformats.org/officeDocument/2006/relationships/image" Target="media/image238.png"/><Relationship Id="rId255" Type="http://schemas.openxmlformats.org/officeDocument/2006/relationships/image" Target="media/image239.png"/><Relationship Id="rId256" Type="http://schemas.openxmlformats.org/officeDocument/2006/relationships/image" Target="media/image240.png"/><Relationship Id="rId257" Type="http://schemas.openxmlformats.org/officeDocument/2006/relationships/image" Target="media/image241.png"/><Relationship Id="rId258" Type="http://schemas.openxmlformats.org/officeDocument/2006/relationships/image" Target="media/image242.png"/><Relationship Id="rId259" Type="http://schemas.openxmlformats.org/officeDocument/2006/relationships/image" Target="media/image243.png"/><Relationship Id="rId260" Type="http://schemas.openxmlformats.org/officeDocument/2006/relationships/image" Target="media/image244.png"/><Relationship Id="rId261" Type="http://schemas.openxmlformats.org/officeDocument/2006/relationships/image" Target="media/image245.png"/><Relationship Id="rId262" Type="http://schemas.openxmlformats.org/officeDocument/2006/relationships/image" Target="media/image246.png"/><Relationship Id="rId263" Type="http://schemas.openxmlformats.org/officeDocument/2006/relationships/image" Target="media/image247.png"/><Relationship Id="rId264" Type="http://schemas.openxmlformats.org/officeDocument/2006/relationships/image" Target="media/image248.png"/><Relationship Id="rId265" Type="http://schemas.openxmlformats.org/officeDocument/2006/relationships/image" Target="media/image249.png"/><Relationship Id="rId266" Type="http://schemas.openxmlformats.org/officeDocument/2006/relationships/image" Target="media/image250.png"/><Relationship Id="rId267" Type="http://schemas.openxmlformats.org/officeDocument/2006/relationships/image" Target="media/image251.png"/><Relationship Id="rId268" Type="http://schemas.openxmlformats.org/officeDocument/2006/relationships/image" Target="media/image252.png"/><Relationship Id="rId269" Type="http://schemas.openxmlformats.org/officeDocument/2006/relationships/image" Target="media/image253.png"/><Relationship Id="rId270" Type="http://schemas.openxmlformats.org/officeDocument/2006/relationships/image" Target="media/image254.png"/><Relationship Id="rId271" Type="http://schemas.openxmlformats.org/officeDocument/2006/relationships/image" Target="media/image255.png"/><Relationship Id="rId272" Type="http://schemas.openxmlformats.org/officeDocument/2006/relationships/image" Target="media/image256.png"/><Relationship Id="rId273" Type="http://schemas.openxmlformats.org/officeDocument/2006/relationships/image" Target="media/image257.png"/><Relationship Id="rId274" Type="http://schemas.openxmlformats.org/officeDocument/2006/relationships/image" Target="media/image258.png"/><Relationship Id="rId275" Type="http://schemas.openxmlformats.org/officeDocument/2006/relationships/image" Target="media/image259.png"/><Relationship Id="rId276" Type="http://schemas.openxmlformats.org/officeDocument/2006/relationships/image" Target="media/image260.png"/><Relationship Id="rId277" Type="http://schemas.openxmlformats.org/officeDocument/2006/relationships/image" Target="media/image261.png"/><Relationship Id="rId278" Type="http://schemas.openxmlformats.org/officeDocument/2006/relationships/image" Target="media/image262.png"/><Relationship Id="rId279" Type="http://schemas.openxmlformats.org/officeDocument/2006/relationships/image" Target="media/image263.png"/><Relationship Id="rId280" Type="http://schemas.openxmlformats.org/officeDocument/2006/relationships/image" Target="media/image264.png"/><Relationship Id="rId281" Type="http://schemas.openxmlformats.org/officeDocument/2006/relationships/image" Target="media/image265.png"/><Relationship Id="rId282" Type="http://schemas.openxmlformats.org/officeDocument/2006/relationships/image" Target="media/image266.png"/><Relationship Id="rId283" Type="http://schemas.openxmlformats.org/officeDocument/2006/relationships/image" Target="media/image267.png"/><Relationship Id="rId284" Type="http://schemas.openxmlformats.org/officeDocument/2006/relationships/footer" Target="footer13.xml"/><Relationship Id="rId285" Type="http://schemas.openxmlformats.org/officeDocument/2006/relationships/hyperlink" Target="http://www.pesticide.gov.uk/uploadedfiles/liver%20paper%20post" TargetMode="External"/><Relationship Id="rId286" Type="http://schemas.openxmlformats.org/officeDocument/2006/relationships/hyperlink" Target="http://www.aihw.gov.au/burden-of-disease/" TargetMode="External"/><Relationship Id="rId287" Type="http://schemas.openxmlformats.org/officeDocument/2006/relationships/hyperlink" Target="http://www/" TargetMode="External"/><Relationship Id="rId288" Type="http://schemas.openxmlformats.org/officeDocument/2006/relationships/hyperlink" Target="http://dx.doi.org.10.5935/0101-" TargetMode="External"/><Relationship Id="rId289" Type="http://schemas.openxmlformats.org/officeDocument/2006/relationships/hyperlink" Target="http://www.intechopen.com/books/effects-of-antidepressants/serotonin-norepinephrine-reuptake-inhibitors" TargetMode="External"/><Relationship Id="rId290" Type="http://schemas.openxmlformats.org/officeDocument/2006/relationships/hyperlink" Target="http://www.fda.gov/downloads/Drugs/.../Guidance/umc09270.pdf" TargetMode="External"/><Relationship Id="rId291" Type="http://schemas.openxmlformats.org/officeDocument/2006/relationships/hyperlink" Target="http://dx.doi.org/10.1155/2015/204975" TargetMode="External"/><Relationship Id="rId292" Type="http://schemas.openxmlformats.org/officeDocument/2006/relationships/hyperlink" Target="http://doi.org/10.1016/j.bbagen.2013.02.008" TargetMode="External"/><Relationship Id="rId293" Type="http://schemas.openxmlformats.org/officeDocument/2006/relationships/hyperlink" Target="http://doi.org.10.5001/omj.2011.38" TargetMode="External"/><Relationship Id="rId294" Type="http://schemas.openxmlformats.org/officeDocument/2006/relationships/hyperlink" Target="http://www.utritionj.com/content/9/1/42" TargetMode="External"/><Relationship Id="rId295" Type="http://schemas.openxmlformats.org/officeDocument/2006/relationships/hyperlink" Target="http://doi.org/10.1155/2012/357348" TargetMode="External"/><Relationship Id="rId296" Type="http://schemas.openxmlformats.org/officeDocument/2006/relationships/hyperlink" Target="http://dx.org/10.1590/S0102" TargetMode="External"/><Relationship Id="rId297" Type="http://schemas.openxmlformats.org/officeDocument/2006/relationships/hyperlink" Target="http://www.biomedcentral.com/1472-6882/14/310" TargetMode="External"/><Relationship Id="rId298" Type="http://schemas.openxmlformats.org/officeDocument/2006/relationships/hyperlink" Target="https://www.researchgate.net/publication/8573327" TargetMode="External"/><Relationship Id="rId299" Type="http://schemas.openxmlformats.org/officeDocument/2006/relationships/hyperlink" Target="http://dx.doi.org/10.1787/9789264071209-en" TargetMode="External"/><Relationship Id="rId300" Type="http://schemas.openxmlformats.org/officeDocument/2006/relationships/hyperlink" Target="http://dx.doi.org/10.1155/2013/948308" TargetMode="External"/><Relationship Id="rId301" Type="http://schemas.openxmlformats.org/officeDocument/2006/relationships/image" Target="media/image268.png"/><Relationship Id="rId302" Type="http://schemas.openxmlformats.org/officeDocument/2006/relationships/image" Target="media/image269.png"/><Relationship Id="rId303" Type="http://schemas.openxmlformats.org/officeDocument/2006/relationships/image" Target="media/image270.png"/><Relationship Id="rId304" Type="http://schemas.openxmlformats.org/officeDocument/2006/relationships/image" Target="media/image271.png"/><Relationship Id="rId305" Type="http://schemas.openxmlformats.org/officeDocument/2006/relationships/image" Target="media/image272.png"/><Relationship Id="rId306" Type="http://schemas.openxmlformats.org/officeDocument/2006/relationships/image" Target="media/image273.png"/><Relationship Id="rId307" Type="http://schemas.openxmlformats.org/officeDocument/2006/relationships/image" Target="media/image274.png"/><Relationship Id="rId308" Type="http://schemas.openxmlformats.org/officeDocument/2006/relationships/image" Target="media/image275.png"/><Relationship Id="rId309" Type="http://schemas.openxmlformats.org/officeDocument/2006/relationships/image" Target="media/image276.png"/><Relationship Id="rId310" Type="http://schemas.openxmlformats.org/officeDocument/2006/relationships/image" Target="media/image277.png"/><Relationship Id="rId311" Type="http://schemas.openxmlformats.org/officeDocument/2006/relationships/image" Target="media/image278.jpeg"/><Relationship Id="rId312" Type="http://schemas.openxmlformats.org/officeDocument/2006/relationships/image" Target="media/image279.jpeg"/><Relationship Id="rId313" Type="http://schemas.openxmlformats.org/officeDocument/2006/relationships/image" Target="media/image280.jpeg"/><Relationship Id="rId314" Type="http://schemas.openxmlformats.org/officeDocument/2006/relationships/image" Target="media/image281.jpeg"/><Relationship Id="rId315" Type="http://schemas.openxmlformats.org/officeDocument/2006/relationships/image" Target="media/image282.jpeg"/><Relationship Id="rId316" Type="http://schemas.openxmlformats.org/officeDocument/2006/relationships/image" Target="media/image283.jpeg"/><Relationship Id="rId317" Type="http://schemas.openxmlformats.org/officeDocument/2006/relationships/image" Target="media/image284.jpeg"/><Relationship Id="rId318" Type="http://schemas.openxmlformats.org/officeDocument/2006/relationships/image" Target="media/image285.jpeg"/><Relationship Id="rId319" Type="http://schemas.openxmlformats.org/officeDocument/2006/relationships/image" Target="media/image286.jpeg"/><Relationship Id="rId320" Type="http://schemas.openxmlformats.org/officeDocument/2006/relationships/image" Target="media/image287.jpeg"/><Relationship Id="rId321" Type="http://schemas.openxmlformats.org/officeDocument/2006/relationships/image" Target="media/image288.jpeg"/><Relationship Id="rId322" Type="http://schemas.openxmlformats.org/officeDocument/2006/relationships/image" Target="media/image289.jpeg"/><Relationship Id="rId323" Type="http://schemas.openxmlformats.org/officeDocument/2006/relationships/image" Target="media/image290.jpeg"/><Relationship Id="rId324" Type="http://schemas.openxmlformats.org/officeDocument/2006/relationships/image" Target="media/image291.jpeg"/><Relationship Id="rId325" Type="http://schemas.openxmlformats.org/officeDocument/2006/relationships/image" Target="media/image292.jpeg"/><Relationship Id="rId326" Type="http://schemas.openxmlformats.org/officeDocument/2006/relationships/image" Target="media/image293.jpeg"/><Relationship Id="rId3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dcterms:created xsi:type="dcterms:W3CDTF">2023-11-02T22:33:09Z</dcterms:created>
  <dcterms:modified xsi:type="dcterms:W3CDTF">2023-11-02T22:33:09Z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2023-11-02T00:00:00Z</vt:filetime>
  </property>
</Properties>
</file>