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73" w:lineRule="auto" w:before="77"/>
        <w:ind w:left="586" w:right="564" w:hanging="4"/>
        <w:jc w:val="center"/>
        <w:rPr>
          <w:b/>
          <w:sz w:val="24"/>
        </w:rPr>
      </w:pPr>
      <w:r>
        <w:rPr>
          <w:b/>
          <w:sz w:val="24"/>
        </w:rPr>
        <w:t>ANTI-DIARRHOEAL AND SUBCHRONIC TOXICITY STUDIES ON METHANOLSTEM</w:t>
      </w:r>
      <w:r>
        <w:rPr>
          <w:b/>
          <w:spacing w:val="-4"/>
          <w:sz w:val="24"/>
        </w:rPr>
        <w:t> </w:t>
      </w:r>
      <w:r>
        <w:rPr>
          <w:b/>
          <w:sz w:val="24"/>
        </w:rPr>
        <w:t>BARK</w:t>
      </w:r>
      <w:r>
        <w:rPr>
          <w:b/>
          <w:spacing w:val="-7"/>
          <w:sz w:val="24"/>
        </w:rPr>
        <w:t> </w:t>
      </w:r>
      <w:r>
        <w:rPr>
          <w:b/>
          <w:sz w:val="24"/>
        </w:rPr>
        <w:t>EXTRACT</w:t>
      </w:r>
      <w:r>
        <w:rPr>
          <w:b/>
          <w:spacing w:val="-9"/>
          <w:sz w:val="24"/>
        </w:rPr>
        <w:t> </w:t>
      </w:r>
      <w:r>
        <w:rPr>
          <w:b/>
          <w:sz w:val="24"/>
        </w:rPr>
        <w:t>OF</w:t>
      </w:r>
      <w:r>
        <w:rPr>
          <w:b/>
          <w:spacing w:val="-6"/>
          <w:sz w:val="24"/>
        </w:rPr>
        <w:t> </w:t>
      </w:r>
      <w:r>
        <w:rPr>
          <w:b/>
          <w:i/>
          <w:sz w:val="24"/>
        </w:rPr>
        <w:t>IRIVINGIA</w:t>
      </w:r>
      <w:r>
        <w:rPr>
          <w:b/>
          <w:i/>
          <w:spacing w:val="-9"/>
          <w:sz w:val="24"/>
        </w:rPr>
        <w:t> </w:t>
      </w:r>
      <w:r>
        <w:rPr>
          <w:b/>
          <w:i/>
          <w:sz w:val="24"/>
        </w:rPr>
        <w:t>WOMBOLU</w:t>
      </w:r>
      <w:r>
        <w:rPr>
          <w:b/>
          <w:i/>
          <w:spacing w:val="-6"/>
          <w:sz w:val="24"/>
        </w:rPr>
        <w:t> </w:t>
      </w:r>
      <w:r>
        <w:rPr>
          <w:b/>
          <w:sz w:val="24"/>
        </w:rPr>
        <w:t>VERMOESEN (IRVINGIACEAE) IN LABORATORY ANIMALS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0"/>
        <w:ind w:left="2735" w:right="2707" w:firstLine="0"/>
        <w:jc w:val="center"/>
        <w:rPr>
          <w:b/>
          <w:sz w:val="24"/>
        </w:rPr>
      </w:pPr>
      <w:r>
        <w:rPr>
          <w:b/>
          <w:spacing w:val="-5"/>
          <w:sz w:val="24"/>
        </w:rPr>
        <w:t>BY</w:t>
      </w:r>
    </w:p>
    <w:p>
      <w:pPr>
        <w:pStyle w:val="BodyText"/>
        <w:rPr>
          <w:b/>
        </w:rPr>
      </w:pPr>
    </w:p>
    <w:p>
      <w:pPr>
        <w:pStyle w:val="BodyText"/>
        <w:rPr>
          <w:b/>
        </w:rPr>
      </w:pPr>
    </w:p>
    <w:p>
      <w:pPr>
        <w:pStyle w:val="BodyText"/>
        <w:spacing w:before="11"/>
        <w:rPr>
          <w:b/>
        </w:rPr>
      </w:pPr>
    </w:p>
    <w:p>
      <w:pPr>
        <w:spacing w:before="0"/>
        <w:ind w:left="2731" w:right="2707" w:firstLine="0"/>
        <w:jc w:val="center"/>
        <w:rPr>
          <w:b/>
          <w:sz w:val="24"/>
        </w:rPr>
      </w:pPr>
      <w:r>
        <w:rPr>
          <w:b/>
          <w:sz w:val="24"/>
        </w:rPr>
        <w:t>LUCIA</w:t>
      </w:r>
      <w:r>
        <w:rPr>
          <w:b/>
          <w:spacing w:val="-3"/>
          <w:sz w:val="24"/>
        </w:rPr>
        <w:t> </w:t>
      </w:r>
      <w:r>
        <w:rPr>
          <w:b/>
          <w:sz w:val="24"/>
        </w:rPr>
        <w:t>ONOSELUMHEN</w:t>
      </w:r>
      <w:r>
        <w:rPr>
          <w:b/>
          <w:spacing w:val="-1"/>
          <w:sz w:val="24"/>
        </w:rPr>
        <w:t> </w:t>
      </w:r>
      <w:r>
        <w:rPr>
          <w:b/>
          <w:spacing w:val="-2"/>
          <w:sz w:val="24"/>
          <w:u w:val="single"/>
        </w:rPr>
        <w:t>UHOMOIBHI</w:t>
      </w:r>
    </w:p>
    <w:p>
      <w:pPr>
        <w:pStyle w:val="BodyText"/>
        <w:rPr>
          <w:b/>
        </w:rPr>
      </w:pPr>
    </w:p>
    <w:p>
      <w:pPr>
        <w:pStyle w:val="BodyText"/>
        <w:rPr>
          <w:b/>
        </w:rPr>
      </w:pPr>
    </w:p>
    <w:p>
      <w:pPr>
        <w:pStyle w:val="BodyText"/>
        <w:rPr>
          <w:b/>
        </w:rPr>
      </w:pPr>
    </w:p>
    <w:p>
      <w:pPr>
        <w:pStyle w:val="BodyText"/>
        <w:spacing w:before="252"/>
        <w:rPr>
          <w:b/>
        </w:rPr>
      </w:pPr>
    </w:p>
    <w:p>
      <w:pPr>
        <w:spacing w:line="276" w:lineRule="auto" w:before="0"/>
        <w:ind w:left="958" w:right="946" w:firstLine="0"/>
        <w:jc w:val="center"/>
        <w:rPr>
          <w:b/>
          <w:sz w:val="24"/>
        </w:rPr>
      </w:pPr>
      <w:r>
        <w:rPr>
          <w:b/>
          <w:sz w:val="24"/>
        </w:rPr>
        <w:t>DEPARTMENT</w:t>
      </w:r>
      <w:r>
        <w:rPr>
          <w:b/>
          <w:spacing w:val="-12"/>
          <w:sz w:val="24"/>
        </w:rPr>
        <w:t> </w:t>
      </w:r>
      <w:r>
        <w:rPr>
          <w:b/>
          <w:sz w:val="24"/>
        </w:rPr>
        <w:t>OF</w:t>
      </w:r>
      <w:r>
        <w:rPr>
          <w:b/>
          <w:spacing w:val="-12"/>
          <w:sz w:val="24"/>
        </w:rPr>
        <w:t> </w:t>
      </w:r>
      <w:r>
        <w:rPr>
          <w:b/>
          <w:sz w:val="24"/>
        </w:rPr>
        <w:t>PHARMACOLOGY</w:t>
      </w:r>
      <w:r>
        <w:rPr>
          <w:b/>
          <w:spacing w:val="-11"/>
          <w:sz w:val="24"/>
        </w:rPr>
        <w:t> </w:t>
      </w:r>
      <w:r>
        <w:rPr>
          <w:b/>
          <w:sz w:val="24"/>
        </w:rPr>
        <w:t>AND</w:t>
      </w:r>
      <w:r>
        <w:rPr>
          <w:b/>
          <w:spacing w:val="-11"/>
          <w:sz w:val="24"/>
        </w:rPr>
        <w:t> </w:t>
      </w:r>
      <w:r>
        <w:rPr>
          <w:b/>
          <w:sz w:val="24"/>
        </w:rPr>
        <w:t>THERAPEUTICS FACULTY OF PHARMACEUTICAL SCIENCES,</w:t>
      </w:r>
    </w:p>
    <w:p>
      <w:pPr>
        <w:spacing w:line="280" w:lineRule="auto" w:before="0"/>
        <w:ind w:left="2729" w:right="2707" w:firstLine="0"/>
        <w:jc w:val="center"/>
        <w:rPr>
          <w:b/>
          <w:sz w:val="24"/>
        </w:rPr>
      </w:pPr>
      <w:r>
        <w:rPr>
          <w:b/>
          <w:sz w:val="24"/>
        </w:rPr>
        <w:t>AHMADU</w:t>
      </w:r>
      <w:r>
        <w:rPr>
          <w:b/>
          <w:spacing w:val="-15"/>
          <w:sz w:val="24"/>
        </w:rPr>
        <w:t> </w:t>
      </w:r>
      <w:r>
        <w:rPr>
          <w:b/>
          <w:sz w:val="24"/>
        </w:rPr>
        <w:t>BELLO</w:t>
      </w:r>
      <w:r>
        <w:rPr>
          <w:b/>
          <w:spacing w:val="-15"/>
          <w:sz w:val="24"/>
        </w:rPr>
        <w:t> </w:t>
      </w:r>
      <w:r>
        <w:rPr>
          <w:b/>
          <w:sz w:val="24"/>
        </w:rPr>
        <w:t>UNIVERSITY, ZARIA,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67"/>
        <w:rPr>
          <w:b/>
        </w:rPr>
      </w:pPr>
    </w:p>
    <w:p>
      <w:pPr>
        <w:spacing w:before="0"/>
        <w:ind w:left="2731" w:right="2707" w:firstLine="0"/>
        <w:jc w:val="center"/>
        <w:rPr>
          <w:b/>
          <w:sz w:val="24"/>
        </w:rPr>
      </w:pPr>
      <w:r>
        <w:rPr/>
        <mc:AlternateContent>
          <mc:Choice Requires="wps">
            <w:drawing>
              <wp:anchor distT="0" distB="0" distL="0" distR="0" allowOverlap="1" layoutInCell="1" locked="0" behindDoc="1" simplePos="0" relativeHeight="486068224">
                <wp:simplePos x="0" y="0"/>
                <wp:positionH relativeFrom="page">
                  <wp:posOffset>3851147</wp:posOffset>
                </wp:positionH>
                <wp:positionV relativeFrom="paragraph">
                  <wp:posOffset>839308</wp:posOffset>
                </wp:positionV>
                <wp:extent cx="71120" cy="1403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112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3.239990pt;margin-top:66.087288pt;width:5.6pt;height:11.05pt;mso-position-horizontal-relative:page;mso-position-vertical-relative:paragraph;z-index:-17248256" type="#_x0000_t202" id="docshape1" filled="false" stroked="false">
                <v:textbox inset="0,0,0,0">
                  <w:txbxContent>
                    <w:p>
                      <w:pPr>
                        <w:spacing w:line="221" w:lineRule="exact" w:before="0"/>
                        <w:ind w:left="0" w:right="0" w:firstLine="0"/>
                        <w:jc w:val="left"/>
                        <w:rPr>
                          <w:rFonts w:ascii="Calibri"/>
                          <w:sz w:val="22"/>
                        </w:rPr>
                      </w:pPr>
                      <w:r>
                        <w:rPr>
                          <w:rFonts w:ascii="Calibri"/>
                          <w:spacing w:val="-10"/>
                          <w:sz w:val="22"/>
                        </w:rPr>
                        <w:t>1</w:t>
                      </w:r>
                    </w:p>
                  </w:txbxContent>
                </v:textbox>
                <w10:wrap type="none"/>
              </v:shape>
            </w:pict>
          </mc:Fallback>
        </mc:AlternateContent>
      </w:r>
      <w:r>
        <w:rPr>
          <w:b/>
          <w:sz w:val="24"/>
        </w:rPr>
        <w:t>OCTOBER,</w:t>
      </w:r>
      <w:r>
        <w:rPr>
          <w:b/>
          <w:spacing w:val="1"/>
          <w:sz w:val="24"/>
        </w:rPr>
        <w:t> </w:t>
      </w:r>
      <w:r>
        <w:rPr>
          <w:b/>
          <w:spacing w:val="-4"/>
          <w:sz w:val="24"/>
        </w:rPr>
        <w:t>2018</w:t>
      </w:r>
    </w:p>
    <w:p>
      <w:pPr>
        <w:pStyle w:val="BodyText"/>
        <w:rPr>
          <w:b/>
          <w:sz w:val="20"/>
        </w:rPr>
      </w:pPr>
    </w:p>
    <w:p>
      <w:pPr>
        <w:pStyle w:val="BodyText"/>
        <w:rPr>
          <w:b/>
          <w:sz w:val="20"/>
        </w:rPr>
      </w:pPr>
    </w:p>
    <w:p>
      <w:pPr>
        <w:pStyle w:val="BodyText"/>
        <w:spacing w:before="128"/>
        <w:rPr>
          <w:b/>
          <w:sz w:val="20"/>
        </w:rPr>
      </w:pPr>
      <w:r>
        <w:rPr/>
        <mc:AlternateContent>
          <mc:Choice Requires="wps">
            <w:drawing>
              <wp:anchor distT="0" distB="0" distL="0" distR="0" allowOverlap="1" layoutInCell="1" locked="0" behindDoc="1" simplePos="0" relativeHeight="487587840">
                <wp:simplePos x="0" y="0"/>
                <wp:positionH relativeFrom="page">
                  <wp:posOffset>3533775</wp:posOffset>
                </wp:positionH>
                <wp:positionV relativeFrom="paragraph">
                  <wp:posOffset>242557</wp:posOffset>
                </wp:positionV>
                <wp:extent cx="723900" cy="47625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723900" cy="476250"/>
                        </a:xfrm>
                        <a:custGeom>
                          <a:avLst/>
                          <a:gdLst/>
                          <a:ahLst/>
                          <a:cxnLst/>
                          <a:rect l="l" t="t" r="r" b="b"/>
                          <a:pathLst>
                            <a:path w="723900" h="476250">
                              <a:moveTo>
                                <a:pt x="723900" y="0"/>
                              </a:moveTo>
                              <a:lnTo>
                                <a:pt x="0" y="0"/>
                              </a:lnTo>
                              <a:lnTo>
                                <a:pt x="0" y="476250"/>
                              </a:lnTo>
                              <a:lnTo>
                                <a:pt x="723900" y="476250"/>
                              </a:lnTo>
                              <a:lnTo>
                                <a:pt x="7239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78.25pt;margin-top:19.099024pt;width:57pt;height:37.5pt;mso-position-horizontal-relative:page;mso-position-vertical-relative:paragraph;z-index:-15728640;mso-wrap-distance-left:0;mso-wrap-distance-right:0" id="docshape2" filled="true" fillcolor="#ffffff" stroked="false">
                <v:fill type="solid"/>
                <w10:wrap type="topAndBottom"/>
              </v:rect>
            </w:pict>
          </mc:Fallback>
        </mc:AlternateContent>
      </w:r>
    </w:p>
    <w:p>
      <w:pPr>
        <w:spacing w:after="0"/>
        <w:rPr>
          <w:sz w:val="20"/>
        </w:rPr>
        <w:sectPr>
          <w:type w:val="continuous"/>
          <w:pgSz w:w="12240" w:h="15840"/>
          <w:pgMar w:top="1360" w:bottom="280" w:left="1200" w:right="1220"/>
        </w:sectPr>
      </w:pPr>
    </w:p>
    <w:p>
      <w:pPr>
        <w:spacing w:line="276" w:lineRule="auto" w:before="77"/>
        <w:ind w:left="586" w:right="564" w:hanging="4"/>
        <w:jc w:val="center"/>
        <w:rPr>
          <w:b/>
          <w:sz w:val="24"/>
        </w:rPr>
      </w:pPr>
      <w:r>
        <w:rPr>
          <w:b/>
          <w:sz w:val="24"/>
        </w:rPr>
        <w:t>ANTI-DIARRHOEAL AND SUBCHRONIC TOXICITY STUDIES ON METHANOLSTEM</w:t>
      </w:r>
      <w:r>
        <w:rPr>
          <w:b/>
          <w:spacing w:val="-4"/>
          <w:sz w:val="24"/>
        </w:rPr>
        <w:t> </w:t>
      </w:r>
      <w:r>
        <w:rPr>
          <w:b/>
          <w:sz w:val="24"/>
        </w:rPr>
        <w:t>BARK</w:t>
      </w:r>
      <w:r>
        <w:rPr>
          <w:b/>
          <w:spacing w:val="-7"/>
          <w:sz w:val="24"/>
        </w:rPr>
        <w:t> </w:t>
      </w:r>
      <w:r>
        <w:rPr>
          <w:b/>
          <w:sz w:val="24"/>
        </w:rPr>
        <w:t>EXTRACT</w:t>
      </w:r>
      <w:r>
        <w:rPr>
          <w:b/>
          <w:spacing w:val="-9"/>
          <w:sz w:val="24"/>
        </w:rPr>
        <w:t> </w:t>
      </w:r>
      <w:r>
        <w:rPr>
          <w:b/>
          <w:sz w:val="24"/>
        </w:rPr>
        <w:t>OF</w:t>
      </w:r>
      <w:r>
        <w:rPr>
          <w:b/>
          <w:spacing w:val="-6"/>
          <w:sz w:val="24"/>
        </w:rPr>
        <w:t> </w:t>
      </w:r>
      <w:r>
        <w:rPr>
          <w:b/>
          <w:i/>
          <w:sz w:val="24"/>
        </w:rPr>
        <w:t>IRIVINGIA</w:t>
      </w:r>
      <w:r>
        <w:rPr>
          <w:b/>
          <w:i/>
          <w:spacing w:val="-9"/>
          <w:sz w:val="24"/>
        </w:rPr>
        <w:t> </w:t>
      </w:r>
      <w:r>
        <w:rPr>
          <w:b/>
          <w:i/>
          <w:sz w:val="24"/>
        </w:rPr>
        <w:t>WOMBOLU</w:t>
      </w:r>
      <w:r>
        <w:rPr>
          <w:b/>
          <w:i/>
          <w:spacing w:val="-6"/>
          <w:sz w:val="24"/>
        </w:rPr>
        <w:t> </w:t>
      </w:r>
      <w:r>
        <w:rPr>
          <w:b/>
          <w:sz w:val="24"/>
        </w:rPr>
        <w:t>VERMOESEN (IRVINGIACEAE) IN LABORATORY ANIMALS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3"/>
        <w:rPr>
          <w:b/>
        </w:rPr>
      </w:pPr>
    </w:p>
    <w:p>
      <w:pPr>
        <w:spacing w:before="1"/>
        <w:ind w:left="2732" w:right="2707" w:firstLine="0"/>
        <w:jc w:val="center"/>
        <w:rPr>
          <w:b/>
          <w:sz w:val="24"/>
        </w:rPr>
      </w:pPr>
      <w:r>
        <w:rPr>
          <w:b/>
          <w:spacing w:val="-5"/>
          <w:sz w:val="24"/>
        </w:rPr>
        <w:t>BY</w:t>
      </w:r>
    </w:p>
    <w:p>
      <w:pPr>
        <w:spacing w:before="242"/>
        <w:ind w:left="3083" w:right="0" w:firstLine="0"/>
        <w:jc w:val="left"/>
        <w:rPr>
          <w:b/>
          <w:sz w:val="24"/>
        </w:rPr>
      </w:pPr>
      <w:r>
        <w:rPr>
          <w:b/>
          <w:sz w:val="24"/>
        </w:rPr>
        <w:t>Lucia</w:t>
      </w:r>
      <w:r>
        <w:rPr>
          <w:b/>
          <w:spacing w:val="-6"/>
          <w:sz w:val="24"/>
        </w:rPr>
        <w:t> </w:t>
      </w:r>
      <w:r>
        <w:rPr>
          <w:b/>
          <w:sz w:val="24"/>
        </w:rPr>
        <w:t>Onoselumhen</w:t>
      </w:r>
      <w:r>
        <w:rPr>
          <w:b/>
          <w:spacing w:val="-6"/>
          <w:sz w:val="24"/>
        </w:rPr>
        <w:t> </w:t>
      </w:r>
      <w:r>
        <w:rPr>
          <w:b/>
          <w:spacing w:val="-2"/>
          <w:sz w:val="24"/>
        </w:rPr>
        <w:t>UHOMOIBHI,</w:t>
      </w:r>
    </w:p>
    <w:p>
      <w:pPr>
        <w:spacing w:line="276" w:lineRule="auto" w:before="41"/>
        <w:ind w:left="2785" w:right="0" w:firstLine="230"/>
        <w:jc w:val="left"/>
        <w:rPr>
          <w:b/>
          <w:sz w:val="24"/>
        </w:rPr>
      </w:pPr>
      <w:r>
        <w:rPr>
          <w:b/>
          <w:sz w:val="24"/>
        </w:rPr>
        <w:t>B. Sc. BIOCHEMISTRY (KSU) 2014 </w:t>
      </w:r>
      <w:r>
        <w:rPr>
          <w:b/>
          <w:spacing w:val="-2"/>
          <w:sz w:val="24"/>
        </w:rPr>
        <w:t>MSc/PHARMACOLOGY/P15PHCP8019</w:t>
      </w:r>
    </w:p>
    <w:p>
      <w:pPr>
        <w:pStyle w:val="BodyText"/>
        <w:rPr>
          <w:b/>
        </w:rPr>
      </w:pPr>
    </w:p>
    <w:p>
      <w:pPr>
        <w:pStyle w:val="BodyText"/>
        <w:rPr>
          <w:b/>
        </w:rPr>
      </w:pPr>
    </w:p>
    <w:p>
      <w:pPr>
        <w:pStyle w:val="BodyText"/>
        <w:spacing w:before="246"/>
        <w:rPr>
          <w:b/>
        </w:rPr>
      </w:pPr>
    </w:p>
    <w:p>
      <w:pPr>
        <w:spacing w:line="276" w:lineRule="auto" w:before="0"/>
        <w:ind w:left="276" w:right="267" w:firstLine="0"/>
        <w:jc w:val="center"/>
        <w:rPr>
          <w:b/>
          <w:sz w:val="24"/>
        </w:rPr>
      </w:pPr>
      <w:r>
        <w:rPr>
          <w:b/>
          <w:sz w:val="24"/>
        </w:rPr>
        <w:t>A</w:t>
      </w:r>
      <w:r>
        <w:rPr>
          <w:b/>
          <w:spacing w:val="-6"/>
          <w:sz w:val="24"/>
        </w:rPr>
        <w:t> </w:t>
      </w:r>
      <w:r>
        <w:rPr>
          <w:b/>
          <w:sz w:val="24"/>
        </w:rPr>
        <w:t>THESIS</w:t>
      </w:r>
      <w:r>
        <w:rPr>
          <w:b/>
          <w:spacing w:val="-5"/>
          <w:sz w:val="24"/>
        </w:rPr>
        <w:t> </w:t>
      </w:r>
      <w:r>
        <w:rPr>
          <w:b/>
          <w:sz w:val="24"/>
        </w:rPr>
        <w:t>SUBMITTED</w:t>
      </w:r>
      <w:r>
        <w:rPr>
          <w:b/>
          <w:spacing w:val="-6"/>
          <w:sz w:val="24"/>
        </w:rPr>
        <w:t> </w:t>
      </w:r>
      <w:r>
        <w:rPr>
          <w:b/>
          <w:sz w:val="24"/>
        </w:rPr>
        <w:t>TO</w:t>
      </w:r>
      <w:r>
        <w:rPr>
          <w:b/>
          <w:spacing w:val="-6"/>
          <w:sz w:val="24"/>
        </w:rPr>
        <w:t> </w:t>
      </w:r>
      <w:r>
        <w:rPr>
          <w:b/>
          <w:sz w:val="24"/>
        </w:rPr>
        <w:t>THE</w:t>
      </w:r>
      <w:r>
        <w:rPr>
          <w:b/>
          <w:spacing w:val="-7"/>
          <w:sz w:val="24"/>
        </w:rPr>
        <w:t> </w:t>
      </w:r>
      <w:r>
        <w:rPr>
          <w:b/>
          <w:sz w:val="24"/>
        </w:rPr>
        <w:t>SCHOOL</w:t>
      </w:r>
      <w:r>
        <w:rPr>
          <w:b/>
          <w:spacing w:val="-7"/>
          <w:sz w:val="24"/>
        </w:rPr>
        <w:t> </w:t>
      </w:r>
      <w:r>
        <w:rPr>
          <w:b/>
          <w:sz w:val="24"/>
        </w:rPr>
        <w:t>OF</w:t>
      </w:r>
      <w:r>
        <w:rPr>
          <w:b/>
          <w:spacing w:val="-8"/>
          <w:sz w:val="24"/>
        </w:rPr>
        <w:t> </w:t>
      </w:r>
      <w:r>
        <w:rPr>
          <w:b/>
          <w:sz w:val="24"/>
        </w:rPr>
        <w:t>POSTGRADUATE</w:t>
      </w:r>
      <w:r>
        <w:rPr>
          <w:b/>
          <w:spacing w:val="-7"/>
          <w:sz w:val="24"/>
        </w:rPr>
        <w:t> </w:t>
      </w:r>
      <w:r>
        <w:rPr>
          <w:b/>
          <w:sz w:val="24"/>
        </w:rPr>
        <w:t>STUDIES, AHMADU BELLO UNIVERSITY ZARIA,</w:t>
      </w:r>
    </w:p>
    <w:p>
      <w:pPr>
        <w:spacing w:line="276" w:lineRule="auto" w:before="0"/>
        <w:ind w:left="618" w:right="605" w:firstLine="0"/>
        <w:jc w:val="center"/>
        <w:rPr>
          <w:b/>
          <w:sz w:val="24"/>
        </w:rPr>
      </w:pPr>
      <w:r>
        <w:rPr>
          <w:b/>
          <w:sz w:val="24"/>
        </w:rPr>
        <w:t>IN</w:t>
      </w:r>
      <w:r>
        <w:rPr>
          <w:b/>
          <w:spacing w:val="-5"/>
          <w:sz w:val="24"/>
        </w:rPr>
        <w:t> </w:t>
      </w:r>
      <w:r>
        <w:rPr>
          <w:b/>
          <w:sz w:val="24"/>
        </w:rPr>
        <w:t>PARTIAL</w:t>
      </w:r>
      <w:r>
        <w:rPr>
          <w:b/>
          <w:spacing w:val="-6"/>
          <w:sz w:val="24"/>
        </w:rPr>
        <w:t> </w:t>
      </w:r>
      <w:r>
        <w:rPr>
          <w:b/>
          <w:sz w:val="24"/>
        </w:rPr>
        <w:t>FULFILLMENT</w:t>
      </w:r>
      <w:r>
        <w:rPr>
          <w:b/>
          <w:spacing w:val="-6"/>
          <w:sz w:val="24"/>
        </w:rPr>
        <w:t> </w:t>
      </w:r>
      <w:r>
        <w:rPr>
          <w:b/>
          <w:sz w:val="24"/>
        </w:rPr>
        <w:t>OF</w:t>
      </w:r>
      <w:r>
        <w:rPr>
          <w:b/>
          <w:spacing w:val="-6"/>
          <w:sz w:val="24"/>
        </w:rPr>
        <w:t> </w:t>
      </w:r>
      <w:r>
        <w:rPr>
          <w:b/>
          <w:sz w:val="24"/>
        </w:rPr>
        <w:t>THE</w:t>
      </w:r>
      <w:r>
        <w:rPr>
          <w:b/>
          <w:spacing w:val="-6"/>
          <w:sz w:val="24"/>
        </w:rPr>
        <w:t> </w:t>
      </w:r>
      <w:r>
        <w:rPr>
          <w:b/>
          <w:sz w:val="24"/>
        </w:rPr>
        <w:t>REQUIREMENTS</w:t>
      </w:r>
      <w:r>
        <w:rPr>
          <w:b/>
          <w:spacing w:val="-5"/>
          <w:sz w:val="24"/>
        </w:rPr>
        <w:t> </w:t>
      </w:r>
      <w:r>
        <w:rPr>
          <w:b/>
          <w:sz w:val="24"/>
        </w:rPr>
        <w:t>FOR</w:t>
      </w:r>
      <w:r>
        <w:rPr>
          <w:b/>
          <w:spacing w:val="-5"/>
          <w:sz w:val="24"/>
        </w:rPr>
        <w:t> </w:t>
      </w:r>
      <w:r>
        <w:rPr>
          <w:b/>
          <w:sz w:val="24"/>
        </w:rPr>
        <w:t>THE</w:t>
      </w:r>
      <w:r>
        <w:rPr>
          <w:b/>
          <w:spacing w:val="-6"/>
          <w:sz w:val="24"/>
        </w:rPr>
        <w:t> </w:t>
      </w:r>
      <w:r>
        <w:rPr>
          <w:b/>
          <w:sz w:val="24"/>
        </w:rPr>
        <w:t>AWARD OF MASTER DEGREE IN PHARMACOLOGY</w:t>
      </w:r>
    </w:p>
    <w:p>
      <w:pPr>
        <w:pStyle w:val="BodyText"/>
        <w:spacing w:before="44"/>
        <w:rPr>
          <w:b/>
        </w:rPr>
      </w:pPr>
    </w:p>
    <w:p>
      <w:pPr>
        <w:spacing w:line="276" w:lineRule="auto" w:before="0"/>
        <w:ind w:left="929" w:right="915" w:firstLine="0"/>
        <w:jc w:val="center"/>
        <w:rPr>
          <w:b/>
          <w:sz w:val="24"/>
        </w:rPr>
      </w:pPr>
      <w:r>
        <w:rPr>
          <w:b/>
          <w:sz w:val="24"/>
        </w:rPr>
        <w:t>DEPARTMENT</w:t>
      </w:r>
      <w:r>
        <w:rPr>
          <w:b/>
          <w:spacing w:val="-12"/>
          <w:sz w:val="24"/>
        </w:rPr>
        <w:t> </w:t>
      </w:r>
      <w:r>
        <w:rPr>
          <w:b/>
          <w:sz w:val="24"/>
        </w:rPr>
        <w:t>OF</w:t>
      </w:r>
      <w:r>
        <w:rPr>
          <w:b/>
          <w:spacing w:val="-12"/>
          <w:sz w:val="24"/>
        </w:rPr>
        <w:t> </w:t>
      </w:r>
      <w:r>
        <w:rPr>
          <w:b/>
          <w:sz w:val="24"/>
        </w:rPr>
        <w:t>PHARMACOLOGY</w:t>
      </w:r>
      <w:r>
        <w:rPr>
          <w:b/>
          <w:spacing w:val="-11"/>
          <w:sz w:val="24"/>
        </w:rPr>
        <w:t> </w:t>
      </w:r>
      <w:r>
        <w:rPr>
          <w:b/>
          <w:sz w:val="24"/>
        </w:rPr>
        <w:t>AND</w:t>
      </w:r>
      <w:r>
        <w:rPr>
          <w:b/>
          <w:spacing w:val="-11"/>
          <w:sz w:val="24"/>
        </w:rPr>
        <w:t> </w:t>
      </w:r>
      <w:r>
        <w:rPr>
          <w:b/>
          <w:sz w:val="24"/>
        </w:rPr>
        <w:t>THERAPEUTICS, FACULTY OF PHARMACEUTICAL SCIENCES,</w:t>
      </w:r>
    </w:p>
    <w:p>
      <w:pPr>
        <w:spacing w:line="276" w:lineRule="auto" w:before="0"/>
        <w:ind w:left="2729" w:right="2707" w:firstLine="0"/>
        <w:jc w:val="center"/>
        <w:rPr>
          <w:b/>
          <w:sz w:val="24"/>
        </w:rPr>
      </w:pPr>
      <w:r>
        <w:rPr>
          <w:b/>
          <w:sz w:val="24"/>
        </w:rPr>
        <w:t>AHMADU</w:t>
      </w:r>
      <w:r>
        <w:rPr>
          <w:b/>
          <w:spacing w:val="-15"/>
          <w:sz w:val="24"/>
        </w:rPr>
        <w:t> </w:t>
      </w:r>
      <w:r>
        <w:rPr>
          <w:b/>
          <w:sz w:val="24"/>
        </w:rPr>
        <w:t>BELLO</w:t>
      </w:r>
      <w:r>
        <w:rPr>
          <w:b/>
          <w:spacing w:val="-15"/>
          <w:sz w:val="24"/>
        </w:rPr>
        <w:t> </w:t>
      </w:r>
      <w:r>
        <w:rPr>
          <w:b/>
          <w:sz w:val="24"/>
        </w:rPr>
        <w:t>UNIVERSITY, ZARIA,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
        <w:rPr>
          <w:b/>
        </w:rPr>
      </w:pPr>
    </w:p>
    <w:p>
      <w:pPr>
        <w:spacing w:before="0"/>
        <w:ind w:left="2730" w:right="2707" w:firstLine="0"/>
        <w:jc w:val="center"/>
        <w:rPr>
          <w:b/>
          <w:sz w:val="24"/>
        </w:rPr>
      </w:pPr>
      <w:r>
        <w:rPr>
          <w:b/>
          <w:sz w:val="24"/>
        </w:rPr>
        <w:t>OCTOBER,</w:t>
      </w:r>
      <w:r>
        <w:rPr>
          <w:b/>
          <w:spacing w:val="2"/>
          <w:sz w:val="24"/>
        </w:rPr>
        <w:t> </w:t>
      </w:r>
      <w:r>
        <w:rPr>
          <w:b/>
          <w:spacing w:val="-4"/>
          <w:sz w:val="24"/>
        </w:rPr>
        <w:t>2018</w:t>
      </w:r>
    </w:p>
    <w:p>
      <w:pPr>
        <w:spacing w:after="0"/>
        <w:jc w:val="center"/>
        <w:rPr>
          <w:sz w:val="24"/>
        </w:rPr>
        <w:sectPr>
          <w:footerReference w:type="default" r:id="rId5"/>
          <w:pgSz w:w="12240" w:h="15840"/>
          <w:pgMar w:header="0" w:footer="744" w:top="1360" w:bottom="940" w:left="1200" w:right="1220"/>
          <w:pgNumType w:start="1"/>
        </w:sectPr>
      </w:pPr>
    </w:p>
    <w:p>
      <w:pPr>
        <w:pStyle w:val="Heading2"/>
        <w:spacing w:before="77"/>
        <w:ind w:left="2729" w:right="2708"/>
        <w:jc w:val="center"/>
      </w:pPr>
      <w:bookmarkStart w:name="_TOC_250059" w:id="1"/>
      <w:bookmarkEnd w:id="1"/>
      <w:r>
        <w:rPr>
          <w:color w:val="0D0D0D"/>
          <w:spacing w:val="-2"/>
        </w:rPr>
        <w:t>Declaration</w:t>
      </w:r>
    </w:p>
    <w:p>
      <w:pPr>
        <w:pStyle w:val="BodyText"/>
        <w:spacing w:before="268"/>
        <w:rPr>
          <w:b/>
        </w:rPr>
      </w:pPr>
    </w:p>
    <w:p>
      <w:pPr>
        <w:pStyle w:val="BodyText"/>
        <w:spacing w:line="276" w:lineRule="auto" w:before="1"/>
        <w:ind w:left="240" w:right="213"/>
        <w:jc w:val="both"/>
      </w:pPr>
      <w:r>
        <w:rPr/>
        <w:t>I declare that the work in this Dissertation entitled “Anti-diarrhoeal and Subchronic Toxicity Studies on MethanolStem Bark Extract of </w:t>
      </w:r>
      <w:r>
        <w:rPr>
          <w:i/>
        </w:rPr>
        <w:t>Irivingia wombolu </w:t>
      </w:r>
      <w:r>
        <w:rPr/>
        <w:t>Vermoesen (Irvingiaceae) in Laboratory Animals‟‟ has been performed by me in the Department of Pharmacology and Therapeutics, Ahmadu Bello University, Zaria. The information derived from the literature has been duly acknowledged in the text and a list of</w:t>
      </w:r>
      <w:r>
        <w:rPr>
          <w:spacing w:val="-3"/>
        </w:rPr>
        <w:t> </w:t>
      </w:r>
      <w:r>
        <w:rPr/>
        <w:t>references provided. No part of</w:t>
      </w:r>
      <w:r>
        <w:rPr>
          <w:spacing w:val="-3"/>
        </w:rPr>
        <w:t> </w:t>
      </w:r>
      <w:r>
        <w:rPr/>
        <w:t>this dissertation was previously presented for another degree or diploma at this or any</w:t>
      </w:r>
      <w:r>
        <w:rPr>
          <w:spacing w:val="-1"/>
        </w:rPr>
        <w:t> </w:t>
      </w:r>
      <w:r>
        <w:rPr/>
        <w:t>other Institution.</w:t>
      </w:r>
    </w:p>
    <w:p>
      <w:pPr>
        <w:pStyle w:val="BodyText"/>
      </w:pPr>
    </w:p>
    <w:p>
      <w:pPr>
        <w:pStyle w:val="BodyText"/>
      </w:pPr>
    </w:p>
    <w:p>
      <w:pPr>
        <w:pStyle w:val="BodyText"/>
      </w:pPr>
    </w:p>
    <w:p>
      <w:pPr>
        <w:pStyle w:val="BodyText"/>
      </w:pPr>
    </w:p>
    <w:p>
      <w:pPr>
        <w:pStyle w:val="BodyText"/>
      </w:pPr>
    </w:p>
    <w:p>
      <w:pPr>
        <w:pStyle w:val="BodyText"/>
        <w:spacing w:before="99"/>
      </w:pPr>
    </w:p>
    <w:p>
      <w:pPr>
        <w:pStyle w:val="BodyText"/>
        <w:tabs>
          <w:tab w:pos="4561" w:val="left" w:leader="none"/>
          <w:tab w:pos="6776" w:val="left" w:leader="none"/>
          <w:tab w:pos="9180" w:val="left" w:leader="none"/>
        </w:tabs>
        <w:ind w:left="240"/>
        <w:jc w:val="both"/>
      </w:pPr>
      <w:r>
        <w:rPr/>
        <w:t>Lucia</w:t>
      </w:r>
      <w:r>
        <w:rPr>
          <w:spacing w:val="-5"/>
        </w:rPr>
        <w:t> </w:t>
      </w:r>
      <w:r>
        <w:rPr/>
        <w:t>Onoselumhen</w:t>
      </w:r>
      <w:r>
        <w:rPr>
          <w:spacing w:val="-7"/>
        </w:rPr>
        <w:t> </w:t>
      </w:r>
      <w:r>
        <w:rPr>
          <w:spacing w:val="-2"/>
        </w:rPr>
        <w:t>UHOMOIBHI</w:t>
      </w:r>
      <w:r>
        <w:rPr/>
        <w:tab/>
      </w:r>
      <w:r>
        <w:rPr>
          <w:u w:val="single"/>
        </w:rPr>
        <w:tab/>
      </w:r>
      <w:r>
        <w:rPr>
          <w:spacing w:val="368"/>
        </w:rPr>
        <w:t> </w:t>
      </w:r>
      <w:r>
        <w:rPr>
          <w:u w:val="single"/>
        </w:rPr>
        <w:tab/>
      </w:r>
    </w:p>
    <w:p>
      <w:pPr>
        <w:pStyle w:val="Heading2"/>
        <w:tabs>
          <w:tab w:pos="8163" w:val="left" w:leader="none"/>
        </w:tabs>
        <w:spacing w:before="45"/>
        <w:ind w:left="5282"/>
      </w:pPr>
      <w:r>
        <w:rPr>
          <w:spacing w:val="-2"/>
        </w:rPr>
        <w:t>Signature</w:t>
      </w:r>
      <w:r>
        <w:rPr/>
        <w:tab/>
      </w:r>
      <w:r>
        <w:rPr>
          <w:spacing w:val="-4"/>
        </w:rPr>
        <w:t>Date</w:t>
      </w:r>
    </w:p>
    <w:p>
      <w:pPr>
        <w:spacing w:after="0"/>
        <w:sectPr>
          <w:pgSz w:w="12240" w:h="15840"/>
          <w:pgMar w:header="0" w:footer="744" w:top="1360" w:bottom="940" w:left="1200" w:right="1220"/>
        </w:sectPr>
      </w:pPr>
    </w:p>
    <w:p>
      <w:pPr>
        <w:pStyle w:val="Heading2"/>
        <w:spacing w:before="77"/>
        <w:ind w:left="2729" w:right="2708"/>
        <w:jc w:val="center"/>
      </w:pPr>
      <w:bookmarkStart w:name="_TOC_250058" w:id="2"/>
      <w:bookmarkEnd w:id="2"/>
      <w:r>
        <w:rPr>
          <w:color w:val="0D0D0D"/>
          <w:spacing w:val="-2"/>
        </w:rPr>
        <w:t>Certification</w:t>
      </w:r>
    </w:p>
    <w:p>
      <w:pPr>
        <w:pStyle w:val="BodyText"/>
        <w:spacing w:before="268"/>
        <w:rPr>
          <w:b/>
        </w:rPr>
      </w:pPr>
    </w:p>
    <w:p>
      <w:pPr>
        <w:pStyle w:val="BodyText"/>
        <w:spacing w:line="276" w:lineRule="auto" w:before="1"/>
        <w:ind w:left="240" w:right="214"/>
        <w:jc w:val="both"/>
      </w:pPr>
      <w:r>
        <w:rPr/>
        <w:t>This dissertation entitled “ANTI-DIARRHOEAL AND SUBCHRONIC TOXICITY STUDIES ON METHANOLSTEM BARK EXTRACT OF </w:t>
      </w:r>
      <w:r>
        <w:rPr>
          <w:i/>
        </w:rPr>
        <w:t>IRIVINGIA WOMBOLU </w:t>
      </w:r>
      <w:r>
        <w:rPr/>
        <w:t>VERMOESEN (IRVINGIACEAE)</w:t>
      </w:r>
      <w:r>
        <w:rPr>
          <w:spacing w:val="34"/>
        </w:rPr>
        <w:t> </w:t>
      </w:r>
      <w:r>
        <w:rPr/>
        <w:t>IN</w:t>
      </w:r>
      <w:r>
        <w:rPr>
          <w:spacing w:val="36"/>
        </w:rPr>
        <w:t> </w:t>
      </w:r>
      <w:r>
        <w:rPr/>
        <w:t>LABORATORY</w:t>
      </w:r>
      <w:r>
        <w:rPr>
          <w:spacing w:val="36"/>
        </w:rPr>
        <w:t> </w:t>
      </w:r>
      <w:r>
        <w:rPr/>
        <w:t>ANIMALS‟‟</w:t>
      </w:r>
      <w:r>
        <w:rPr>
          <w:spacing w:val="35"/>
        </w:rPr>
        <w:t> </w:t>
      </w:r>
      <w:r>
        <w:rPr/>
        <w:t>by</w:t>
      </w:r>
      <w:r>
        <w:rPr>
          <w:spacing w:val="33"/>
        </w:rPr>
        <w:t> </w:t>
      </w:r>
      <w:r>
        <w:rPr/>
        <w:t>Lucia</w:t>
      </w:r>
      <w:r>
        <w:rPr>
          <w:spacing w:val="36"/>
        </w:rPr>
        <w:t> </w:t>
      </w:r>
      <w:r>
        <w:rPr/>
        <w:t>Onoselumhen</w:t>
      </w:r>
      <w:r>
        <w:rPr>
          <w:spacing w:val="33"/>
        </w:rPr>
        <w:t> </w:t>
      </w:r>
      <w:r>
        <w:rPr/>
        <w:t>UHOMOIBHI,</w:t>
      </w:r>
    </w:p>
    <w:p>
      <w:pPr>
        <w:pStyle w:val="BodyText"/>
        <w:spacing w:line="276" w:lineRule="auto"/>
        <w:ind w:left="240" w:right="216"/>
        <w:jc w:val="both"/>
      </w:pPr>
      <w:r>
        <w:rPr/>
        <w:t>meets the regulations governing the award of the degree of Masters of Science in Pharmacology of</w:t>
      </w:r>
      <w:r>
        <w:rPr>
          <w:spacing w:val="-2"/>
        </w:rPr>
        <w:t> </w:t>
      </w:r>
      <w:r>
        <w:rPr/>
        <w:t>the Ahmadu Bello University, and is approved for its‟ contribution to knowledge and literary </w:t>
      </w:r>
      <w:r>
        <w:rPr>
          <w:spacing w:val="-2"/>
        </w:rPr>
        <w:t>presentation.</w:t>
      </w:r>
    </w:p>
    <w:p>
      <w:pPr>
        <w:pStyle w:val="BodyText"/>
      </w:pPr>
    </w:p>
    <w:p>
      <w:pPr>
        <w:pStyle w:val="BodyText"/>
      </w:pPr>
    </w:p>
    <w:p>
      <w:pPr>
        <w:pStyle w:val="BodyText"/>
      </w:pPr>
    </w:p>
    <w:p>
      <w:pPr>
        <w:pStyle w:val="BodyText"/>
        <w:spacing w:before="132"/>
      </w:pPr>
    </w:p>
    <w:p>
      <w:pPr>
        <w:pStyle w:val="BodyText"/>
        <w:ind w:left="240"/>
        <w:jc w:val="both"/>
      </w:pPr>
      <w:r>
        <w:rPr/>
        <w:t>Prof.</w:t>
      </w:r>
      <w:r>
        <w:rPr>
          <w:spacing w:val="-5"/>
        </w:rPr>
        <w:t> </w:t>
      </w:r>
      <w:r>
        <w:rPr/>
        <w:t>A.U.</w:t>
      </w:r>
      <w:r>
        <w:rPr>
          <w:spacing w:val="-2"/>
        </w:rPr>
        <w:t> </w:t>
      </w:r>
      <w:r>
        <w:rPr>
          <w:spacing w:val="-4"/>
        </w:rPr>
        <w:t>Zezi</w:t>
      </w:r>
    </w:p>
    <w:p>
      <w:pPr>
        <w:tabs>
          <w:tab w:pos="7025" w:val="left" w:leader="none"/>
        </w:tabs>
        <w:spacing w:line="20" w:lineRule="exact"/>
        <w:ind w:left="4807" w:right="0" w:firstLine="0"/>
        <w:rPr>
          <w:sz w:val="2"/>
        </w:rPr>
      </w:pPr>
      <w:r>
        <w:rPr>
          <w:sz w:val="2"/>
        </w:rPr>
        <mc:AlternateContent>
          <mc:Choice Requires="wps">
            <w:drawing>
              <wp:inline distT="0" distB="0" distL="0" distR="0">
                <wp:extent cx="1143000" cy="6350"/>
                <wp:effectExtent l="9525" t="0" r="0" b="3175"/>
                <wp:docPr id="4" name="Group 4"/>
                <wp:cNvGraphicFramePr>
                  <a:graphicFrameLocks/>
                </wp:cNvGraphicFramePr>
                <a:graphic>
                  <a:graphicData uri="http://schemas.microsoft.com/office/word/2010/wordprocessingGroup">
                    <wpg:wgp>
                      <wpg:cNvPr id="4" name="Group 4"/>
                      <wpg:cNvGrpSpPr/>
                      <wpg:grpSpPr>
                        <a:xfrm>
                          <a:off x="0" y="0"/>
                          <a:ext cx="1143000" cy="6350"/>
                          <a:chExt cx="1143000" cy="6350"/>
                        </a:xfrm>
                      </wpg:grpSpPr>
                      <wps:wsp>
                        <wps:cNvPr id="5" name="Graphic 5"/>
                        <wps:cNvSpPr/>
                        <wps:spPr>
                          <a:xfrm>
                            <a:off x="0" y="3093"/>
                            <a:ext cx="1143000" cy="1270"/>
                          </a:xfrm>
                          <a:custGeom>
                            <a:avLst/>
                            <a:gdLst/>
                            <a:ahLst/>
                            <a:cxnLst/>
                            <a:rect l="l" t="t" r="r" b="b"/>
                            <a:pathLst>
                              <a:path w="1143000" h="0">
                                <a:moveTo>
                                  <a:pt x="0" y="0"/>
                                </a:moveTo>
                                <a:lnTo>
                                  <a:pt x="11430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90pt;height:.5pt;mso-position-horizontal-relative:char;mso-position-vertical-relative:line" id="docshapegroup4" coordorigin="0,0" coordsize="1800,10">
                <v:line style="position:absolute" from="0,5" to="1800,5" stroked="true" strokeweight=".487125pt" strokecolor="#000000">
                  <v:stroke dashstyle="solid"/>
                </v:line>
              </v:group>
            </w:pict>
          </mc:Fallback>
        </mc:AlternateContent>
      </w:r>
      <w:r>
        <w:rPr>
          <w:sz w:val="2"/>
        </w:rPr>
      </w:r>
      <w:r>
        <w:rPr>
          <w:sz w:val="2"/>
        </w:rPr>
        <w:tab/>
      </w:r>
      <w:r>
        <w:rPr>
          <w:sz w:val="2"/>
        </w:rPr>
        <mc:AlternateContent>
          <mc:Choice Requires="wps">
            <w:drawing>
              <wp:inline distT="0" distB="0" distL="0" distR="0">
                <wp:extent cx="1066800" cy="6350"/>
                <wp:effectExtent l="9525" t="0" r="0" b="3175"/>
                <wp:docPr id="6" name="Group 6"/>
                <wp:cNvGraphicFramePr>
                  <a:graphicFrameLocks/>
                </wp:cNvGraphicFramePr>
                <a:graphic>
                  <a:graphicData uri="http://schemas.microsoft.com/office/word/2010/wordprocessingGroup">
                    <wpg:wgp>
                      <wpg:cNvPr id="6" name="Group 6"/>
                      <wpg:cNvGrpSpPr/>
                      <wpg:grpSpPr>
                        <a:xfrm>
                          <a:off x="0" y="0"/>
                          <a:ext cx="1066800" cy="6350"/>
                          <a:chExt cx="1066800" cy="6350"/>
                        </a:xfrm>
                      </wpg:grpSpPr>
                      <wps:wsp>
                        <wps:cNvPr id="7" name="Graphic 7"/>
                        <wps:cNvSpPr/>
                        <wps:spPr>
                          <a:xfrm>
                            <a:off x="0" y="3093"/>
                            <a:ext cx="1066800" cy="1270"/>
                          </a:xfrm>
                          <a:custGeom>
                            <a:avLst/>
                            <a:gdLst/>
                            <a:ahLst/>
                            <a:cxnLst/>
                            <a:rect l="l" t="t" r="r" b="b"/>
                            <a:pathLst>
                              <a:path w="1066800" h="0">
                                <a:moveTo>
                                  <a:pt x="0" y="0"/>
                                </a:moveTo>
                                <a:lnTo>
                                  <a:pt x="1066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4pt;height:.5pt;mso-position-horizontal-relative:char;mso-position-vertical-relative:line" id="docshapegroup5" coordorigin="0,0" coordsize="1680,10">
                <v:line style="position:absolute" from="0,5" to="1680,5" stroked="true" strokeweight=".487125pt" strokecolor="#000000">
                  <v:stroke dashstyle="solid"/>
                </v:line>
              </v:group>
            </w:pict>
          </mc:Fallback>
        </mc:AlternateContent>
      </w:r>
      <w:r>
        <w:rPr>
          <w:sz w:val="2"/>
        </w:rPr>
      </w:r>
    </w:p>
    <w:p>
      <w:pPr>
        <w:pStyle w:val="BodyText"/>
        <w:tabs>
          <w:tab w:pos="5104" w:val="left" w:leader="none"/>
          <w:tab w:pos="7207" w:val="left" w:leader="none"/>
        </w:tabs>
        <w:spacing w:before="21"/>
        <w:ind w:left="240"/>
      </w:pPr>
      <w:r>
        <w:rPr/>
        <w:t>Chairman,</w:t>
      </w:r>
      <w:r>
        <w:rPr>
          <w:spacing w:val="-1"/>
        </w:rPr>
        <w:t> </w:t>
      </w:r>
      <w:r>
        <w:rPr/>
        <w:t>Supervisory</w:t>
      </w:r>
      <w:r>
        <w:rPr>
          <w:spacing w:val="-11"/>
        </w:rPr>
        <w:t> </w:t>
      </w:r>
      <w:r>
        <w:rPr>
          <w:spacing w:val="-2"/>
        </w:rPr>
        <w:t>Committee</w:t>
      </w:r>
      <w:r>
        <w:rPr/>
        <w:tab/>
      </w:r>
      <w:r>
        <w:rPr>
          <w:spacing w:val="-2"/>
        </w:rPr>
        <w:t>Signature</w:t>
      </w:r>
      <w:r>
        <w:rPr/>
        <w:tab/>
      </w:r>
      <w:r>
        <w:rPr>
          <w:spacing w:val="-4"/>
        </w:rPr>
        <w:t>Date</w:t>
      </w:r>
    </w:p>
    <w:p>
      <w:pPr>
        <w:pStyle w:val="BodyText"/>
      </w:pPr>
    </w:p>
    <w:p>
      <w:pPr>
        <w:pStyle w:val="BodyText"/>
      </w:pPr>
    </w:p>
    <w:p>
      <w:pPr>
        <w:pStyle w:val="BodyText"/>
      </w:pPr>
    </w:p>
    <w:p>
      <w:pPr>
        <w:pStyle w:val="BodyText"/>
      </w:pPr>
    </w:p>
    <w:p>
      <w:pPr>
        <w:pStyle w:val="BodyText"/>
      </w:pPr>
    </w:p>
    <w:p>
      <w:pPr>
        <w:pStyle w:val="BodyText"/>
        <w:spacing w:before="56"/>
      </w:pPr>
    </w:p>
    <w:p>
      <w:pPr>
        <w:pStyle w:val="BodyText"/>
        <w:ind w:left="240"/>
      </w:pPr>
      <w:r>
        <w:rPr/>
        <w:t>Dr.</w:t>
      </w:r>
      <w:r>
        <w:rPr>
          <w:spacing w:val="2"/>
        </w:rPr>
        <w:t> </w:t>
      </w:r>
      <w:r>
        <w:rPr/>
        <w:t>M.</w:t>
      </w:r>
      <w:r>
        <w:rPr>
          <w:spacing w:val="-2"/>
        </w:rPr>
        <w:t> Yerima</w:t>
      </w:r>
    </w:p>
    <w:p>
      <w:pPr>
        <w:tabs>
          <w:tab w:pos="7025" w:val="left" w:leader="none"/>
        </w:tabs>
        <w:spacing w:line="20" w:lineRule="exact"/>
        <w:ind w:left="4744" w:right="0" w:firstLine="0"/>
        <w:rPr>
          <w:sz w:val="2"/>
        </w:rPr>
      </w:pPr>
      <w:r>
        <w:rPr>
          <w:sz w:val="2"/>
        </w:rPr>
        <mc:AlternateContent>
          <mc:Choice Requires="wps">
            <w:drawing>
              <wp:inline distT="0" distB="0" distL="0" distR="0">
                <wp:extent cx="1143635" cy="6350"/>
                <wp:effectExtent l="9525" t="0" r="0" b="3175"/>
                <wp:docPr id="8" name="Group 8"/>
                <wp:cNvGraphicFramePr>
                  <a:graphicFrameLocks/>
                </wp:cNvGraphicFramePr>
                <a:graphic>
                  <a:graphicData uri="http://schemas.microsoft.com/office/word/2010/wordprocessingGroup">
                    <wpg:wgp>
                      <wpg:cNvPr id="8" name="Group 8"/>
                      <wpg:cNvGrpSpPr/>
                      <wpg:grpSpPr>
                        <a:xfrm>
                          <a:off x="0" y="0"/>
                          <a:ext cx="1143635" cy="6350"/>
                          <a:chExt cx="1143635" cy="6350"/>
                        </a:xfrm>
                      </wpg:grpSpPr>
                      <wps:wsp>
                        <wps:cNvPr id="9" name="Graphic 9"/>
                        <wps:cNvSpPr/>
                        <wps:spPr>
                          <a:xfrm>
                            <a:off x="0" y="3093"/>
                            <a:ext cx="1143635" cy="1270"/>
                          </a:xfrm>
                          <a:custGeom>
                            <a:avLst/>
                            <a:gdLst/>
                            <a:ahLst/>
                            <a:cxnLst/>
                            <a:rect l="l" t="t" r="r" b="b"/>
                            <a:pathLst>
                              <a:path w="1143635" h="0">
                                <a:moveTo>
                                  <a:pt x="0" y="0"/>
                                </a:moveTo>
                                <a:lnTo>
                                  <a:pt x="1143254"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90.05pt;height:.5pt;mso-position-horizontal-relative:char;mso-position-vertical-relative:line" id="docshapegroup6" coordorigin="0,0" coordsize="1801,10">
                <v:line style="position:absolute" from="0,5" to="1800,5" stroked="true" strokeweight=".487125pt" strokecolor="#000000">
                  <v:stroke dashstyle="solid"/>
                </v:line>
              </v:group>
            </w:pict>
          </mc:Fallback>
        </mc:AlternateContent>
      </w:r>
      <w:r>
        <w:rPr>
          <w:sz w:val="2"/>
        </w:rPr>
      </w:r>
      <w:r>
        <w:rPr>
          <w:sz w:val="2"/>
        </w:rPr>
        <w:tab/>
      </w:r>
      <w:r>
        <w:rPr>
          <w:sz w:val="2"/>
        </w:rPr>
        <mc:AlternateContent>
          <mc:Choice Requires="wps">
            <w:drawing>
              <wp:inline distT="0" distB="0" distL="0" distR="0">
                <wp:extent cx="1066800" cy="6350"/>
                <wp:effectExtent l="9525" t="0" r="0" b="3175"/>
                <wp:docPr id="10" name="Group 10"/>
                <wp:cNvGraphicFramePr>
                  <a:graphicFrameLocks/>
                </wp:cNvGraphicFramePr>
                <a:graphic>
                  <a:graphicData uri="http://schemas.microsoft.com/office/word/2010/wordprocessingGroup">
                    <wpg:wgp>
                      <wpg:cNvPr id="10" name="Group 10"/>
                      <wpg:cNvGrpSpPr/>
                      <wpg:grpSpPr>
                        <a:xfrm>
                          <a:off x="0" y="0"/>
                          <a:ext cx="1066800" cy="6350"/>
                          <a:chExt cx="1066800" cy="6350"/>
                        </a:xfrm>
                      </wpg:grpSpPr>
                      <wps:wsp>
                        <wps:cNvPr id="11" name="Graphic 11"/>
                        <wps:cNvSpPr/>
                        <wps:spPr>
                          <a:xfrm>
                            <a:off x="0" y="3093"/>
                            <a:ext cx="1066800" cy="1270"/>
                          </a:xfrm>
                          <a:custGeom>
                            <a:avLst/>
                            <a:gdLst/>
                            <a:ahLst/>
                            <a:cxnLst/>
                            <a:rect l="l" t="t" r="r" b="b"/>
                            <a:pathLst>
                              <a:path w="1066800" h="0">
                                <a:moveTo>
                                  <a:pt x="0" y="0"/>
                                </a:moveTo>
                                <a:lnTo>
                                  <a:pt x="1066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4pt;height:.5pt;mso-position-horizontal-relative:char;mso-position-vertical-relative:line" id="docshapegroup7" coordorigin="0,0" coordsize="1680,10">
                <v:line style="position:absolute" from="0,5" to="1680,5" stroked="true" strokeweight=".487125pt" strokecolor="#000000">
                  <v:stroke dashstyle="solid"/>
                </v:line>
              </v:group>
            </w:pict>
          </mc:Fallback>
        </mc:AlternateContent>
      </w:r>
      <w:r>
        <w:rPr>
          <w:sz w:val="2"/>
        </w:rPr>
      </w:r>
    </w:p>
    <w:p>
      <w:pPr>
        <w:pStyle w:val="BodyText"/>
        <w:tabs>
          <w:tab w:pos="5047" w:val="left" w:leader="none"/>
          <w:tab w:pos="7505" w:val="left" w:leader="none"/>
        </w:tabs>
        <w:spacing w:before="21"/>
        <w:ind w:left="240"/>
      </w:pPr>
      <w:r>
        <w:rPr/>
        <w:t>Member,</w:t>
      </w:r>
      <w:r>
        <w:rPr>
          <w:spacing w:val="-1"/>
        </w:rPr>
        <w:t> </w:t>
      </w:r>
      <w:r>
        <w:rPr/>
        <w:t>Supervisory</w:t>
      </w:r>
      <w:r>
        <w:rPr>
          <w:spacing w:val="-11"/>
        </w:rPr>
        <w:t> </w:t>
      </w:r>
      <w:r>
        <w:rPr>
          <w:spacing w:val="-2"/>
        </w:rPr>
        <w:t>Committee</w:t>
      </w:r>
      <w:r>
        <w:rPr/>
        <w:tab/>
      </w:r>
      <w:r>
        <w:rPr>
          <w:spacing w:val="-2"/>
        </w:rPr>
        <w:t>Signature</w:t>
      </w:r>
      <w:r>
        <w:rPr/>
        <w:tab/>
      </w:r>
      <w:r>
        <w:rPr>
          <w:spacing w:val="-4"/>
        </w:rPr>
        <w:t>Date</w:t>
      </w:r>
    </w:p>
    <w:p>
      <w:pPr>
        <w:pStyle w:val="BodyText"/>
      </w:pPr>
    </w:p>
    <w:p>
      <w:pPr>
        <w:pStyle w:val="BodyText"/>
      </w:pPr>
    </w:p>
    <w:p>
      <w:pPr>
        <w:pStyle w:val="BodyText"/>
      </w:pPr>
    </w:p>
    <w:p>
      <w:pPr>
        <w:pStyle w:val="BodyText"/>
      </w:pPr>
    </w:p>
    <w:p>
      <w:pPr>
        <w:pStyle w:val="BodyText"/>
        <w:spacing w:before="15"/>
      </w:pPr>
    </w:p>
    <w:p>
      <w:pPr>
        <w:pStyle w:val="BodyText"/>
        <w:ind w:left="240"/>
        <w:jc w:val="both"/>
      </w:pPr>
      <w:r>
        <w:rPr/>
        <w:t>Dr.</w:t>
      </w:r>
      <w:r>
        <w:rPr>
          <w:spacing w:val="2"/>
        </w:rPr>
        <w:t> </w:t>
      </w:r>
      <w:r>
        <w:rPr/>
        <w:t>M.</w:t>
      </w:r>
      <w:r>
        <w:rPr>
          <w:spacing w:val="-2"/>
        </w:rPr>
        <w:t> </w:t>
      </w:r>
      <w:r>
        <w:rPr/>
        <w:t>G.</w:t>
      </w:r>
      <w:r>
        <w:rPr>
          <w:spacing w:val="-1"/>
        </w:rPr>
        <w:t> </w:t>
      </w:r>
      <w:r>
        <w:rPr>
          <w:spacing w:val="-2"/>
        </w:rPr>
        <w:t>Magaji</w:t>
      </w:r>
    </w:p>
    <w:p>
      <w:pPr>
        <w:tabs>
          <w:tab w:pos="7207" w:val="left" w:leader="none"/>
        </w:tabs>
        <w:spacing w:line="20" w:lineRule="exact"/>
        <w:ind w:left="4687" w:right="0" w:firstLine="0"/>
        <w:rPr>
          <w:sz w:val="2"/>
        </w:rPr>
      </w:pPr>
      <w:r>
        <w:rPr>
          <w:sz w:val="2"/>
        </w:rPr>
        <mc:AlternateContent>
          <mc:Choice Requires="wps">
            <w:drawing>
              <wp:inline distT="0" distB="0" distL="0" distR="0">
                <wp:extent cx="1219200" cy="6350"/>
                <wp:effectExtent l="9525" t="0" r="0" b="3175"/>
                <wp:docPr id="12" name="Group 12"/>
                <wp:cNvGraphicFramePr>
                  <a:graphicFrameLocks/>
                </wp:cNvGraphicFramePr>
                <a:graphic>
                  <a:graphicData uri="http://schemas.microsoft.com/office/word/2010/wordprocessingGroup">
                    <wpg:wgp>
                      <wpg:cNvPr id="12" name="Group 12"/>
                      <wpg:cNvGrpSpPr/>
                      <wpg:grpSpPr>
                        <a:xfrm>
                          <a:off x="0" y="0"/>
                          <a:ext cx="1219200" cy="6350"/>
                          <a:chExt cx="1219200" cy="6350"/>
                        </a:xfrm>
                      </wpg:grpSpPr>
                      <wps:wsp>
                        <wps:cNvPr id="13" name="Graphic 13"/>
                        <wps:cNvSpPr/>
                        <wps:spPr>
                          <a:xfrm>
                            <a:off x="0" y="3093"/>
                            <a:ext cx="1219200" cy="1270"/>
                          </a:xfrm>
                          <a:custGeom>
                            <a:avLst/>
                            <a:gdLst/>
                            <a:ahLst/>
                            <a:cxnLst/>
                            <a:rect l="l" t="t" r="r" b="b"/>
                            <a:pathLst>
                              <a:path w="1219200" h="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96pt;height:.5pt;mso-position-horizontal-relative:char;mso-position-vertical-relative:line" id="docshapegroup8" coordorigin="0,0" coordsize="1920,10">
                <v:line style="position:absolute" from="0,5" to="1920,5" stroked="true" strokeweight=".487125pt" strokecolor="#000000">
                  <v:stroke dashstyle="solid"/>
                </v:line>
              </v:group>
            </w:pict>
          </mc:Fallback>
        </mc:AlternateContent>
      </w:r>
      <w:r>
        <w:rPr>
          <w:sz w:val="2"/>
        </w:rPr>
      </w:r>
      <w:r>
        <w:rPr>
          <w:sz w:val="2"/>
        </w:rPr>
        <w:tab/>
      </w:r>
      <w:r>
        <w:rPr>
          <w:sz w:val="2"/>
        </w:rPr>
        <mc:AlternateContent>
          <mc:Choice Requires="wps">
            <w:drawing>
              <wp:inline distT="0" distB="0" distL="0" distR="0">
                <wp:extent cx="1066800" cy="6350"/>
                <wp:effectExtent l="9525" t="0" r="0" b="3175"/>
                <wp:docPr id="14" name="Group 14"/>
                <wp:cNvGraphicFramePr>
                  <a:graphicFrameLocks/>
                </wp:cNvGraphicFramePr>
                <a:graphic>
                  <a:graphicData uri="http://schemas.microsoft.com/office/word/2010/wordprocessingGroup">
                    <wpg:wgp>
                      <wpg:cNvPr id="14" name="Group 14"/>
                      <wpg:cNvGrpSpPr/>
                      <wpg:grpSpPr>
                        <a:xfrm>
                          <a:off x="0" y="0"/>
                          <a:ext cx="1066800" cy="6350"/>
                          <a:chExt cx="1066800" cy="6350"/>
                        </a:xfrm>
                      </wpg:grpSpPr>
                      <wps:wsp>
                        <wps:cNvPr id="15" name="Graphic 15"/>
                        <wps:cNvSpPr/>
                        <wps:spPr>
                          <a:xfrm>
                            <a:off x="0" y="3093"/>
                            <a:ext cx="1066800" cy="1270"/>
                          </a:xfrm>
                          <a:custGeom>
                            <a:avLst/>
                            <a:gdLst/>
                            <a:ahLst/>
                            <a:cxnLst/>
                            <a:rect l="l" t="t" r="r" b="b"/>
                            <a:pathLst>
                              <a:path w="1066800" h="0">
                                <a:moveTo>
                                  <a:pt x="0" y="0"/>
                                </a:moveTo>
                                <a:lnTo>
                                  <a:pt x="1066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4pt;height:.5pt;mso-position-horizontal-relative:char;mso-position-vertical-relative:line" id="docshapegroup9" coordorigin="0,0" coordsize="1680,10">
                <v:line style="position:absolute" from="0,5" to="1680,5" stroked="true" strokeweight=".487125pt" strokecolor="#000000">
                  <v:stroke dashstyle="solid"/>
                </v:line>
              </v:group>
            </w:pict>
          </mc:Fallback>
        </mc:AlternateContent>
      </w:r>
      <w:r>
        <w:rPr>
          <w:sz w:val="2"/>
        </w:rPr>
      </w:r>
    </w:p>
    <w:p>
      <w:pPr>
        <w:pStyle w:val="BodyText"/>
        <w:tabs>
          <w:tab w:pos="4984" w:val="left" w:leader="none"/>
          <w:tab w:pos="7568" w:val="left" w:leader="none"/>
        </w:tabs>
        <w:spacing w:before="21"/>
        <w:ind w:left="240"/>
      </w:pPr>
      <w:r>
        <w:rPr/>
        <w:t>Head</w:t>
      </w:r>
      <w:r>
        <w:rPr>
          <w:spacing w:val="2"/>
        </w:rPr>
        <w:t> </w:t>
      </w:r>
      <w:r>
        <w:rPr/>
        <w:t>of</w:t>
      </w:r>
      <w:r>
        <w:rPr>
          <w:spacing w:val="-5"/>
        </w:rPr>
        <w:t> </w:t>
      </w:r>
      <w:r>
        <w:rPr>
          <w:spacing w:val="-2"/>
        </w:rPr>
        <w:t>Department</w:t>
      </w:r>
      <w:r>
        <w:rPr/>
        <w:tab/>
      </w:r>
      <w:r>
        <w:rPr>
          <w:spacing w:val="-2"/>
        </w:rPr>
        <w:t>Signature</w:t>
      </w:r>
      <w:r>
        <w:rPr/>
        <w:tab/>
      </w:r>
      <w:r>
        <w:rPr>
          <w:spacing w:val="-4"/>
        </w:rPr>
        <w:t>Date</w:t>
      </w:r>
    </w:p>
    <w:p>
      <w:pPr>
        <w:pStyle w:val="BodyText"/>
      </w:pPr>
    </w:p>
    <w:p>
      <w:pPr>
        <w:pStyle w:val="BodyText"/>
      </w:pPr>
    </w:p>
    <w:p>
      <w:pPr>
        <w:pStyle w:val="BodyText"/>
      </w:pPr>
    </w:p>
    <w:p>
      <w:pPr>
        <w:pStyle w:val="BodyText"/>
        <w:spacing w:before="209"/>
      </w:pPr>
    </w:p>
    <w:p>
      <w:pPr>
        <w:pStyle w:val="BodyText"/>
        <w:ind w:left="240"/>
      </w:pPr>
      <w:r>
        <w:rPr/>
        <w:t>Prof. S. Z.</w:t>
      </w:r>
      <w:r>
        <w:rPr>
          <w:spacing w:val="-4"/>
        </w:rPr>
        <w:t> </w:t>
      </w:r>
      <w:r>
        <w:rPr>
          <w:spacing w:val="-2"/>
        </w:rPr>
        <w:t>Abubakar</w:t>
      </w:r>
    </w:p>
    <w:p>
      <w:pPr>
        <w:tabs>
          <w:tab w:pos="7328" w:val="left" w:leader="none"/>
        </w:tabs>
        <w:spacing w:line="20" w:lineRule="exact"/>
        <w:ind w:left="4864" w:right="0" w:firstLine="0"/>
        <w:rPr>
          <w:sz w:val="2"/>
        </w:rPr>
      </w:pPr>
      <w:r>
        <w:rPr>
          <w:sz w:val="2"/>
        </w:rPr>
        <mc:AlternateContent>
          <mc:Choice Requires="wps">
            <w:drawing>
              <wp:inline distT="0" distB="0" distL="0" distR="0">
                <wp:extent cx="1143000" cy="6350"/>
                <wp:effectExtent l="9525" t="0" r="0" b="3175"/>
                <wp:docPr id="16" name="Group 16"/>
                <wp:cNvGraphicFramePr>
                  <a:graphicFrameLocks/>
                </wp:cNvGraphicFramePr>
                <a:graphic>
                  <a:graphicData uri="http://schemas.microsoft.com/office/word/2010/wordprocessingGroup">
                    <wpg:wgp>
                      <wpg:cNvPr id="16" name="Group 16"/>
                      <wpg:cNvGrpSpPr/>
                      <wpg:grpSpPr>
                        <a:xfrm>
                          <a:off x="0" y="0"/>
                          <a:ext cx="1143000" cy="6350"/>
                          <a:chExt cx="1143000" cy="6350"/>
                        </a:xfrm>
                      </wpg:grpSpPr>
                      <wps:wsp>
                        <wps:cNvPr id="17" name="Graphic 17"/>
                        <wps:cNvSpPr/>
                        <wps:spPr>
                          <a:xfrm>
                            <a:off x="0" y="3093"/>
                            <a:ext cx="1143000" cy="1270"/>
                          </a:xfrm>
                          <a:custGeom>
                            <a:avLst/>
                            <a:gdLst/>
                            <a:ahLst/>
                            <a:cxnLst/>
                            <a:rect l="l" t="t" r="r" b="b"/>
                            <a:pathLst>
                              <a:path w="1143000" h="0">
                                <a:moveTo>
                                  <a:pt x="0" y="0"/>
                                </a:moveTo>
                                <a:lnTo>
                                  <a:pt x="11430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90pt;height:.5pt;mso-position-horizontal-relative:char;mso-position-vertical-relative:line" id="docshapegroup10" coordorigin="0,0" coordsize="1800,10">
                <v:line style="position:absolute" from="0,5" to="1800,5" stroked="true" strokeweight=".487125pt" strokecolor="#000000">
                  <v:stroke dashstyle="solid"/>
                </v:line>
              </v:group>
            </w:pict>
          </mc:Fallback>
        </mc:AlternateContent>
      </w:r>
      <w:r>
        <w:rPr>
          <w:sz w:val="2"/>
        </w:rPr>
      </w:r>
      <w:r>
        <w:rPr>
          <w:sz w:val="2"/>
        </w:rPr>
        <w:tab/>
      </w:r>
      <w:r>
        <w:rPr>
          <w:sz w:val="2"/>
        </w:rPr>
        <mc:AlternateContent>
          <mc:Choice Requires="wps">
            <w:drawing>
              <wp:inline distT="0" distB="0" distL="0" distR="0">
                <wp:extent cx="914400" cy="6350"/>
                <wp:effectExtent l="9525" t="0" r="0" b="3175"/>
                <wp:docPr id="18" name="Group 18"/>
                <wp:cNvGraphicFramePr>
                  <a:graphicFrameLocks/>
                </wp:cNvGraphicFramePr>
                <a:graphic>
                  <a:graphicData uri="http://schemas.microsoft.com/office/word/2010/wordprocessingGroup">
                    <wpg:wgp>
                      <wpg:cNvPr id="18" name="Group 18"/>
                      <wpg:cNvGrpSpPr/>
                      <wpg:grpSpPr>
                        <a:xfrm>
                          <a:off x="0" y="0"/>
                          <a:ext cx="914400" cy="6350"/>
                          <a:chExt cx="914400" cy="6350"/>
                        </a:xfrm>
                      </wpg:grpSpPr>
                      <wps:wsp>
                        <wps:cNvPr id="19" name="Graphic 19"/>
                        <wps:cNvSpPr/>
                        <wps:spPr>
                          <a:xfrm>
                            <a:off x="0" y="3093"/>
                            <a:ext cx="914400" cy="1270"/>
                          </a:xfrm>
                          <a:custGeom>
                            <a:avLst/>
                            <a:gdLst/>
                            <a:ahLst/>
                            <a:cxnLst/>
                            <a:rect l="l" t="t" r="r" b="b"/>
                            <a:pathLst>
                              <a:path w="914400" h="0">
                                <a:moveTo>
                                  <a:pt x="0" y="0"/>
                                </a:moveTo>
                                <a:lnTo>
                                  <a:pt x="9144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2pt;height:.5pt;mso-position-horizontal-relative:char;mso-position-vertical-relative:line" id="docshapegroup11" coordorigin="0,0" coordsize="1440,10">
                <v:line style="position:absolute" from="0,5" to="1440,5" stroked="true" strokeweight=".487125pt" strokecolor="#000000">
                  <v:stroke dashstyle="solid"/>
                </v:line>
              </v:group>
            </w:pict>
          </mc:Fallback>
        </mc:AlternateContent>
      </w:r>
      <w:r>
        <w:rPr>
          <w:sz w:val="2"/>
        </w:rPr>
      </w:r>
    </w:p>
    <w:p>
      <w:pPr>
        <w:pStyle w:val="BodyText"/>
        <w:tabs>
          <w:tab w:pos="5047" w:val="left" w:leader="none"/>
          <w:tab w:pos="7745" w:val="left" w:leader="none"/>
        </w:tabs>
        <w:spacing w:before="21"/>
        <w:ind w:left="240"/>
      </w:pPr>
      <w:r>
        <w:rPr/>
        <w:t>Dean,</w:t>
      </w:r>
      <w:r>
        <w:rPr>
          <w:spacing w:val="4"/>
        </w:rPr>
        <w:t> </w:t>
      </w:r>
      <w:r>
        <w:rPr/>
        <w:t>School</w:t>
      </w:r>
      <w:r>
        <w:rPr>
          <w:spacing w:val="-6"/>
        </w:rPr>
        <w:t> </w:t>
      </w:r>
      <w:r>
        <w:rPr/>
        <w:t>of</w:t>
      </w:r>
      <w:r>
        <w:rPr>
          <w:spacing w:val="-5"/>
        </w:rPr>
        <w:t> </w:t>
      </w:r>
      <w:r>
        <w:rPr/>
        <w:t>Postgraduate</w:t>
      </w:r>
      <w:r>
        <w:rPr>
          <w:spacing w:val="2"/>
        </w:rPr>
        <w:t> </w:t>
      </w:r>
      <w:r>
        <w:rPr>
          <w:spacing w:val="-2"/>
        </w:rPr>
        <w:t>Studies</w:t>
      </w:r>
      <w:r>
        <w:rPr/>
        <w:tab/>
      </w:r>
      <w:r>
        <w:rPr>
          <w:spacing w:val="-2"/>
        </w:rPr>
        <w:t>Signature</w:t>
      </w:r>
      <w:r>
        <w:rPr/>
        <w:tab/>
      </w:r>
      <w:r>
        <w:rPr>
          <w:spacing w:val="-4"/>
        </w:rPr>
        <w:t>Date</w:t>
      </w:r>
    </w:p>
    <w:p>
      <w:pPr>
        <w:spacing w:after="0"/>
        <w:sectPr>
          <w:pgSz w:w="12240" w:h="15840"/>
          <w:pgMar w:header="0" w:footer="744" w:top="1360" w:bottom="940" w:left="1200" w:right="1220"/>
        </w:sectPr>
      </w:pPr>
    </w:p>
    <w:p>
      <w:pPr>
        <w:pStyle w:val="Heading2"/>
        <w:spacing w:before="77"/>
        <w:ind w:left="2729" w:right="2712"/>
        <w:jc w:val="center"/>
      </w:pPr>
      <w:bookmarkStart w:name="_TOC_250057" w:id="3"/>
      <w:bookmarkEnd w:id="3"/>
      <w:r>
        <w:rPr>
          <w:color w:val="0D0D0D"/>
          <w:spacing w:val="-2"/>
        </w:rPr>
        <w:t>Dedication</w:t>
      </w:r>
    </w:p>
    <w:p>
      <w:pPr>
        <w:pStyle w:val="BodyText"/>
        <w:rPr>
          <w:b/>
        </w:rPr>
      </w:pPr>
    </w:p>
    <w:p>
      <w:pPr>
        <w:pStyle w:val="BodyText"/>
        <w:spacing w:line="271" w:lineRule="auto"/>
        <w:ind w:left="240"/>
      </w:pPr>
      <w:r>
        <w:rPr/>
        <w:t>This</w:t>
      </w:r>
      <w:r>
        <w:rPr>
          <w:spacing w:val="35"/>
        </w:rPr>
        <w:t> </w:t>
      </w:r>
      <w:r>
        <w:rPr/>
        <w:t>dissertation</w:t>
      </w:r>
      <w:r>
        <w:rPr>
          <w:spacing w:val="37"/>
        </w:rPr>
        <w:t> </w:t>
      </w:r>
      <w:r>
        <w:rPr/>
        <w:t>is</w:t>
      </w:r>
      <w:r>
        <w:rPr>
          <w:spacing w:val="35"/>
        </w:rPr>
        <w:t> </w:t>
      </w:r>
      <w:r>
        <w:rPr/>
        <w:t>dedicated</w:t>
      </w:r>
      <w:r>
        <w:rPr>
          <w:spacing w:val="32"/>
        </w:rPr>
        <w:t> </w:t>
      </w:r>
      <w:r>
        <w:rPr/>
        <w:t>to</w:t>
      </w:r>
      <w:r>
        <w:rPr>
          <w:spacing w:val="37"/>
        </w:rPr>
        <w:t> </w:t>
      </w:r>
      <w:r>
        <w:rPr/>
        <w:t>the</w:t>
      </w:r>
      <w:r>
        <w:rPr>
          <w:spacing w:val="36"/>
        </w:rPr>
        <w:t> </w:t>
      </w:r>
      <w:r>
        <w:rPr/>
        <w:t>Blessed</w:t>
      </w:r>
      <w:r>
        <w:rPr>
          <w:spacing w:val="37"/>
        </w:rPr>
        <w:t> </w:t>
      </w:r>
      <w:r>
        <w:rPr/>
        <w:t>Trinity</w:t>
      </w:r>
      <w:r>
        <w:rPr>
          <w:spacing w:val="32"/>
        </w:rPr>
        <w:t> </w:t>
      </w:r>
      <w:r>
        <w:rPr/>
        <w:t>and</w:t>
      </w:r>
      <w:r>
        <w:rPr>
          <w:spacing w:val="37"/>
        </w:rPr>
        <w:t> </w:t>
      </w:r>
      <w:r>
        <w:rPr/>
        <w:t>to</w:t>
      </w:r>
      <w:r>
        <w:rPr>
          <w:spacing w:val="37"/>
        </w:rPr>
        <w:t> </w:t>
      </w:r>
      <w:r>
        <w:rPr/>
        <w:t>the</w:t>
      </w:r>
      <w:r>
        <w:rPr>
          <w:spacing w:val="36"/>
        </w:rPr>
        <w:t> </w:t>
      </w:r>
      <w:r>
        <w:rPr/>
        <w:t>family</w:t>
      </w:r>
      <w:r>
        <w:rPr>
          <w:spacing w:val="28"/>
        </w:rPr>
        <w:t> </w:t>
      </w:r>
      <w:r>
        <w:rPr/>
        <w:t>of</w:t>
      </w:r>
      <w:r>
        <w:rPr>
          <w:spacing w:val="29"/>
        </w:rPr>
        <w:t> </w:t>
      </w:r>
      <w:r>
        <w:rPr/>
        <w:t>Felix</w:t>
      </w:r>
      <w:r>
        <w:rPr>
          <w:spacing w:val="37"/>
        </w:rPr>
        <w:t> </w:t>
      </w:r>
      <w:r>
        <w:rPr/>
        <w:t>and</w:t>
      </w:r>
      <w:r>
        <w:rPr>
          <w:spacing w:val="37"/>
        </w:rPr>
        <w:t> </w:t>
      </w:r>
      <w:r>
        <w:rPr/>
        <w:t>Margaret </w:t>
      </w:r>
      <w:r>
        <w:rPr>
          <w:spacing w:val="-2"/>
        </w:rPr>
        <w:t>Uhomoibhi.</w:t>
      </w:r>
    </w:p>
    <w:p>
      <w:pPr>
        <w:spacing w:after="0" w:line="271" w:lineRule="auto"/>
        <w:sectPr>
          <w:pgSz w:w="12240" w:h="15840"/>
          <w:pgMar w:header="0" w:footer="744" w:top="1360" w:bottom="940" w:left="1200" w:right="1220"/>
        </w:sectPr>
      </w:pPr>
    </w:p>
    <w:p>
      <w:pPr>
        <w:pStyle w:val="Heading2"/>
        <w:spacing w:before="77"/>
        <w:ind w:left="2729" w:right="2708"/>
        <w:jc w:val="center"/>
      </w:pPr>
      <w:bookmarkStart w:name="_TOC_250056" w:id="4"/>
      <w:bookmarkEnd w:id="4"/>
      <w:r>
        <w:rPr>
          <w:color w:val="0D0D0D"/>
          <w:spacing w:val="-2"/>
        </w:rPr>
        <w:t>Acknowledgement</w:t>
      </w:r>
    </w:p>
    <w:p>
      <w:pPr>
        <w:pStyle w:val="BodyText"/>
        <w:rPr>
          <w:b/>
        </w:rPr>
      </w:pPr>
    </w:p>
    <w:p>
      <w:pPr>
        <w:pStyle w:val="BodyText"/>
        <w:spacing w:line="271" w:lineRule="auto"/>
        <w:ind w:left="240" w:right="228"/>
        <w:jc w:val="both"/>
      </w:pPr>
      <w:r>
        <w:rPr/>
        <w:t>Firstly, I thank the Lord God of host who is the author and finisher of this research work. His abundant graces, blessings and human resources made my M.Sc. program a success.</w:t>
      </w:r>
    </w:p>
    <w:p>
      <w:pPr>
        <w:pStyle w:val="BodyText"/>
        <w:spacing w:line="273" w:lineRule="auto" w:before="212"/>
        <w:ind w:left="240" w:right="225"/>
        <w:jc w:val="both"/>
      </w:pPr>
      <w:r>
        <w:rPr/>
        <w:t>My heartily appreciation goes to my able supervisors; Prof. A. U. Zezi and Dr. M. Yerima for their constant encouragement, patience, constructive criticisms and suggestion that helped in perfecting this work.</w:t>
      </w:r>
    </w:p>
    <w:p>
      <w:pPr>
        <w:pStyle w:val="BodyText"/>
        <w:spacing w:line="273" w:lineRule="auto" w:before="209"/>
        <w:ind w:left="240" w:right="224"/>
        <w:jc w:val="both"/>
      </w:pPr>
      <w:r>
        <w:rPr/>
        <w:t>I</w:t>
      </w:r>
      <w:r>
        <w:rPr>
          <w:spacing w:val="-2"/>
        </w:rPr>
        <w:t> </w:t>
      </w:r>
      <w:r>
        <w:rPr/>
        <w:t>appreciate</w:t>
      </w:r>
      <w:r>
        <w:rPr>
          <w:spacing w:val="-4"/>
        </w:rPr>
        <w:t> </w:t>
      </w:r>
      <w:r>
        <w:rPr/>
        <w:t>the</w:t>
      </w:r>
      <w:r>
        <w:rPr>
          <w:spacing w:val="-2"/>
        </w:rPr>
        <w:t> </w:t>
      </w:r>
      <w:r>
        <w:rPr/>
        <w:t>Head</w:t>
      </w:r>
      <w:r>
        <w:rPr>
          <w:spacing w:val="-3"/>
        </w:rPr>
        <w:t> </w:t>
      </w:r>
      <w:r>
        <w:rPr/>
        <w:t>of</w:t>
      </w:r>
      <w:r>
        <w:rPr>
          <w:spacing w:val="-11"/>
        </w:rPr>
        <w:t> </w:t>
      </w:r>
      <w:r>
        <w:rPr/>
        <w:t>Department,</w:t>
      </w:r>
      <w:r>
        <w:rPr>
          <w:spacing w:val="-1"/>
        </w:rPr>
        <w:t> </w:t>
      </w:r>
      <w:r>
        <w:rPr/>
        <w:t>Dr.</w:t>
      </w:r>
      <w:r>
        <w:rPr>
          <w:spacing w:val="-1"/>
        </w:rPr>
        <w:t> </w:t>
      </w:r>
      <w:r>
        <w:rPr/>
        <w:t>M.G.</w:t>
      </w:r>
      <w:r>
        <w:rPr>
          <w:spacing w:val="-1"/>
        </w:rPr>
        <w:t> </w:t>
      </w:r>
      <w:r>
        <w:rPr/>
        <w:t>Magaji,</w:t>
      </w:r>
      <w:r>
        <w:rPr>
          <w:spacing w:val="-1"/>
        </w:rPr>
        <w:t> </w:t>
      </w:r>
      <w:r>
        <w:rPr/>
        <w:t>the</w:t>
      </w:r>
      <w:r>
        <w:rPr>
          <w:spacing w:val="-4"/>
        </w:rPr>
        <w:t> </w:t>
      </w:r>
      <w:r>
        <w:rPr/>
        <w:t>Dean</w:t>
      </w:r>
      <w:r>
        <w:rPr>
          <w:spacing w:val="-8"/>
        </w:rPr>
        <w:t> </w:t>
      </w:r>
      <w:r>
        <w:rPr/>
        <w:t>of</w:t>
      </w:r>
      <w:r>
        <w:rPr>
          <w:spacing w:val="-6"/>
        </w:rPr>
        <w:t> </w:t>
      </w:r>
      <w:r>
        <w:rPr/>
        <w:t>Faculty,</w:t>
      </w:r>
      <w:r>
        <w:rPr>
          <w:spacing w:val="-1"/>
        </w:rPr>
        <w:t> </w:t>
      </w:r>
      <w:r>
        <w:rPr/>
        <w:t>Prof.</w:t>
      </w:r>
      <w:r>
        <w:rPr>
          <w:spacing w:val="-1"/>
        </w:rPr>
        <w:t> </w:t>
      </w:r>
      <w:r>
        <w:rPr/>
        <w:t>N.M.</w:t>
      </w:r>
      <w:r>
        <w:rPr>
          <w:spacing w:val="-1"/>
        </w:rPr>
        <w:t> </w:t>
      </w:r>
      <w:r>
        <w:rPr/>
        <w:t>Danjuma and the P.G. Coordinator Dr. Maje for all their great assistance. I am</w:t>
      </w:r>
      <w:r>
        <w:rPr>
          <w:spacing w:val="-1"/>
        </w:rPr>
        <w:t> </w:t>
      </w:r>
      <w:r>
        <w:rPr/>
        <w:t>grateful to all the lecturers of</w:t>
      </w:r>
      <w:r>
        <w:rPr>
          <w:spacing w:val="-8"/>
        </w:rPr>
        <w:t> </w:t>
      </w:r>
      <w:r>
        <w:rPr/>
        <w:t>the</w:t>
      </w:r>
      <w:r>
        <w:rPr>
          <w:spacing w:val="-1"/>
        </w:rPr>
        <w:t> </w:t>
      </w:r>
      <w:r>
        <w:rPr/>
        <w:t>Department of</w:t>
      </w:r>
      <w:r>
        <w:rPr>
          <w:spacing w:val="-3"/>
        </w:rPr>
        <w:t> </w:t>
      </w:r>
      <w:r>
        <w:rPr/>
        <w:t>Pharmacology</w:t>
      </w:r>
      <w:r>
        <w:rPr>
          <w:spacing w:val="-5"/>
        </w:rPr>
        <w:t> </w:t>
      </w:r>
      <w:r>
        <w:rPr/>
        <w:t>and Therapeutics who have taught me</w:t>
      </w:r>
      <w:r>
        <w:rPr>
          <w:spacing w:val="-1"/>
        </w:rPr>
        <w:t> </w:t>
      </w:r>
      <w:r>
        <w:rPr/>
        <w:t>throughout the</w:t>
      </w:r>
      <w:r>
        <w:rPr>
          <w:spacing w:val="-1"/>
        </w:rPr>
        <w:t> </w:t>
      </w:r>
      <w:r>
        <w:rPr/>
        <w:t>course of my study, your impacts have helped to put up and sharpen me both in character and learning.</w:t>
      </w:r>
    </w:p>
    <w:p>
      <w:pPr>
        <w:pStyle w:val="BodyText"/>
        <w:spacing w:line="276" w:lineRule="auto" w:before="210"/>
        <w:ind w:left="240" w:right="215" w:firstLine="57"/>
        <w:jc w:val="both"/>
      </w:pPr>
      <w:r>
        <w:rPr/>
        <w:t>I also acknowledge the timely assistance and ready to help attitudes of</w:t>
      </w:r>
      <w:r>
        <w:rPr>
          <w:spacing w:val="-2"/>
        </w:rPr>
        <w:t> </w:t>
      </w:r>
      <w:r>
        <w:rPr/>
        <w:t>the entire administrative, technical and Animal House staff of the Department of Pharmacology especially the Chief Technologist J.T. Ose, Mal. Adamu and Mal. Mua‟zu for providing a conducive and friendly environment and facilities that enhanced the smooth conduct of this research work. Not</w:t>
      </w:r>
      <w:r>
        <w:rPr>
          <w:spacing w:val="40"/>
        </w:rPr>
        <w:t> </w:t>
      </w:r>
      <w:r>
        <w:rPr/>
        <w:t>forgetting the assistance of</w:t>
      </w:r>
      <w:r>
        <w:rPr>
          <w:spacing w:val="-1"/>
        </w:rPr>
        <w:t> </w:t>
      </w:r>
      <w:r>
        <w:rPr/>
        <w:t>Mr. Monday</w:t>
      </w:r>
      <w:r>
        <w:rPr>
          <w:spacing w:val="-3"/>
        </w:rPr>
        <w:t> </w:t>
      </w:r>
      <w:r>
        <w:rPr/>
        <w:t>of</w:t>
      </w:r>
      <w:r>
        <w:rPr>
          <w:spacing w:val="-6"/>
        </w:rPr>
        <w:t> </w:t>
      </w:r>
      <w:r>
        <w:rPr/>
        <w:t>Department of</w:t>
      </w:r>
      <w:r>
        <w:rPr>
          <w:spacing w:val="-6"/>
        </w:rPr>
        <w:t> </w:t>
      </w:r>
      <w:r>
        <w:rPr/>
        <w:t>Pharm. Chemistry</w:t>
      </w:r>
      <w:r>
        <w:rPr>
          <w:spacing w:val="-3"/>
        </w:rPr>
        <w:t> </w:t>
      </w:r>
      <w:r>
        <w:rPr/>
        <w:t>Laboratory</w:t>
      </w:r>
      <w:r>
        <w:rPr>
          <w:spacing w:val="-8"/>
        </w:rPr>
        <w:t> </w:t>
      </w:r>
      <w:r>
        <w:rPr/>
        <w:t>and Mr. Bamidele (Histotechnologist) of the Department of Anatomy laboratory, A.B.U. I am grateful.</w:t>
      </w:r>
    </w:p>
    <w:p>
      <w:pPr>
        <w:pStyle w:val="BodyText"/>
        <w:spacing w:line="271" w:lineRule="auto" w:before="204"/>
        <w:ind w:left="240" w:right="232"/>
        <w:jc w:val="both"/>
      </w:pPr>
      <w:r>
        <w:rPr/>
        <w:t>I am grateful to Prof. H.O. Kwanashie, Prof. Anuka and Mrs. Medina Abbas for their immense contributions, God bless you richly.</w:t>
      </w:r>
    </w:p>
    <w:p>
      <w:pPr>
        <w:pStyle w:val="BodyText"/>
        <w:spacing w:line="276" w:lineRule="auto" w:before="207"/>
        <w:ind w:left="240" w:right="217"/>
        <w:jc w:val="both"/>
      </w:pPr>
      <w:r>
        <w:rPr/>
        <w:t>I will not forget to thank Mrs. A. Okhah</w:t>
      </w:r>
      <w:r>
        <w:rPr>
          <w:spacing w:val="-1"/>
        </w:rPr>
        <w:t> </w:t>
      </w:r>
      <w:r>
        <w:rPr/>
        <w:t>(a.k.a grandmother) who provided me with information on plants used traditionally for treating diarrhoea in Edo state.</w:t>
      </w:r>
    </w:p>
    <w:p>
      <w:pPr>
        <w:pStyle w:val="BodyText"/>
        <w:spacing w:line="276" w:lineRule="auto" w:before="200"/>
        <w:ind w:left="240" w:right="219" w:firstLine="57"/>
        <w:jc w:val="both"/>
      </w:pPr>
      <w:r>
        <w:rPr/>
        <w:t>I show my deepest love and gratitude to my beloved families. I am highly indebted to my dear parents and my lovely brothers and sisters for their undaunted financial support, love, prayers</w:t>
      </w:r>
      <w:r>
        <w:rPr>
          <w:spacing w:val="40"/>
        </w:rPr>
        <w:t> </w:t>
      </w:r>
      <w:r>
        <w:rPr/>
        <w:t>and for believing in me. May the good Lord preserve you.</w:t>
      </w:r>
    </w:p>
    <w:p>
      <w:pPr>
        <w:pStyle w:val="BodyText"/>
        <w:spacing w:line="276" w:lineRule="auto" w:before="200"/>
        <w:ind w:left="240" w:right="222"/>
        <w:jc w:val="both"/>
      </w:pPr>
      <w:r>
        <w:rPr/>
        <w:t>I</w:t>
      </w:r>
      <w:r>
        <w:rPr>
          <w:spacing w:val="-1"/>
        </w:rPr>
        <w:t> </w:t>
      </w:r>
      <w:r>
        <w:rPr/>
        <w:t>am</w:t>
      </w:r>
      <w:r>
        <w:rPr>
          <w:spacing w:val="-7"/>
        </w:rPr>
        <w:t> </w:t>
      </w:r>
      <w:r>
        <w:rPr/>
        <w:t>indebted</w:t>
      </w:r>
      <w:r>
        <w:rPr>
          <w:spacing w:val="-2"/>
        </w:rPr>
        <w:t> </w:t>
      </w:r>
      <w:r>
        <w:rPr/>
        <w:t>to my</w:t>
      </w:r>
      <w:r>
        <w:rPr>
          <w:spacing w:val="-2"/>
        </w:rPr>
        <w:t> </w:t>
      </w:r>
      <w:r>
        <w:rPr/>
        <w:t>big</w:t>
      </w:r>
      <w:r>
        <w:rPr>
          <w:spacing w:val="-2"/>
        </w:rPr>
        <w:t> </w:t>
      </w:r>
      <w:r>
        <w:rPr/>
        <w:t>sister</w:t>
      </w:r>
      <w:r>
        <w:rPr>
          <w:spacing w:val="-1"/>
        </w:rPr>
        <w:t> </w:t>
      </w:r>
      <w:r>
        <w:rPr/>
        <w:t>Dr. Joyce Agofure</w:t>
      </w:r>
      <w:r>
        <w:rPr>
          <w:spacing w:val="-3"/>
        </w:rPr>
        <w:t> </w:t>
      </w:r>
      <w:r>
        <w:rPr/>
        <w:t>and</w:t>
      </w:r>
      <w:r>
        <w:rPr>
          <w:spacing w:val="-2"/>
        </w:rPr>
        <w:t> </w:t>
      </w:r>
      <w:r>
        <w:rPr/>
        <w:t>the family, may</w:t>
      </w:r>
      <w:r>
        <w:rPr>
          <w:spacing w:val="-7"/>
        </w:rPr>
        <w:t> </w:t>
      </w:r>
      <w:r>
        <w:rPr/>
        <w:t>God</w:t>
      </w:r>
      <w:r>
        <w:rPr>
          <w:spacing w:val="-2"/>
        </w:rPr>
        <w:t> </w:t>
      </w:r>
      <w:r>
        <w:rPr/>
        <w:t>continue</w:t>
      </w:r>
      <w:r>
        <w:rPr>
          <w:spacing w:val="-3"/>
        </w:rPr>
        <w:t> </w:t>
      </w:r>
      <w:r>
        <w:rPr/>
        <w:t>to bless your kind and generous husband and wonderful children for their immeasurable and timely encouragement, moral</w:t>
      </w:r>
      <w:r>
        <w:rPr>
          <w:spacing w:val="-1"/>
        </w:rPr>
        <w:t> </w:t>
      </w:r>
      <w:r>
        <w:rPr/>
        <w:t>and financial support all</w:t>
      </w:r>
      <w:r>
        <w:rPr>
          <w:spacing w:val="-1"/>
        </w:rPr>
        <w:t> </w:t>
      </w:r>
      <w:r>
        <w:rPr/>
        <w:t>through my M.Sc. program. I love you all.</w:t>
      </w:r>
    </w:p>
    <w:p>
      <w:pPr>
        <w:pStyle w:val="BodyText"/>
        <w:spacing w:line="276" w:lineRule="auto" w:before="201"/>
        <w:ind w:left="240" w:right="223"/>
        <w:jc w:val="both"/>
      </w:pPr>
      <w:r>
        <w:rPr/>
        <w:t>To my all beloved friends; Engr. Franklin (Osemen), Pharm. Asibi (Asa babe), Isah Abraham</w:t>
      </w:r>
      <w:r>
        <w:rPr>
          <w:spacing w:val="40"/>
        </w:rPr>
        <w:t> </w:t>
      </w:r>
      <w:r>
        <w:rPr/>
        <w:t>and Emmanuel Ayodeji Ayeni who assisted during the study. God bless our amity.</w:t>
      </w:r>
    </w:p>
    <w:p>
      <w:pPr>
        <w:spacing w:after="0" w:line="276" w:lineRule="auto"/>
        <w:jc w:val="both"/>
        <w:sectPr>
          <w:pgSz w:w="12240" w:h="15840"/>
          <w:pgMar w:header="0" w:footer="744" w:top="1360" w:bottom="940" w:left="1200" w:right="1220"/>
        </w:sectPr>
      </w:pPr>
    </w:p>
    <w:p>
      <w:pPr>
        <w:pStyle w:val="Heading2"/>
        <w:spacing w:before="62"/>
        <w:ind w:left="2729" w:right="2712"/>
        <w:jc w:val="center"/>
      </w:pPr>
      <w:bookmarkStart w:name="_TOC_250055" w:id="5"/>
      <w:bookmarkEnd w:id="5"/>
      <w:r>
        <w:rPr>
          <w:color w:val="0D0D0D"/>
          <w:spacing w:val="-2"/>
        </w:rPr>
        <w:t>Abstract</w:t>
      </w:r>
    </w:p>
    <w:p>
      <w:pPr>
        <w:pStyle w:val="BodyText"/>
        <w:spacing w:before="230"/>
        <w:rPr>
          <w:b/>
        </w:rPr>
      </w:pPr>
    </w:p>
    <w:p>
      <w:pPr>
        <w:pStyle w:val="BodyText"/>
        <w:spacing w:line="480" w:lineRule="auto"/>
        <w:ind w:left="240" w:right="211"/>
        <w:jc w:val="both"/>
      </w:pPr>
      <w:r>
        <w:rPr>
          <w:i/>
        </w:rPr>
        <w:t>Irvingia wombolu </w:t>
      </w:r>
      <w:r>
        <w:rPr/>
        <w:t>is</w:t>
      </w:r>
      <w:r>
        <w:rPr>
          <w:spacing w:val="-2"/>
        </w:rPr>
        <w:t> </w:t>
      </w:r>
      <w:r>
        <w:rPr/>
        <w:t>one</w:t>
      </w:r>
      <w:r>
        <w:rPr>
          <w:spacing w:val="-1"/>
        </w:rPr>
        <w:t> </w:t>
      </w:r>
      <w:r>
        <w:rPr/>
        <w:t>of</w:t>
      </w:r>
      <w:r>
        <w:rPr>
          <w:spacing w:val="-3"/>
        </w:rPr>
        <w:t> </w:t>
      </w:r>
      <w:r>
        <w:rPr/>
        <w:t>the herbal</w:t>
      </w:r>
      <w:r>
        <w:rPr>
          <w:spacing w:val="-5"/>
        </w:rPr>
        <w:t> </w:t>
      </w:r>
      <w:r>
        <w:rPr/>
        <w:t>plants</w:t>
      </w:r>
      <w:r>
        <w:rPr>
          <w:spacing w:val="-2"/>
        </w:rPr>
        <w:t> </w:t>
      </w:r>
      <w:r>
        <w:rPr/>
        <w:t>used as food for its nutritional values. It is</w:t>
      </w:r>
      <w:r>
        <w:rPr>
          <w:spacing w:val="-2"/>
        </w:rPr>
        <w:t> </w:t>
      </w:r>
      <w:r>
        <w:rPr/>
        <w:t>also used as medicinal plant in the south-south and south-eastern part of Nigeria for the management of diarrhoea and other ailments. Although these medicinal plants are believed to be harmless with their utilization, scarcity of scientific evidence on the claimed pharmacological activities of this plant is an issue of concern. This study was aimed at evaluating the antidiarrhoeal and</w:t>
      </w:r>
      <w:r>
        <w:rPr>
          <w:spacing w:val="40"/>
        </w:rPr>
        <w:t> </w:t>
      </w:r>
      <w:r>
        <w:rPr/>
        <w:t>subchronic toxicity studies of methanol stem bark extract of </w:t>
      </w:r>
      <w:r>
        <w:rPr>
          <w:i/>
        </w:rPr>
        <w:t>I. wombolu </w:t>
      </w:r>
      <w:r>
        <w:rPr/>
        <w:t>(MEIW) in laboratory animals. Preliminary phytochemical screening, acute and sub-chronic toxicity, </w:t>
      </w:r>
      <w:r>
        <w:rPr>
          <w:i/>
        </w:rPr>
        <w:t>in vivo </w:t>
      </w:r>
      <w:r>
        <w:rPr/>
        <w:t>antidiarrhoeal and isolated tissuestudies were carried out according to standard methods. Doses</w:t>
      </w:r>
      <w:r>
        <w:rPr>
          <w:spacing w:val="40"/>
        </w:rPr>
        <w:t> </w:t>
      </w:r>
      <w:r>
        <w:rPr/>
        <w:t>of 500mg/kg, 1000mg/kg and I500mg/kg were used for the </w:t>
      </w:r>
      <w:r>
        <w:rPr>
          <w:i/>
        </w:rPr>
        <w:t>in vivo </w:t>
      </w:r>
      <w:r>
        <w:rPr/>
        <w:t>antidiarrhoeal studies. Preliminary phytochemical screening revealed the presence of saponins, steroids/triterpenes, flavonoids, tannins, alkaloids, cardiac glycosides, terpenoids and carbohydrates whereas anthraquinones was absent. The oral median lethal dose (LD</w:t>
      </w:r>
      <w:r>
        <w:rPr>
          <w:vertAlign w:val="subscript"/>
        </w:rPr>
        <w:t>50</w:t>
      </w:r>
      <w:r>
        <w:rPr>
          <w:vertAlign w:val="baseline"/>
        </w:rPr>
        <w:t>) of the extract in mice was estimated to be greater than 5000 mg/kg. In the subchronic toxicity study, the extract did not produce significant changes on body weights and the relative organ weights of treated rats when compared with control. The extract significantly (</w:t>
      </w:r>
      <w:r>
        <w:rPr>
          <w:i/>
          <w:vertAlign w:val="baseline"/>
        </w:rPr>
        <w:t>p</w:t>
      </w:r>
      <w:r>
        <w:rPr>
          <w:vertAlign w:val="baseline"/>
        </w:rPr>
        <w:t>≤0.05) decreased only the white blood cell (WBC) and neutrophils count among the haematological parameters assessed. The extract also significantly (</w:t>
      </w:r>
      <w:r>
        <w:rPr>
          <w:i/>
          <w:vertAlign w:val="baseline"/>
        </w:rPr>
        <w:t>p</w:t>
      </w:r>
      <w:r>
        <w:rPr>
          <w:vertAlign w:val="baseline"/>
        </w:rPr>
        <w:t>≤0.05) increased ALP and sodium while AST, ALT, TP, bilirubin, potassium, bicarbonate, chloride, urea, creatinine and albumin showed no significant difference when compared with the control. Histopathological findings indicated that there were some levels of liver injury</w:t>
      </w:r>
      <w:r>
        <w:rPr>
          <w:spacing w:val="-7"/>
          <w:vertAlign w:val="baseline"/>
        </w:rPr>
        <w:t> </w:t>
      </w:r>
      <w:r>
        <w:rPr>
          <w:vertAlign w:val="baseline"/>
        </w:rPr>
        <w:t>characterized by</w:t>
      </w:r>
      <w:r>
        <w:rPr>
          <w:spacing w:val="-7"/>
          <w:vertAlign w:val="baseline"/>
        </w:rPr>
        <w:t> </w:t>
      </w:r>
      <w:r>
        <w:rPr>
          <w:vertAlign w:val="baseline"/>
        </w:rPr>
        <w:t>centrilobular necrosis and mild hepatocytes vacoulation. The</w:t>
      </w:r>
      <w:r>
        <w:rPr>
          <w:spacing w:val="-3"/>
          <w:vertAlign w:val="baseline"/>
        </w:rPr>
        <w:t> </w:t>
      </w:r>
      <w:r>
        <w:rPr>
          <w:vertAlign w:val="baseline"/>
        </w:rPr>
        <w:t>kidney exhibited mild distortion of tubular epithelial cell and widening of the bowman capsule within</w:t>
      </w:r>
      <w:r>
        <w:rPr>
          <w:spacing w:val="40"/>
          <w:vertAlign w:val="baseline"/>
        </w:rPr>
        <w:t> </w:t>
      </w:r>
      <w:r>
        <w:rPr>
          <w:vertAlign w:val="baseline"/>
        </w:rPr>
        <w:t>the</w:t>
      </w:r>
      <w:r>
        <w:rPr>
          <w:spacing w:val="37"/>
          <w:vertAlign w:val="baseline"/>
        </w:rPr>
        <w:t> </w:t>
      </w:r>
      <w:r>
        <w:rPr>
          <w:vertAlign w:val="baseline"/>
        </w:rPr>
        <w:t>glomerular</w:t>
      </w:r>
      <w:r>
        <w:rPr>
          <w:spacing w:val="40"/>
          <w:vertAlign w:val="baseline"/>
        </w:rPr>
        <w:t> </w:t>
      </w:r>
      <w:r>
        <w:rPr>
          <w:vertAlign w:val="baseline"/>
        </w:rPr>
        <w:t>at</w:t>
      </w:r>
      <w:r>
        <w:rPr>
          <w:spacing w:val="40"/>
          <w:vertAlign w:val="baseline"/>
        </w:rPr>
        <w:t> </w:t>
      </w:r>
      <w:r>
        <w:rPr>
          <w:vertAlign w:val="baseline"/>
        </w:rPr>
        <w:t>doses</w:t>
      </w:r>
      <w:r>
        <w:rPr>
          <w:spacing w:val="36"/>
          <w:vertAlign w:val="baseline"/>
        </w:rPr>
        <w:t> </w:t>
      </w:r>
      <w:r>
        <w:rPr>
          <w:vertAlign w:val="baseline"/>
        </w:rPr>
        <w:t>of</w:t>
      </w:r>
      <w:r>
        <w:rPr>
          <w:spacing w:val="30"/>
          <w:vertAlign w:val="baseline"/>
        </w:rPr>
        <w:t> </w:t>
      </w:r>
      <w:r>
        <w:rPr>
          <w:vertAlign w:val="baseline"/>
        </w:rPr>
        <w:t>500</w:t>
      </w:r>
      <w:r>
        <w:rPr>
          <w:spacing w:val="38"/>
          <w:vertAlign w:val="baseline"/>
        </w:rPr>
        <w:t> </w:t>
      </w:r>
      <w:r>
        <w:rPr>
          <w:vertAlign w:val="baseline"/>
        </w:rPr>
        <w:t>and</w:t>
      </w:r>
      <w:r>
        <w:rPr>
          <w:spacing w:val="38"/>
          <w:vertAlign w:val="baseline"/>
        </w:rPr>
        <w:t> </w:t>
      </w:r>
      <w:r>
        <w:rPr>
          <w:vertAlign w:val="baseline"/>
        </w:rPr>
        <w:t>1000</w:t>
      </w:r>
      <w:r>
        <w:rPr>
          <w:spacing w:val="40"/>
          <w:vertAlign w:val="baseline"/>
        </w:rPr>
        <w:t> </w:t>
      </w:r>
      <w:r>
        <w:rPr>
          <w:vertAlign w:val="baseline"/>
        </w:rPr>
        <w:t>mg/kg</w:t>
      </w:r>
      <w:r>
        <w:rPr>
          <w:spacing w:val="40"/>
          <w:vertAlign w:val="baseline"/>
        </w:rPr>
        <w:t> </w:t>
      </w:r>
      <w:r>
        <w:rPr>
          <w:vertAlign w:val="baseline"/>
        </w:rPr>
        <w:t>with</w:t>
      </w:r>
      <w:r>
        <w:rPr>
          <w:spacing w:val="33"/>
          <w:vertAlign w:val="baseline"/>
        </w:rPr>
        <w:t> </w:t>
      </w:r>
      <w:r>
        <w:rPr>
          <w:vertAlign w:val="baseline"/>
        </w:rPr>
        <w:t>the</w:t>
      </w:r>
      <w:r>
        <w:rPr>
          <w:spacing w:val="37"/>
          <w:vertAlign w:val="baseline"/>
        </w:rPr>
        <w:t> </w:t>
      </w:r>
      <w:r>
        <w:rPr>
          <w:vertAlign w:val="baseline"/>
        </w:rPr>
        <w:t>adhesion</w:t>
      </w:r>
      <w:r>
        <w:rPr>
          <w:spacing w:val="33"/>
          <w:vertAlign w:val="baseline"/>
        </w:rPr>
        <w:t> </w:t>
      </w:r>
      <w:r>
        <w:rPr>
          <w:vertAlign w:val="baseline"/>
        </w:rPr>
        <w:t>of</w:t>
      </w:r>
      <w:r>
        <w:rPr>
          <w:spacing w:val="35"/>
          <w:vertAlign w:val="baseline"/>
        </w:rPr>
        <w:t> </w:t>
      </w:r>
      <w:r>
        <w:rPr>
          <w:vertAlign w:val="baseline"/>
        </w:rPr>
        <w:t>intestinal</w:t>
      </w:r>
      <w:r>
        <w:rPr>
          <w:spacing w:val="39"/>
          <w:vertAlign w:val="baseline"/>
        </w:rPr>
        <w:t> </w:t>
      </w:r>
      <w:r>
        <w:rPr>
          <w:vertAlign w:val="baseline"/>
        </w:rPr>
        <w:t>villi.</w:t>
      </w:r>
      <w:r>
        <w:rPr>
          <w:spacing w:val="40"/>
          <w:vertAlign w:val="baseline"/>
        </w:rPr>
        <w:t> </w:t>
      </w:r>
      <w:r>
        <w:rPr>
          <w:vertAlign w:val="baseline"/>
        </w:rPr>
        <w:t>Results</w:t>
      </w:r>
    </w:p>
    <w:p>
      <w:pPr>
        <w:spacing w:after="0" w:line="480" w:lineRule="auto"/>
        <w:jc w:val="both"/>
        <w:sectPr>
          <w:pgSz w:w="12240" w:h="15840"/>
          <w:pgMar w:header="0" w:footer="744" w:top="1380" w:bottom="940" w:left="1200" w:right="1220"/>
        </w:sectPr>
      </w:pPr>
    </w:p>
    <w:p>
      <w:pPr>
        <w:pStyle w:val="BodyText"/>
        <w:spacing w:line="480" w:lineRule="auto" w:before="72"/>
        <w:ind w:left="240" w:right="216"/>
        <w:jc w:val="both"/>
      </w:pPr>
      <w:r>
        <w:rPr/>
        <w:t>obtained from the castor oil and magnesium sulphate-induced diarrhoea models indicated that MEIW</w:t>
      </w:r>
      <w:r>
        <w:rPr>
          <w:spacing w:val="-1"/>
        </w:rPr>
        <w:t> </w:t>
      </w:r>
      <w:r>
        <w:rPr/>
        <w:t>produced statistically significant inhibition of</w:t>
      </w:r>
      <w:r>
        <w:rPr>
          <w:spacing w:val="-3"/>
        </w:rPr>
        <w:t> </w:t>
      </w:r>
      <w:r>
        <w:rPr/>
        <w:t>diarrhoea in both models with reduction of wet faeces</w:t>
      </w:r>
      <w:r>
        <w:rPr>
          <w:spacing w:val="-2"/>
        </w:rPr>
        <w:t> </w:t>
      </w:r>
      <w:r>
        <w:rPr/>
        <w:t>(</w:t>
      </w:r>
      <w:r>
        <w:rPr>
          <w:i/>
        </w:rPr>
        <w:t>p</w:t>
      </w:r>
      <w:r>
        <w:rPr/>
        <w:t>≤0.05). In</w:t>
      </w:r>
      <w:r>
        <w:rPr>
          <w:spacing w:val="-6"/>
        </w:rPr>
        <w:t> </w:t>
      </w:r>
      <w:r>
        <w:rPr/>
        <w:t>the</w:t>
      </w:r>
      <w:r>
        <w:rPr>
          <w:spacing w:val="-2"/>
        </w:rPr>
        <w:t> </w:t>
      </w:r>
      <w:r>
        <w:rPr/>
        <w:t>castor</w:t>
      </w:r>
      <w:r>
        <w:rPr>
          <w:spacing w:val="-4"/>
        </w:rPr>
        <w:t> </w:t>
      </w:r>
      <w:r>
        <w:rPr/>
        <w:t>oil-induced</w:t>
      </w:r>
      <w:r>
        <w:rPr>
          <w:spacing w:val="-1"/>
        </w:rPr>
        <w:t> </w:t>
      </w:r>
      <w:r>
        <w:rPr/>
        <w:t>enteropooling model, MEIW</w:t>
      </w:r>
      <w:r>
        <w:rPr>
          <w:spacing w:val="-7"/>
        </w:rPr>
        <w:t> </w:t>
      </w:r>
      <w:r>
        <w:rPr/>
        <w:t>demonstrated</w:t>
      </w:r>
      <w:r>
        <w:rPr>
          <w:spacing w:val="-1"/>
        </w:rPr>
        <w:t> </w:t>
      </w:r>
      <w:r>
        <w:rPr/>
        <w:t>an</w:t>
      </w:r>
      <w:r>
        <w:rPr>
          <w:spacing w:val="-6"/>
        </w:rPr>
        <w:t> </w:t>
      </w:r>
      <w:r>
        <w:rPr/>
        <w:t>anti- enteropooling effect by reducing significantly (</w:t>
      </w:r>
      <w:r>
        <w:rPr>
          <w:i/>
        </w:rPr>
        <w:t>p</w:t>
      </w:r>
      <w:r>
        <w:rPr/>
        <w:t>≤0.05) the volume of intestinal content in a</w:t>
      </w:r>
      <w:r>
        <w:rPr>
          <w:spacing w:val="40"/>
        </w:rPr>
        <w:t> </w:t>
      </w:r>
      <w:r>
        <w:rPr/>
        <w:t>dose-dependent way. In the gastrointestinal transit of charcoal meal model, the movement (transit) of</w:t>
      </w:r>
      <w:r>
        <w:rPr>
          <w:spacing w:val="-2"/>
        </w:rPr>
        <w:t> </w:t>
      </w:r>
      <w:r>
        <w:rPr/>
        <w:t>charcoal meal along the intestinal tract of mice treated with the extract of </w:t>
      </w:r>
      <w:r>
        <w:rPr>
          <w:i/>
        </w:rPr>
        <w:t>I. wombolu </w:t>
      </w:r>
      <w:r>
        <w:rPr/>
        <w:t>(MEIW) was delayed. With increasing doses of the extract, the peristaltic index decreased significantly (</w:t>
      </w:r>
      <w:r>
        <w:rPr>
          <w:i/>
        </w:rPr>
        <w:t>p</w:t>
      </w:r>
      <w:r>
        <w:rPr/>
        <w:t>≤0.05) in all as compared to the negative control. In the guinea pig ileum, the extract produced a marked relaxatory effect on the tissue. Graded concentrations of the extract, produced a reduction in the tone and rate of</w:t>
      </w:r>
      <w:r>
        <w:rPr>
          <w:spacing w:val="-1"/>
        </w:rPr>
        <w:t> </w:t>
      </w:r>
      <w:r>
        <w:rPr/>
        <w:t>the spontaneous contraction of</w:t>
      </w:r>
      <w:r>
        <w:rPr>
          <w:spacing w:val="-1"/>
        </w:rPr>
        <w:t> </w:t>
      </w:r>
      <w:r>
        <w:rPr/>
        <w:t>rabbit jejunum. Also atropine in synergy with the extract blocked completely the stimulant effect of the rabbit</w:t>
      </w:r>
      <w:r>
        <w:rPr>
          <w:spacing w:val="40"/>
        </w:rPr>
        <w:t> </w:t>
      </w:r>
      <w:r>
        <w:rPr/>
        <w:t>jejunum, this indicates that the extract possess some anticholinergic-like properties. It can be concluded that, the extract is relatively safe with minor histopathological changes in vital organs with significant antidiarrhoeal effect.</w:t>
      </w:r>
    </w:p>
    <w:p>
      <w:pPr>
        <w:spacing w:after="0" w:line="480" w:lineRule="auto"/>
        <w:jc w:val="both"/>
        <w:sectPr>
          <w:pgSz w:w="12240" w:h="15840"/>
          <w:pgMar w:header="0" w:footer="744" w:top="1360" w:bottom="940" w:left="1200" w:right="1220"/>
        </w:sectPr>
      </w:pPr>
    </w:p>
    <w:p>
      <w:pPr>
        <w:pStyle w:val="Heading2"/>
        <w:spacing w:before="77"/>
        <w:ind w:left="2729" w:right="2713"/>
        <w:jc w:val="center"/>
      </w:pPr>
      <w:bookmarkStart w:name="_TOC_250054" w:id="6"/>
      <w:r>
        <w:rPr/>
        <w:t>Table</w:t>
      </w:r>
      <w:r>
        <w:rPr>
          <w:spacing w:val="-3"/>
        </w:rPr>
        <w:t> </w:t>
      </w:r>
      <w:r>
        <w:rPr/>
        <w:t>of</w:t>
      </w:r>
      <w:r>
        <w:rPr>
          <w:spacing w:val="-4"/>
        </w:rPr>
        <w:t> </w:t>
      </w:r>
      <w:bookmarkEnd w:id="6"/>
      <w:r>
        <w:rPr>
          <w:spacing w:val="-2"/>
        </w:rPr>
        <w:t>Contents</w:t>
      </w:r>
    </w:p>
    <w:p>
      <w:pPr>
        <w:spacing w:after="0"/>
        <w:jc w:val="center"/>
        <w:sectPr>
          <w:pgSz w:w="12240" w:h="15840"/>
          <w:pgMar w:header="0" w:footer="744" w:top="1360" w:bottom="1517" w:left="1200" w:right="1220"/>
        </w:sectPr>
      </w:pPr>
    </w:p>
    <w:sdt>
      <w:sdtPr>
        <w:docPartObj>
          <w:docPartGallery w:val="Table of Contents"/>
          <w:docPartUnique/>
        </w:docPartObj>
      </w:sdtPr>
      <w:sdtEndPr/>
      <w:sdtContent>
        <w:p>
          <w:pPr>
            <w:pStyle w:val="TOC1"/>
            <w:tabs>
              <w:tab w:pos="9181" w:val="left" w:leader="dot"/>
            </w:tabs>
            <w:spacing w:before="545"/>
            <w:ind w:right="22"/>
          </w:pPr>
          <w:hyperlink w:history="true" w:anchor="_TOC_250059">
            <w:r>
              <w:rPr>
                <w:spacing w:val="-2"/>
              </w:rPr>
              <w:t>Declaration</w:t>
            </w:r>
            <w:r>
              <w:rPr>
                <w:b w:val="0"/>
              </w:rPr>
              <w:tab/>
            </w:r>
            <w:r>
              <w:rPr>
                <w:spacing w:val="-5"/>
              </w:rPr>
              <w:t>ii</w:t>
            </w:r>
          </w:hyperlink>
        </w:p>
        <w:p>
          <w:pPr>
            <w:pStyle w:val="TOC1"/>
            <w:tabs>
              <w:tab w:pos="9108" w:val="left" w:leader="dot"/>
            </w:tabs>
            <w:spacing w:before="243"/>
            <w:ind w:right="27"/>
          </w:pPr>
          <w:hyperlink w:history="true" w:anchor="_TOC_250058">
            <w:r>
              <w:rPr>
                <w:spacing w:val="-2"/>
              </w:rPr>
              <w:t>Certification</w:t>
            </w:r>
            <w:r>
              <w:rPr>
                <w:b w:val="0"/>
              </w:rPr>
              <w:tab/>
            </w:r>
            <w:r>
              <w:rPr>
                <w:spacing w:val="-5"/>
              </w:rPr>
              <w:t>iii</w:t>
            </w:r>
          </w:hyperlink>
        </w:p>
        <w:p>
          <w:pPr>
            <w:pStyle w:val="TOC1"/>
            <w:tabs>
              <w:tab w:pos="9147" w:val="left" w:leader="dot"/>
            </w:tabs>
            <w:ind w:right="2"/>
          </w:pPr>
          <w:hyperlink w:history="true" w:anchor="_TOC_250057">
            <w:r>
              <w:rPr>
                <w:spacing w:val="-2"/>
              </w:rPr>
              <w:t>Dedication</w:t>
            </w:r>
            <w:r>
              <w:rPr>
                <w:b w:val="0"/>
              </w:rPr>
              <w:tab/>
            </w:r>
            <w:r>
              <w:rPr>
                <w:spacing w:val="-5"/>
              </w:rPr>
              <w:t>iv</w:t>
            </w:r>
          </w:hyperlink>
        </w:p>
        <w:p>
          <w:pPr>
            <w:pStyle w:val="TOC1"/>
            <w:tabs>
              <w:tab w:pos="9214" w:val="left" w:leader="dot"/>
            </w:tabs>
            <w:spacing w:before="238"/>
            <w:ind w:right="2"/>
          </w:pPr>
          <w:hyperlink w:history="true" w:anchor="_TOC_250056">
            <w:r>
              <w:rPr>
                <w:spacing w:val="-2"/>
              </w:rPr>
              <w:t>Acknowledgement</w:t>
            </w:r>
            <w:r>
              <w:rPr>
                <w:b w:val="0"/>
              </w:rPr>
              <w:tab/>
            </w:r>
            <w:r>
              <w:rPr>
                <w:spacing w:val="-10"/>
              </w:rPr>
              <w:t>v</w:t>
            </w:r>
          </w:hyperlink>
        </w:p>
        <w:p>
          <w:pPr>
            <w:pStyle w:val="TOC1"/>
            <w:tabs>
              <w:tab w:pos="9200" w:val="left" w:leader="dot"/>
            </w:tabs>
            <w:spacing w:before="243"/>
            <w:ind w:left="24"/>
          </w:pPr>
          <w:hyperlink w:history="true" w:anchor="_TOC_250055">
            <w:r>
              <w:rPr>
                <w:spacing w:val="-2"/>
              </w:rPr>
              <w:t>Abstract</w:t>
            </w:r>
            <w:r>
              <w:rPr>
                <w:b w:val="0"/>
              </w:rPr>
              <w:tab/>
            </w:r>
            <w:r>
              <w:rPr>
                <w:spacing w:val="-5"/>
              </w:rPr>
              <w:t>vi</w:t>
            </w:r>
          </w:hyperlink>
        </w:p>
        <w:p>
          <w:pPr>
            <w:pStyle w:val="TOC1"/>
            <w:tabs>
              <w:tab w:pos="9036" w:val="left" w:leader="dot"/>
            </w:tabs>
            <w:ind w:left="9"/>
          </w:pPr>
          <w:hyperlink w:history="true" w:anchor="_TOC_250054">
            <w:r>
              <w:rPr/>
              <w:t>Table</w:t>
            </w:r>
            <w:r>
              <w:rPr>
                <w:spacing w:val="-2"/>
              </w:rPr>
              <w:t> </w:t>
            </w:r>
            <w:r>
              <w:rPr/>
              <w:t>of</w:t>
            </w:r>
            <w:r>
              <w:rPr>
                <w:spacing w:val="-4"/>
              </w:rPr>
              <w:t> </w:t>
            </w:r>
            <w:r>
              <w:rPr>
                <w:spacing w:val="-2"/>
              </w:rPr>
              <w:t>Contents</w:t>
            </w:r>
            <w:r>
              <w:rPr>
                <w:b w:val="0"/>
              </w:rPr>
              <w:tab/>
            </w:r>
            <w:r>
              <w:rPr>
                <w:spacing w:val="-4"/>
              </w:rPr>
              <w:t>viii</w:t>
            </w:r>
          </w:hyperlink>
        </w:p>
        <w:p>
          <w:pPr>
            <w:pStyle w:val="TOC1"/>
            <w:tabs>
              <w:tab w:pos="9060" w:val="left" w:leader="dot"/>
            </w:tabs>
            <w:ind w:right="27"/>
          </w:pPr>
          <w:hyperlink w:history="true" w:anchor="_TOC_250053">
            <w:r>
              <w:rPr/>
              <w:t>List of</w:t>
            </w:r>
            <w:r>
              <w:rPr>
                <w:spacing w:val="-2"/>
              </w:rPr>
              <w:t> Figures</w:t>
            </w:r>
            <w:r>
              <w:rPr/>
              <w:tab/>
            </w:r>
            <w:r>
              <w:rPr>
                <w:spacing w:val="-5"/>
              </w:rPr>
              <w:t>xii</w:t>
            </w:r>
          </w:hyperlink>
        </w:p>
        <w:p>
          <w:pPr>
            <w:pStyle w:val="TOC1"/>
            <w:tabs>
              <w:tab w:pos="9031" w:val="left" w:leader="dot"/>
            </w:tabs>
            <w:spacing w:before="243"/>
            <w:ind w:left="4"/>
          </w:pPr>
          <w:hyperlink w:history="true" w:anchor="_TOC_250052">
            <w:r>
              <w:rPr/>
              <w:t>List of</w:t>
            </w:r>
            <w:r>
              <w:rPr>
                <w:spacing w:val="-2"/>
              </w:rPr>
              <w:t> Tables</w:t>
            </w:r>
            <w:r>
              <w:rPr/>
              <w:tab/>
            </w:r>
            <w:r>
              <w:rPr>
                <w:spacing w:val="-4"/>
              </w:rPr>
              <w:t>xiii</w:t>
            </w:r>
          </w:hyperlink>
        </w:p>
        <w:p>
          <w:pPr>
            <w:pStyle w:val="TOC1"/>
            <w:tabs>
              <w:tab w:pos="9014" w:val="left" w:leader="dot"/>
            </w:tabs>
            <w:spacing w:before="238"/>
            <w:ind w:right="20"/>
          </w:pPr>
          <w:hyperlink w:history="true" w:anchor="_TOC_250051">
            <w:r>
              <w:rPr/>
              <w:t>List of</w:t>
            </w:r>
            <w:r>
              <w:rPr>
                <w:spacing w:val="-3"/>
              </w:rPr>
              <w:t> </w:t>
            </w:r>
            <w:r>
              <w:rPr>
                <w:spacing w:val="-2"/>
              </w:rPr>
              <w:t>Plates</w:t>
            </w:r>
            <w:r>
              <w:rPr>
                <w:b w:val="0"/>
              </w:rPr>
              <w:tab/>
            </w:r>
            <w:r>
              <w:rPr>
                <w:spacing w:val="-5"/>
              </w:rPr>
              <w:t>xiv</w:t>
            </w:r>
          </w:hyperlink>
        </w:p>
        <w:p>
          <w:pPr>
            <w:pStyle w:val="TOC1"/>
            <w:tabs>
              <w:tab w:pos="9075" w:val="left" w:leader="dot"/>
            </w:tabs>
            <w:ind w:right="31"/>
          </w:pPr>
          <w:hyperlink w:history="true" w:anchor="_TOC_250050">
            <w:r>
              <w:rPr/>
              <w:t>Abbreviations</w:t>
            </w:r>
            <w:r>
              <w:rPr>
                <w:spacing w:val="-2"/>
              </w:rPr>
              <w:t> </w:t>
            </w:r>
            <w:r>
              <w:rPr/>
              <w:t>and </w:t>
            </w:r>
            <w:r>
              <w:rPr>
                <w:spacing w:val="-2"/>
              </w:rPr>
              <w:t>Symbols</w:t>
            </w:r>
            <w:r>
              <w:rPr>
                <w:b w:val="0"/>
              </w:rPr>
              <w:tab/>
            </w:r>
            <w:r>
              <w:rPr>
                <w:spacing w:val="-5"/>
              </w:rPr>
              <w:t>xv</w:t>
            </w:r>
          </w:hyperlink>
        </w:p>
        <w:p>
          <w:pPr>
            <w:pStyle w:val="TOC1"/>
            <w:tabs>
              <w:tab w:pos="9215" w:val="left" w:leader="dot"/>
            </w:tabs>
            <w:spacing w:before="243"/>
            <w:ind w:right="1"/>
          </w:pPr>
          <w:hyperlink w:history="true" w:anchor="_TOC_250049">
            <w:r>
              <w:rPr/>
              <w:t>CHAPTER</w:t>
            </w:r>
            <w:r>
              <w:rPr>
                <w:spacing w:val="-9"/>
              </w:rPr>
              <w:t> </w:t>
            </w:r>
            <w:r>
              <w:rPr>
                <w:spacing w:val="-5"/>
              </w:rPr>
              <w:t>1…</w:t>
            </w:r>
            <w:r>
              <w:rPr>
                <w:b w:val="0"/>
              </w:rPr>
              <w:tab/>
            </w:r>
            <w:r>
              <w:rPr>
                <w:spacing w:val="-10"/>
              </w:rPr>
              <w:t>1</w:t>
            </w:r>
          </w:hyperlink>
        </w:p>
        <w:p>
          <w:pPr>
            <w:pStyle w:val="TOC2"/>
            <w:numPr>
              <w:ilvl w:val="1"/>
              <w:numId w:val="1"/>
            </w:numPr>
            <w:tabs>
              <w:tab w:pos="599" w:val="left" w:leader="none"/>
              <w:tab w:pos="9426" w:val="left" w:leader="dot"/>
            </w:tabs>
            <w:spacing w:line="240" w:lineRule="auto" w:before="248" w:after="0"/>
            <w:ind w:left="599" w:right="0" w:hanging="359"/>
            <w:jc w:val="left"/>
          </w:pPr>
          <w:hyperlink w:history="true" w:anchor="_TOC_250048">
            <w:r>
              <w:rPr>
                <w:spacing w:val="-2"/>
              </w:rPr>
              <w:t>INTRODUCTION…</w:t>
            </w:r>
            <w:r>
              <w:rPr>
                <w:b w:val="0"/>
              </w:rPr>
              <w:tab/>
            </w:r>
            <w:r>
              <w:rPr>
                <w:spacing w:val="-10"/>
              </w:rPr>
              <w:t>1</w:t>
            </w:r>
          </w:hyperlink>
        </w:p>
        <w:p>
          <w:pPr>
            <w:pStyle w:val="TOC3"/>
            <w:numPr>
              <w:ilvl w:val="1"/>
              <w:numId w:val="1"/>
            </w:numPr>
            <w:tabs>
              <w:tab w:pos="633" w:val="left" w:leader="none"/>
              <w:tab w:pos="9488" w:val="left" w:leader="dot"/>
            </w:tabs>
            <w:spacing w:line="240" w:lineRule="auto" w:before="136" w:after="0"/>
            <w:ind w:left="633" w:right="0" w:hanging="359"/>
            <w:jc w:val="left"/>
          </w:pPr>
          <w:hyperlink w:history="true" w:anchor="_TOC_250047">
            <w:r>
              <w:rPr/>
              <w:t>Background</w:t>
            </w:r>
            <w:r>
              <w:rPr>
                <w:spacing w:val="-2"/>
              </w:rPr>
              <w:t> </w:t>
            </w:r>
            <w:r>
              <w:rPr/>
              <w:t>of</w:t>
            </w:r>
            <w:r>
              <w:rPr>
                <w:spacing w:val="-3"/>
              </w:rPr>
              <w:t> </w:t>
            </w:r>
            <w:r>
              <w:rPr>
                <w:spacing w:val="-2"/>
              </w:rPr>
              <w:t>Study…</w:t>
            </w:r>
            <w:r>
              <w:rPr>
                <w:b w:val="0"/>
              </w:rPr>
              <w:tab/>
            </w:r>
            <w:r>
              <w:rPr>
                <w:spacing w:val="-10"/>
              </w:rPr>
              <w:t>1</w:t>
            </w:r>
          </w:hyperlink>
        </w:p>
        <w:p>
          <w:pPr>
            <w:pStyle w:val="TOC3"/>
            <w:numPr>
              <w:ilvl w:val="1"/>
              <w:numId w:val="1"/>
            </w:numPr>
            <w:tabs>
              <w:tab w:pos="633" w:val="left" w:leader="none"/>
              <w:tab w:pos="9480" w:val="left" w:leader="dot"/>
            </w:tabs>
            <w:spacing w:line="240" w:lineRule="auto" w:before="137" w:after="0"/>
            <w:ind w:left="633" w:right="0" w:hanging="359"/>
            <w:jc w:val="left"/>
          </w:pPr>
          <w:hyperlink w:history="true" w:anchor="_TOC_250046">
            <w:r>
              <w:rPr/>
              <w:t>Research</w:t>
            </w:r>
            <w:r>
              <w:rPr>
                <w:spacing w:val="-7"/>
              </w:rPr>
              <w:t> </w:t>
            </w:r>
            <w:r>
              <w:rPr>
                <w:spacing w:val="-2"/>
              </w:rPr>
              <w:t>Problem</w:t>
            </w:r>
            <w:r>
              <w:rPr>
                <w:b w:val="0"/>
              </w:rPr>
              <w:tab/>
            </w:r>
            <w:r>
              <w:rPr>
                <w:spacing w:val="-10"/>
              </w:rPr>
              <w:t>5</w:t>
            </w:r>
          </w:hyperlink>
        </w:p>
        <w:p>
          <w:pPr>
            <w:pStyle w:val="TOC3"/>
            <w:numPr>
              <w:ilvl w:val="1"/>
              <w:numId w:val="1"/>
            </w:numPr>
            <w:tabs>
              <w:tab w:pos="657" w:val="left" w:leader="none"/>
              <w:tab w:pos="9482" w:val="left" w:leader="dot"/>
            </w:tabs>
            <w:spacing w:line="240" w:lineRule="auto" w:before="142" w:after="0"/>
            <w:ind w:left="657" w:right="0" w:hanging="359"/>
            <w:jc w:val="left"/>
          </w:pPr>
          <w:hyperlink w:history="true" w:anchor="_TOC_250045">
            <w:r>
              <w:rPr/>
              <w:t>Justification of</w:t>
            </w:r>
            <w:r>
              <w:rPr>
                <w:spacing w:val="-3"/>
              </w:rPr>
              <w:t> </w:t>
            </w:r>
            <w:r>
              <w:rPr/>
              <w:t>the</w:t>
            </w:r>
            <w:r>
              <w:rPr>
                <w:spacing w:val="-1"/>
              </w:rPr>
              <w:t> </w:t>
            </w:r>
            <w:r>
              <w:rPr>
                <w:spacing w:val="-2"/>
              </w:rPr>
              <w:t>study…</w:t>
            </w:r>
            <w:r>
              <w:rPr>
                <w:b w:val="0"/>
              </w:rPr>
              <w:tab/>
            </w:r>
            <w:r>
              <w:rPr>
                <w:spacing w:val="-10"/>
              </w:rPr>
              <w:t>5</w:t>
            </w:r>
          </w:hyperlink>
        </w:p>
        <w:p>
          <w:pPr>
            <w:pStyle w:val="TOC3"/>
            <w:numPr>
              <w:ilvl w:val="1"/>
              <w:numId w:val="1"/>
            </w:numPr>
            <w:tabs>
              <w:tab w:pos="613" w:val="left" w:leader="none"/>
              <w:tab w:pos="9484" w:val="left" w:leader="dot"/>
            </w:tabs>
            <w:spacing w:line="240" w:lineRule="auto" w:before="137" w:after="0"/>
            <w:ind w:left="613" w:right="0" w:hanging="359"/>
            <w:jc w:val="left"/>
          </w:pPr>
          <w:hyperlink w:history="true" w:anchor="_TOC_250044">
            <w:r>
              <w:rPr/>
              <w:t>Aim</w:t>
            </w:r>
            <w:r>
              <w:rPr>
                <w:spacing w:val="-2"/>
              </w:rPr>
              <w:t> </w:t>
            </w:r>
            <w:r>
              <w:rPr/>
              <w:t>and</w:t>
            </w:r>
            <w:r>
              <w:rPr>
                <w:spacing w:val="4"/>
              </w:rPr>
              <w:t> </w:t>
            </w:r>
            <w:r>
              <w:rPr/>
              <w:t>Objectives</w:t>
            </w:r>
            <w:r>
              <w:rPr>
                <w:spacing w:val="-1"/>
              </w:rPr>
              <w:t> </w:t>
            </w:r>
            <w:r>
              <w:rPr/>
              <w:t>of</w:t>
            </w:r>
            <w:r>
              <w:rPr>
                <w:spacing w:val="-1"/>
              </w:rPr>
              <w:t> </w:t>
            </w:r>
            <w:r>
              <w:rPr/>
              <w:t>the</w:t>
            </w:r>
            <w:r>
              <w:rPr>
                <w:spacing w:val="1"/>
              </w:rPr>
              <w:t> </w:t>
            </w:r>
            <w:r>
              <w:rPr>
                <w:spacing w:val="-2"/>
              </w:rPr>
              <w:t>study…</w:t>
            </w:r>
            <w:r>
              <w:rPr>
                <w:b w:val="0"/>
              </w:rPr>
              <w:tab/>
            </w:r>
            <w:r>
              <w:rPr>
                <w:spacing w:val="-10"/>
              </w:rPr>
              <w:t>7</w:t>
            </w:r>
          </w:hyperlink>
        </w:p>
        <w:p>
          <w:pPr>
            <w:pStyle w:val="TOC4"/>
            <w:numPr>
              <w:ilvl w:val="2"/>
              <w:numId w:val="1"/>
            </w:numPr>
            <w:tabs>
              <w:tab w:pos="960" w:val="left" w:leader="none"/>
              <w:tab w:pos="9483" w:val="left" w:leader="dot"/>
            </w:tabs>
            <w:spacing w:line="240" w:lineRule="auto" w:before="132" w:after="0"/>
            <w:ind w:left="960" w:right="0" w:hanging="720"/>
            <w:jc w:val="left"/>
          </w:pPr>
          <w:hyperlink w:history="true" w:anchor="_TOC_250043">
            <w:r>
              <w:rPr/>
              <w:t>Aim</w:t>
            </w:r>
            <w:r>
              <w:rPr>
                <w:spacing w:val="-7"/>
              </w:rPr>
              <w:t> </w:t>
            </w:r>
            <w:r>
              <w:rPr/>
              <w:t>of</w:t>
            </w:r>
            <w:r>
              <w:rPr>
                <w:spacing w:val="-3"/>
              </w:rPr>
              <w:t> </w:t>
            </w:r>
            <w:r>
              <w:rPr/>
              <w:t>the</w:t>
            </w:r>
            <w:r>
              <w:rPr>
                <w:spacing w:val="5"/>
              </w:rPr>
              <w:t> </w:t>
            </w:r>
            <w:r>
              <w:rPr>
                <w:spacing w:val="-2"/>
              </w:rPr>
              <w:t>study</w:t>
            </w:r>
            <w:r>
              <w:rPr/>
              <w:tab/>
            </w:r>
            <w:r>
              <w:rPr>
                <w:spacing w:val="-10"/>
              </w:rPr>
              <w:t>7</w:t>
            </w:r>
          </w:hyperlink>
        </w:p>
        <w:p>
          <w:pPr>
            <w:pStyle w:val="TOC4"/>
            <w:numPr>
              <w:ilvl w:val="2"/>
              <w:numId w:val="1"/>
            </w:numPr>
            <w:tabs>
              <w:tab w:pos="1004" w:val="left" w:leader="none"/>
              <w:tab w:pos="9483" w:val="left" w:leader="dot"/>
            </w:tabs>
            <w:spacing w:line="240" w:lineRule="auto" w:before="137" w:after="0"/>
            <w:ind w:left="1004" w:right="0" w:hanging="721"/>
            <w:jc w:val="left"/>
          </w:pPr>
          <w:hyperlink w:history="true" w:anchor="_TOC_250042">
            <w:r>
              <w:rPr/>
              <w:t>Specific</w:t>
            </w:r>
            <w:r>
              <w:rPr>
                <w:spacing w:val="-6"/>
              </w:rPr>
              <w:t> </w:t>
            </w:r>
            <w:r>
              <w:rPr>
                <w:spacing w:val="-2"/>
              </w:rPr>
              <w:t>objectives</w:t>
            </w:r>
            <w:r>
              <w:rPr/>
              <w:tab/>
            </w:r>
            <w:r>
              <w:rPr>
                <w:spacing w:val="-10"/>
              </w:rPr>
              <w:t>7</w:t>
            </w:r>
          </w:hyperlink>
        </w:p>
        <w:p>
          <w:pPr>
            <w:pStyle w:val="TOC3"/>
            <w:numPr>
              <w:ilvl w:val="1"/>
              <w:numId w:val="1"/>
            </w:numPr>
            <w:tabs>
              <w:tab w:pos="618" w:val="left" w:leader="none"/>
              <w:tab w:pos="9478" w:val="left" w:leader="dot"/>
            </w:tabs>
            <w:spacing w:line="240" w:lineRule="auto" w:before="137" w:after="0"/>
            <w:ind w:left="618" w:right="0" w:hanging="359"/>
            <w:jc w:val="left"/>
          </w:pPr>
          <w:hyperlink w:history="true" w:anchor="_TOC_250041">
            <w:r>
              <w:rPr/>
              <w:t>Research</w:t>
            </w:r>
            <w:r>
              <w:rPr>
                <w:spacing w:val="-7"/>
              </w:rPr>
              <w:t> </w:t>
            </w:r>
            <w:r>
              <w:rPr>
                <w:spacing w:val="-2"/>
              </w:rPr>
              <w:t>Hypothesis</w:t>
            </w:r>
            <w:r>
              <w:rPr>
                <w:b w:val="0"/>
              </w:rPr>
              <w:tab/>
            </w:r>
            <w:r>
              <w:rPr>
                <w:spacing w:val="-10"/>
              </w:rPr>
              <w:t>7</w:t>
            </w:r>
          </w:hyperlink>
        </w:p>
        <w:p>
          <w:pPr>
            <w:pStyle w:val="TOC1"/>
            <w:tabs>
              <w:tab w:pos="9215" w:val="left" w:leader="dot"/>
            </w:tabs>
            <w:spacing w:before="339"/>
            <w:ind w:right="1"/>
          </w:pPr>
          <w:hyperlink w:history="true" w:anchor="_TOC_250040">
            <w:r>
              <w:rPr/>
              <w:t>CHAPTER</w:t>
            </w:r>
            <w:r>
              <w:rPr>
                <w:spacing w:val="-9"/>
              </w:rPr>
              <w:t> </w:t>
            </w:r>
            <w:r>
              <w:rPr>
                <w:spacing w:val="-5"/>
              </w:rPr>
              <w:t>2…</w:t>
            </w:r>
            <w:r>
              <w:rPr>
                <w:b w:val="0"/>
              </w:rPr>
              <w:tab/>
            </w:r>
            <w:r>
              <w:rPr>
                <w:spacing w:val="-10"/>
              </w:rPr>
              <w:t>8</w:t>
            </w:r>
          </w:hyperlink>
        </w:p>
        <w:p>
          <w:pPr>
            <w:pStyle w:val="TOC2"/>
            <w:numPr>
              <w:ilvl w:val="1"/>
              <w:numId w:val="2"/>
            </w:numPr>
            <w:tabs>
              <w:tab w:pos="599" w:val="left" w:leader="none"/>
              <w:tab w:pos="9427" w:val="left" w:leader="dot"/>
            </w:tabs>
            <w:spacing w:line="240" w:lineRule="auto" w:before="343" w:after="0"/>
            <w:ind w:left="599" w:right="0" w:hanging="359"/>
            <w:jc w:val="left"/>
          </w:pPr>
          <w:hyperlink w:history="true" w:anchor="_TOC_250039">
            <w:r>
              <w:rPr/>
              <w:t>LITERATURE</w:t>
            </w:r>
            <w:r>
              <w:rPr>
                <w:spacing w:val="-5"/>
              </w:rPr>
              <w:t> </w:t>
            </w:r>
            <w:r>
              <w:rPr>
                <w:spacing w:val="-2"/>
              </w:rPr>
              <w:t>REVIEW…</w:t>
            </w:r>
            <w:r>
              <w:rPr>
                <w:b w:val="0"/>
              </w:rPr>
              <w:tab/>
            </w:r>
            <w:r>
              <w:rPr>
                <w:spacing w:val="-10"/>
              </w:rPr>
              <w:t>8</w:t>
            </w:r>
          </w:hyperlink>
        </w:p>
        <w:p>
          <w:pPr>
            <w:pStyle w:val="TOC3"/>
            <w:numPr>
              <w:ilvl w:val="1"/>
              <w:numId w:val="2"/>
            </w:numPr>
            <w:tabs>
              <w:tab w:pos="599" w:val="left" w:leader="none"/>
              <w:tab w:pos="9455" w:val="left" w:leader="dot"/>
            </w:tabs>
            <w:spacing w:line="240" w:lineRule="auto" w:before="142" w:after="0"/>
            <w:ind w:left="599" w:right="0" w:hanging="359"/>
            <w:jc w:val="left"/>
          </w:pPr>
          <w:hyperlink w:history="true" w:anchor="_TOC_250038">
            <w:r>
              <w:rPr>
                <w:spacing w:val="-2"/>
              </w:rPr>
              <w:t>Diarrhoea…</w:t>
            </w:r>
            <w:r>
              <w:rPr>
                <w:b w:val="0"/>
              </w:rPr>
              <w:tab/>
            </w:r>
            <w:r>
              <w:rPr>
                <w:spacing w:val="-10"/>
              </w:rPr>
              <w:t>8</w:t>
            </w:r>
          </w:hyperlink>
        </w:p>
        <w:p>
          <w:pPr>
            <w:pStyle w:val="TOC4"/>
            <w:numPr>
              <w:ilvl w:val="2"/>
              <w:numId w:val="2"/>
            </w:numPr>
            <w:tabs>
              <w:tab w:pos="960" w:val="left" w:leader="none"/>
              <w:tab w:pos="9339" w:val="left" w:leader="dot"/>
            </w:tabs>
            <w:spacing w:line="240" w:lineRule="auto" w:before="132" w:after="0"/>
            <w:ind w:left="960" w:right="0" w:hanging="720"/>
            <w:jc w:val="left"/>
          </w:pPr>
          <w:hyperlink w:history="true" w:anchor="_TOC_250037">
            <w:r>
              <w:rPr>
                <w:spacing w:val="-2"/>
              </w:rPr>
              <w:t>Prevalence</w:t>
            </w:r>
            <w:r>
              <w:rPr/>
              <w:tab/>
            </w:r>
            <w:r>
              <w:rPr>
                <w:spacing w:val="-5"/>
              </w:rPr>
              <w:t>10</w:t>
            </w:r>
          </w:hyperlink>
        </w:p>
        <w:p>
          <w:pPr>
            <w:pStyle w:val="TOC4"/>
            <w:numPr>
              <w:ilvl w:val="2"/>
              <w:numId w:val="2"/>
            </w:numPr>
            <w:tabs>
              <w:tab w:pos="960" w:val="left" w:leader="none"/>
              <w:tab w:pos="9315" w:val="left" w:leader="dot"/>
            </w:tabs>
            <w:spacing w:line="240" w:lineRule="auto" w:before="137" w:after="0"/>
            <w:ind w:left="960" w:right="0" w:hanging="720"/>
            <w:jc w:val="left"/>
          </w:pPr>
          <w:hyperlink w:history="true" w:anchor="_TOC_250036">
            <w:r>
              <w:rPr/>
              <w:t>Etiology</w:t>
            </w:r>
            <w:r>
              <w:rPr>
                <w:spacing w:val="-7"/>
              </w:rPr>
              <w:t> </w:t>
            </w:r>
            <w:r>
              <w:rPr/>
              <w:t>of</w:t>
            </w:r>
            <w:r>
              <w:rPr>
                <w:spacing w:val="-4"/>
              </w:rPr>
              <w:t> </w:t>
            </w:r>
            <w:r>
              <w:rPr>
                <w:spacing w:val="-2"/>
              </w:rPr>
              <w:t>diarrhoea</w:t>
            </w:r>
            <w:r>
              <w:rPr/>
              <w:tab/>
            </w:r>
            <w:r>
              <w:rPr>
                <w:spacing w:val="-5"/>
              </w:rPr>
              <w:t>14</w:t>
            </w:r>
          </w:hyperlink>
        </w:p>
        <w:p>
          <w:pPr>
            <w:pStyle w:val="TOC3"/>
            <w:numPr>
              <w:ilvl w:val="1"/>
              <w:numId w:val="2"/>
            </w:numPr>
            <w:tabs>
              <w:tab w:pos="599" w:val="left" w:leader="none"/>
              <w:tab w:pos="9358" w:val="left" w:leader="dot"/>
            </w:tabs>
            <w:spacing w:line="240" w:lineRule="auto" w:before="141" w:after="240"/>
            <w:ind w:left="599" w:right="0" w:hanging="359"/>
            <w:jc w:val="left"/>
            <w:rPr>
              <w:b w:val="0"/>
            </w:rPr>
          </w:pPr>
          <w:hyperlink w:history="true" w:anchor="_TOC_250035">
            <w:r>
              <w:rPr/>
              <w:t>Diarrhoea</w:t>
            </w:r>
            <w:r>
              <w:rPr>
                <w:spacing w:val="-6"/>
              </w:rPr>
              <w:t> </w:t>
            </w:r>
            <w:r>
              <w:rPr>
                <w:spacing w:val="-2"/>
              </w:rPr>
              <w:t>Management</w:t>
            </w:r>
            <w:r>
              <w:rPr>
                <w:b w:val="0"/>
              </w:rPr>
              <w:tab/>
            </w:r>
            <w:r>
              <w:rPr>
                <w:spacing w:val="-5"/>
              </w:rPr>
              <w:t>19</w:t>
            </w:r>
          </w:hyperlink>
        </w:p>
        <w:p>
          <w:pPr>
            <w:pStyle w:val="TOC4"/>
            <w:numPr>
              <w:ilvl w:val="2"/>
              <w:numId w:val="2"/>
            </w:numPr>
            <w:tabs>
              <w:tab w:pos="960" w:val="left" w:leader="none"/>
              <w:tab w:pos="9570" w:val="right" w:leader="dot"/>
            </w:tabs>
            <w:spacing w:line="240" w:lineRule="auto" w:before="72" w:after="0"/>
            <w:ind w:left="960" w:right="0" w:hanging="720"/>
            <w:jc w:val="left"/>
          </w:pPr>
          <w:hyperlink w:history="true" w:anchor="_TOC_250034">
            <w:r>
              <w:rPr/>
              <w:t>Orthodox</w:t>
            </w:r>
            <w:r>
              <w:rPr>
                <w:spacing w:val="1"/>
              </w:rPr>
              <w:t> </w:t>
            </w:r>
            <w:r>
              <w:rPr>
                <w:spacing w:val="-2"/>
              </w:rPr>
              <w:t>system</w:t>
            </w:r>
            <w:r>
              <w:rPr/>
              <w:tab/>
            </w:r>
            <w:r>
              <w:rPr>
                <w:spacing w:val="-5"/>
              </w:rPr>
              <w:t>19</w:t>
            </w:r>
          </w:hyperlink>
        </w:p>
        <w:p>
          <w:pPr>
            <w:pStyle w:val="TOC4"/>
            <w:numPr>
              <w:ilvl w:val="2"/>
              <w:numId w:val="2"/>
            </w:numPr>
            <w:tabs>
              <w:tab w:pos="960" w:val="left" w:leader="none"/>
              <w:tab w:pos="9555" w:val="right" w:leader="dot"/>
            </w:tabs>
            <w:spacing w:line="240" w:lineRule="auto" w:before="137" w:after="0"/>
            <w:ind w:left="960" w:right="0" w:hanging="720"/>
            <w:jc w:val="left"/>
          </w:pPr>
          <w:hyperlink w:history="true" w:anchor="_TOC_250033">
            <w:r>
              <w:rPr/>
              <w:t>The</w:t>
            </w:r>
            <w:r>
              <w:rPr>
                <w:spacing w:val="-3"/>
              </w:rPr>
              <w:t> </w:t>
            </w:r>
            <w:r>
              <w:rPr/>
              <w:t>use</w:t>
            </w:r>
            <w:r>
              <w:rPr>
                <w:spacing w:val="-1"/>
              </w:rPr>
              <w:t> </w:t>
            </w:r>
            <w:r>
              <w:rPr/>
              <w:t>of</w:t>
            </w:r>
            <w:r>
              <w:rPr>
                <w:spacing w:val="-3"/>
              </w:rPr>
              <w:t> </w:t>
            </w:r>
            <w:r>
              <w:rPr/>
              <w:t>medicinal</w:t>
            </w:r>
            <w:r>
              <w:rPr>
                <w:spacing w:val="-9"/>
              </w:rPr>
              <w:t> </w:t>
            </w:r>
            <w:r>
              <w:rPr/>
              <w:t>plants</w:t>
            </w:r>
            <w:r>
              <w:rPr>
                <w:spacing w:val="3"/>
              </w:rPr>
              <w:t> </w:t>
            </w:r>
            <w:r>
              <w:rPr/>
              <w:t>for</w:t>
            </w:r>
            <w:r>
              <w:rPr>
                <w:spacing w:val="-3"/>
              </w:rPr>
              <w:t> </w:t>
            </w:r>
            <w:r>
              <w:rPr/>
              <w:t>the</w:t>
            </w:r>
            <w:r>
              <w:rPr>
                <w:spacing w:val="-6"/>
              </w:rPr>
              <w:t> </w:t>
            </w:r>
            <w:r>
              <w:rPr/>
              <w:t>treatment</w:t>
            </w:r>
            <w:r>
              <w:rPr>
                <w:spacing w:val="5"/>
              </w:rPr>
              <w:t> </w:t>
            </w:r>
            <w:r>
              <w:rPr/>
              <w:t>of</w:t>
            </w:r>
            <w:r>
              <w:rPr>
                <w:spacing w:val="-7"/>
              </w:rPr>
              <w:t> </w:t>
            </w:r>
            <w:r>
              <w:rPr>
                <w:spacing w:val="-2"/>
              </w:rPr>
              <w:t>diarrhoea</w:t>
            </w:r>
            <w:r>
              <w:rPr/>
              <w:tab/>
            </w:r>
            <w:r>
              <w:rPr>
                <w:spacing w:val="-5"/>
              </w:rPr>
              <w:t>22</w:t>
            </w:r>
          </w:hyperlink>
        </w:p>
        <w:p>
          <w:pPr>
            <w:pStyle w:val="TOC6"/>
            <w:numPr>
              <w:ilvl w:val="1"/>
              <w:numId w:val="2"/>
            </w:numPr>
            <w:tabs>
              <w:tab w:pos="599" w:val="left" w:leader="none"/>
              <w:tab w:pos="9568" w:val="right" w:leader="dot"/>
            </w:tabs>
            <w:spacing w:line="240" w:lineRule="auto" w:before="141" w:after="0"/>
            <w:ind w:left="599" w:right="0" w:hanging="359"/>
            <w:jc w:val="left"/>
            <w:rPr>
              <w:i w:val="0"/>
              <w:sz w:val="24"/>
            </w:rPr>
          </w:pPr>
          <w:r>
            <w:rPr>
              <w:sz w:val="24"/>
            </w:rPr>
            <w:t>Irvingia</w:t>
          </w:r>
          <w:r>
            <w:rPr>
              <w:spacing w:val="-2"/>
              <w:sz w:val="24"/>
            </w:rPr>
            <w:t> </w:t>
          </w:r>
          <w:r>
            <w:rPr>
              <w:sz w:val="24"/>
            </w:rPr>
            <w:t>wombolu</w:t>
          </w:r>
          <w:r>
            <w:rPr>
              <w:spacing w:val="1"/>
              <w:sz w:val="24"/>
            </w:rPr>
            <w:t> </w:t>
          </w:r>
          <w:r>
            <w:rPr>
              <w:i w:val="0"/>
              <w:sz w:val="24"/>
            </w:rPr>
            <w:t>Ver. (Irvingiaceae)</w:t>
          </w:r>
          <w:r>
            <w:rPr>
              <w:i w:val="0"/>
              <w:spacing w:val="-1"/>
              <w:sz w:val="24"/>
            </w:rPr>
            <w:t> </w:t>
          </w:r>
          <w:r>
            <w:rPr>
              <w:i w:val="0"/>
              <w:sz w:val="24"/>
            </w:rPr>
            <w:t>Bitter</w:t>
          </w:r>
          <w:r>
            <w:rPr>
              <w:i w:val="0"/>
              <w:spacing w:val="-8"/>
              <w:sz w:val="24"/>
            </w:rPr>
            <w:t> </w:t>
          </w:r>
          <w:r>
            <w:rPr>
              <w:i w:val="0"/>
              <w:sz w:val="24"/>
            </w:rPr>
            <w:t>Bush</w:t>
          </w:r>
          <w:r>
            <w:rPr>
              <w:i w:val="0"/>
              <w:spacing w:val="-5"/>
              <w:sz w:val="24"/>
            </w:rPr>
            <w:t> </w:t>
          </w:r>
          <w:r>
            <w:rPr>
              <w:i w:val="0"/>
              <w:spacing w:val="-2"/>
              <w:sz w:val="24"/>
            </w:rPr>
            <w:t>Mango</w:t>
          </w:r>
          <w:r>
            <w:rPr>
              <w:i w:val="0"/>
              <w:sz w:val="24"/>
            </w:rPr>
            <w:tab/>
          </w:r>
          <w:r>
            <w:rPr>
              <w:i w:val="0"/>
              <w:spacing w:val="-5"/>
              <w:sz w:val="24"/>
            </w:rPr>
            <w:t>24</w:t>
          </w:r>
        </w:p>
        <w:p>
          <w:pPr>
            <w:pStyle w:val="TOC6"/>
            <w:numPr>
              <w:ilvl w:val="2"/>
              <w:numId w:val="2"/>
            </w:numPr>
            <w:tabs>
              <w:tab w:pos="960" w:val="left" w:leader="none"/>
              <w:tab w:pos="9577" w:val="right" w:leader="dot"/>
            </w:tabs>
            <w:spacing w:line="240" w:lineRule="auto" w:before="138" w:after="0"/>
            <w:ind w:left="960" w:right="0" w:hanging="720"/>
            <w:jc w:val="left"/>
            <w:rPr>
              <w:b w:val="0"/>
              <w:i w:val="0"/>
              <w:sz w:val="24"/>
            </w:rPr>
          </w:pPr>
          <w:r>
            <w:rPr>
              <w:b w:val="0"/>
              <w:i w:val="0"/>
              <w:sz w:val="24"/>
            </w:rPr>
            <w:t>Description</w:t>
          </w:r>
          <w:r>
            <w:rPr>
              <w:b w:val="0"/>
              <w:i w:val="0"/>
              <w:spacing w:val="-5"/>
              <w:sz w:val="24"/>
            </w:rPr>
            <w:t> </w:t>
          </w:r>
          <w:r>
            <w:rPr>
              <w:b w:val="0"/>
              <w:i w:val="0"/>
              <w:sz w:val="24"/>
            </w:rPr>
            <w:t>of</w:t>
          </w:r>
          <w:r>
            <w:rPr>
              <w:b w:val="0"/>
              <w:i w:val="0"/>
              <w:spacing w:val="-6"/>
              <w:sz w:val="24"/>
            </w:rPr>
            <w:t> </w:t>
          </w:r>
          <w:r>
            <w:rPr>
              <w:b w:val="0"/>
              <w:sz w:val="24"/>
            </w:rPr>
            <w:t>Irvingia</w:t>
          </w:r>
          <w:r>
            <w:rPr>
              <w:b w:val="0"/>
              <w:spacing w:val="4"/>
              <w:sz w:val="24"/>
            </w:rPr>
            <w:t> </w:t>
          </w:r>
          <w:r>
            <w:rPr>
              <w:b w:val="0"/>
              <w:spacing w:val="-2"/>
              <w:sz w:val="24"/>
            </w:rPr>
            <w:t>wombolu</w:t>
          </w:r>
          <w:r>
            <w:rPr>
              <w:b w:val="0"/>
              <w:sz w:val="24"/>
            </w:rPr>
            <w:tab/>
          </w:r>
          <w:r>
            <w:rPr>
              <w:b w:val="0"/>
              <w:i w:val="0"/>
              <w:spacing w:val="-5"/>
              <w:sz w:val="24"/>
            </w:rPr>
            <w:t>25</w:t>
          </w:r>
        </w:p>
        <w:p>
          <w:pPr>
            <w:pStyle w:val="TOC4"/>
            <w:numPr>
              <w:ilvl w:val="2"/>
              <w:numId w:val="2"/>
            </w:numPr>
            <w:tabs>
              <w:tab w:pos="960" w:val="left" w:leader="none"/>
              <w:tab w:pos="9560" w:val="right" w:leader="dot"/>
            </w:tabs>
            <w:spacing w:line="240" w:lineRule="auto" w:before="137" w:after="0"/>
            <w:ind w:left="960" w:right="0" w:hanging="720"/>
            <w:jc w:val="left"/>
          </w:pPr>
          <w:r>
            <w:rPr/>
            <w:t>Botanic</w:t>
          </w:r>
          <w:r>
            <w:rPr>
              <w:spacing w:val="-3"/>
            </w:rPr>
            <w:t> </w:t>
          </w:r>
          <w:r>
            <w:rPr/>
            <w:t>and geographical</w:t>
          </w:r>
          <w:r>
            <w:rPr>
              <w:spacing w:val="-10"/>
            </w:rPr>
            <w:t> </w:t>
          </w:r>
          <w:r>
            <w:rPr>
              <w:spacing w:val="-2"/>
            </w:rPr>
            <w:t>distribution</w:t>
          </w:r>
          <w:r>
            <w:rPr/>
            <w:tab/>
          </w:r>
          <w:r>
            <w:rPr>
              <w:spacing w:val="-5"/>
            </w:rPr>
            <w:t>25</w:t>
          </w:r>
        </w:p>
        <w:p>
          <w:pPr>
            <w:pStyle w:val="TOC4"/>
            <w:numPr>
              <w:ilvl w:val="2"/>
              <w:numId w:val="2"/>
            </w:numPr>
            <w:tabs>
              <w:tab w:pos="960" w:val="left" w:leader="none"/>
              <w:tab w:pos="9561" w:val="right" w:leader="dot"/>
            </w:tabs>
            <w:spacing w:line="240" w:lineRule="auto" w:before="137" w:after="0"/>
            <w:ind w:left="960" w:right="0" w:hanging="720"/>
            <w:jc w:val="left"/>
          </w:pPr>
          <w:hyperlink w:history="true" w:anchor="_TOC_250032">
            <w:r>
              <w:rPr/>
              <w:t>Nutritional</w:t>
            </w:r>
            <w:r>
              <w:rPr>
                <w:spacing w:val="-11"/>
              </w:rPr>
              <w:t> </w:t>
            </w:r>
            <w:r>
              <w:rPr>
                <w:spacing w:val="-2"/>
              </w:rPr>
              <w:t>composition</w:t>
            </w:r>
            <w:r>
              <w:rPr/>
              <w:tab/>
            </w:r>
            <w:r>
              <w:rPr>
                <w:spacing w:val="-5"/>
              </w:rPr>
              <w:t>31</w:t>
            </w:r>
          </w:hyperlink>
        </w:p>
        <w:p>
          <w:pPr>
            <w:pStyle w:val="TOC6"/>
            <w:numPr>
              <w:ilvl w:val="2"/>
              <w:numId w:val="2"/>
            </w:numPr>
            <w:tabs>
              <w:tab w:pos="960" w:val="left" w:leader="none"/>
              <w:tab w:pos="9581" w:val="right" w:leader="dot"/>
            </w:tabs>
            <w:spacing w:line="240" w:lineRule="auto" w:before="136" w:after="0"/>
            <w:ind w:left="960" w:right="0" w:hanging="720"/>
            <w:jc w:val="left"/>
            <w:rPr>
              <w:b w:val="0"/>
              <w:i w:val="0"/>
              <w:sz w:val="24"/>
            </w:rPr>
          </w:pPr>
          <w:r>
            <w:rPr>
              <w:b w:val="0"/>
              <w:i w:val="0"/>
              <w:sz w:val="24"/>
            </w:rPr>
            <w:t>The</w:t>
          </w:r>
          <w:r>
            <w:rPr>
              <w:b w:val="0"/>
              <w:i w:val="0"/>
              <w:spacing w:val="-1"/>
              <w:sz w:val="24"/>
            </w:rPr>
            <w:t> </w:t>
          </w:r>
          <w:r>
            <w:rPr>
              <w:b w:val="0"/>
              <w:i w:val="0"/>
              <w:sz w:val="24"/>
            </w:rPr>
            <w:t>uses</w:t>
          </w:r>
          <w:r>
            <w:rPr>
              <w:b w:val="0"/>
              <w:i w:val="0"/>
              <w:spacing w:val="-2"/>
              <w:sz w:val="24"/>
            </w:rPr>
            <w:t> </w:t>
          </w:r>
          <w:r>
            <w:rPr>
              <w:b w:val="0"/>
              <w:i w:val="0"/>
              <w:sz w:val="24"/>
            </w:rPr>
            <w:t>of</w:t>
          </w:r>
          <w:r>
            <w:rPr>
              <w:b w:val="0"/>
              <w:i w:val="0"/>
              <w:spacing w:val="-7"/>
              <w:sz w:val="24"/>
            </w:rPr>
            <w:t> </w:t>
          </w:r>
          <w:r>
            <w:rPr>
              <w:b w:val="0"/>
              <w:sz w:val="24"/>
            </w:rPr>
            <w:t>Irvingia </w:t>
          </w:r>
          <w:r>
            <w:rPr>
              <w:b w:val="0"/>
              <w:i w:val="0"/>
              <w:sz w:val="24"/>
            </w:rPr>
            <w:t>species</w:t>
          </w:r>
          <w:r>
            <w:rPr>
              <w:b w:val="0"/>
              <w:i w:val="0"/>
              <w:spacing w:val="-2"/>
              <w:sz w:val="24"/>
            </w:rPr>
            <w:t> </w:t>
          </w:r>
          <w:r>
            <w:rPr>
              <w:b w:val="0"/>
              <w:i w:val="0"/>
              <w:spacing w:val="-4"/>
              <w:sz w:val="24"/>
            </w:rPr>
            <w:t>parts</w:t>
          </w:r>
          <w:r>
            <w:rPr>
              <w:b w:val="0"/>
              <w:i w:val="0"/>
              <w:sz w:val="24"/>
            </w:rPr>
            <w:tab/>
          </w:r>
          <w:r>
            <w:rPr>
              <w:b w:val="0"/>
              <w:i w:val="0"/>
              <w:spacing w:val="-5"/>
              <w:sz w:val="24"/>
            </w:rPr>
            <w:t>31</w:t>
          </w:r>
        </w:p>
        <w:p>
          <w:pPr>
            <w:pStyle w:val="TOC4"/>
            <w:numPr>
              <w:ilvl w:val="2"/>
              <w:numId w:val="2"/>
            </w:numPr>
            <w:tabs>
              <w:tab w:pos="960" w:val="left" w:leader="none"/>
              <w:tab w:pos="9595" w:val="right" w:leader="dot"/>
            </w:tabs>
            <w:spacing w:line="240" w:lineRule="auto" w:before="142" w:after="0"/>
            <w:ind w:left="960" w:right="0" w:hanging="720"/>
            <w:jc w:val="left"/>
          </w:pPr>
          <w:hyperlink w:history="true" w:anchor="_TOC_250031">
            <w:r>
              <w:rPr/>
              <w:t>Ethnomedicinal</w:t>
            </w:r>
            <w:r>
              <w:rPr>
                <w:spacing w:val="-9"/>
              </w:rPr>
              <w:t> </w:t>
            </w:r>
            <w:r>
              <w:rPr/>
              <w:t>uses</w:t>
            </w:r>
            <w:r>
              <w:rPr>
                <w:spacing w:val="-1"/>
              </w:rPr>
              <w:t> </w:t>
            </w:r>
            <w:r>
              <w:rPr/>
              <w:t>and</w:t>
            </w:r>
            <w:r>
              <w:rPr>
                <w:spacing w:val="1"/>
              </w:rPr>
              <w:t> </w:t>
            </w:r>
            <w:r>
              <w:rPr/>
              <w:t>traditional</w:t>
            </w:r>
            <w:r>
              <w:rPr>
                <w:spacing w:val="-8"/>
              </w:rPr>
              <w:t> </w:t>
            </w:r>
            <w:r>
              <w:rPr>
                <w:spacing w:val="-2"/>
              </w:rPr>
              <w:t>claims</w:t>
            </w:r>
            <w:r>
              <w:rPr/>
              <w:tab/>
            </w:r>
            <w:r>
              <w:rPr>
                <w:spacing w:val="-5"/>
              </w:rPr>
              <w:t>33</w:t>
            </w:r>
          </w:hyperlink>
        </w:p>
        <w:p>
          <w:pPr>
            <w:pStyle w:val="TOC4"/>
            <w:numPr>
              <w:ilvl w:val="2"/>
              <w:numId w:val="2"/>
            </w:numPr>
            <w:tabs>
              <w:tab w:pos="960" w:val="left" w:leader="none"/>
              <w:tab w:pos="9569" w:val="right" w:leader="dot"/>
            </w:tabs>
            <w:spacing w:line="240" w:lineRule="auto" w:before="132" w:after="0"/>
            <w:ind w:left="960" w:right="0" w:hanging="720"/>
            <w:jc w:val="left"/>
          </w:pPr>
          <w:hyperlink w:history="true" w:anchor="_TOC_250030">
            <w:r>
              <w:rPr/>
              <w:t>Scientific</w:t>
            </w:r>
            <w:r>
              <w:rPr>
                <w:spacing w:val="-8"/>
              </w:rPr>
              <w:t> </w:t>
            </w:r>
            <w:r>
              <w:rPr>
                <w:spacing w:val="-2"/>
              </w:rPr>
              <w:t>studies</w:t>
            </w:r>
            <w:r>
              <w:rPr/>
              <w:tab/>
            </w:r>
            <w:r>
              <w:rPr>
                <w:spacing w:val="-7"/>
              </w:rPr>
              <w:t>33</w:t>
            </w:r>
          </w:hyperlink>
        </w:p>
        <w:p>
          <w:pPr>
            <w:pStyle w:val="TOC2"/>
            <w:tabs>
              <w:tab w:pos="9576" w:val="right" w:leader="dot"/>
            </w:tabs>
            <w:spacing w:before="344"/>
            <w:ind w:firstLine="0"/>
          </w:pPr>
          <w:hyperlink w:history="true" w:anchor="_TOC_250029">
            <w:r>
              <w:rPr/>
              <w:t>CHAPTER</w:t>
            </w:r>
            <w:r>
              <w:rPr>
                <w:spacing w:val="-9"/>
              </w:rPr>
              <w:t> </w:t>
            </w:r>
            <w:r>
              <w:rPr>
                <w:spacing w:val="-10"/>
              </w:rPr>
              <w:t>3</w:t>
            </w:r>
            <w:r>
              <w:rPr/>
              <w:tab/>
            </w:r>
            <w:r>
              <w:rPr>
                <w:spacing w:val="-5"/>
              </w:rPr>
              <w:t>35</w:t>
            </w:r>
          </w:hyperlink>
        </w:p>
        <w:p>
          <w:pPr>
            <w:pStyle w:val="TOC2"/>
            <w:numPr>
              <w:ilvl w:val="1"/>
              <w:numId w:val="3"/>
            </w:numPr>
            <w:tabs>
              <w:tab w:pos="599" w:val="left" w:leader="none"/>
              <w:tab w:pos="9567" w:val="right" w:leader="dot"/>
            </w:tabs>
            <w:spacing w:line="240" w:lineRule="auto" w:before="343" w:after="0"/>
            <w:ind w:left="599" w:right="0" w:hanging="359"/>
            <w:jc w:val="left"/>
          </w:pPr>
          <w:hyperlink w:history="true" w:anchor="_TOC_250028">
            <w:r>
              <w:rPr/>
              <w:t>MATERIALS</w:t>
            </w:r>
            <w:r>
              <w:rPr>
                <w:spacing w:val="-3"/>
              </w:rPr>
              <w:t> </w:t>
            </w:r>
            <w:r>
              <w:rPr/>
              <w:t>AND</w:t>
            </w:r>
            <w:r>
              <w:rPr>
                <w:spacing w:val="-3"/>
              </w:rPr>
              <w:t> </w:t>
            </w:r>
            <w:r>
              <w:rPr>
                <w:spacing w:val="-2"/>
              </w:rPr>
              <w:t>METHODS…</w:t>
            </w:r>
            <w:r>
              <w:rPr>
                <w:b w:val="0"/>
              </w:rPr>
              <w:tab/>
            </w:r>
            <w:r>
              <w:rPr>
                <w:spacing w:val="-5"/>
              </w:rPr>
              <w:t>35</w:t>
            </w:r>
          </w:hyperlink>
        </w:p>
        <w:p>
          <w:pPr>
            <w:pStyle w:val="TOC3"/>
            <w:numPr>
              <w:ilvl w:val="1"/>
              <w:numId w:val="3"/>
            </w:numPr>
            <w:tabs>
              <w:tab w:pos="599" w:val="left" w:leader="none"/>
              <w:tab w:pos="9567" w:val="right" w:leader="dot"/>
            </w:tabs>
            <w:spacing w:line="240" w:lineRule="auto" w:before="137" w:after="0"/>
            <w:ind w:left="599" w:right="0" w:hanging="359"/>
            <w:jc w:val="left"/>
          </w:pPr>
          <w:hyperlink w:history="true" w:anchor="_TOC_250027">
            <w:r>
              <w:rPr>
                <w:spacing w:val="-2"/>
              </w:rPr>
              <w:t>Materials</w:t>
            </w:r>
            <w:r>
              <w:rPr>
                <w:b w:val="0"/>
              </w:rPr>
              <w:tab/>
            </w:r>
            <w:r>
              <w:rPr>
                <w:spacing w:val="-5"/>
              </w:rPr>
              <w:t>35</w:t>
            </w:r>
          </w:hyperlink>
        </w:p>
        <w:p>
          <w:pPr>
            <w:pStyle w:val="TOC4"/>
            <w:numPr>
              <w:ilvl w:val="2"/>
              <w:numId w:val="3"/>
            </w:numPr>
            <w:tabs>
              <w:tab w:pos="960" w:val="left" w:leader="none"/>
              <w:tab w:pos="9571" w:val="right" w:leader="dot"/>
            </w:tabs>
            <w:spacing w:line="240" w:lineRule="auto" w:before="132" w:after="0"/>
            <w:ind w:left="960" w:right="0" w:hanging="720"/>
            <w:jc w:val="left"/>
          </w:pPr>
          <w:hyperlink w:history="true" w:anchor="_TOC_250026">
            <w:r>
              <w:rPr/>
              <w:t>Laboratory</w:t>
            </w:r>
            <w:r>
              <w:rPr>
                <w:spacing w:val="-3"/>
              </w:rPr>
              <w:t> </w:t>
            </w:r>
            <w:r>
              <w:rPr>
                <w:spacing w:val="-2"/>
              </w:rPr>
              <w:t>materials</w:t>
            </w:r>
            <w:r>
              <w:rPr/>
              <w:tab/>
            </w:r>
            <w:r>
              <w:rPr>
                <w:spacing w:val="-7"/>
              </w:rPr>
              <w:t>35</w:t>
            </w:r>
          </w:hyperlink>
        </w:p>
        <w:p>
          <w:pPr>
            <w:pStyle w:val="TOC4"/>
            <w:numPr>
              <w:ilvl w:val="2"/>
              <w:numId w:val="3"/>
            </w:numPr>
            <w:tabs>
              <w:tab w:pos="960" w:val="left" w:leader="none"/>
              <w:tab w:pos="9548" w:val="right" w:leader="dot"/>
            </w:tabs>
            <w:spacing w:line="240" w:lineRule="auto" w:before="137" w:after="0"/>
            <w:ind w:left="960" w:right="0" w:hanging="720"/>
            <w:jc w:val="left"/>
          </w:pPr>
          <w:hyperlink w:history="true" w:anchor="_TOC_250025">
            <w:r>
              <w:rPr/>
              <w:t>Collection</w:t>
            </w:r>
            <w:r>
              <w:rPr>
                <w:spacing w:val="-5"/>
              </w:rPr>
              <w:t> </w:t>
            </w:r>
            <w:r>
              <w:rPr/>
              <w:t>of</w:t>
            </w:r>
            <w:r>
              <w:rPr>
                <w:spacing w:val="-8"/>
              </w:rPr>
              <w:t> </w:t>
            </w:r>
            <w:r>
              <w:rPr/>
              <w:t>plant</w:t>
            </w:r>
            <w:r>
              <w:rPr>
                <w:spacing w:val="5"/>
              </w:rPr>
              <w:t> </w:t>
            </w:r>
            <w:r>
              <w:rPr>
                <w:spacing w:val="-2"/>
              </w:rPr>
              <w:t>material</w:t>
            </w:r>
            <w:r>
              <w:rPr/>
              <w:tab/>
            </w:r>
            <w:r>
              <w:rPr>
                <w:spacing w:val="-5"/>
              </w:rPr>
              <w:t>35</w:t>
            </w:r>
          </w:hyperlink>
        </w:p>
        <w:p>
          <w:pPr>
            <w:pStyle w:val="TOC4"/>
            <w:numPr>
              <w:ilvl w:val="2"/>
              <w:numId w:val="3"/>
            </w:numPr>
            <w:tabs>
              <w:tab w:pos="960" w:val="left" w:leader="none"/>
              <w:tab w:pos="9603" w:val="right" w:leader="dot"/>
            </w:tabs>
            <w:spacing w:line="240" w:lineRule="auto" w:before="142" w:after="0"/>
            <w:ind w:left="960" w:right="0" w:hanging="720"/>
            <w:jc w:val="left"/>
          </w:pPr>
          <w:hyperlink w:history="true" w:anchor="_TOC_250024">
            <w:r>
              <w:rPr/>
              <w:t>Experimental</w:t>
            </w:r>
            <w:r>
              <w:rPr>
                <w:spacing w:val="-10"/>
              </w:rPr>
              <w:t> </w:t>
            </w:r>
            <w:r>
              <w:rPr>
                <w:spacing w:val="-2"/>
              </w:rPr>
              <w:t>animals</w:t>
            </w:r>
            <w:r>
              <w:rPr/>
              <w:tab/>
            </w:r>
            <w:r>
              <w:rPr>
                <w:spacing w:val="-5"/>
              </w:rPr>
              <w:t>36</w:t>
            </w:r>
          </w:hyperlink>
        </w:p>
        <w:p>
          <w:pPr>
            <w:pStyle w:val="TOC3"/>
            <w:numPr>
              <w:ilvl w:val="1"/>
              <w:numId w:val="3"/>
            </w:numPr>
            <w:tabs>
              <w:tab w:pos="599" w:val="left" w:leader="none"/>
              <w:tab w:pos="9538" w:val="right" w:leader="dot"/>
            </w:tabs>
            <w:spacing w:line="240" w:lineRule="auto" w:before="142" w:after="0"/>
            <w:ind w:left="599" w:right="0" w:hanging="359"/>
            <w:jc w:val="left"/>
          </w:pPr>
          <w:hyperlink w:history="true" w:anchor="_TOC_250023">
            <w:r>
              <w:rPr>
                <w:spacing w:val="-2"/>
              </w:rPr>
              <w:t>Methods</w:t>
            </w:r>
            <w:r>
              <w:rPr/>
              <w:tab/>
            </w:r>
            <w:r>
              <w:rPr>
                <w:spacing w:val="-5"/>
              </w:rPr>
              <w:t>36</w:t>
            </w:r>
          </w:hyperlink>
        </w:p>
        <w:p>
          <w:pPr>
            <w:pStyle w:val="TOC6"/>
            <w:numPr>
              <w:ilvl w:val="2"/>
              <w:numId w:val="3"/>
            </w:numPr>
            <w:tabs>
              <w:tab w:pos="960" w:val="left" w:leader="none"/>
              <w:tab w:pos="9598" w:val="right" w:leader="dot"/>
            </w:tabs>
            <w:spacing w:line="240" w:lineRule="auto" w:before="132" w:after="0"/>
            <w:ind w:left="960" w:right="0" w:hanging="720"/>
            <w:jc w:val="left"/>
            <w:rPr>
              <w:b w:val="0"/>
              <w:i w:val="0"/>
              <w:sz w:val="24"/>
            </w:rPr>
          </w:pPr>
          <w:r>
            <w:rPr>
              <w:b w:val="0"/>
              <w:i w:val="0"/>
              <w:sz w:val="24"/>
            </w:rPr>
            <w:t>Botanical</w:t>
          </w:r>
          <w:r>
            <w:rPr>
              <w:b w:val="0"/>
              <w:i w:val="0"/>
              <w:spacing w:val="-9"/>
              <w:sz w:val="24"/>
            </w:rPr>
            <w:t> </w:t>
          </w:r>
          <w:r>
            <w:rPr>
              <w:b w:val="0"/>
              <w:i w:val="0"/>
              <w:sz w:val="24"/>
            </w:rPr>
            <w:t>authentication</w:t>
          </w:r>
          <w:r>
            <w:rPr>
              <w:b w:val="0"/>
              <w:i w:val="0"/>
              <w:spacing w:val="-6"/>
              <w:sz w:val="24"/>
            </w:rPr>
            <w:t> </w:t>
          </w:r>
          <w:r>
            <w:rPr>
              <w:b w:val="0"/>
              <w:i w:val="0"/>
              <w:sz w:val="24"/>
            </w:rPr>
            <w:t>of</w:t>
          </w:r>
          <w:r>
            <w:rPr>
              <w:b w:val="0"/>
              <w:i w:val="0"/>
              <w:spacing w:val="-4"/>
              <w:sz w:val="24"/>
            </w:rPr>
            <w:t> </w:t>
          </w:r>
          <w:r>
            <w:rPr>
              <w:b w:val="0"/>
              <w:sz w:val="24"/>
            </w:rPr>
            <w:t>Irvingia</w:t>
          </w:r>
          <w:r>
            <w:rPr>
              <w:b w:val="0"/>
              <w:spacing w:val="4"/>
              <w:sz w:val="24"/>
            </w:rPr>
            <w:t> </w:t>
          </w:r>
          <w:r>
            <w:rPr>
              <w:b w:val="0"/>
              <w:sz w:val="24"/>
            </w:rPr>
            <w:t>wombolu</w:t>
          </w:r>
          <w:r>
            <w:rPr>
              <w:b w:val="0"/>
              <w:spacing w:val="1"/>
              <w:sz w:val="24"/>
            </w:rPr>
            <w:t> </w:t>
          </w:r>
          <w:r>
            <w:rPr>
              <w:b w:val="0"/>
              <w:i w:val="0"/>
              <w:spacing w:val="-2"/>
              <w:sz w:val="24"/>
            </w:rPr>
            <w:t>plant</w:t>
          </w:r>
          <w:r>
            <w:rPr>
              <w:b w:val="0"/>
              <w:i w:val="0"/>
              <w:sz w:val="24"/>
            </w:rPr>
            <w:tab/>
          </w:r>
          <w:r>
            <w:rPr>
              <w:b w:val="0"/>
              <w:i w:val="0"/>
              <w:spacing w:val="-5"/>
              <w:sz w:val="24"/>
            </w:rPr>
            <w:t>36</w:t>
          </w:r>
        </w:p>
        <w:p>
          <w:pPr>
            <w:pStyle w:val="TOC4"/>
            <w:numPr>
              <w:ilvl w:val="2"/>
              <w:numId w:val="3"/>
            </w:numPr>
            <w:tabs>
              <w:tab w:pos="960" w:val="left" w:leader="none"/>
              <w:tab w:pos="9581" w:val="right" w:leader="dot"/>
            </w:tabs>
            <w:spacing w:line="240" w:lineRule="auto" w:before="137" w:after="0"/>
            <w:ind w:left="960" w:right="0" w:hanging="720"/>
            <w:jc w:val="left"/>
          </w:pPr>
          <w:hyperlink w:history="true" w:anchor="_TOC_250022">
            <w:r>
              <w:rPr/>
              <w:t>Preparation</w:t>
            </w:r>
            <w:r>
              <w:rPr>
                <w:spacing w:val="-4"/>
              </w:rPr>
              <w:t> </w:t>
            </w:r>
            <w:r>
              <w:rPr/>
              <w:t>and</w:t>
            </w:r>
            <w:r>
              <w:rPr>
                <w:spacing w:val="1"/>
              </w:rPr>
              <w:t> </w:t>
            </w:r>
            <w:r>
              <w:rPr/>
              <w:t>extraction</w:t>
            </w:r>
            <w:r>
              <w:rPr>
                <w:spacing w:val="-4"/>
              </w:rPr>
              <w:t> </w:t>
            </w:r>
            <w:r>
              <w:rPr/>
              <w:t>of</w:t>
            </w:r>
            <w:r>
              <w:rPr>
                <w:spacing w:val="-7"/>
              </w:rPr>
              <w:t> </w:t>
            </w:r>
            <w:r>
              <w:rPr/>
              <w:t>plant</w:t>
            </w:r>
            <w:r>
              <w:rPr>
                <w:spacing w:val="6"/>
              </w:rPr>
              <w:t> </w:t>
            </w:r>
            <w:r>
              <w:rPr>
                <w:spacing w:val="-2"/>
              </w:rPr>
              <w:t>material</w:t>
            </w:r>
            <w:r>
              <w:rPr/>
              <w:tab/>
            </w:r>
            <w:r>
              <w:rPr>
                <w:spacing w:val="-5"/>
              </w:rPr>
              <w:t>36</w:t>
            </w:r>
          </w:hyperlink>
        </w:p>
        <w:p>
          <w:pPr>
            <w:pStyle w:val="TOC4"/>
            <w:numPr>
              <w:ilvl w:val="2"/>
              <w:numId w:val="3"/>
            </w:numPr>
            <w:tabs>
              <w:tab w:pos="960" w:val="left" w:leader="none"/>
              <w:tab w:pos="9586" w:val="right" w:leader="dot"/>
            </w:tabs>
            <w:spacing w:line="240" w:lineRule="auto" w:before="142" w:after="0"/>
            <w:ind w:left="960" w:right="0" w:hanging="720"/>
            <w:jc w:val="left"/>
          </w:pPr>
          <w:hyperlink w:history="true" w:anchor="_TOC_250021">
            <w:r>
              <w:rPr/>
              <w:t>Preliminary</w:t>
            </w:r>
            <w:r>
              <w:rPr>
                <w:spacing w:val="-7"/>
              </w:rPr>
              <w:t> </w:t>
            </w:r>
            <w:r>
              <w:rPr/>
              <w:t>phytochemical</w:t>
            </w:r>
            <w:r>
              <w:rPr>
                <w:spacing w:val="-2"/>
              </w:rPr>
              <w:t> screening…</w:t>
            </w:r>
            <w:r>
              <w:rPr/>
              <w:tab/>
            </w:r>
            <w:r>
              <w:rPr>
                <w:spacing w:val="-5"/>
              </w:rPr>
              <w:t>37</w:t>
            </w:r>
          </w:hyperlink>
        </w:p>
        <w:p>
          <w:pPr>
            <w:pStyle w:val="TOC4"/>
            <w:numPr>
              <w:ilvl w:val="2"/>
              <w:numId w:val="3"/>
            </w:numPr>
            <w:tabs>
              <w:tab w:pos="960" w:val="left" w:leader="none"/>
              <w:tab w:pos="9566" w:val="right" w:leader="dot"/>
            </w:tabs>
            <w:spacing w:line="240" w:lineRule="auto" w:before="136" w:after="0"/>
            <w:ind w:left="960" w:right="0" w:hanging="720"/>
            <w:jc w:val="left"/>
          </w:pPr>
          <w:hyperlink w:history="true" w:anchor="_TOC_250020">
            <w:r>
              <w:rPr/>
              <w:t>Acute</w:t>
            </w:r>
            <w:r>
              <w:rPr>
                <w:spacing w:val="-2"/>
              </w:rPr>
              <w:t> </w:t>
            </w:r>
            <w:r>
              <w:rPr/>
              <w:t>toxicity</w:t>
            </w:r>
            <w:r>
              <w:rPr>
                <w:spacing w:val="-5"/>
              </w:rPr>
              <w:t> </w:t>
            </w:r>
            <w:r>
              <w:rPr>
                <w:spacing w:val="-4"/>
              </w:rPr>
              <w:t>study</w:t>
            </w:r>
            <w:r>
              <w:rPr/>
              <w:tab/>
            </w:r>
            <w:r>
              <w:rPr>
                <w:spacing w:val="-5"/>
              </w:rPr>
              <w:t>39</w:t>
            </w:r>
          </w:hyperlink>
        </w:p>
        <w:p>
          <w:pPr>
            <w:pStyle w:val="TOC4"/>
            <w:numPr>
              <w:ilvl w:val="2"/>
              <w:numId w:val="3"/>
            </w:numPr>
            <w:tabs>
              <w:tab w:pos="960" w:val="left" w:leader="none"/>
              <w:tab w:pos="9555" w:val="right" w:leader="dot"/>
            </w:tabs>
            <w:spacing w:line="240" w:lineRule="auto" w:before="137" w:after="0"/>
            <w:ind w:left="960" w:right="0" w:hanging="720"/>
            <w:jc w:val="left"/>
          </w:pPr>
          <w:hyperlink w:history="true" w:anchor="_TOC_250019">
            <w:r>
              <w:rPr/>
              <w:t>Subchronic</w:t>
            </w:r>
            <w:r>
              <w:rPr>
                <w:spacing w:val="-7"/>
              </w:rPr>
              <w:t> </w:t>
            </w:r>
            <w:r>
              <w:rPr/>
              <w:t>toxicity</w:t>
            </w:r>
            <w:r>
              <w:rPr>
                <w:spacing w:val="-7"/>
              </w:rPr>
              <w:t> </w:t>
            </w:r>
            <w:r>
              <w:rPr>
                <w:spacing w:val="-4"/>
              </w:rPr>
              <w:t>study</w:t>
            </w:r>
            <w:r>
              <w:rPr/>
              <w:tab/>
            </w:r>
            <w:r>
              <w:rPr>
                <w:spacing w:val="-5"/>
              </w:rPr>
              <w:t>40</w:t>
            </w:r>
          </w:hyperlink>
        </w:p>
        <w:p>
          <w:pPr>
            <w:pStyle w:val="TOC4"/>
            <w:numPr>
              <w:ilvl w:val="2"/>
              <w:numId w:val="3"/>
            </w:numPr>
            <w:tabs>
              <w:tab w:pos="960" w:val="left" w:leader="none"/>
              <w:tab w:pos="9598" w:val="right" w:leader="dot"/>
            </w:tabs>
            <w:spacing w:line="240" w:lineRule="auto" w:before="137" w:after="0"/>
            <w:ind w:left="960" w:right="0" w:hanging="720"/>
            <w:jc w:val="left"/>
          </w:pPr>
          <w:r>
            <w:rPr/>
            <w:t>Histopathological</w:t>
          </w:r>
          <w:r>
            <w:rPr>
              <w:spacing w:val="-10"/>
            </w:rPr>
            <w:t> </w:t>
          </w:r>
          <w:r>
            <w:rPr/>
            <w:t>effects of</w:t>
          </w:r>
          <w:r>
            <w:rPr>
              <w:spacing w:val="-6"/>
            </w:rPr>
            <w:t> </w:t>
          </w:r>
          <w:r>
            <w:rPr/>
            <w:t>the</w:t>
          </w:r>
          <w:r>
            <w:rPr>
              <w:spacing w:val="1"/>
            </w:rPr>
            <w:t> </w:t>
          </w:r>
          <w:r>
            <w:rPr/>
            <w:t>methanol</w:t>
          </w:r>
          <w:r>
            <w:rPr>
              <w:spacing w:val="-8"/>
            </w:rPr>
            <w:t> </w:t>
          </w:r>
          <w:r>
            <w:rPr/>
            <w:t>stem</w:t>
          </w:r>
          <w:r>
            <w:rPr>
              <w:spacing w:val="-3"/>
            </w:rPr>
            <w:t> </w:t>
          </w:r>
          <w:r>
            <w:rPr/>
            <w:t>bark</w:t>
          </w:r>
          <w:r>
            <w:rPr>
              <w:spacing w:val="-3"/>
            </w:rPr>
            <w:t> </w:t>
          </w:r>
          <w:r>
            <w:rPr/>
            <w:t>of</w:t>
          </w:r>
          <w:r>
            <w:rPr>
              <w:spacing w:val="3"/>
            </w:rPr>
            <w:t> </w:t>
          </w:r>
          <w:r>
            <w:rPr>
              <w:i/>
            </w:rPr>
            <w:t>I.wombolu</w:t>
          </w:r>
          <w:r>
            <w:rPr>
              <w:i/>
              <w:spacing w:val="3"/>
            </w:rPr>
            <w:t> </w:t>
          </w:r>
          <w:r>
            <w:rPr>
              <w:spacing w:val="-2"/>
            </w:rPr>
            <w:t>(MEIW)</w:t>
          </w:r>
          <w:r>
            <w:rPr/>
            <w:tab/>
          </w:r>
          <w:r>
            <w:rPr>
              <w:spacing w:val="-5"/>
            </w:rPr>
            <w:t>41</w:t>
          </w:r>
        </w:p>
        <w:p>
          <w:pPr>
            <w:pStyle w:val="TOC4"/>
            <w:numPr>
              <w:ilvl w:val="2"/>
              <w:numId w:val="3"/>
            </w:numPr>
            <w:tabs>
              <w:tab w:pos="960" w:val="left" w:leader="none"/>
              <w:tab w:pos="9566" w:val="right" w:leader="dot"/>
            </w:tabs>
            <w:spacing w:line="240" w:lineRule="auto" w:before="142" w:after="0"/>
            <w:ind w:left="960" w:right="0" w:hanging="720"/>
            <w:jc w:val="left"/>
          </w:pPr>
          <w:hyperlink w:history="true" w:anchor="_TOC_250018">
            <w:r>
              <w:rPr/>
              <w:t>Antidiarrhoeal</w:t>
            </w:r>
            <w:r>
              <w:rPr>
                <w:spacing w:val="-11"/>
              </w:rPr>
              <w:t> </w:t>
            </w:r>
            <w:r>
              <w:rPr>
                <w:spacing w:val="-2"/>
              </w:rPr>
              <w:t>studies</w:t>
            </w:r>
            <w:r>
              <w:rPr/>
              <w:tab/>
            </w:r>
            <w:r>
              <w:rPr>
                <w:spacing w:val="-5"/>
              </w:rPr>
              <w:t>41</w:t>
            </w:r>
          </w:hyperlink>
        </w:p>
        <w:p>
          <w:pPr>
            <w:pStyle w:val="TOC5"/>
            <w:numPr>
              <w:ilvl w:val="3"/>
              <w:numId w:val="3"/>
            </w:numPr>
            <w:tabs>
              <w:tab w:pos="959" w:val="left" w:leader="none"/>
              <w:tab w:pos="9570" w:val="right" w:leader="dot"/>
            </w:tabs>
            <w:spacing w:line="240" w:lineRule="auto" w:before="137" w:after="0"/>
            <w:ind w:left="959" w:right="0" w:hanging="719"/>
            <w:jc w:val="left"/>
            <w:rPr>
              <w:i w:val="0"/>
            </w:rPr>
          </w:pPr>
          <w:r>
            <w:rPr/>
            <w:t>In</w:t>
          </w:r>
          <w:r>
            <w:rPr>
              <w:spacing w:val="-1"/>
            </w:rPr>
            <w:t> </w:t>
          </w:r>
          <w:r>
            <w:rPr/>
            <w:t>vivo antidiarrhoeal </w:t>
          </w:r>
          <w:r>
            <w:rPr>
              <w:spacing w:val="-2"/>
            </w:rPr>
            <w:t>studies</w:t>
          </w:r>
          <w:r>
            <w:rPr/>
            <w:tab/>
          </w:r>
          <w:r>
            <w:rPr>
              <w:i w:val="0"/>
              <w:spacing w:val="-5"/>
            </w:rPr>
            <w:t>41</w:t>
          </w:r>
        </w:p>
        <w:p>
          <w:pPr>
            <w:pStyle w:val="TOC5"/>
            <w:numPr>
              <w:ilvl w:val="3"/>
              <w:numId w:val="3"/>
            </w:numPr>
            <w:tabs>
              <w:tab w:pos="959" w:val="left" w:leader="none"/>
              <w:tab w:pos="9568" w:val="right" w:leader="dot"/>
            </w:tabs>
            <w:spacing w:line="240" w:lineRule="auto" w:before="137" w:after="0"/>
            <w:ind w:left="959" w:right="0" w:hanging="719"/>
            <w:jc w:val="left"/>
            <w:rPr>
              <w:i w:val="0"/>
            </w:rPr>
          </w:pPr>
          <w:r>
            <w:rPr/>
            <w:t>In</w:t>
          </w:r>
          <w:r>
            <w:rPr>
              <w:spacing w:val="-3"/>
            </w:rPr>
            <w:t> </w:t>
          </w:r>
          <w:r>
            <w:rPr/>
            <w:t>vitro</w:t>
          </w:r>
          <w:r>
            <w:rPr>
              <w:spacing w:val="-2"/>
            </w:rPr>
            <w:t> </w:t>
          </w:r>
          <w:r>
            <w:rPr/>
            <w:t>(isolated</w:t>
          </w:r>
          <w:r>
            <w:rPr>
              <w:spacing w:val="-2"/>
            </w:rPr>
            <w:t> </w:t>
          </w:r>
          <w:r>
            <w:rPr/>
            <w:t>tissue)</w:t>
          </w:r>
          <w:r>
            <w:rPr>
              <w:spacing w:val="-1"/>
            </w:rPr>
            <w:t> </w:t>
          </w:r>
          <w:r>
            <w:rPr>
              <w:spacing w:val="-2"/>
            </w:rPr>
            <w:t>studies</w:t>
          </w:r>
          <w:r>
            <w:rPr/>
            <w:tab/>
          </w:r>
          <w:r>
            <w:rPr>
              <w:i w:val="0"/>
              <w:spacing w:val="-5"/>
            </w:rPr>
            <w:t>44</w:t>
          </w:r>
        </w:p>
        <w:p>
          <w:pPr>
            <w:pStyle w:val="TOC3"/>
            <w:numPr>
              <w:ilvl w:val="1"/>
              <w:numId w:val="3"/>
            </w:numPr>
            <w:tabs>
              <w:tab w:pos="662" w:val="left" w:leader="none"/>
              <w:tab w:pos="9567" w:val="right" w:leader="dot"/>
            </w:tabs>
            <w:spacing w:line="240" w:lineRule="auto" w:before="137" w:after="0"/>
            <w:ind w:left="662" w:right="0" w:hanging="422"/>
            <w:jc w:val="left"/>
          </w:pPr>
          <w:hyperlink w:history="true" w:anchor="_TOC_250017">
            <w:r>
              <w:rPr/>
              <w:t>Statistical</w:t>
            </w:r>
            <w:r>
              <w:rPr>
                <w:spacing w:val="-6"/>
              </w:rPr>
              <w:t> </w:t>
            </w:r>
            <w:r>
              <w:rPr>
                <w:spacing w:val="-2"/>
              </w:rPr>
              <w:t>analysis</w:t>
            </w:r>
            <w:r>
              <w:rPr>
                <w:b w:val="0"/>
              </w:rPr>
              <w:tab/>
            </w:r>
            <w:r>
              <w:rPr>
                <w:spacing w:val="-5"/>
              </w:rPr>
              <w:t>45</w:t>
            </w:r>
          </w:hyperlink>
        </w:p>
        <w:p>
          <w:pPr>
            <w:pStyle w:val="TOC2"/>
            <w:tabs>
              <w:tab w:pos="9576" w:val="right" w:leader="dot"/>
            </w:tabs>
            <w:ind w:firstLine="0"/>
          </w:pPr>
          <w:hyperlink w:history="true" w:anchor="_TOC_250016">
            <w:r>
              <w:rPr/>
              <w:t>CHAPTER</w:t>
            </w:r>
            <w:r>
              <w:rPr>
                <w:spacing w:val="-9"/>
              </w:rPr>
              <w:t> </w:t>
            </w:r>
            <w:r>
              <w:rPr>
                <w:spacing w:val="-10"/>
              </w:rPr>
              <w:t>4</w:t>
            </w:r>
            <w:r>
              <w:rPr/>
              <w:tab/>
            </w:r>
            <w:r>
              <w:rPr>
                <w:spacing w:val="-5"/>
              </w:rPr>
              <w:t>46</w:t>
            </w:r>
          </w:hyperlink>
        </w:p>
        <w:p>
          <w:pPr>
            <w:pStyle w:val="TOC2"/>
            <w:numPr>
              <w:ilvl w:val="1"/>
              <w:numId w:val="4"/>
            </w:numPr>
            <w:tabs>
              <w:tab w:pos="599" w:val="left" w:leader="none"/>
              <w:tab w:pos="9543" w:val="right" w:leader="dot"/>
            </w:tabs>
            <w:spacing w:line="240" w:lineRule="auto" w:before="338" w:after="0"/>
            <w:ind w:left="599" w:right="0" w:hanging="359"/>
            <w:jc w:val="left"/>
          </w:pPr>
          <w:hyperlink w:history="true" w:anchor="_TOC_250015">
            <w:r>
              <w:rPr>
                <w:spacing w:val="-2"/>
              </w:rPr>
              <w:t>RESULT</w:t>
            </w:r>
            <w:r>
              <w:rPr>
                <w:b w:val="0"/>
              </w:rPr>
              <w:tab/>
            </w:r>
            <w:r>
              <w:rPr>
                <w:spacing w:val="-5"/>
              </w:rPr>
              <w:t>46</w:t>
            </w:r>
          </w:hyperlink>
        </w:p>
        <w:p>
          <w:pPr>
            <w:pStyle w:val="TOC3"/>
            <w:numPr>
              <w:ilvl w:val="1"/>
              <w:numId w:val="4"/>
            </w:numPr>
            <w:tabs>
              <w:tab w:pos="604" w:val="left" w:leader="none"/>
              <w:tab w:pos="9544" w:val="right" w:leader="dot"/>
            </w:tabs>
            <w:spacing w:line="240" w:lineRule="auto" w:before="339" w:after="20"/>
            <w:ind w:left="604" w:right="0" w:hanging="364"/>
            <w:jc w:val="left"/>
          </w:pPr>
          <w:hyperlink w:history="true" w:anchor="_TOC_250014">
            <w:r>
              <w:rPr/>
              <w:t>Percentage</w:t>
            </w:r>
            <w:r>
              <w:rPr>
                <w:spacing w:val="-4"/>
              </w:rPr>
              <w:t> </w:t>
            </w:r>
            <w:r>
              <w:rPr/>
              <w:t>Yield</w:t>
            </w:r>
            <w:r>
              <w:rPr>
                <w:spacing w:val="-1"/>
              </w:rPr>
              <w:t> </w:t>
            </w:r>
            <w:r>
              <w:rPr/>
              <w:t>of</w:t>
            </w:r>
            <w:r>
              <w:rPr>
                <w:spacing w:val="-4"/>
              </w:rPr>
              <w:t> </w:t>
            </w:r>
            <w:r>
              <w:rPr/>
              <w:t>Methanol</w:t>
            </w:r>
            <w:r>
              <w:rPr>
                <w:spacing w:val="-5"/>
              </w:rPr>
              <w:t> </w:t>
            </w:r>
            <w:r>
              <w:rPr/>
              <w:t>Stem</w:t>
            </w:r>
            <w:r>
              <w:rPr>
                <w:spacing w:val="-4"/>
              </w:rPr>
              <w:t> </w:t>
            </w:r>
            <w:r>
              <w:rPr/>
              <w:t>Bark</w:t>
            </w:r>
            <w:r>
              <w:rPr>
                <w:spacing w:val="-5"/>
              </w:rPr>
              <w:t> </w:t>
            </w:r>
            <w:r>
              <w:rPr/>
              <w:t>Extract of</w:t>
            </w:r>
            <w:r>
              <w:rPr>
                <w:spacing w:val="4"/>
              </w:rPr>
              <w:t> </w:t>
            </w:r>
            <w:r>
              <w:rPr>
                <w:i/>
              </w:rPr>
              <w:t>I.</w:t>
            </w:r>
            <w:r>
              <w:rPr>
                <w:i/>
                <w:spacing w:val="2"/>
              </w:rPr>
              <w:t> </w:t>
            </w:r>
            <w:r>
              <w:rPr>
                <w:i/>
                <w:spacing w:val="-2"/>
              </w:rPr>
              <w:t>wombolu</w:t>
            </w:r>
            <w:r>
              <w:rPr>
                <w:i/>
              </w:rPr>
              <w:tab/>
            </w:r>
            <w:r>
              <w:rPr>
                <w:spacing w:val="-5"/>
              </w:rPr>
              <w:t>46</w:t>
            </w:r>
          </w:hyperlink>
        </w:p>
        <w:p>
          <w:pPr>
            <w:pStyle w:val="TOC3"/>
            <w:numPr>
              <w:ilvl w:val="1"/>
              <w:numId w:val="4"/>
            </w:numPr>
            <w:tabs>
              <w:tab w:pos="604" w:val="left" w:leader="none"/>
              <w:tab w:pos="9308" w:val="left" w:leader="dot"/>
            </w:tabs>
            <w:spacing w:line="355" w:lineRule="auto" w:before="77" w:after="0"/>
            <w:ind w:left="240" w:right="269" w:firstLine="0"/>
            <w:jc w:val="left"/>
          </w:pPr>
          <w:r>
            <w:rPr/>
            <w:t>Preliminary Phytochemical Constituents of Methanol Stem Bark Extract of </w:t>
          </w:r>
          <w:r>
            <w:rPr>
              <w:i/>
            </w:rPr>
            <w:t>Irvingia </w:t>
          </w:r>
          <w:r>
            <w:rPr>
              <w:i/>
              <w:spacing w:val="-2"/>
            </w:rPr>
            <w:t>wombolu</w:t>
          </w:r>
          <w:r>
            <w:rPr>
              <w:i/>
            </w:rPr>
            <w:tab/>
          </w:r>
          <w:r>
            <w:rPr>
              <w:spacing w:val="-5"/>
            </w:rPr>
            <w:t>46</w:t>
          </w:r>
        </w:p>
        <w:p>
          <w:pPr>
            <w:pStyle w:val="TOC3"/>
            <w:numPr>
              <w:ilvl w:val="1"/>
              <w:numId w:val="4"/>
            </w:numPr>
            <w:tabs>
              <w:tab w:pos="604" w:val="left" w:leader="none"/>
              <w:tab w:pos="9367" w:val="left" w:leader="dot"/>
            </w:tabs>
            <w:spacing w:line="240" w:lineRule="auto" w:before="206" w:after="0"/>
            <w:ind w:left="604" w:right="0" w:hanging="364"/>
            <w:jc w:val="left"/>
          </w:pPr>
          <w:hyperlink w:history="true" w:anchor="_TOC_250013">
            <w:r>
              <w:rPr/>
              <w:t>Acute</w:t>
            </w:r>
            <w:r>
              <w:rPr>
                <w:spacing w:val="-8"/>
              </w:rPr>
              <w:t> </w:t>
            </w:r>
            <w:r>
              <w:rPr/>
              <w:t>Toxicity of</w:t>
            </w:r>
            <w:r>
              <w:rPr>
                <w:spacing w:val="-2"/>
              </w:rPr>
              <w:t> </w:t>
            </w:r>
            <w:r>
              <w:rPr/>
              <w:t>Methanol</w:t>
            </w:r>
            <w:r>
              <w:rPr>
                <w:spacing w:val="-5"/>
              </w:rPr>
              <w:t> </w:t>
            </w:r>
            <w:r>
              <w:rPr/>
              <w:t>Stem</w:t>
            </w:r>
            <w:r>
              <w:rPr>
                <w:spacing w:val="-2"/>
              </w:rPr>
              <w:t> </w:t>
            </w:r>
            <w:r>
              <w:rPr/>
              <w:t>Bark</w:t>
            </w:r>
            <w:r>
              <w:rPr>
                <w:spacing w:val="-4"/>
              </w:rPr>
              <w:t> </w:t>
            </w:r>
            <w:r>
              <w:rPr/>
              <w:t>Extract</w:t>
            </w:r>
            <w:r>
              <w:rPr>
                <w:spacing w:val="2"/>
              </w:rPr>
              <w:t> </w:t>
            </w:r>
            <w:r>
              <w:rPr/>
              <w:t>of</w:t>
            </w:r>
            <w:r>
              <w:rPr>
                <w:spacing w:val="4"/>
              </w:rPr>
              <w:t> </w:t>
            </w:r>
            <w:r>
              <w:rPr>
                <w:i/>
              </w:rPr>
              <w:t>I.</w:t>
            </w:r>
            <w:r>
              <w:rPr>
                <w:i/>
                <w:spacing w:val="3"/>
              </w:rPr>
              <w:t> </w:t>
            </w:r>
            <w:r>
              <w:rPr>
                <w:i/>
                <w:spacing w:val="-2"/>
              </w:rPr>
              <w:t>wombolu</w:t>
            </w:r>
            <w:r>
              <w:rPr>
                <w:i/>
              </w:rPr>
              <w:tab/>
            </w:r>
            <w:r>
              <w:rPr>
                <w:spacing w:val="-5"/>
              </w:rPr>
              <w:t>46</w:t>
            </w:r>
          </w:hyperlink>
        </w:p>
        <w:p>
          <w:pPr>
            <w:pStyle w:val="TOC3"/>
            <w:numPr>
              <w:ilvl w:val="1"/>
              <w:numId w:val="4"/>
            </w:numPr>
            <w:tabs>
              <w:tab w:pos="604" w:val="left" w:leader="none"/>
              <w:tab w:pos="9347" w:val="left" w:leader="dot"/>
            </w:tabs>
            <w:spacing w:line="240" w:lineRule="auto" w:before="338" w:after="0"/>
            <w:ind w:left="604" w:right="0" w:hanging="364"/>
            <w:jc w:val="left"/>
          </w:pPr>
          <w:r>
            <w:rPr/>
            <w:t>Subchronic</w:t>
          </w:r>
          <w:r>
            <w:rPr>
              <w:spacing w:val="-2"/>
            </w:rPr>
            <w:t> </w:t>
          </w:r>
          <w:r>
            <w:rPr/>
            <w:t>Toxicity</w:t>
          </w:r>
          <w:r>
            <w:rPr>
              <w:spacing w:val="-1"/>
            </w:rPr>
            <w:t> </w:t>
          </w:r>
          <w:r>
            <w:rPr/>
            <w:t>of</w:t>
          </w:r>
          <w:r>
            <w:rPr>
              <w:spacing w:val="-3"/>
            </w:rPr>
            <w:t> </w:t>
          </w:r>
          <w:r>
            <w:rPr/>
            <w:t>Methanol</w:t>
          </w:r>
          <w:r>
            <w:rPr>
              <w:spacing w:val="-6"/>
            </w:rPr>
            <w:t> </w:t>
          </w:r>
          <w:r>
            <w:rPr/>
            <w:t>Stem</w:t>
          </w:r>
          <w:r>
            <w:rPr>
              <w:spacing w:val="-3"/>
            </w:rPr>
            <w:t> </w:t>
          </w:r>
          <w:r>
            <w:rPr/>
            <w:t>Bark</w:t>
          </w:r>
          <w:r>
            <w:rPr>
              <w:spacing w:val="-1"/>
            </w:rPr>
            <w:t> </w:t>
          </w:r>
          <w:r>
            <w:rPr/>
            <w:t>of</w:t>
          </w:r>
          <w:r>
            <w:rPr>
              <w:spacing w:val="3"/>
            </w:rPr>
            <w:t> </w:t>
          </w:r>
          <w:r>
            <w:rPr>
              <w:i/>
            </w:rPr>
            <w:t>I.</w:t>
          </w:r>
          <w:r>
            <w:rPr>
              <w:i/>
              <w:spacing w:val="2"/>
            </w:rPr>
            <w:t> </w:t>
          </w:r>
          <w:r>
            <w:rPr>
              <w:i/>
              <w:spacing w:val="-2"/>
            </w:rPr>
            <w:t>wombolu</w:t>
          </w:r>
          <w:r>
            <w:rPr>
              <w:i/>
            </w:rPr>
            <w:tab/>
          </w:r>
          <w:r>
            <w:rPr>
              <w:spacing w:val="-5"/>
            </w:rPr>
            <w:t>48</w:t>
          </w:r>
        </w:p>
        <w:p>
          <w:pPr>
            <w:pStyle w:val="TOC4"/>
            <w:numPr>
              <w:ilvl w:val="2"/>
              <w:numId w:val="4"/>
            </w:numPr>
            <w:tabs>
              <w:tab w:pos="781" w:val="left" w:leader="none"/>
              <w:tab w:pos="9322" w:val="left" w:leader="dot"/>
            </w:tabs>
            <w:spacing w:line="355" w:lineRule="auto" w:before="339" w:after="0"/>
            <w:ind w:left="240" w:right="252" w:firstLine="0"/>
            <w:jc w:val="left"/>
          </w:pPr>
          <w:hyperlink w:history="true" w:anchor="_TOC_250012">
            <w:r>
              <w:rPr/>
              <w:t>Effect of methanol stem bark extract of </w:t>
            </w:r>
            <w:r>
              <w:rPr>
                <w:i/>
              </w:rPr>
              <w:t>I. wombolu </w:t>
            </w:r>
            <w:r>
              <w:rPr/>
              <w:t>on the bodyweight of Wistar rats after oral administration for 28 days</w:t>
              <w:tab/>
            </w:r>
            <w:r>
              <w:rPr>
                <w:spacing w:val="-6"/>
              </w:rPr>
              <w:t>48</w:t>
            </w:r>
          </w:hyperlink>
        </w:p>
        <w:p>
          <w:pPr>
            <w:pStyle w:val="TOC4"/>
            <w:numPr>
              <w:ilvl w:val="2"/>
              <w:numId w:val="4"/>
            </w:numPr>
            <w:tabs>
              <w:tab w:pos="781" w:val="left" w:leader="none"/>
              <w:tab w:pos="9327" w:val="left" w:leader="dot"/>
            </w:tabs>
            <w:spacing w:line="355" w:lineRule="auto" w:before="211" w:after="0"/>
            <w:ind w:left="240" w:right="250" w:firstLine="0"/>
            <w:jc w:val="left"/>
          </w:pPr>
          <w:r>
            <w:rPr/>
            <w:t>Effect of methanol stem bark extract of </w:t>
          </w:r>
          <w:r>
            <w:rPr>
              <w:i/>
            </w:rPr>
            <w:t>I. wombolu </w:t>
          </w:r>
          <w:r>
            <w:rPr/>
            <w:t>on the relative organ weight in Wistar rats after</w:t>
          </w:r>
          <w:r>
            <w:rPr>
              <w:spacing w:val="-1"/>
            </w:rPr>
            <w:t> </w:t>
          </w:r>
          <w:r>
            <w:rPr/>
            <w:t>oral</w:t>
          </w:r>
          <w:r>
            <w:rPr>
              <w:spacing w:val="-7"/>
            </w:rPr>
            <w:t> </w:t>
          </w:r>
          <w:r>
            <w:rPr/>
            <w:t>administration</w:t>
          </w:r>
          <w:r>
            <w:rPr>
              <w:spacing w:val="2"/>
            </w:rPr>
            <w:t> </w:t>
          </w:r>
          <w:r>
            <w:rPr/>
            <w:t>for</w:t>
          </w:r>
          <w:r>
            <w:rPr>
              <w:spacing w:val="3"/>
            </w:rPr>
            <w:t> </w:t>
          </w:r>
          <w:r>
            <w:rPr/>
            <w:t>28</w:t>
          </w:r>
          <w:r>
            <w:rPr>
              <w:spacing w:val="3"/>
            </w:rPr>
            <w:t> </w:t>
          </w:r>
          <w:r>
            <w:rPr>
              <w:spacing w:val="-4"/>
            </w:rPr>
            <w:t>days</w:t>
          </w:r>
          <w:r>
            <w:rPr/>
            <w:tab/>
          </w:r>
          <w:r>
            <w:rPr>
              <w:spacing w:val="-5"/>
            </w:rPr>
            <w:t>48</w:t>
          </w:r>
        </w:p>
        <w:p>
          <w:pPr>
            <w:pStyle w:val="TOC4"/>
            <w:numPr>
              <w:ilvl w:val="2"/>
              <w:numId w:val="4"/>
            </w:numPr>
            <w:tabs>
              <w:tab w:pos="782" w:val="left" w:leader="none"/>
              <w:tab w:pos="9310" w:val="left" w:leader="dot"/>
            </w:tabs>
            <w:spacing w:line="360" w:lineRule="auto" w:before="210" w:after="0"/>
            <w:ind w:left="240" w:right="268" w:firstLine="0"/>
            <w:jc w:val="left"/>
          </w:pPr>
          <w:hyperlink w:history="true" w:anchor="_TOC_250011">
            <w:r>
              <w:rPr/>
              <w:t>Effect of methanol stem bark extract of </w:t>
            </w:r>
            <w:r>
              <w:rPr>
                <w:i/>
              </w:rPr>
              <w:t>I. wombolu </w:t>
            </w:r>
            <w:r>
              <w:rPr/>
              <w:t>on the haematological parameters of Wistar</w:t>
            </w:r>
            <w:r>
              <w:rPr>
                <w:spacing w:val="-1"/>
              </w:rPr>
              <w:t> </w:t>
            </w:r>
            <w:r>
              <w:rPr/>
              <w:t>rats</w:t>
            </w:r>
            <w:r>
              <w:rPr>
                <w:spacing w:val="-3"/>
              </w:rPr>
              <w:t> </w:t>
            </w:r>
            <w:r>
              <w:rPr/>
              <w:t>after</w:t>
            </w:r>
            <w:r>
              <w:rPr>
                <w:spacing w:val="-2"/>
              </w:rPr>
              <w:t> </w:t>
            </w:r>
            <w:r>
              <w:rPr/>
              <w:t>oral</w:t>
            </w:r>
            <w:r>
              <w:rPr>
                <w:spacing w:val="-9"/>
              </w:rPr>
              <w:t> </w:t>
            </w:r>
            <w:r>
              <w:rPr/>
              <w:t>administration</w:t>
            </w:r>
            <w:r>
              <w:rPr>
                <w:spacing w:val="1"/>
              </w:rPr>
              <w:t> </w:t>
            </w:r>
            <w:r>
              <w:rPr/>
              <w:t>for</w:t>
            </w:r>
            <w:r>
              <w:rPr>
                <w:spacing w:val="1"/>
              </w:rPr>
              <w:t> </w:t>
            </w:r>
            <w:r>
              <w:rPr/>
              <w:t>28</w:t>
            </w:r>
            <w:r>
              <w:rPr>
                <w:spacing w:val="-4"/>
              </w:rPr>
              <w:t> days</w:t>
            </w:r>
            <w:r>
              <w:rPr/>
              <w:tab/>
            </w:r>
            <w:r>
              <w:rPr>
                <w:spacing w:val="-5"/>
              </w:rPr>
              <w:t>48</w:t>
            </w:r>
          </w:hyperlink>
        </w:p>
        <w:p>
          <w:pPr>
            <w:pStyle w:val="TOC4"/>
            <w:numPr>
              <w:ilvl w:val="2"/>
              <w:numId w:val="4"/>
            </w:numPr>
            <w:tabs>
              <w:tab w:pos="724" w:val="left" w:leader="none"/>
              <w:tab w:pos="9319" w:val="left" w:leader="dot"/>
            </w:tabs>
            <w:spacing w:line="360" w:lineRule="auto" w:before="200" w:after="0"/>
            <w:ind w:left="240" w:right="258" w:firstLine="0"/>
            <w:jc w:val="left"/>
          </w:pPr>
          <w:r>
            <w:rPr/>
            <w:t>Effect of methanol stem bark extract of </w:t>
          </w:r>
          <w:r>
            <w:rPr>
              <w:i/>
            </w:rPr>
            <w:t>I. wombolu </w:t>
          </w:r>
          <w:r>
            <w:rPr/>
            <w:t>on the serum electrolytes and kidney function parameters of Wistar rats after oral administration for 28 days</w:t>
            <w:tab/>
          </w:r>
          <w:r>
            <w:rPr>
              <w:spacing w:val="-6"/>
            </w:rPr>
            <w:t>52</w:t>
          </w:r>
        </w:p>
        <w:p>
          <w:pPr>
            <w:pStyle w:val="TOC4"/>
            <w:numPr>
              <w:ilvl w:val="2"/>
              <w:numId w:val="4"/>
            </w:numPr>
            <w:tabs>
              <w:tab w:pos="782" w:val="left" w:leader="none"/>
              <w:tab w:pos="9249" w:val="left" w:leader="dot"/>
            </w:tabs>
            <w:spacing w:line="355" w:lineRule="auto" w:before="204" w:after="0"/>
            <w:ind w:left="240" w:right="328" w:firstLine="0"/>
            <w:jc w:val="left"/>
          </w:pPr>
          <w:r>
            <w:rPr/>
            <w:t>Effect of methanol stem bark extract of </w:t>
          </w:r>
          <w:r>
            <w:rPr>
              <w:i/>
            </w:rPr>
            <w:t>I. wombolu </w:t>
          </w:r>
          <w:r>
            <w:rPr/>
            <w:t>on the liver function parameters of Wistar</w:t>
          </w:r>
          <w:r>
            <w:rPr>
              <w:spacing w:val="2"/>
            </w:rPr>
            <w:t> </w:t>
          </w:r>
          <w:r>
            <w:rPr/>
            <w:t>rats</w:t>
          </w:r>
          <w:r>
            <w:rPr>
              <w:spacing w:val="-1"/>
            </w:rPr>
            <w:t> </w:t>
          </w:r>
          <w:r>
            <w:rPr/>
            <w:t>after</w:t>
          </w:r>
          <w:r>
            <w:rPr>
              <w:spacing w:val="-2"/>
            </w:rPr>
            <w:t> </w:t>
          </w:r>
          <w:r>
            <w:rPr/>
            <w:t>oral</w:t>
          </w:r>
          <w:r>
            <w:rPr>
              <w:spacing w:val="-7"/>
            </w:rPr>
            <w:t> </w:t>
          </w:r>
          <w:r>
            <w:rPr/>
            <w:t>administration</w:t>
          </w:r>
          <w:r>
            <w:rPr>
              <w:spacing w:val="1"/>
            </w:rPr>
            <w:t> </w:t>
          </w:r>
          <w:r>
            <w:rPr/>
            <w:t>for</w:t>
          </w:r>
          <w:r>
            <w:rPr>
              <w:spacing w:val="2"/>
            </w:rPr>
            <w:t> </w:t>
          </w:r>
          <w:r>
            <w:rPr/>
            <w:t>28</w:t>
          </w:r>
          <w:r>
            <w:rPr>
              <w:spacing w:val="-3"/>
            </w:rPr>
            <w:t> </w:t>
          </w:r>
          <w:r>
            <w:rPr>
              <w:spacing w:val="-4"/>
            </w:rPr>
            <w:t>days</w:t>
          </w:r>
          <w:r>
            <w:rPr/>
            <w:tab/>
          </w:r>
          <w:r>
            <w:rPr>
              <w:spacing w:val="-5"/>
            </w:rPr>
            <w:t>52</w:t>
          </w:r>
        </w:p>
        <w:p>
          <w:pPr>
            <w:pStyle w:val="TOC4"/>
            <w:numPr>
              <w:ilvl w:val="2"/>
              <w:numId w:val="4"/>
            </w:numPr>
            <w:tabs>
              <w:tab w:pos="781" w:val="left" w:leader="none"/>
              <w:tab w:pos="9269" w:val="left" w:leader="dot"/>
            </w:tabs>
            <w:spacing w:line="355" w:lineRule="auto" w:before="210" w:after="0"/>
            <w:ind w:left="240" w:right="308" w:firstLine="0"/>
            <w:jc w:val="left"/>
          </w:pPr>
          <w:r>
            <w:rPr/>
            <w:t>Histopathological effect of methanol stem bark extract of </w:t>
          </w:r>
          <w:r>
            <w:rPr>
              <w:i/>
            </w:rPr>
            <w:t>I. wombolu </w:t>
          </w:r>
          <w:r>
            <w:rPr/>
            <w:t>on the kidneys of Wistar rats</w:t>
            <w:tab/>
          </w:r>
          <w:r>
            <w:rPr>
              <w:spacing w:val="-6"/>
            </w:rPr>
            <w:t>55</w:t>
          </w:r>
        </w:p>
        <w:p>
          <w:pPr>
            <w:pStyle w:val="TOC4"/>
            <w:numPr>
              <w:ilvl w:val="2"/>
              <w:numId w:val="4"/>
            </w:numPr>
            <w:tabs>
              <w:tab w:pos="781" w:val="left" w:leader="none"/>
              <w:tab w:pos="9351" w:val="left" w:leader="dot"/>
            </w:tabs>
            <w:spacing w:line="355" w:lineRule="auto" w:before="211" w:after="0"/>
            <w:ind w:left="240" w:right="226" w:firstLine="0"/>
            <w:jc w:val="left"/>
          </w:pPr>
          <w:r>
            <w:rPr/>
            <w:t>Histopathological</w:t>
          </w:r>
          <w:r>
            <w:rPr>
              <w:spacing w:val="-2"/>
            </w:rPr>
            <w:t> </w:t>
          </w:r>
          <w:r>
            <w:rPr/>
            <w:t>effect of methanol</w:t>
          </w:r>
          <w:r>
            <w:rPr>
              <w:spacing w:val="-6"/>
            </w:rPr>
            <w:t> </w:t>
          </w:r>
          <w:r>
            <w:rPr/>
            <w:t>stem</w:t>
          </w:r>
          <w:r>
            <w:rPr>
              <w:spacing w:val="-6"/>
            </w:rPr>
            <w:t> </w:t>
          </w:r>
          <w:r>
            <w:rPr/>
            <w:t>bark extract of </w:t>
          </w:r>
          <w:r>
            <w:rPr>
              <w:i/>
            </w:rPr>
            <w:t>I. wombolu </w:t>
          </w:r>
          <w:r>
            <w:rPr/>
            <w:t>on</w:t>
          </w:r>
          <w:r>
            <w:rPr>
              <w:spacing w:val="-2"/>
            </w:rPr>
            <w:t> </w:t>
          </w:r>
          <w:r>
            <w:rPr/>
            <w:t>the liver of Wistar </w:t>
          </w:r>
          <w:r>
            <w:rPr>
              <w:spacing w:val="-4"/>
            </w:rPr>
            <w:t>rats</w:t>
          </w:r>
          <w:r>
            <w:rPr/>
            <w:tab/>
          </w:r>
          <w:r>
            <w:rPr/>
            <w:tab/>
          </w:r>
          <w:r>
            <w:rPr>
              <w:spacing w:val="-6"/>
            </w:rPr>
            <w:t>55</w:t>
          </w:r>
        </w:p>
        <w:p>
          <w:pPr>
            <w:pStyle w:val="TOC4"/>
            <w:numPr>
              <w:ilvl w:val="2"/>
              <w:numId w:val="4"/>
            </w:numPr>
            <w:tabs>
              <w:tab w:pos="781" w:val="left" w:leader="none"/>
              <w:tab w:pos="9334" w:val="left" w:leader="dot"/>
            </w:tabs>
            <w:spacing w:line="355" w:lineRule="auto" w:before="211" w:after="0"/>
            <w:ind w:left="240" w:right="243" w:firstLine="0"/>
            <w:jc w:val="left"/>
          </w:pPr>
          <w:r>
            <w:rPr/>
            <w:t>Histopathological effect of methanol stem bark extract of </w:t>
          </w:r>
          <w:r>
            <w:rPr>
              <w:i/>
            </w:rPr>
            <w:t>I. wombolu </w:t>
          </w:r>
          <w:r>
            <w:rPr/>
            <w:t>on the stomach of Wistar rats</w:t>
            <w:tab/>
          </w:r>
          <w:r>
            <w:rPr>
              <w:spacing w:val="-6"/>
            </w:rPr>
            <w:t>58</w:t>
          </w:r>
        </w:p>
        <w:p>
          <w:pPr>
            <w:pStyle w:val="TOC4"/>
            <w:numPr>
              <w:ilvl w:val="2"/>
              <w:numId w:val="4"/>
            </w:numPr>
            <w:tabs>
              <w:tab w:pos="781" w:val="left" w:leader="none"/>
              <w:tab w:pos="9332" w:val="left" w:leader="dot"/>
            </w:tabs>
            <w:spacing w:line="355" w:lineRule="auto" w:before="210" w:after="0"/>
            <w:ind w:left="240" w:right="245" w:firstLine="0"/>
            <w:jc w:val="left"/>
          </w:pPr>
          <w:r>
            <w:rPr/>
            <w:t>Histopathological effect of methanol stem bark extract of </w:t>
          </w:r>
          <w:r>
            <w:rPr>
              <w:i/>
            </w:rPr>
            <w:t>I. wombolu </w:t>
          </w:r>
          <w:r>
            <w:rPr/>
            <w:t>on the intestine of Wistar rats</w:t>
            <w:tab/>
          </w:r>
          <w:r>
            <w:rPr>
              <w:spacing w:val="-6"/>
            </w:rPr>
            <w:t>58</w:t>
          </w:r>
        </w:p>
        <w:p>
          <w:pPr>
            <w:pStyle w:val="TOC6"/>
            <w:numPr>
              <w:ilvl w:val="1"/>
              <w:numId w:val="4"/>
            </w:numPr>
            <w:tabs>
              <w:tab w:pos="604" w:val="left" w:leader="none"/>
              <w:tab w:pos="9331" w:val="left" w:leader="dot"/>
            </w:tabs>
            <w:spacing w:line="240" w:lineRule="auto" w:before="211" w:after="0"/>
            <w:ind w:left="604" w:right="0" w:hanging="364"/>
            <w:jc w:val="left"/>
            <w:rPr>
              <w:i w:val="0"/>
              <w:sz w:val="24"/>
            </w:rPr>
          </w:pPr>
          <w:r>
            <w:rPr>
              <w:sz w:val="24"/>
            </w:rPr>
            <w:t>In</w:t>
          </w:r>
          <w:r>
            <w:rPr>
              <w:spacing w:val="-4"/>
              <w:sz w:val="24"/>
            </w:rPr>
            <w:t> </w:t>
          </w:r>
          <w:r>
            <w:rPr>
              <w:sz w:val="24"/>
            </w:rPr>
            <w:t>vivo</w:t>
          </w:r>
          <w:r>
            <w:rPr>
              <w:spacing w:val="-4"/>
              <w:sz w:val="24"/>
            </w:rPr>
            <w:t> </w:t>
          </w:r>
          <w:r>
            <w:rPr>
              <w:i w:val="0"/>
              <w:sz w:val="24"/>
            </w:rPr>
            <w:t>Antidiarrhoeal</w:t>
          </w:r>
          <w:r>
            <w:rPr>
              <w:i w:val="0"/>
              <w:spacing w:val="-8"/>
              <w:sz w:val="24"/>
            </w:rPr>
            <w:t> </w:t>
          </w:r>
          <w:r>
            <w:rPr>
              <w:i w:val="0"/>
              <w:spacing w:val="-2"/>
              <w:sz w:val="24"/>
            </w:rPr>
            <w:t>Studies</w:t>
          </w:r>
          <w:r>
            <w:rPr>
              <w:b w:val="0"/>
              <w:i w:val="0"/>
              <w:sz w:val="24"/>
            </w:rPr>
            <w:tab/>
          </w:r>
          <w:r>
            <w:rPr>
              <w:i w:val="0"/>
              <w:spacing w:val="-5"/>
              <w:sz w:val="24"/>
            </w:rPr>
            <w:t>61</w:t>
          </w:r>
        </w:p>
        <w:p>
          <w:pPr>
            <w:pStyle w:val="TOC4"/>
            <w:numPr>
              <w:ilvl w:val="2"/>
              <w:numId w:val="4"/>
            </w:numPr>
            <w:tabs>
              <w:tab w:pos="781" w:val="left" w:leader="none"/>
              <w:tab w:pos="9338" w:val="left" w:leader="dot"/>
            </w:tabs>
            <w:spacing w:line="240" w:lineRule="auto" w:before="334" w:after="240"/>
            <w:ind w:left="781" w:right="0" w:hanging="541"/>
            <w:jc w:val="left"/>
          </w:pPr>
          <w:hyperlink w:history="true" w:anchor="_TOC_250010">
            <w:r>
              <w:rPr/>
              <w:t>Castor</w:t>
            </w:r>
            <w:r>
              <w:rPr>
                <w:spacing w:val="-5"/>
              </w:rPr>
              <w:t> </w:t>
            </w:r>
            <w:r>
              <w:rPr/>
              <w:t>oil-induced</w:t>
            </w:r>
            <w:r>
              <w:rPr>
                <w:spacing w:val="-3"/>
              </w:rPr>
              <w:t> </w:t>
            </w:r>
            <w:r>
              <w:rPr/>
              <w:t>diarrhoea</w:t>
            </w:r>
            <w:r>
              <w:rPr>
                <w:spacing w:val="1"/>
              </w:rPr>
              <w:t> </w:t>
            </w:r>
            <w:r>
              <w:rPr/>
              <w:t>in</w:t>
            </w:r>
            <w:r>
              <w:rPr>
                <w:spacing w:val="-2"/>
              </w:rPr>
              <w:t> </w:t>
            </w:r>
            <w:r>
              <w:rPr>
                <w:spacing w:val="-4"/>
              </w:rPr>
              <w:t>mice</w:t>
            </w:r>
            <w:r>
              <w:rPr/>
              <w:tab/>
            </w:r>
            <w:r>
              <w:rPr>
                <w:spacing w:val="-5"/>
              </w:rPr>
              <w:t>61</w:t>
            </w:r>
          </w:hyperlink>
        </w:p>
        <w:p>
          <w:pPr>
            <w:pStyle w:val="TOC4"/>
            <w:numPr>
              <w:ilvl w:val="2"/>
              <w:numId w:val="4"/>
            </w:numPr>
            <w:tabs>
              <w:tab w:pos="781" w:val="left" w:leader="none"/>
              <w:tab w:pos="9552" w:val="right" w:leader="dot"/>
            </w:tabs>
            <w:spacing w:line="240" w:lineRule="auto" w:before="67" w:after="0"/>
            <w:ind w:left="781" w:right="0" w:hanging="541"/>
            <w:jc w:val="left"/>
          </w:pPr>
          <w:hyperlink w:history="true" w:anchor="_TOC_250009">
            <w:r>
              <w:rPr/>
              <w:t>Magnesium-sulphate</w:t>
            </w:r>
            <w:r>
              <w:rPr>
                <w:spacing w:val="-8"/>
              </w:rPr>
              <w:t> </w:t>
            </w:r>
            <w:r>
              <w:rPr/>
              <w:t>induced</w:t>
            </w:r>
            <w:r>
              <w:rPr>
                <w:spacing w:val="-4"/>
              </w:rPr>
              <w:t> </w:t>
            </w:r>
            <w:r>
              <w:rPr/>
              <w:t>diarrhoea in</w:t>
            </w:r>
            <w:r>
              <w:rPr>
                <w:spacing w:val="-4"/>
              </w:rPr>
              <w:t> mice</w:t>
            </w:r>
            <w:r>
              <w:rPr/>
              <w:tab/>
            </w:r>
            <w:r>
              <w:rPr>
                <w:spacing w:val="-5"/>
              </w:rPr>
              <w:t>61</w:t>
            </w:r>
          </w:hyperlink>
        </w:p>
        <w:p>
          <w:pPr>
            <w:pStyle w:val="TOC4"/>
            <w:numPr>
              <w:ilvl w:val="2"/>
              <w:numId w:val="4"/>
            </w:numPr>
            <w:tabs>
              <w:tab w:pos="781" w:val="left" w:leader="none"/>
              <w:tab w:pos="9586" w:val="right" w:leader="dot"/>
            </w:tabs>
            <w:spacing w:line="240" w:lineRule="auto" w:before="339" w:after="0"/>
            <w:ind w:left="781" w:right="0" w:hanging="541"/>
            <w:jc w:val="left"/>
          </w:pPr>
          <w:r>
            <w:rPr/>
            <w:t>Castor</w:t>
          </w:r>
          <w:r>
            <w:rPr>
              <w:spacing w:val="-7"/>
            </w:rPr>
            <w:t> </w:t>
          </w:r>
          <w:r>
            <w:rPr/>
            <w:t>oil-induced</w:t>
          </w:r>
          <w:r>
            <w:rPr>
              <w:spacing w:val="-3"/>
            </w:rPr>
            <w:t> </w:t>
          </w:r>
          <w:r>
            <w:rPr/>
            <w:t>enteropooling in</w:t>
          </w:r>
          <w:r>
            <w:rPr>
              <w:spacing w:val="-3"/>
            </w:rPr>
            <w:t> </w:t>
          </w:r>
          <w:r>
            <w:rPr>
              <w:spacing w:val="-4"/>
            </w:rPr>
            <w:t>mice</w:t>
          </w:r>
          <w:r>
            <w:rPr/>
            <w:tab/>
          </w:r>
          <w:r>
            <w:rPr>
              <w:spacing w:val="-5"/>
            </w:rPr>
            <w:t>64</w:t>
          </w:r>
        </w:p>
        <w:p>
          <w:pPr>
            <w:pStyle w:val="TOC4"/>
            <w:numPr>
              <w:ilvl w:val="2"/>
              <w:numId w:val="4"/>
            </w:numPr>
            <w:tabs>
              <w:tab w:pos="781" w:val="left" w:leader="none"/>
              <w:tab w:pos="9592" w:val="right" w:leader="dot"/>
            </w:tabs>
            <w:spacing w:line="240" w:lineRule="auto" w:before="339" w:after="0"/>
            <w:ind w:left="781" w:right="0" w:hanging="541"/>
            <w:jc w:val="left"/>
          </w:pPr>
          <w:hyperlink w:history="true" w:anchor="_TOC_250008">
            <w:r>
              <w:rPr/>
              <w:t>Gastrointestinal</w:t>
            </w:r>
            <w:r>
              <w:rPr>
                <w:spacing w:val="-9"/>
              </w:rPr>
              <w:t> </w:t>
            </w:r>
            <w:r>
              <w:rPr/>
              <w:t>transit</w:t>
            </w:r>
            <w:r>
              <w:rPr>
                <w:spacing w:val="3"/>
              </w:rPr>
              <w:t> </w:t>
            </w:r>
            <w:r>
              <w:rPr/>
              <w:t>of</w:t>
            </w:r>
            <w:r>
              <w:rPr>
                <w:spacing w:val="-9"/>
              </w:rPr>
              <w:t> </w:t>
            </w:r>
            <w:r>
              <w:rPr/>
              <w:t>charcoal</w:t>
            </w:r>
            <w:r>
              <w:rPr>
                <w:spacing w:val="-6"/>
              </w:rPr>
              <w:t> </w:t>
            </w:r>
            <w:r>
              <w:rPr/>
              <w:t>meal</w:t>
            </w:r>
            <w:r>
              <w:rPr>
                <w:spacing w:val="6"/>
              </w:rPr>
              <w:t> </w:t>
            </w:r>
            <w:r>
              <w:rPr/>
              <w:t>model</w:t>
            </w:r>
            <w:r>
              <w:rPr>
                <w:spacing w:val="-7"/>
              </w:rPr>
              <w:t> </w:t>
            </w:r>
            <w:r>
              <w:rPr/>
              <w:t>in</w:t>
            </w:r>
            <w:r>
              <w:rPr>
                <w:spacing w:val="-1"/>
              </w:rPr>
              <w:t> </w:t>
            </w:r>
            <w:r>
              <w:rPr>
                <w:spacing w:val="-4"/>
              </w:rPr>
              <w:t>mice</w:t>
            </w:r>
            <w:r>
              <w:rPr/>
              <w:tab/>
            </w:r>
            <w:r>
              <w:rPr>
                <w:spacing w:val="-5"/>
              </w:rPr>
              <w:t>64</w:t>
            </w:r>
          </w:hyperlink>
        </w:p>
        <w:p>
          <w:pPr>
            <w:pStyle w:val="TOC6"/>
            <w:numPr>
              <w:ilvl w:val="1"/>
              <w:numId w:val="4"/>
            </w:numPr>
            <w:tabs>
              <w:tab w:pos="604" w:val="left" w:leader="none"/>
              <w:tab w:pos="9566" w:val="right" w:leader="dot"/>
            </w:tabs>
            <w:spacing w:line="240" w:lineRule="auto" w:before="343" w:after="0"/>
            <w:ind w:left="604" w:right="0" w:hanging="364"/>
            <w:jc w:val="left"/>
            <w:rPr>
              <w:i w:val="0"/>
              <w:sz w:val="24"/>
            </w:rPr>
          </w:pPr>
          <w:r>
            <w:rPr>
              <w:sz w:val="24"/>
            </w:rPr>
            <w:t>In</w:t>
          </w:r>
          <w:r>
            <w:rPr>
              <w:spacing w:val="-3"/>
              <w:sz w:val="24"/>
            </w:rPr>
            <w:t> </w:t>
          </w:r>
          <w:r>
            <w:rPr>
              <w:sz w:val="24"/>
            </w:rPr>
            <w:t>vitro</w:t>
          </w:r>
          <w:r>
            <w:rPr>
              <w:spacing w:val="-6"/>
              <w:sz w:val="24"/>
            </w:rPr>
            <w:t> </w:t>
          </w:r>
          <w:r>
            <w:rPr>
              <w:i w:val="0"/>
              <w:sz w:val="24"/>
            </w:rPr>
            <w:t>(isolated</w:t>
          </w:r>
          <w:r>
            <w:rPr>
              <w:i w:val="0"/>
              <w:spacing w:val="-3"/>
              <w:sz w:val="24"/>
            </w:rPr>
            <w:t> </w:t>
          </w:r>
          <w:r>
            <w:rPr>
              <w:i w:val="0"/>
              <w:sz w:val="24"/>
            </w:rPr>
            <w:t>tissue)</w:t>
          </w:r>
          <w:r>
            <w:rPr>
              <w:i w:val="0"/>
              <w:spacing w:val="-1"/>
              <w:sz w:val="24"/>
            </w:rPr>
            <w:t> </w:t>
          </w:r>
          <w:r>
            <w:rPr>
              <w:i w:val="0"/>
              <w:spacing w:val="-2"/>
              <w:sz w:val="24"/>
            </w:rPr>
            <w:t>studies</w:t>
          </w:r>
          <w:r>
            <w:rPr>
              <w:b w:val="0"/>
              <w:i w:val="0"/>
              <w:sz w:val="24"/>
            </w:rPr>
            <w:tab/>
          </w:r>
          <w:r>
            <w:rPr>
              <w:i w:val="0"/>
              <w:spacing w:val="-5"/>
              <w:sz w:val="24"/>
            </w:rPr>
            <w:t>67</w:t>
          </w:r>
        </w:p>
        <w:p>
          <w:pPr>
            <w:pStyle w:val="TOC4"/>
            <w:numPr>
              <w:ilvl w:val="2"/>
              <w:numId w:val="4"/>
            </w:numPr>
            <w:tabs>
              <w:tab w:pos="781" w:val="left" w:leader="none"/>
              <w:tab w:pos="9585" w:val="right" w:leader="dot"/>
            </w:tabs>
            <w:spacing w:line="240" w:lineRule="auto" w:before="334" w:after="0"/>
            <w:ind w:left="781" w:right="0" w:hanging="541"/>
            <w:jc w:val="left"/>
          </w:pPr>
          <w:hyperlink w:history="true" w:anchor="_TOC_250007">
            <w:r>
              <w:rPr/>
              <w:t>Effect</w:t>
            </w:r>
            <w:r>
              <w:rPr>
                <w:spacing w:val="-3"/>
              </w:rPr>
              <w:t> </w:t>
            </w:r>
            <w:r>
              <w:rPr/>
              <w:t>of</w:t>
            </w:r>
            <w:r>
              <w:rPr>
                <w:spacing w:val="-4"/>
              </w:rPr>
              <w:t> </w:t>
            </w:r>
            <w:r>
              <w:rPr/>
              <w:t>methanol</w:t>
            </w:r>
            <w:r>
              <w:rPr>
                <w:spacing w:val="-9"/>
              </w:rPr>
              <w:t> </w:t>
            </w:r>
            <w:r>
              <w:rPr/>
              <w:t>stem</w:t>
            </w:r>
            <w:r>
              <w:rPr>
                <w:spacing w:val="-5"/>
              </w:rPr>
              <w:t> </w:t>
            </w:r>
            <w:r>
              <w:rPr/>
              <w:t>bark</w:t>
            </w:r>
            <w:r>
              <w:rPr>
                <w:spacing w:val="-1"/>
              </w:rPr>
              <w:t> </w:t>
            </w:r>
            <w:r>
              <w:rPr/>
              <w:t>extract</w:t>
            </w:r>
            <w:r>
              <w:rPr>
                <w:spacing w:val="-4"/>
              </w:rPr>
              <w:t> </w:t>
            </w:r>
            <w:r>
              <w:rPr/>
              <w:t>of</w:t>
            </w:r>
            <w:r>
              <w:rPr>
                <w:spacing w:val="-2"/>
              </w:rPr>
              <w:t> </w:t>
            </w:r>
            <w:r>
              <w:rPr>
                <w:i/>
              </w:rPr>
              <w:t>I.</w:t>
            </w:r>
            <w:r>
              <w:rPr>
                <w:i/>
                <w:spacing w:val="6"/>
              </w:rPr>
              <w:t> </w:t>
            </w:r>
            <w:r>
              <w:rPr>
                <w:i/>
              </w:rPr>
              <w:t>wombolu</w:t>
            </w:r>
            <w:r>
              <w:rPr>
                <w:i/>
                <w:spacing w:val="-4"/>
              </w:rPr>
              <w:t> </w:t>
            </w:r>
            <w:r>
              <w:rPr/>
              <w:t>on</w:t>
            </w:r>
            <w:r>
              <w:rPr>
                <w:spacing w:val="-1"/>
              </w:rPr>
              <w:t> </w:t>
            </w:r>
            <w:r>
              <w:rPr/>
              <w:t>isolated rabbit</w:t>
            </w:r>
            <w:r>
              <w:rPr>
                <w:spacing w:val="9"/>
              </w:rPr>
              <w:t> </w:t>
            </w:r>
            <w:r>
              <w:rPr>
                <w:spacing w:val="-2"/>
              </w:rPr>
              <w:t>jejunum</w:t>
            </w:r>
            <w:r>
              <w:rPr/>
              <w:tab/>
            </w:r>
            <w:r>
              <w:rPr>
                <w:spacing w:val="-5"/>
              </w:rPr>
              <w:t>67</w:t>
            </w:r>
          </w:hyperlink>
        </w:p>
        <w:p>
          <w:pPr>
            <w:pStyle w:val="TOC4"/>
            <w:numPr>
              <w:ilvl w:val="2"/>
              <w:numId w:val="4"/>
            </w:numPr>
            <w:tabs>
              <w:tab w:pos="781" w:val="left" w:leader="none"/>
              <w:tab w:pos="9492" w:val="right" w:leader="dot"/>
            </w:tabs>
            <w:spacing w:line="240" w:lineRule="auto" w:before="338" w:after="0"/>
            <w:ind w:left="781" w:right="0" w:hanging="541"/>
            <w:jc w:val="left"/>
          </w:pPr>
          <w:r>
            <w:rPr/>
            <w:t>Effect</w:t>
          </w:r>
          <w:r>
            <w:rPr>
              <w:spacing w:val="-1"/>
            </w:rPr>
            <w:t> </w:t>
          </w:r>
          <w:r>
            <w:rPr/>
            <w:t>of</w:t>
          </w:r>
          <w:r>
            <w:rPr>
              <w:spacing w:val="-3"/>
            </w:rPr>
            <w:t> </w:t>
          </w:r>
          <w:r>
            <w:rPr/>
            <w:t>methanol</w:t>
          </w:r>
          <w:r>
            <w:rPr>
              <w:spacing w:val="-9"/>
            </w:rPr>
            <w:t> </w:t>
          </w:r>
          <w:r>
            <w:rPr/>
            <w:t>stem</w:t>
          </w:r>
          <w:r>
            <w:rPr>
              <w:spacing w:val="-5"/>
            </w:rPr>
            <w:t> </w:t>
          </w:r>
          <w:r>
            <w:rPr/>
            <w:t>bark</w:t>
          </w:r>
          <w:r>
            <w:rPr>
              <w:spacing w:val="-1"/>
            </w:rPr>
            <w:t> </w:t>
          </w:r>
          <w:r>
            <w:rPr/>
            <w:t>extract</w:t>
          </w:r>
          <w:r>
            <w:rPr>
              <w:spacing w:val="-4"/>
            </w:rPr>
            <w:t> </w:t>
          </w:r>
          <w:r>
            <w:rPr/>
            <w:t>of</w:t>
          </w:r>
          <w:r>
            <w:rPr>
              <w:spacing w:val="-1"/>
            </w:rPr>
            <w:t> </w:t>
          </w:r>
          <w:r>
            <w:rPr>
              <w:i/>
            </w:rPr>
            <w:t>I.</w:t>
          </w:r>
          <w:r>
            <w:rPr>
              <w:i/>
              <w:spacing w:val="6"/>
            </w:rPr>
            <w:t> </w:t>
          </w:r>
          <w:r>
            <w:rPr>
              <w:i/>
            </w:rPr>
            <w:t>wombolu</w:t>
          </w:r>
          <w:r>
            <w:rPr>
              <w:i/>
              <w:spacing w:val="-4"/>
            </w:rPr>
            <w:t> </w:t>
          </w:r>
          <w:r>
            <w:rPr/>
            <w:t>onisolated</w:t>
          </w:r>
          <w:r>
            <w:rPr>
              <w:spacing w:val="-1"/>
            </w:rPr>
            <w:t> </w:t>
          </w:r>
          <w:r>
            <w:rPr/>
            <w:t>guinea</w:t>
          </w:r>
          <w:r>
            <w:rPr>
              <w:spacing w:val="-1"/>
            </w:rPr>
            <w:t> </w:t>
          </w:r>
          <w:r>
            <w:rPr/>
            <w:t>pig</w:t>
          </w:r>
          <w:r>
            <w:rPr>
              <w:spacing w:val="4"/>
            </w:rPr>
            <w:t> </w:t>
          </w:r>
          <w:r>
            <w:rPr>
              <w:spacing w:val="-2"/>
            </w:rPr>
            <w:t>ileum</w:t>
          </w:r>
          <w:r>
            <w:rPr/>
            <w:tab/>
          </w:r>
          <w:r>
            <w:rPr>
              <w:spacing w:val="-5"/>
            </w:rPr>
            <w:t>70</w:t>
          </w:r>
        </w:p>
        <w:p>
          <w:pPr>
            <w:pStyle w:val="TOC2"/>
            <w:tabs>
              <w:tab w:pos="9577" w:val="right" w:leader="dot"/>
            </w:tabs>
            <w:ind w:firstLine="0"/>
          </w:pPr>
          <w:hyperlink w:history="true" w:anchor="_TOC_250006">
            <w:r>
              <w:rPr/>
              <w:t>CHAPTER</w:t>
            </w:r>
            <w:r>
              <w:rPr>
                <w:spacing w:val="-9"/>
              </w:rPr>
              <w:t> </w:t>
            </w:r>
            <w:r>
              <w:rPr>
                <w:spacing w:val="-5"/>
              </w:rPr>
              <w:t>5…</w:t>
            </w:r>
            <w:r>
              <w:rPr>
                <w:b w:val="0"/>
              </w:rPr>
              <w:tab/>
            </w:r>
            <w:r>
              <w:rPr>
                <w:spacing w:val="-5"/>
              </w:rPr>
              <w:t>72</w:t>
            </w:r>
          </w:hyperlink>
        </w:p>
        <w:p>
          <w:pPr>
            <w:pStyle w:val="TOC2"/>
            <w:numPr>
              <w:ilvl w:val="0"/>
              <w:numId w:val="5"/>
            </w:numPr>
            <w:tabs>
              <w:tab w:pos="599" w:val="left" w:leader="none"/>
              <w:tab w:pos="9572" w:val="right" w:leader="dot"/>
            </w:tabs>
            <w:spacing w:line="240" w:lineRule="auto" w:before="339" w:after="0"/>
            <w:ind w:left="599" w:right="0" w:hanging="359"/>
            <w:jc w:val="left"/>
          </w:pPr>
          <w:hyperlink w:history="true" w:anchor="_TOC_250005">
            <w:r>
              <w:rPr>
                <w:spacing w:val="-2"/>
              </w:rPr>
              <w:t>DISCUSSION…</w:t>
            </w:r>
            <w:r>
              <w:rPr>
                <w:b w:val="0"/>
              </w:rPr>
              <w:tab/>
            </w:r>
            <w:r>
              <w:rPr>
                <w:spacing w:val="-5"/>
              </w:rPr>
              <w:t>72</w:t>
            </w:r>
          </w:hyperlink>
        </w:p>
        <w:p>
          <w:pPr>
            <w:pStyle w:val="TOC2"/>
            <w:tabs>
              <w:tab w:pos="9576" w:val="right" w:leader="dot"/>
            </w:tabs>
            <w:spacing w:before="338"/>
            <w:ind w:firstLine="0"/>
          </w:pPr>
          <w:hyperlink w:history="true" w:anchor="_TOC_250004">
            <w:r>
              <w:rPr/>
              <w:t>CHAPTER</w:t>
            </w:r>
            <w:r>
              <w:rPr>
                <w:spacing w:val="-9"/>
              </w:rPr>
              <w:t> </w:t>
            </w:r>
            <w:r>
              <w:rPr>
                <w:spacing w:val="-10"/>
              </w:rPr>
              <w:t>6</w:t>
            </w:r>
            <w:r>
              <w:rPr/>
              <w:tab/>
            </w:r>
            <w:r>
              <w:rPr>
                <w:spacing w:val="-5"/>
              </w:rPr>
              <w:t>83</w:t>
            </w:r>
          </w:hyperlink>
        </w:p>
        <w:p>
          <w:pPr>
            <w:pStyle w:val="TOC2"/>
            <w:numPr>
              <w:ilvl w:val="0"/>
              <w:numId w:val="5"/>
            </w:numPr>
            <w:tabs>
              <w:tab w:pos="599" w:val="left" w:leader="none"/>
              <w:tab w:pos="9582" w:val="right" w:leader="dot"/>
            </w:tabs>
            <w:spacing w:line="240" w:lineRule="auto" w:before="339" w:after="0"/>
            <w:ind w:left="599" w:right="0" w:hanging="359"/>
            <w:jc w:val="left"/>
          </w:pPr>
          <w:r>
            <w:rPr/>
            <w:t>SUMMARY, CONCLUSION</w:t>
          </w:r>
          <w:r>
            <w:rPr>
              <w:spacing w:val="2"/>
            </w:rPr>
            <w:t> </w:t>
          </w:r>
          <w:r>
            <w:rPr/>
            <w:t>AND</w:t>
          </w:r>
          <w:r>
            <w:rPr>
              <w:spacing w:val="-1"/>
            </w:rPr>
            <w:t> </w:t>
          </w:r>
          <w:r>
            <w:rPr>
              <w:spacing w:val="-2"/>
            </w:rPr>
            <w:t>RECOMMENDATION…</w:t>
          </w:r>
          <w:r>
            <w:rPr>
              <w:b w:val="0"/>
            </w:rPr>
            <w:tab/>
          </w:r>
          <w:r>
            <w:rPr>
              <w:spacing w:val="-5"/>
            </w:rPr>
            <w:t>83</w:t>
          </w:r>
        </w:p>
        <w:p>
          <w:pPr>
            <w:pStyle w:val="TOC3"/>
            <w:numPr>
              <w:ilvl w:val="1"/>
              <w:numId w:val="5"/>
            </w:numPr>
            <w:tabs>
              <w:tab w:pos="604" w:val="left" w:leader="none"/>
              <w:tab w:pos="9596" w:val="right" w:leader="dot"/>
            </w:tabs>
            <w:spacing w:line="240" w:lineRule="auto" w:before="338" w:after="0"/>
            <w:ind w:left="604" w:right="0" w:hanging="364"/>
            <w:jc w:val="left"/>
          </w:pPr>
          <w:hyperlink w:history="true" w:anchor="_TOC_250003">
            <w:r>
              <w:rPr>
                <w:spacing w:val="-2"/>
              </w:rPr>
              <w:t>Summary…</w:t>
            </w:r>
            <w:r>
              <w:rPr>
                <w:b w:val="0"/>
              </w:rPr>
              <w:tab/>
            </w:r>
            <w:r>
              <w:rPr>
                <w:spacing w:val="-5"/>
              </w:rPr>
              <w:t>83</w:t>
            </w:r>
          </w:hyperlink>
        </w:p>
        <w:p>
          <w:pPr>
            <w:pStyle w:val="TOC3"/>
            <w:numPr>
              <w:ilvl w:val="1"/>
              <w:numId w:val="5"/>
            </w:numPr>
            <w:tabs>
              <w:tab w:pos="604" w:val="left" w:leader="none"/>
              <w:tab w:pos="9555" w:val="right" w:leader="dot"/>
            </w:tabs>
            <w:spacing w:line="240" w:lineRule="auto" w:before="339" w:after="0"/>
            <w:ind w:left="604" w:right="0" w:hanging="364"/>
            <w:jc w:val="left"/>
          </w:pPr>
          <w:hyperlink w:history="true" w:anchor="_TOC_250002">
            <w:r>
              <w:rPr>
                <w:spacing w:val="-2"/>
              </w:rPr>
              <w:t>Conclusion</w:t>
            </w:r>
            <w:r>
              <w:rPr>
                <w:b w:val="0"/>
              </w:rPr>
              <w:tab/>
            </w:r>
            <w:r>
              <w:rPr>
                <w:spacing w:val="-5"/>
              </w:rPr>
              <w:t>84</w:t>
            </w:r>
          </w:hyperlink>
        </w:p>
        <w:p>
          <w:pPr>
            <w:pStyle w:val="TOC3"/>
            <w:numPr>
              <w:ilvl w:val="1"/>
              <w:numId w:val="5"/>
            </w:numPr>
            <w:tabs>
              <w:tab w:pos="604" w:val="left" w:leader="none"/>
              <w:tab w:pos="9601" w:val="right" w:leader="dot"/>
            </w:tabs>
            <w:spacing w:line="240" w:lineRule="auto" w:before="338" w:after="0"/>
            <w:ind w:left="604" w:right="0" w:hanging="364"/>
            <w:jc w:val="left"/>
          </w:pPr>
          <w:r>
            <w:rPr>
              <w:spacing w:val="-2"/>
            </w:rPr>
            <w:t>Recommendation</w:t>
          </w:r>
          <w:r>
            <w:rPr>
              <w:b w:val="0"/>
            </w:rPr>
            <w:tab/>
          </w:r>
          <w:r>
            <w:rPr>
              <w:spacing w:val="-5"/>
            </w:rPr>
            <w:t>84</w:t>
          </w:r>
        </w:p>
        <w:p>
          <w:pPr>
            <w:pStyle w:val="TOC2"/>
            <w:tabs>
              <w:tab w:pos="9533" w:val="right" w:leader="dot"/>
            </w:tabs>
            <w:ind w:firstLine="0"/>
          </w:pPr>
          <w:hyperlink w:history="true" w:anchor="_TOC_250001">
            <w:r>
              <w:rPr>
                <w:spacing w:val="-2"/>
              </w:rPr>
              <w:t>REFERENCES</w:t>
            </w:r>
            <w:r>
              <w:rPr>
                <w:b w:val="0"/>
              </w:rPr>
              <w:tab/>
            </w:r>
            <w:r>
              <w:rPr>
                <w:spacing w:val="-5"/>
              </w:rPr>
              <w:t>85</w:t>
            </w:r>
          </w:hyperlink>
        </w:p>
        <w:p>
          <w:pPr>
            <w:pStyle w:val="TOC2"/>
            <w:tabs>
              <w:tab w:pos="9576" w:val="right" w:leader="dot"/>
            </w:tabs>
            <w:ind w:firstLine="0"/>
          </w:pPr>
          <w:hyperlink w:history="true" w:anchor="_TOC_250000">
            <w:r>
              <w:rPr>
                <w:spacing w:val="-2"/>
              </w:rPr>
              <w:t>APPENDICES</w:t>
            </w:r>
            <w:r>
              <w:rPr>
                <w:b w:val="0"/>
              </w:rPr>
              <w:tab/>
            </w:r>
            <w:r>
              <w:rPr>
                <w:spacing w:val="-5"/>
              </w:rPr>
              <w:t>97</w:t>
            </w:r>
          </w:hyperlink>
        </w:p>
      </w:sdtContent>
    </w:sdt>
    <w:p>
      <w:pPr>
        <w:spacing w:after="0"/>
        <w:sectPr>
          <w:type w:val="continuous"/>
          <w:pgSz w:w="12240" w:h="15840"/>
          <w:pgMar w:header="0" w:footer="744" w:top="1360" w:bottom="1517" w:left="1200" w:right="1220"/>
        </w:sectPr>
      </w:pPr>
    </w:p>
    <w:p>
      <w:pPr>
        <w:pStyle w:val="Heading2"/>
        <w:spacing w:before="77"/>
        <w:ind w:left="2729" w:right="2714"/>
        <w:jc w:val="center"/>
      </w:pPr>
      <w:bookmarkStart w:name="_TOC_250053" w:id="7"/>
      <w:r>
        <w:rPr/>
        <w:t>List of</w:t>
      </w:r>
      <w:bookmarkEnd w:id="7"/>
      <w:r>
        <w:rPr>
          <w:spacing w:val="-2"/>
        </w:rPr>
        <w:t> Figures</w:t>
      </w:r>
    </w:p>
    <w:p>
      <w:pPr>
        <w:pStyle w:val="BodyText"/>
        <w:spacing w:before="268"/>
        <w:rPr>
          <w:b/>
        </w:rPr>
      </w:pPr>
    </w:p>
    <w:p>
      <w:pPr>
        <w:pStyle w:val="BodyText"/>
        <w:tabs>
          <w:tab w:pos="9301" w:val="left" w:leader="dot"/>
        </w:tabs>
        <w:spacing w:line="242" w:lineRule="auto" w:before="1"/>
        <w:ind w:left="1412" w:right="227" w:hanging="1172"/>
        <w:jc w:val="both"/>
      </w:pPr>
      <w:r>
        <w:rPr/>
        <w:t>Figure 2.1: Trends in diarrhoea deaths and diarrhoea mortality</w:t>
      </w:r>
      <w:r>
        <w:rPr>
          <w:spacing w:val="-1"/>
        </w:rPr>
        <w:t> </w:t>
      </w:r>
      <w:r>
        <w:rPr/>
        <w:t>rates by region, around 2000 and 2015</w:t>
      </w:r>
      <w:r>
        <w:rPr>
          <w:spacing w:val="2"/>
        </w:rPr>
        <w:t> </w:t>
      </w:r>
      <w:r>
        <w:rPr/>
        <w:t>Global</w:t>
      </w:r>
      <w:r>
        <w:rPr>
          <w:spacing w:val="-3"/>
        </w:rPr>
        <w:t> </w:t>
      </w:r>
      <w:r>
        <w:rPr/>
        <w:t>burden</w:t>
      </w:r>
      <w:r>
        <w:rPr>
          <w:spacing w:val="-3"/>
        </w:rPr>
        <w:t> </w:t>
      </w:r>
      <w:r>
        <w:rPr/>
        <w:t>of</w:t>
      </w:r>
      <w:r>
        <w:rPr>
          <w:spacing w:val="-6"/>
        </w:rPr>
        <w:t> </w:t>
      </w:r>
      <w:r>
        <w:rPr>
          <w:spacing w:val="-2"/>
        </w:rPr>
        <w:t>diarrhoea</w:t>
      </w:r>
      <w:r>
        <w:rPr/>
        <w:tab/>
      </w:r>
      <w:r>
        <w:rPr>
          <w:spacing w:val="-5"/>
        </w:rPr>
        <w:t>11</w:t>
      </w:r>
    </w:p>
    <w:p>
      <w:pPr>
        <w:pStyle w:val="BodyText"/>
        <w:tabs>
          <w:tab w:pos="9070" w:val="left" w:leader="dot"/>
        </w:tabs>
        <w:spacing w:before="196"/>
        <w:ind w:right="26"/>
        <w:jc w:val="center"/>
      </w:pPr>
      <w:r>
        <w:rPr/>
        <w:t>Figure</w:t>
      </w:r>
      <w:r>
        <w:rPr>
          <w:spacing w:val="-4"/>
        </w:rPr>
        <w:t> </w:t>
      </w:r>
      <w:r>
        <w:rPr/>
        <w:t>2.2</w:t>
      </w:r>
      <w:r>
        <w:rPr>
          <w:spacing w:val="-2"/>
        </w:rPr>
        <w:t> </w:t>
      </w:r>
      <w:r>
        <w:rPr/>
        <w:t>Diarrhoea</w:t>
      </w:r>
      <w:r>
        <w:rPr>
          <w:spacing w:val="-4"/>
        </w:rPr>
        <w:t> </w:t>
      </w:r>
      <w:r>
        <w:rPr/>
        <w:t>and</w:t>
      </w:r>
      <w:r>
        <w:rPr>
          <w:spacing w:val="-3"/>
        </w:rPr>
        <w:t> </w:t>
      </w:r>
      <w:r>
        <w:rPr/>
        <w:t>Pneumonia:</w:t>
      </w:r>
      <w:r>
        <w:rPr>
          <w:spacing w:val="-3"/>
        </w:rPr>
        <w:t> </w:t>
      </w:r>
      <w:r>
        <w:rPr/>
        <w:t>causes</w:t>
      </w:r>
      <w:r>
        <w:rPr>
          <w:spacing w:val="-6"/>
        </w:rPr>
        <w:t> </w:t>
      </w:r>
      <w:r>
        <w:rPr/>
        <w:t>of</w:t>
      </w:r>
      <w:r>
        <w:rPr>
          <w:spacing w:val="-10"/>
        </w:rPr>
        <w:t> </w:t>
      </w:r>
      <w:r>
        <w:rPr/>
        <w:t>child‟s</w:t>
      </w:r>
      <w:r>
        <w:rPr>
          <w:spacing w:val="-6"/>
        </w:rPr>
        <w:t> </w:t>
      </w:r>
      <w:r>
        <w:rPr/>
        <w:t>death</w:t>
      </w:r>
      <w:r>
        <w:rPr>
          <w:spacing w:val="-3"/>
        </w:rPr>
        <w:t> </w:t>
      </w:r>
      <w:r>
        <w:rPr/>
        <w:t>in</w:t>
      </w:r>
      <w:r>
        <w:rPr>
          <w:spacing w:val="-8"/>
        </w:rPr>
        <w:t> </w:t>
      </w:r>
      <w:r>
        <w:rPr/>
        <w:t>developing</w:t>
      </w:r>
      <w:r>
        <w:rPr>
          <w:spacing w:val="-3"/>
        </w:rPr>
        <w:t> </w:t>
      </w:r>
      <w:r>
        <w:rPr>
          <w:spacing w:val="-2"/>
        </w:rPr>
        <w:t>countries</w:t>
      </w:r>
      <w:r>
        <w:rPr/>
        <w:tab/>
      </w:r>
      <w:r>
        <w:rPr>
          <w:spacing w:val="-5"/>
        </w:rPr>
        <w:t>12</w:t>
      </w:r>
    </w:p>
    <w:p>
      <w:pPr>
        <w:pStyle w:val="BodyText"/>
      </w:pPr>
    </w:p>
    <w:p>
      <w:pPr>
        <w:tabs>
          <w:tab w:pos="9146" w:val="left" w:leader="dot"/>
        </w:tabs>
        <w:spacing w:before="0"/>
        <w:ind w:left="23" w:right="0" w:firstLine="0"/>
        <w:jc w:val="center"/>
        <w:rPr>
          <w:sz w:val="24"/>
        </w:rPr>
      </w:pPr>
      <w:r>
        <w:rPr>
          <w:sz w:val="24"/>
        </w:rPr>
        <w:t>Figure</w:t>
      </w:r>
      <w:r>
        <w:rPr>
          <w:spacing w:val="-3"/>
          <w:sz w:val="24"/>
        </w:rPr>
        <w:t> </w:t>
      </w:r>
      <w:r>
        <w:rPr>
          <w:sz w:val="24"/>
        </w:rPr>
        <w:t>2.3 Distribution maps</w:t>
      </w:r>
      <w:r>
        <w:rPr>
          <w:spacing w:val="-2"/>
          <w:sz w:val="24"/>
        </w:rPr>
        <w:t> </w:t>
      </w:r>
      <w:r>
        <w:rPr>
          <w:sz w:val="24"/>
        </w:rPr>
        <w:t>of</w:t>
      </w:r>
      <w:r>
        <w:rPr>
          <w:spacing w:val="-8"/>
          <w:sz w:val="24"/>
        </w:rPr>
        <w:t> </w:t>
      </w:r>
      <w:r>
        <w:rPr>
          <w:sz w:val="24"/>
        </w:rPr>
        <w:t>both</w:t>
      </w:r>
      <w:r>
        <w:rPr>
          <w:spacing w:val="-5"/>
          <w:sz w:val="24"/>
        </w:rPr>
        <w:t> </w:t>
      </w:r>
      <w:r>
        <w:rPr>
          <w:sz w:val="24"/>
        </w:rPr>
        <w:t>species</w:t>
      </w:r>
      <w:r>
        <w:rPr>
          <w:spacing w:val="-2"/>
          <w:sz w:val="24"/>
        </w:rPr>
        <w:t> </w:t>
      </w:r>
      <w:r>
        <w:rPr>
          <w:sz w:val="24"/>
        </w:rPr>
        <w:t>(</w:t>
      </w:r>
      <w:r>
        <w:rPr>
          <w:i/>
          <w:sz w:val="24"/>
        </w:rPr>
        <w:t>I.</w:t>
      </w:r>
      <w:r>
        <w:rPr>
          <w:i/>
          <w:spacing w:val="3"/>
          <w:sz w:val="24"/>
        </w:rPr>
        <w:t> </w:t>
      </w:r>
      <w:r>
        <w:rPr>
          <w:i/>
          <w:sz w:val="24"/>
        </w:rPr>
        <w:t>wombolu </w:t>
      </w:r>
      <w:r>
        <w:rPr>
          <w:sz w:val="24"/>
        </w:rPr>
        <w:t>and</w:t>
      </w:r>
      <w:r>
        <w:rPr>
          <w:spacing w:val="1"/>
          <w:sz w:val="24"/>
        </w:rPr>
        <w:t> </w:t>
      </w:r>
      <w:r>
        <w:rPr>
          <w:i/>
          <w:sz w:val="24"/>
        </w:rPr>
        <w:t>I.</w:t>
      </w:r>
      <w:r>
        <w:rPr>
          <w:i/>
          <w:spacing w:val="2"/>
          <w:sz w:val="24"/>
        </w:rPr>
        <w:t> </w:t>
      </w:r>
      <w:r>
        <w:rPr>
          <w:i/>
          <w:spacing w:val="-2"/>
          <w:sz w:val="24"/>
        </w:rPr>
        <w:t>gabonensis</w:t>
      </w:r>
      <w:r>
        <w:rPr>
          <w:spacing w:val="-2"/>
          <w:sz w:val="24"/>
        </w:rPr>
        <w:t>)</w:t>
      </w:r>
      <w:r>
        <w:rPr>
          <w:sz w:val="24"/>
        </w:rPr>
        <w:tab/>
      </w:r>
      <w:r>
        <w:rPr>
          <w:spacing w:val="-5"/>
          <w:sz w:val="24"/>
        </w:rPr>
        <w:t>27</w:t>
      </w:r>
    </w:p>
    <w:p>
      <w:pPr>
        <w:pStyle w:val="BodyText"/>
        <w:tabs>
          <w:tab w:pos="9031" w:val="left" w:leader="dot"/>
        </w:tabs>
        <w:spacing w:before="200"/>
        <w:ind w:left="1412" w:right="215" w:hanging="1172"/>
        <w:jc w:val="both"/>
      </w:pPr>
      <w:r>
        <w:rPr/>
        <w:t>Figure 4.1: Effects of graded acetylcholine (ACH 20 – 60ng/ml) final organ bath concentrations and methanol</w:t>
      </w:r>
      <w:r>
        <w:rPr>
          <w:spacing w:val="-9"/>
        </w:rPr>
        <w:t> </w:t>
      </w:r>
      <w:r>
        <w:rPr/>
        <w:t>stem</w:t>
      </w:r>
      <w:r>
        <w:rPr>
          <w:spacing w:val="-5"/>
        </w:rPr>
        <w:t> </w:t>
      </w:r>
      <w:r>
        <w:rPr/>
        <w:t>bark extract of</w:t>
      </w:r>
      <w:r>
        <w:rPr>
          <w:spacing w:val="-2"/>
        </w:rPr>
        <w:t> </w:t>
      </w:r>
      <w:r>
        <w:rPr>
          <w:i/>
        </w:rPr>
        <w:t>I. wombolu </w:t>
      </w:r>
      <w:r>
        <w:rPr/>
        <w:t>(MEIW</w:t>
      </w:r>
      <w:r>
        <w:rPr>
          <w:spacing w:val="-6"/>
        </w:rPr>
        <w:t> </w:t>
      </w:r>
      <w:r>
        <w:rPr/>
        <w:t>0.4 x</w:t>
      </w:r>
      <w:r>
        <w:rPr>
          <w:spacing w:val="-5"/>
        </w:rPr>
        <w:t> </w:t>
      </w:r>
      <w:r>
        <w:rPr/>
        <w:t>10</w:t>
      </w:r>
      <w:r>
        <w:rPr>
          <w:vertAlign w:val="superscript"/>
        </w:rPr>
        <w:t>-6</w:t>
      </w:r>
      <w:r>
        <w:rPr>
          <w:vertAlign w:val="baseline"/>
        </w:rPr>
        <w:t> – 3.2 x</w:t>
      </w:r>
      <w:r>
        <w:rPr>
          <w:spacing w:val="-5"/>
          <w:vertAlign w:val="baseline"/>
        </w:rPr>
        <w:t> </w:t>
      </w:r>
      <w:r>
        <w:rPr>
          <w:vertAlign w:val="baseline"/>
        </w:rPr>
        <w:t>10</w:t>
      </w:r>
      <w:r>
        <w:rPr>
          <w:vertAlign w:val="superscript"/>
        </w:rPr>
        <w:t>-6</w:t>
      </w:r>
      <w:r>
        <w:rPr>
          <w:vertAlign w:val="baseline"/>
        </w:rPr>
        <w:t>g/ml) on isolated rabbit jejunum</w:t>
        <w:tab/>
      </w:r>
      <w:r>
        <w:rPr>
          <w:spacing w:val="-6"/>
          <w:vertAlign w:val="baseline"/>
        </w:rPr>
        <w:t>68</w:t>
      </w:r>
    </w:p>
    <w:p>
      <w:pPr>
        <w:pStyle w:val="BodyText"/>
        <w:tabs>
          <w:tab w:pos="9286" w:val="left" w:leader="dot"/>
        </w:tabs>
        <w:spacing w:before="238"/>
        <w:ind w:left="1412" w:right="220" w:hanging="1172"/>
        <w:jc w:val="both"/>
      </w:pPr>
      <w:r>
        <w:rPr/>
        <w:t>Figure 4.2: Interactive studies: Using methanol stem bark extract of </w:t>
      </w:r>
      <w:r>
        <w:rPr>
          <w:i/>
        </w:rPr>
        <w:t>I. wombolu </w:t>
      </w:r>
      <w:r>
        <w:rPr/>
        <w:t>(MEIW) and standard</w:t>
      </w:r>
      <w:r>
        <w:rPr>
          <w:spacing w:val="40"/>
        </w:rPr>
        <w:t> </w:t>
      </w:r>
      <w:r>
        <w:rPr/>
        <w:t>drugs</w:t>
      </w:r>
      <w:r>
        <w:rPr>
          <w:spacing w:val="40"/>
        </w:rPr>
        <w:t> </w:t>
      </w:r>
      <w:r>
        <w:rPr/>
        <w:t>(Acetylcholine</w:t>
      </w:r>
      <w:r>
        <w:rPr>
          <w:spacing w:val="40"/>
        </w:rPr>
        <w:t> </w:t>
      </w:r>
      <w:r>
        <w:rPr/>
        <w:t>and</w:t>
      </w:r>
      <w:r>
        <w:rPr>
          <w:spacing w:val="40"/>
        </w:rPr>
        <w:t> </w:t>
      </w:r>
      <w:r>
        <w:rPr/>
        <w:t>Atropine</w:t>
      </w:r>
      <w:r>
        <w:rPr>
          <w:spacing w:val="40"/>
        </w:rPr>
        <w:t> </w:t>
      </w:r>
      <w:r>
        <w:rPr/>
        <w:t>respectively)</w:t>
      </w:r>
      <w:r>
        <w:rPr>
          <w:spacing w:val="40"/>
        </w:rPr>
        <w:t> </w:t>
      </w:r>
      <w:r>
        <w:rPr/>
        <w:t>on</w:t>
      </w:r>
      <w:r>
        <w:rPr>
          <w:spacing w:val="40"/>
        </w:rPr>
        <w:t> </w:t>
      </w:r>
      <w:r>
        <w:rPr/>
        <w:t>isolated</w:t>
      </w:r>
      <w:r>
        <w:rPr>
          <w:spacing w:val="40"/>
        </w:rPr>
        <w:t> </w:t>
      </w:r>
      <w:r>
        <w:rPr/>
        <w:t>rabbit </w:t>
      </w:r>
      <w:r>
        <w:rPr>
          <w:spacing w:val="-2"/>
        </w:rPr>
        <w:t>jejunum</w:t>
      </w:r>
      <w:r>
        <w:rPr/>
        <w:tab/>
      </w:r>
      <w:r>
        <w:rPr>
          <w:spacing w:val="-6"/>
        </w:rPr>
        <w:t>69</w:t>
      </w:r>
    </w:p>
    <w:p>
      <w:pPr>
        <w:pStyle w:val="BodyText"/>
        <w:tabs>
          <w:tab w:pos="9265" w:val="left" w:leader="dot"/>
        </w:tabs>
        <w:spacing w:before="204"/>
        <w:ind w:left="1412" w:right="216" w:hanging="1172"/>
        <w:jc w:val="both"/>
      </w:pPr>
      <w:r>
        <w:rPr/>
        <w:t>Figure 4.3: Effect of graded histamine (20 – 60ng/ml) final organ bath concentrations and methanol stem bark extract of </w:t>
      </w:r>
      <w:r>
        <w:rPr>
          <w:i/>
        </w:rPr>
        <w:t>I. </w:t>
      </w:r>
      <w:r>
        <w:rPr/>
        <w:t>wombolu (0.4 x 10</w:t>
      </w:r>
      <w:r>
        <w:rPr>
          <w:vertAlign w:val="superscript"/>
        </w:rPr>
        <w:t>-6</w:t>
      </w:r>
      <w:r>
        <w:rPr>
          <w:vertAlign w:val="baseline"/>
        </w:rPr>
        <w:t> – 3.2 x 10</w:t>
      </w:r>
      <w:r>
        <w:rPr>
          <w:vertAlign w:val="superscript"/>
        </w:rPr>
        <w:t>-6</w:t>
      </w:r>
      <w:r>
        <w:rPr>
          <w:vertAlign w:val="baseline"/>
        </w:rPr>
        <w:t> g/ml) on isolated guinea pig ileum</w:t>
        <w:tab/>
      </w:r>
      <w:r>
        <w:rPr>
          <w:spacing w:val="-6"/>
          <w:vertAlign w:val="baseline"/>
        </w:rPr>
        <w:t>71</w:t>
      </w:r>
    </w:p>
    <w:p>
      <w:pPr>
        <w:spacing w:after="0"/>
        <w:jc w:val="both"/>
        <w:sectPr>
          <w:pgSz w:w="12240" w:h="15840"/>
          <w:pgMar w:header="0" w:footer="744" w:top="1360" w:bottom="940" w:left="1200" w:right="1220"/>
        </w:sectPr>
      </w:pPr>
    </w:p>
    <w:p>
      <w:pPr>
        <w:pStyle w:val="Heading2"/>
        <w:spacing w:before="77"/>
        <w:ind w:left="2729" w:right="2709"/>
        <w:jc w:val="center"/>
      </w:pPr>
      <w:bookmarkStart w:name="_TOC_250052" w:id="8"/>
      <w:r>
        <w:rPr/>
        <w:t>List of</w:t>
      </w:r>
      <w:bookmarkEnd w:id="8"/>
      <w:r>
        <w:rPr>
          <w:spacing w:val="-2"/>
        </w:rPr>
        <w:t> Tables</w:t>
      </w:r>
    </w:p>
    <w:p>
      <w:pPr>
        <w:pStyle w:val="BodyText"/>
        <w:tabs>
          <w:tab w:pos="9334" w:val="left" w:leader="dot"/>
        </w:tabs>
        <w:spacing w:line="242" w:lineRule="auto" w:before="545"/>
        <w:ind w:left="1412" w:right="226" w:hanging="1172"/>
      </w:pPr>
      <w:r>
        <w:rPr/>
        <w:t>Table</w:t>
      </w:r>
      <w:r>
        <w:rPr>
          <w:spacing w:val="37"/>
        </w:rPr>
        <w:t> </w:t>
      </w:r>
      <w:r>
        <w:rPr/>
        <w:t>2.1:</w:t>
      </w:r>
      <w:r>
        <w:rPr>
          <w:spacing w:val="40"/>
        </w:rPr>
        <w:t> </w:t>
      </w:r>
      <w:r>
        <w:rPr/>
        <w:t>Top</w:t>
      </w:r>
      <w:r>
        <w:rPr>
          <w:spacing w:val="38"/>
        </w:rPr>
        <w:t> </w:t>
      </w:r>
      <w:r>
        <w:rPr/>
        <w:t>15</w:t>
      </w:r>
      <w:r>
        <w:rPr>
          <w:spacing w:val="39"/>
        </w:rPr>
        <w:t> </w:t>
      </w:r>
      <w:r>
        <w:rPr/>
        <w:t>countries</w:t>
      </w:r>
      <w:r>
        <w:rPr>
          <w:spacing w:val="36"/>
        </w:rPr>
        <w:t> </w:t>
      </w:r>
      <w:r>
        <w:rPr/>
        <w:t>with</w:t>
      </w:r>
      <w:r>
        <w:rPr>
          <w:spacing w:val="38"/>
        </w:rPr>
        <w:t> </w:t>
      </w:r>
      <w:r>
        <w:rPr/>
        <w:t>highest</w:t>
      </w:r>
      <w:r>
        <w:rPr>
          <w:spacing w:val="40"/>
        </w:rPr>
        <w:t> </w:t>
      </w:r>
      <w:r>
        <w:rPr/>
        <w:t>number</w:t>
      </w:r>
      <w:r>
        <w:rPr>
          <w:spacing w:val="40"/>
        </w:rPr>
        <w:t> </w:t>
      </w:r>
      <w:r>
        <w:rPr/>
        <w:t>of</w:t>
      </w:r>
      <w:r>
        <w:rPr>
          <w:spacing w:val="31"/>
        </w:rPr>
        <w:t> </w:t>
      </w:r>
      <w:r>
        <w:rPr/>
        <w:t>diarrhoea</w:t>
      </w:r>
      <w:r>
        <w:rPr>
          <w:spacing w:val="37"/>
        </w:rPr>
        <w:t> </w:t>
      </w:r>
      <w:r>
        <w:rPr/>
        <w:t>deaths</w:t>
      </w:r>
      <w:r>
        <w:rPr>
          <w:spacing w:val="40"/>
        </w:rPr>
        <w:t> </w:t>
      </w:r>
      <w:r>
        <w:rPr/>
        <w:t>in</w:t>
      </w:r>
      <w:r>
        <w:rPr>
          <w:spacing w:val="40"/>
        </w:rPr>
        <w:t> </w:t>
      </w:r>
      <w:r>
        <w:rPr/>
        <w:t>children</w:t>
      </w:r>
      <w:r>
        <w:rPr>
          <w:spacing w:val="34"/>
        </w:rPr>
        <w:t> </w:t>
      </w:r>
      <w:r>
        <w:rPr/>
        <w:t>under</w:t>
      </w:r>
      <w:r>
        <w:rPr>
          <w:spacing w:val="40"/>
        </w:rPr>
        <w:t> </w:t>
      </w:r>
      <w:r>
        <w:rPr/>
        <w:t>5</w:t>
      </w:r>
      <w:r>
        <w:rPr>
          <w:spacing w:val="40"/>
        </w:rPr>
        <w:t> </w:t>
      </w:r>
      <w:r>
        <w:rPr/>
        <w:t>in </w:t>
      </w:r>
      <w:r>
        <w:rPr>
          <w:spacing w:val="-4"/>
        </w:rPr>
        <w:t>2015</w:t>
      </w:r>
      <w:r>
        <w:rPr/>
        <w:tab/>
      </w:r>
      <w:r>
        <w:rPr>
          <w:spacing w:val="-5"/>
        </w:rPr>
        <w:t>13</w:t>
      </w:r>
    </w:p>
    <w:p>
      <w:pPr>
        <w:pStyle w:val="BodyText"/>
        <w:tabs>
          <w:tab w:pos="9069" w:val="left" w:leader="dot"/>
        </w:tabs>
        <w:spacing w:before="196"/>
        <w:ind w:right="27"/>
        <w:jc w:val="center"/>
      </w:pPr>
      <w:r>
        <w:rPr/>
        <w:t>Table</w:t>
      </w:r>
      <w:r>
        <w:rPr>
          <w:spacing w:val="-3"/>
        </w:rPr>
        <w:t> </w:t>
      </w:r>
      <w:r>
        <w:rPr/>
        <w:t>4.1:</w:t>
      </w:r>
      <w:r>
        <w:rPr>
          <w:spacing w:val="3"/>
        </w:rPr>
        <w:t> </w:t>
      </w:r>
      <w:r>
        <w:rPr/>
        <w:t>Phytochemical</w:t>
      </w:r>
      <w:r>
        <w:rPr>
          <w:spacing w:val="-4"/>
        </w:rPr>
        <w:t> </w:t>
      </w:r>
      <w:r>
        <w:rPr/>
        <w:t>constituents</w:t>
      </w:r>
      <w:r>
        <w:rPr>
          <w:spacing w:val="-1"/>
        </w:rPr>
        <w:t> </w:t>
      </w:r>
      <w:r>
        <w:rPr/>
        <w:t>of</w:t>
      </w:r>
      <w:r>
        <w:rPr>
          <w:spacing w:val="-2"/>
        </w:rPr>
        <w:t> </w:t>
      </w:r>
      <w:r>
        <w:rPr/>
        <w:t>methanol</w:t>
      </w:r>
      <w:r>
        <w:rPr>
          <w:spacing w:val="1"/>
        </w:rPr>
        <w:t> </w:t>
      </w:r>
      <w:r>
        <w:rPr/>
        <w:t>stem</w:t>
      </w:r>
      <w:r>
        <w:rPr>
          <w:spacing w:val="-8"/>
        </w:rPr>
        <w:t> </w:t>
      </w:r>
      <w:r>
        <w:rPr/>
        <w:t>bark</w:t>
      </w:r>
      <w:r>
        <w:rPr>
          <w:spacing w:val="2"/>
        </w:rPr>
        <w:t> </w:t>
      </w:r>
      <w:r>
        <w:rPr/>
        <w:t>extract</w:t>
      </w:r>
      <w:r>
        <w:rPr>
          <w:spacing w:val="-3"/>
        </w:rPr>
        <w:t> </w:t>
      </w:r>
      <w:r>
        <w:rPr/>
        <w:t>of</w:t>
      </w:r>
      <w:r>
        <w:rPr>
          <w:spacing w:val="-6"/>
        </w:rPr>
        <w:t> </w:t>
      </w:r>
      <w:r>
        <w:rPr>
          <w:i/>
        </w:rPr>
        <w:t>I.</w:t>
      </w:r>
      <w:r>
        <w:rPr>
          <w:i/>
          <w:spacing w:val="3"/>
        </w:rPr>
        <w:t> </w:t>
      </w:r>
      <w:r>
        <w:rPr>
          <w:i/>
          <w:spacing w:val="-2"/>
        </w:rPr>
        <w:t>wombolu</w:t>
      </w:r>
      <w:r>
        <w:rPr>
          <w:i/>
        </w:rPr>
        <w:tab/>
      </w:r>
      <w:r>
        <w:rPr>
          <w:spacing w:val="-5"/>
        </w:rPr>
        <w:t>47</w:t>
      </w:r>
    </w:p>
    <w:p>
      <w:pPr>
        <w:pStyle w:val="BodyText"/>
        <w:tabs>
          <w:tab w:pos="9224" w:val="left" w:leader="dot"/>
        </w:tabs>
        <w:spacing w:line="237" w:lineRule="auto" w:before="202"/>
        <w:ind w:left="1321" w:right="220" w:hanging="1081"/>
      </w:pPr>
      <w:r>
        <w:rPr/>
        <w:t>Table 4.2: Effect of methanol stem bark extract of </w:t>
      </w:r>
      <w:r>
        <w:rPr>
          <w:i/>
        </w:rPr>
        <w:t>I. wombolu </w:t>
      </w:r>
      <w:r>
        <w:rPr/>
        <w:t>on the body</w:t>
      </w:r>
      <w:r>
        <w:rPr>
          <w:spacing w:val="-4"/>
        </w:rPr>
        <w:t> </w:t>
      </w:r>
      <w:r>
        <w:rPr/>
        <w:t>weight of Wistar rats after oral administration for 28days</w:t>
        <w:tab/>
      </w:r>
      <w:r>
        <w:rPr>
          <w:spacing w:val="-6"/>
        </w:rPr>
        <w:t>49</w:t>
      </w:r>
    </w:p>
    <w:p>
      <w:pPr>
        <w:pStyle w:val="BodyText"/>
        <w:tabs>
          <w:tab w:pos="9214" w:val="left" w:leader="dot"/>
        </w:tabs>
        <w:spacing w:line="237" w:lineRule="auto" w:before="207"/>
        <w:ind w:left="1321" w:right="220" w:hanging="1081"/>
      </w:pPr>
      <w:r>
        <w:rPr/>
        <w:t>Table</w:t>
      </w:r>
      <w:r>
        <w:rPr>
          <w:spacing w:val="28"/>
        </w:rPr>
        <w:t> </w:t>
      </w:r>
      <w:r>
        <w:rPr/>
        <w:t>4.3:</w:t>
      </w:r>
      <w:r>
        <w:rPr>
          <w:spacing w:val="30"/>
        </w:rPr>
        <w:t> </w:t>
      </w:r>
      <w:r>
        <w:rPr/>
        <w:t>Effect</w:t>
      </w:r>
      <w:r>
        <w:rPr>
          <w:spacing w:val="34"/>
        </w:rPr>
        <w:t> </w:t>
      </w:r>
      <w:r>
        <w:rPr/>
        <w:t>of</w:t>
      </w:r>
      <w:r>
        <w:rPr>
          <w:spacing w:val="28"/>
        </w:rPr>
        <w:t> </w:t>
      </w:r>
      <w:r>
        <w:rPr/>
        <w:t>methanol</w:t>
      </w:r>
      <w:r>
        <w:rPr>
          <w:spacing w:val="20"/>
        </w:rPr>
        <w:t> </w:t>
      </w:r>
      <w:r>
        <w:rPr/>
        <w:t>stem</w:t>
      </w:r>
      <w:r>
        <w:rPr>
          <w:spacing w:val="25"/>
        </w:rPr>
        <w:t> </w:t>
      </w:r>
      <w:r>
        <w:rPr/>
        <w:t>bark</w:t>
      </w:r>
      <w:r>
        <w:rPr>
          <w:spacing w:val="28"/>
        </w:rPr>
        <w:t> </w:t>
      </w:r>
      <w:r>
        <w:rPr/>
        <w:t>extract</w:t>
      </w:r>
      <w:r>
        <w:rPr>
          <w:spacing w:val="29"/>
        </w:rPr>
        <w:t> </w:t>
      </w:r>
      <w:r>
        <w:rPr/>
        <w:t>of</w:t>
      </w:r>
      <w:r>
        <w:rPr>
          <w:spacing w:val="27"/>
        </w:rPr>
        <w:t> </w:t>
      </w:r>
      <w:r>
        <w:rPr>
          <w:i/>
        </w:rPr>
        <w:t>I.</w:t>
      </w:r>
      <w:r>
        <w:rPr>
          <w:i/>
          <w:spacing w:val="35"/>
        </w:rPr>
        <w:t> </w:t>
      </w:r>
      <w:r>
        <w:rPr>
          <w:i/>
        </w:rPr>
        <w:t>wombolu</w:t>
      </w:r>
      <w:r>
        <w:rPr/>
        <w:t>on</w:t>
      </w:r>
      <w:r>
        <w:rPr>
          <w:spacing w:val="25"/>
        </w:rPr>
        <w:t> </w:t>
      </w:r>
      <w:r>
        <w:rPr/>
        <w:t>the</w:t>
      </w:r>
      <w:r>
        <w:rPr>
          <w:spacing w:val="28"/>
        </w:rPr>
        <w:t> </w:t>
      </w:r>
      <w:r>
        <w:rPr/>
        <w:t>relative</w:t>
      </w:r>
      <w:r>
        <w:rPr>
          <w:spacing w:val="28"/>
        </w:rPr>
        <w:t> </w:t>
      </w:r>
      <w:r>
        <w:rPr/>
        <w:t>organ</w:t>
      </w:r>
      <w:r>
        <w:rPr>
          <w:spacing w:val="25"/>
        </w:rPr>
        <w:t> </w:t>
      </w:r>
      <w:r>
        <w:rPr/>
        <w:t>weight</w:t>
      </w:r>
      <w:r>
        <w:rPr>
          <w:spacing w:val="33"/>
        </w:rPr>
        <w:t> </w:t>
      </w:r>
      <w:r>
        <w:rPr/>
        <w:t>of Wistar rats after oral administration for 28 day</w:t>
        <w:tab/>
      </w:r>
      <w:r>
        <w:rPr>
          <w:spacing w:val="-6"/>
        </w:rPr>
        <w:t>50</w:t>
      </w:r>
    </w:p>
    <w:p>
      <w:pPr>
        <w:pStyle w:val="BodyText"/>
        <w:tabs>
          <w:tab w:pos="9329" w:val="left" w:leader="dot"/>
        </w:tabs>
        <w:spacing w:line="242" w:lineRule="auto" w:before="201"/>
        <w:ind w:left="1321" w:right="220" w:hanging="1081"/>
      </w:pPr>
      <w:r>
        <w:rPr/>
        <w:t>Table 4.4:</w:t>
      </w:r>
      <w:r>
        <w:rPr>
          <w:spacing w:val="40"/>
        </w:rPr>
        <w:t> </w:t>
      </w:r>
      <w:r>
        <w:rPr/>
        <w:t>Effect of</w:t>
      </w:r>
      <w:r>
        <w:rPr>
          <w:spacing w:val="-2"/>
        </w:rPr>
        <w:t> </w:t>
      </w:r>
      <w:r>
        <w:rPr/>
        <w:t>methanol</w:t>
      </w:r>
      <w:r>
        <w:rPr>
          <w:spacing w:val="-4"/>
        </w:rPr>
        <w:t> </w:t>
      </w:r>
      <w:r>
        <w:rPr/>
        <w:t>stem</w:t>
      </w:r>
      <w:r>
        <w:rPr>
          <w:spacing w:val="-4"/>
        </w:rPr>
        <w:t> </w:t>
      </w:r>
      <w:r>
        <w:rPr/>
        <w:t>bark extract of</w:t>
      </w:r>
      <w:r>
        <w:rPr>
          <w:spacing w:val="-1"/>
        </w:rPr>
        <w:t> </w:t>
      </w:r>
      <w:r>
        <w:rPr>
          <w:i/>
        </w:rPr>
        <w:t>I. wombolu </w:t>
      </w:r>
      <w:r>
        <w:rPr/>
        <w:t>on</w:t>
      </w:r>
      <w:r>
        <w:rPr>
          <w:spacing w:val="-4"/>
        </w:rPr>
        <w:t> </w:t>
      </w:r>
      <w:r>
        <w:rPr/>
        <w:t>the haematological</w:t>
      </w:r>
      <w:r>
        <w:rPr>
          <w:spacing w:val="-4"/>
        </w:rPr>
        <w:t> </w:t>
      </w:r>
      <w:r>
        <w:rPr/>
        <w:t>parameters of</w:t>
      </w:r>
      <w:r>
        <w:rPr>
          <w:spacing w:val="-7"/>
        </w:rPr>
        <w:t> </w:t>
      </w:r>
      <w:r>
        <w:rPr/>
        <w:t>Wistar</w:t>
      </w:r>
      <w:r>
        <w:rPr>
          <w:spacing w:val="3"/>
        </w:rPr>
        <w:t> </w:t>
      </w:r>
      <w:r>
        <w:rPr/>
        <w:t>rats after</w:t>
      </w:r>
      <w:r>
        <w:rPr>
          <w:spacing w:val="-1"/>
        </w:rPr>
        <w:t> </w:t>
      </w:r>
      <w:r>
        <w:rPr/>
        <w:t>oral</w:t>
      </w:r>
      <w:r>
        <w:rPr>
          <w:spacing w:val="-8"/>
        </w:rPr>
        <w:t> </w:t>
      </w:r>
      <w:r>
        <w:rPr/>
        <w:t>administration</w:t>
      </w:r>
      <w:r>
        <w:rPr>
          <w:spacing w:val="2"/>
        </w:rPr>
        <w:t> </w:t>
      </w:r>
      <w:r>
        <w:rPr/>
        <w:t>for</w:t>
      </w:r>
      <w:r>
        <w:rPr>
          <w:spacing w:val="3"/>
        </w:rPr>
        <w:t> </w:t>
      </w:r>
      <w:r>
        <w:rPr/>
        <w:t>28</w:t>
      </w:r>
      <w:r>
        <w:rPr>
          <w:spacing w:val="-3"/>
        </w:rPr>
        <w:t> </w:t>
      </w:r>
      <w:r>
        <w:rPr>
          <w:spacing w:val="-4"/>
        </w:rPr>
        <w:t>days</w:t>
      </w:r>
      <w:r>
        <w:rPr/>
        <w:tab/>
      </w:r>
      <w:r>
        <w:rPr>
          <w:spacing w:val="-5"/>
        </w:rPr>
        <w:t>51</w:t>
      </w:r>
    </w:p>
    <w:p>
      <w:pPr>
        <w:pStyle w:val="BodyText"/>
        <w:tabs>
          <w:tab w:pos="9315" w:val="left" w:leader="dot"/>
        </w:tabs>
        <w:spacing w:line="237" w:lineRule="auto" w:before="199"/>
        <w:ind w:left="1321" w:right="220" w:hanging="1081"/>
      </w:pPr>
      <w:r>
        <w:rPr/>
        <w:t>Table 4.5:Effect of methanol stem bark extract of </w:t>
      </w:r>
      <w:r>
        <w:rPr>
          <w:i/>
        </w:rPr>
        <w:t>I.</w:t>
      </w:r>
      <w:r>
        <w:rPr>
          <w:i/>
          <w:spacing w:val="26"/>
        </w:rPr>
        <w:t> </w:t>
      </w:r>
      <w:r>
        <w:rPr>
          <w:i/>
        </w:rPr>
        <w:t>wombolu</w:t>
      </w:r>
      <w:r>
        <w:rPr/>
        <w:t>on serum electrolytes</w:t>
      </w:r>
      <w:r>
        <w:rPr>
          <w:spacing w:val="25"/>
        </w:rPr>
        <w:t> </w:t>
      </w:r>
      <w:r>
        <w:rPr/>
        <w:t>and kidney</w:t>
      </w:r>
      <w:r>
        <w:rPr>
          <w:spacing w:val="40"/>
        </w:rPr>
        <w:t> </w:t>
      </w:r>
      <w:r>
        <w:rPr/>
        <w:t>function</w:t>
      </w:r>
      <w:r>
        <w:rPr>
          <w:spacing w:val="-7"/>
        </w:rPr>
        <w:t> </w:t>
      </w:r>
      <w:r>
        <w:rPr/>
        <w:t>parameters</w:t>
      </w:r>
      <w:r>
        <w:rPr>
          <w:spacing w:val="-1"/>
        </w:rPr>
        <w:t> </w:t>
      </w:r>
      <w:r>
        <w:rPr/>
        <w:t>of</w:t>
      </w:r>
      <w:r>
        <w:rPr>
          <w:spacing w:val="-7"/>
        </w:rPr>
        <w:t> </w:t>
      </w:r>
      <w:r>
        <w:rPr/>
        <w:t>Wistar</w:t>
      </w:r>
      <w:r>
        <w:rPr>
          <w:spacing w:val="2"/>
        </w:rPr>
        <w:t> </w:t>
      </w:r>
      <w:r>
        <w:rPr/>
        <w:t>rats</w:t>
      </w:r>
      <w:r>
        <w:rPr>
          <w:spacing w:val="-2"/>
        </w:rPr>
        <w:t> </w:t>
      </w:r>
      <w:r>
        <w:rPr/>
        <w:t>after</w:t>
      </w:r>
      <w:r>
        <w:rPr>
          <w:spacing w:val="2"/>
        </w:rPr>
        <w:t> </w:t>
      </w:r>
      <w:r>
        <w:rPr/>
        <w:t>oral</w:t>
      </w:r>
      <w:r>
        <w:rPr>
          <w:spacing w:val="-9"/>
        </w:rPr>
        <w:t> </w:t>
      </w:r>
      <w:r>
        <w:rPr/>
        <w:t>administration</w:t>
      </w:r>
      <w:r>
        <w:rPr>
          <w:spacing w:val="1"/>
        </w:rPr>
        <w:t> </w:t>
      </w:r>
      <w:r>
        <w:rPr/>
        <w:t>for</w:t>
      </w:r>
      <w:r>
        <w:rPr>
          <w:spacing w:val="1"/>
        </w:rPr>
        <w:t> </w:t>
      </w:r>
      <w:r>
        <w:rPr/>
        <w:t>28</w:t>
      </w:r>
      <w:r>
        <w:rPr>
          <w:spacing w:val="1"/>
        </w:rPr>
        <w:t> </w:t>
      </w:r>
      <w:r>
        <w:rPr>
          <w:spacing w:val="-4"/>
        </w:rPr>
        <w:t>days</w:t>
      </w:r>
      <w:r>
        <w:rPr/>
        <w:tab/>
      </w:r>
      <w:r>
        <w:rPr>
          <w:spacing w:val="-5"/>
        </w:rPr>
        <w:t>53</w:t>
      </w:r>
    </w:p>
    <w:p>
      <w:pPr>
        <w:pStyle w:val="BodyText"/>
        <w:tabs>
          <w:tab w:pos="9253" w:val="left" w:leader="dot"/>
        </w:tabs>
        <w:spacing w:line="237" w:lineRule="auto" w:before="207"/>
        <w:ind w:left="1321" w:right="220" w:hanging="1081"/>
      </w:pPr>
      <w:r>
        <w:rPr/>
        <w:t>Table</w:t>
      </w:r>
      <w:r>
        <w:rPr>
          <w:spacing w:val="36"/>
        </w:rPr>
        <w:t> </w:t>
      </w:r>
      <w:r>
        <w:rPr/>
        <w:t>4.6:</w:t>
      </w:r>
      <w:r>
        <w:rPr>
          <w:spacing w:val="39"/>
        </w:rPr>
        <w:t> </w:t>
      </w:r>
      <w:r>
        <w:rPr/>
        <w:t>Effect</w:t>
      </w:r>
      <w:r>
        <w:rPr>
          <w:spacing w:val="37"/>
        </w:rPr>
        <w:t> </w:t>
      </w:r>
      <w:r>
        <w:rPr/>
        <w:t>ofmethanol</w:t>
      </w:r>
      <w:r>
        <w:rPr>
          <w:spacing w:val="29"/>
        </w:rPr>
        <w:t> </w:t>
      </w:r>
      <w:r>
        <w:rPr/>
        <w:t>stem</w:t>
      </w:r>
      <w:r>
        <w:rPr>
          <w:spacing w:val="29"/>
        </w:rPr>
        <w:t> </w:t>
      </w:r>
      <w:r>
        <w:rPr/>
        <w:t>bark</w:t>
      </w:r>
      <w:r>
        <w:rPr>
          <w:spacing w:val="37"/>
        </w:rPr>
        <w:t> </w:t>
      </w:r>
      <w:r>
        <w:rPr/>
        <w:t>extract</w:t>
      </w:r>
      <w:r>
        <w:rPr>
          <w:spacing w:val="34"/>
        </w:rPr>
        <w:t> </w:t>
      </w:r>
      <w:r>
        <w:rPr/>
        <w:t>of</w:t>
      </w:r>
      <w:r>
        <w:rPr>
          <w:spacing w:val="35"/>
        </w:rPr>
        <w:t> </w:t>
      </w:r>
      <w:r>
        <w:rPr>
          <w:i/>
        </w:rPr>
        <w:t>I.</w:t>
      </w:r>
      <w:r>
        <w:rPr>
          <w:i/>
          <w:spacing w:val="39"/>
        </w:rPr>
        <w:t> </w:t>
      </w:r>
      <w:r>
        <w:rPr>
          <w:i/>
        </w:rPr>
        <w:t>wombolu</w:t>
      </w:r>
      <w:r>
        <w:rPr/>
        <w:t>on</w:t>
      </w:r>
      <w:r>
        <w:rPr>
          <w:spacing w:val="38"/>
        </w:rPr>
        <w:t> </w:t>
      </w:r>
      <w:r>
        <w:rPr/>
        <w:t>liver</w:t>
      </w:r>
      <w:r>
        <w:rPr>
          <w:spacing w:val="40"/>
        </w:rPr>
        <w:t> </w:t>
      </w:r>
      <w:r>
        <w:rPr/>
        <w:t>function</w:t>
      </w:r>
      <w:r>
        <w:rPr>
          <w:spacing w:val="33"/>
        </w:rPr>
        <w:t> </w:t>
      </w:r>
      <w:r>
        <w:rPr/>
        <w:t>parameters</w:t>
      </w:r>
      <w:r>
        <w:rPr>
          <w:spacing w:val="36"/>
        </w:rPr>
        <w:t> </w:t>
      </w:r>
      <w:r>
        <w:rPr/>
        <w:t>of Wistar rats after oral administration for 28 days</w:t>
        <w:tab/>
      </w:r>
      <w:r>
        <w:rPr>
          <w:spacing w:val="-6"/>
        </w:rPr>
        <w:t>54</w:t>
      </w:r>
    </w:p>
    <w:p>
      <w:pPr>
        <w:pStyle w:val="BodyText"/>
        <w:tabs>
          <w:tab w:pos="9271" w:val="left" w:leader="dot"/>
        </w:tabs>
        <w:spacing w:line="242" w:lineRule="auto" w:before="200"/>
        <w:ind w:left="1321" w:right="252" w:hanging="1081"/>
      </w:pPr>
      <w:r>
        <w:rPr/>
        <w:t>Table</w:t>
      </w:r>
      <w:r>
        <w:rPr>
          <w:spacing w:val="29"/>
        </w:rPr>
        <w:t> </w:t>
      </w:r>
      <w:r>
        <w:rPr/>
        <w:t>4.7:</w:t>
      </w:r>
      <w:r>
        <w:rPr>
          <w:spacing w:val="29"/>
        </w:rPr>
        <w:t> </w:t>
      </w:r>
      <w:r>
        <w:rPr/>
        <w:t>Inhibitory effect</w:t>
      </w:r>
      <w:r>
        <w:rPr>
          <w:spacing w:val="29"/>
        </w:rPr>
        <w:t> </w:t>
      </w:r>
      <w:r>
        <w:rPr/>
        <w:t>ofmethanol stem</w:t>
      </w:r>
      <w:r>
        <w:rPr>
          <w:spacing w:val="25"/>
        </w:rPr>
        <w:t> </w:t>
      </w:r>
      <w:r>
        <w:rPr/>
        <w:t>bark</w:t>
      </w:r>
      <w:r>
        <w:rPr>
          <w:spacing w:val="29"/>
        </w:rPr>
        <w:t> </w:t>
      </w:r>
      <w:r>
        <w:rPr/>
        <w:t>extract</w:t>
      </w:r>
      <w:r>
        <w:rPr>
          <w:spacing w:val="29"/>
        </w:rPr>
        <w:t> </w:t>
      </w:r>
      <w:r>
        <w:rPr/>
        <w:t>of</w:t>
      </w:r>
      <w:r>
        <w:rPr>
          <w:spacing w:val="31"/>
        </w:rPr>
        <w:t> </w:t>
      </w:r>
      <w:r>
        <w:rPr>
          <w:i/>
        </w:rPr>
        <w:t>I.</w:t>
      </w:r>
      <w:r>
        <w:rPr>
          <w:i/>
          <w:spacing w:val="35"/>
        </w:rPr>
        <w:t> </w:t>
      </w:r>
      <w:r>
        <w:rPr>
          <w:i/>
        </w:rPr>
        <w:t>wombolu</w:t>
      </w:r>
      <w:r>
        <w:rPr>
          <w:i/>
          <w:spacing w:val="30"/>
        </w:rPr>
        <w:t> </w:t>
      </w:r>
      <w:r>
        <w:rPr/>
        <w:t>on</w:t>
      </w:r>
      <w:r>
        <w:rPr>
          <w:spacing w:val="25"/>
        </w:rPr>
        <w:t> </w:t>
      </w:r>
      <w:r>
        <w:rPr/>
        <w:t>castor</w:t>
      </w:r>
      <w:r>
        <w:rPr>
          <w:spacing w:val="26"/>
        </w:rPr>
        <w:t> </w:t>
      </w:r>
      <w:r>
        <w:rPr/>
        <w:t>oil</w:t>
      </w:r>
      <w:r>
        <w:rPr>
          <w:spacing w:val="25"/>
        </w:rPr>
        <w:t> </w:t>
      </w:r>
      <w:r>
        <w:rPr/>
        <w:t>induced diarrhea in Mice</w:t>
        <w:tab/>
      </w:r>
      <w:r>
        <w:rPr>
          <w:spacing w:val="-6"/>
        </w:rPr>
        <w:t>62</w:t>
      </w:r>
    </w:p>
    <w:p>
      <w:pPr>
        <w:pStyle w:val="BodyText"/>
        <w:tabs>
          <w:tab w:pos="9253" w:val="left" w:leader="dot"/>
        </w:tabs>
        <w:spacing w:line="237" w:lineRule="auto" w:before="199"/>
        <w:ind w:left="1321" w:right="220" w:hanging="1081"/>
      </w:pPr>
      <w:r>
        <w:rPr/>
        <w:t>Table 4.8: Inhibitory effect of methanol stem bark extract of </w:t>
      </w:r>
      <w:r>
        <w:rPr>
          <w:i/>
        </w:rPr>
        <w:t>I. wombolu </w:t>
      </w:r>
      <w:r>
        <w:rPr/>
        <w:t>on magnesium sulphate induced diarrhoea in Mice</w:t>
        <w:tab/>
      </w:r>
      <w:r>
        <w:rPr>
          <w:spacing w:val="-6"/>
        </w:rPr>
        <w:t>63</w:t>
      </w:r>
    </w:p>
    <w:p>
      <w:pPr>
        <w:pStyle w:val="BodyText"/>
        <w:tabs>
          <w:tab w:pos="9276" w:val="left" w:leader="dot"/>
        </w:tabs>
        <w:spacing w:before="204"/>
        <w:ind w:left="1321" w:right="220" w:hanging="1081"/>
      </w:pPr>
      <w:r>
        <w:rPr/>
        <w:t>Table</w:t>
      </w:r>
      <w:r>
        <w:rPr>
          <w:spacing w:val="40"/>
        </w:rPr>
        <w:t> </w:t>
      </w:r>
      <w:r>
        <w:rPr/>
        <w:t>4.9:</w:t>
      </w:r>
      <w:r>
        <w:rPr>
          <w:spacing w:val="40"/>
        </w:rPr>
        <w:t> </w:t>
      </w:r>
      <w:r>
        <w:rPr/>
        <w:t>Effect</w:t>
      </w:r>
      <w:r>
        <w:rPr>
          <w:spacing w:val="40"/>
        </w:rPr>
        <w:t> </w:t>
      </w:r>
      <w:r>
        <w:rPr/>
        <w:t>of</w:t>
      </w:r>
      <w:r>
        <w:rPr>
          <w:spacing w:val="40"/>
        </w:rPr>
        <w:t> </w:t>
      </w:r>
      <w:r>
        <w:rPr/>
        <w:t>methanol</w:t>
      </w:r>
      <w:r>
        <w:rPr>
          <w:spacing w:val="40"/>
        </w:rPr>
        <w:t> </w:t>
      </w:r>
      <w:r>
        <w:rPr/>
        <w:t>stem</w:t>
      </w:r>
      <w:r>
        <w:rPr>
          <w:spacing w:val="39"/>
        </w:rPr>
        <w:t> </w:t>
      </w:r>
      <w:r>
        <w:rPr/>
        <w:t>bark</w:t>
      </w:r>
      <w:r>
        <w:rPr>
          <w:spacing w:val="40"/>
        </w:rPr>
        <w:t> </w:t>
      </w:r>
      <w:r>
        <w:rPr/>
        <w:t>extract</w:t>
      </w:r>
      <w:r>
        <w:rPr>
          <w:spacing w:val="40"/>
        </w:rPr>
        <w:t> </w:t>
      </w:r>
      <w:r>
        <w:rPr/>
        <w:t>of</w:t>
      </w:r>
      <w:r>
        <w:rPr>
          <w:spacing w:val="40"/>
        </w:rPr>
        <w:t> </w:t>
      </w:r>
      <w:r>
        <w:rPr>
          <w:i/>
        </w:rPr>
        <w:t>I.</w:t>
      </w:r>
      <w:r>
        <w:rPr>
          <w:i/>
          <w:spacing w:val="40"/>
        </w:rPr>
        <w:t> </w:t>
      </w:r>
      <w:r>
        <w:rPr>
          <w:i/>
        </w:rPr>
        <w:t>wombolu</w:t>
      </w:r>
      <w:r>
        <w:rPr>
          <w:i/>
          <w:spacing w:val="40"/>
        </w:rPr>
        <w:t> </w:t>
      </w:r>
      <w:r>
        <w:rPr/>
        <w:t>on</w:t>
      </w:r>
      <w:r>
        <w:rPr>
          <w:spacing w:val="40"/>
        </w:rPr>
        <w:t> </w:t>
      </w:r>
      <w:r>
        <w:rPr/>
        <w:t>castor</w:t>
      </w:r>
      <w:r>
        <w:rPr>
          <w:spacing w:val="40"/>
        </w:rPr>
        <w:t> </w:t>
      </w:r>
      <w:r>
        <w:rPr/>
        <w:t>oil</w:t>
      </w:r>
      <w:r>
        <w:rPr>
          <w:spacing w:val="40"/>
        </w:rPr>
        <w:t> </w:t>
      </w:r>
      <w:r>
        <w:rPr/>
        <w:t>induced</w:t>
      </w:r>
      <w:r>
        <w:rPr>
          <w:spacing w:val="40"/>
        </w:rPr>
        <w:t> </w:t>
      </w:r>
      <w:r>
        <w:rPr/>
        <w:t>enter- pooling in Mice</w:t>
        <w:tab/>
      </w:r>
      <w:r>
        <w:rPr>
          <w:spacing w:val="-6"/>
        </w:rPr>
        <w:t>65</w:t>
      </w:r>
    </w:p>
    <w:p>
      <w:pPr>
        <w:pStyle w:val="BodyText"/>
        <w:tabs>
          <w:tab w:pos="9281" w:val="left" w:leader="dot"/>
        </w:tabs>
        <w:spacing w:line="242" w:lineRule="auto" w:before="198"/>
        <w:ind w:left="1321" w:right="220" w:hanging="1081"/>
      </w:pPr>
      <w:r>
        <w:rPr/>
        <w:t>Table</w:t>
      </w:r>
      <w:r>
        <w:rPr>
          <w:spacing w:val="37"/>
        </w:rPr>
        <w:t> </w:t>
      </w:r>
      <w:r>
        <w:rPr/>
        <w:t>4.10:</w:t>
      </w:r>
      <w:r>
        <w:rPr>
          <w:spacing w:val="39"/>
        </w:rPr>
        <w:t> </w:t>
      </w:r>
      <w:r>
        <w:rPr/>
        <w:t>Effect</w:t>
      </w:r>
      <w:r>
        <w:rPr>
          <w:spacing w:val="38"/>
        </w:rPr>
        <w:t> </w:t>
      </w:r>
      <w:r>
        <w:rPr/>
        <w:t>of</w:t>
      </w:r>
      <w:r>
        <w:rPr>
          <w:spacing w:val="35"/>
        </w:rPr>
        <w:t> </w:t>
      </w:r>
      <w:r>
        <w:rPr/>
        <w:t>methanol</w:t>
      </w:r>
      <w:r>
        <w:rPr>
          <w:spacing w:val="29"/>
        </w:rPr>
        <w:t> </w:t>
      </w:r>
      <w:r>
        <w:rPr/>
        <w:t>stem</w:t>
      </w:r>
      <w:r>
        <w:rPr>
          <w:spacing w:val="29"/>
        </w:rPr>
        <w:t> </w:t>
      </w:r>
      <w:r>
        <w:rPr/>
        <w:t>bark</w:t>
      </w:r>
      <w:r>
        <w:rPr>
          <w:spacing w:val="38"/>
        </w:rPr>
        <w:t> </w:t>
      </w:r>
      <w:r>
        <w:rPr/>
        <w:t>extract</w:t>
      </w:r>
      <w:r>
        <w:rPr>
          <w:spacing w:val="38"/>
        </w:rPr>
        <w:t> </w:t>
      </w:r>
      <w:r>
        <w:rPr/>
        <w:t>of</w:t>
      </w:r>
      <w:r>
        <w:rPr>
          <w:spacing w:val="37"/>
        </w:rPr>
        <w:t> </w:t>
      </w:r>
      <w:r>
        <w:rPr>
          <w:i/>
        </w:rPr>
        <w:t>I.</w:t>
      </w:r>
      <w:r>
        <w:rPr>
          <w:i/>
          <w:spacing w:val="40"/>
        </w:rPr>
        <w:t> </w:t>
      </w:r>
      <w:r>
        <w:rPr>
          <w:i/>
        </w:rPr>
        <w:t>wombolu</w:t>
      </w:r>
      <w:r>
        <w:rPr>
          <w:i/>
          <w:spacing w:val="39"/>
        </w:rPr>
        <w:t> </w:t>
      </w:r>
      <w:r>
        <w:rPr/>
        <w:t>on</w:t>
      </w:r>
      <w:r>
        <w:rPr>
          <w:spacing w:val="33"/>
        </w:rPr>
        <w:t> </w:t>
      </w:r>
      <w:r>
        <w:rPr/>
        <w:t>gastrointestinal</w:t>
      </w:r>
      <w:r>
        <w:rPr>
          <w:spacing w:val="29"/>
        </w:rPr>
        <w:t> </w:t>
      </w:r>
      <w:r>
        <w:rPr/>
        <w:t>transit</w:t>
      </w:r>
      <w:r>
        <w:rPr>
          <w:spacing w:val="40"/>
        </w:rPr>
        <w:t> </w:t>
      </w:r>
      <w:r>
        <w:rPr/>
        <w:t>of charcoal meal in Mice</w:t>
        <w:tab/>
      </w:r>
      <w:r>
        <w:rPr>
          <w:spacing w:val="-6"/>
        </w:rPr>
        <w:t>66</w:t>
      </w:r>
    </w:p>
    <w:p>
      <w:pPr>
        <w:spacing w:after="0" w:line="242" w:lineRule="auto"/>
        <w:sectPr>
          <w:pgSz w:w="12240" w:h="15840"/>
          <w:pgMar w:header="0" w:footer="744" w:top="1360" w:bottom="940" w:left="1200" w:right="1220"/>
        </w:sectPr>
      </w:pPr>
    </w:p>
    <w:p>
      <w:pPr>
        <w:pStyle w:val="Heading2"/>
        <w:spacing w:before="77"/>
        <w:ind w:left="2729" w:right="2709"/>
        <w:jc w:val="center"/>
      </w:pPr>
      <w:bookmarkStart w:name="_TOC_250051" w:id="9"/>
      <w:r>
        <w:rPr/>
        <w:t>List of</w:t>
      </w:r>
      <w:bookmarkEnd w:id="9"/>
      <w:r>
        <w:rPr>
          <w:spacing w:val="-2"/>
        </w:rPr>
        <w:t> Plates</w:t>
      </w:r>
    </w:p>
    <w:p>
      <w:pPr>
        <w:pStyle w:val="BodyText"/>
        <w:spacing w:before="268"/>
        <w:rPr>
          <w:b/>
        </w:rPr>
      </w:pPr>
    </w:p>
    <w:p>
      <w:pPr>
        <w:pStyle w:val="BodyText"/>
        <w:tabs>
          <w:tab w:pos="8768" w:val="left" w:leader="dot"/>
        </w:tabs>
        <w:spacing w:line="242" w:lineRule="auto" w:before="1"/>
        <w:ind w:left="1143" w:right="245" w:hanging="903"/>
      </w:pPr>
      <w:r>
        <w:rPr/>
        <w:t>Plate</w:t>
      </w:r>
      <w:r>
        <w:rPr>
          <w:spacing w:val="40"/>
        </w:rPr>
        <w:t> </w:t>
      </w:r>
      <w:r>
        <w:rPr/>
        <w:t>1:</w:t>
      </w:r>
      <w:r>
        <w:rPr>
          <w:spacing w:val="40"/>
        </w:rPr>
        <w:t> </w:t>
      </w:r>
      <w:r>
        <w:rPr>
          <w:i/>
        </w:rPr>
        <w:t>Irvingia</w:t>
      </w:r>
      <w:r>
        <w:rPr>
          <w:i/>
          <w:spacing w:val="40"/>
        </w:rPr>
        <w:t> </w:t>
      </w:r>
      <w:r>
        <w:rPr>
          <w:i/>
        </w:rPr>
        <w:t>wombolu</w:t>
      </w:r>
      <w:r>
        <w:rPr>
          <w:i/>
          <w:spacing w:val="40"/>
        </w:rPr>
        <w:t> </w:t>
      </w:r>
      <w:r>
        <w:rPr/>
        <w:t>tree</w:t>
      </w:r>
      <w:r>
        <w:rPr>
          <w:spacing w:val="40"/>
        </w:rPr>
        <w:t> </w:t>
      </w:r>
      <w:r>
        <w:rPr/>
        <w:t>in</w:t>
      </w:r>
      <w:r>
        <w:rPr>
          <w:spacing w:val="40"/>
        </w:rPr>
        <w:t> </w:t>
      </w:r>
      <w:r>
        <w:rPr/>
        <w:t>its</w:t>
      </w:r>
      <w:r>
        <w:rPr>
          <w:spacing w:val="40"/>
        </w:rPr>
        <w:t> </w:t>
      </w:r>
      <w:r>
        <w:rPr/>
        <w:t>natural</w:t>
      </w:r>
      <w:r>
        <w:rPr>
          <w:spacing w:val="37"/>
        </w:rPr>
        <w:t> </w:t>
      </w:r>
      <w:r>
        <w:rPr/>
        <w:t>habitat</w:t>
      </w:r>
      <w:r>
        <w:rPr>
          <w:spacing w:val="40"/>
        </w:rPr>
        <w:t> </w:t>
      </w:r>
      <w:r>
        <w:rPr/>
        <w:t>in</w:t>
      </w:r>
      <w:r>
        <w:rPr>
          <w:spacing w:val="36"/>
        </w:rPr>
        <w:t> </w:t>
      </w:r>
      <w:r>
        <w:rPr/>
        <w:t>Esan</w:t>
      </w:r>
      <w:r>
        <w:rPr>
          <w:spacing w:val="36"/>
        </w:rPr>
        <w:t> </w:t>
      </w:r>
      <w:r>
        <w:rPr/>
        <w:t>south</w:t>
      </w:r>
      <w:r>
        <w:rPr>
          <w:spacing w:val="40"/>
        </w:rPr>
        <w:t> </w:t>
      </w:r>
      <w:r>
        <w:rPr/>
        <w:t>east</w:t>
      </w:r>
      <w:r>
        <w:rPr>
          <w:spacing w:val="40"/>
        </w:rPr>
        <w:t> </w:t>
      </w:r>
      <w:r>
        <w:rPr/>
        <w:t>L.G.A.,</w:t>
      </w:r>
      <w:r>
        <w:rPr>
          <w:spacing w:val="40"/>
        </w:rPr>
        <w:t> </w:t>
      </w:r>
      <w:r>
        <w:rPr/>
        <w:t>Ubiaja,</w:t>
      </w:r>
      <w:r>
        <w:rPr>
          <w:spacing w:val="40"/>
        </w:rPr>
        <w:t> </w:t>
      </w:r>
      <w:r>
        <w:rPr/>
        <w:t>Edo </w:t>
      </w:r>
      <w:r>
        <w:rPr>
          <w:spacing w:val="-2"/>
        </w:rPr>
        <w:t>State</w:t>
      </w:r>
      <w:r>
        <w:rPr/>
        <w:tab/>
      </w:r>
      <w:r>
        <w:rPr>
          <w:spacing w:val="-6"/>
        </w:rPr>
        <w:t>29</w:t>
      </w:r>
    </w:p>
    <w:p>
      <w:pPr>
        <w:tabs>
          <w:tab w:pos="9243" w:val="left" w:leader="dot"/>
        </w:tabs>
        <w:spacing w:before="196"/>
        <w:ind w:left="240" w:right="0" w:firstLine="0"/>
        <w:jc w:val="left"/>
        <w:rPr>
          <w:sz w:val="24"/>
        </w:rPr>
      </w:pPr>
      <w:r>
        <w:rPr>
          <w:sz w:val="24"/>
        </w:rPr>
        <w:t>Plate</w:t>
      </w:r>
      <w:r>
        <w:rPr>
          <w:spacing w:val="1"/>
          <w:sz w:val="24"/>
        </w:rPr>
        <w:t> </w:t>
      </w:r>
      <w:r>
        <w:rPr>
          <w:sz w:val="24"/>
        </w:rPr>
        <w:t>II:</w:t>
      </w:r>
      <w:r>
        <w:rPr>
          <w:spacing w:val="-3"/>
          <w:sz w:val="24"/>
        </w:rPr>
        <w:t> </w:t>
      </w:r>
      <w:r>
        <w:rPr>
          <w:sz w:val="24"/>
        </w:rPr>
        <w:t>Parts</w:t>
      </w:r>
      <w:r>
        <w:rPr>
          <w:spacing w:val="-5"/>
          <w:sz w:val="24"/>
        </w:rPr>
        <w:t> </w:t>
      </w:r>
      <w:r>
        <w:rPr>
          <w:sz w:val="24"/>
        </w:rPr>
        <w:t>of</w:t>
      </w:r>
      <w:r>
        <w:rPr>
          <w:spacing w:val="-3"/>
          <w:sz w:val="24"/>
        </w:rPr>
        <w:t> </w:t>
      </w:r>
      <w:r>
        <w:rPr>
          <w:sz w:val="24"/>
        </w:rPr>
        <w:t>the</w:t>
      </w:r>
      <w:r>
        <w:rPr>
          <w:i/>
          <w:sz w:val="24"/>
        </w:rPr>
        <w:t>Irvingia</w:t>
      </w:r>
      <w:r>
        <w:rPr>
          <w:i/>
          <w:spacing w:val="8"/>
          <w:sz w:val="24"/>
        </w:rPr>
        <w:t> </w:t>
      </w:r>
      <w:r>
        <w:rPr>
          <w:i/>
          <w:spacing w:val="-2"/>
          <w:sz w:val="24"/>
        </w:rPr>
        <w:t>wombolu</w:t>
      </w:r>
      <w:r>
        <w:rPr>
          <w:spacing w:val="-2"/>
          <w:sz w:val="24"/>
        </w:rPr>
        <w:t>fruits</w:t>
      </w:r>
      <w:r>
        <w:rPr>
          <w:sz w:val="24"/>
        </w:rPr>
        <w:tab/>
      </w:r>
      <w:r>
        <w:rPr>
          <w:spacing w:val="-5"/>
          <w:sz w:val="24"/>
        </w:rPr>
        <w:t>30</w:t>
      </w:r>
    </w:p>
    <w:p>
      <w:pPr>
        <w:pStyle w:val="BodyText"/>
        <w:tabs>
          <w:tab w:pos="8629" w:val="left" w:leader="dot"/>
        </w:tabs>
        <w:spacing w:line="237" w:lineRule="auto" w:before="202"/>
        <w:ind w:left="1321" w:right="220" w:hanging="1081"/>
      </w:pPr>
      <w:r>
        <w:rPr/>
        <w:t>Plate</w:t>
      </w:r>
      <w:r>
        <w:rPr>
          <w:spacing w:val="24"/>
        </w:rPr>
        <w:t> </w:t>
      </w:r>
      <w:r>
        <w:rPr/>
        <w:t>III:</w:t>
      </w:r>
      <w:r>
        <w:rPr>
          <w:spacing w:val="27"/>
        </w:rPr>
        <w:t> </w:t>
      </w:r>
      <w:r>
        <w:rPr/>
        <w:t>Photomicrographs</w:t>
      </w:r>
      <w:r>
        <w:rPr>
          <w:spacing w:val="23"/>
        </w:rPr>
        <w:t> </w:t>
      </w:r>
      <w:r>
        <w:rPr/>
        <w:t>of sections</w:t>
      </w:r>
      <w:r>
        <w:rPr>
          <w:spacing w:val="23"/>
        </w:rPr>
        <w:t> </w:t>
      </w:r>
      <w:r>
        <w:rPr/>
        <w:t>of the</w:t>
      </w:r>
      <w:r>
        <w:rPr>
          <w:spacing w:val="24"/>
        </w:rPr>
        <w:t> </w:t>
      </w:r>
      <w:r>
        <w:rPr/>
        <w:t>kidney tissues</w:t>
      </w:r>
      <w:r>
        <w:rPr>
          <w:spacing w:val="23"/>
        </w:rPr>
        <w:t> </w:t>
      </w:r>
      <w:r>
        <w:rPr/>
        <w:t>of control and</w:t>
      </w:r>
      <w:r>
        <w:rPr>
          <w:spacing w:val="25"/>
        </w:rPr>
        <w:t> </w:t>
      </w:r>
      <w:r>
        <w:rPr/>
        <w:t>treated rats</w:t>
      </w:r>
      <w:r>
        <w:rPr>
          <w:spacing w:val="23"/>
        </w:rPr>
        <w:t> </w:t>
      </w:r>
      <w:r>
        <w:rPr/>
        <w:t>(Mag.: x400), H/E</w:t>
        <w:tab/>
      </w:r>
      <w:r>
        <w:rPr>
          <w:spacing w:val="-6"/>
        </w:rPr>
        <w:t>56</w:t>
      </w:r>
    </w:p>
    <w:p>
      <w:pPr>
        <w:pStyle w:val="BodyText"/>
        <w:tabs>
          <w:tab w:pos="8604" w:val="left" w:leader="dot"/>
        </w:tabs>
        <w:spacing w:line="237" w:lineRule="auto" w:before="207"/>
        <w:ind w:left="1412" w:right="245" w:hanging="1172"/>
      </w:pPr>
      <w:r>
        <w:rPr/>
        <w:t>Plate</w:t>
      </w:r>
      <w:r>
        <w:rPr>
          <w:spacing w:val="35"/>
        </w:rPr>
        <w:t> </w:t>
      </w:r>
      <w:r>
        <w:rPr/>
        <w:t>IV:</w:t>
      </w:r>
      <w:r>
        <w:rPr>
          <w:spacing w:val="38"/>
        </w:rPr>
        <w:t> </w:t>
      </w:r>
      <w:r>
        <w:rPr/>
        <w:t>Photomicrographs</w:t>
      </w:r>
      <w:r>
        <w:rPr>
          <w:spacing w:val="34"/>
        </w:rPr>
        <w:t> </w:t>
      </w:r>
      <w:r>
        <w:rPr/>
        <w:t>of</w:t>
      </w:r>
      <w:r>
        <w:rPr>
          <w:spacing w:val="33"/>
        </w:rPr>
        <w:t> </w:t>
      </w:r>
      <w:r>
        <w:rPr/>
        <w:t>sections</w:t>
      </w:r>
      <w:r>
        <w:rPr>
          <w:spacing w:val="34"/>
        </w:rPr>
        <w:t> </w:t>
      </w:r>
      <w:r>
        <w:rPr/>
        <w:t>of</w:t>
      </w:r>
      <w:r>
        <w:rPr>
          <w:spacing w:val="28"/>
        </w:rPr>
        <w:t> </w:t>
      </w:r>
      <w:r>
        <w:rPr/>
        <w:t>the</w:t>
      </w:r>
      <w:r>
        <w:rPr>
          <w:spacing w:val="40"/>
        </w:rPr>
        <w:t> </w:t>
      </w:r>
      <w:r>
        <w:rPr/>
        <w:t>liver</w:t>
      </w:r>
      <w:r>
        <w:rPr>
          <w:spacing w:val="38"/>
        </w:rPr>
        <w:t> </w:t>
      </w:r>
      <w:r>
        <w:rPr/>
        <w:t>tissues</w:t>
      </w:r>
      <w:r>
        <w:rPr>
          <w:spacing w:val="34"/>
        </w:rPr>
        <w:t> </w:t>
      </w:r>
      <w:r>
        <w:rPr/>
        <w:t>of</w:t>
      </w:r>
      <w:r>
        <w:rPr>
          <w:spacing w:val="28"/>
        </w:rPr>
        <w:t> </w:t>
      </w:r>
      <w:r>
        <w:rPr/>
        <w:t>control</w:t>
      </w:r>
      <w:r>
        <w:rPr>
          <w:spacing w:val="27"/>
        </w:rPr>
        <w:t> </w:t>
      </w:r>
      <w:r>
        <w:rPr/>
        <w:t>and</w:t>
      </w:r>
      <w:r>
        <w:rPr>
          <w:spacing w:val="36"/>
        </w:rPr>
        <w:t> </w:t>
      </w:r>
      <w:r>
        <w:rPr/>
        <w:t>treated</w:t>
      </w:r>
      <w:r>
        <w:rPr>
          <w:spacing w:val="36"/>
        </w:rPr>
        <w:t> </w:t>
      </w:r>
      <w:r>
        <w:rPr/>
        <w:t>rats</w:t>
      </w:r>
      <w:r>
        <w:rPr>
          <w:spacing w:val="34"/>
        </w:rPr>
        <w:t> </w:t>
      </w:r>
      <w:r>
        <w:rPr/>
        <w:t>(Mag.: x400), H/E</w:t>
        <w:tab/>
      </w:r>
      <w:r>
        <w:rPr>
          <w:spacing w:val="-6"/>
        </w:rPr>
        <w:t>57</w:t>
      </w:r>
    </w:p>
    <w:p>
      <w:pPr>
        <w:pStyle w:val="BodyText"/>
        <w:tabs>
          <w:tab w:pos="8422" w:val="left" w:leader="dot"/>
        </w:tabs>
        <w:spacing w:line="242" w:lineRule="auto" w:before="201"/>
        <w:ind w:left="1229" w:right="272" w:hanging="990"/>
      </w:pPr>
      <w:r>
        <w:rPr/>
        <w:t>Plate V: Photomicrographs of sections of the stomach tissues of control and treated rats (Mag.: </w:t>
      </w:r>
      <w:r>
        <w:rPr>
          <w:spacing w:val="-2"/>
        </w:rPr>
        <w:t>x100),H/E</w:t>
      </w:r>
      <w:r>
        <w:rPr/>
        <w:tab/>
      </w:r>
      <w:r>
        <w:rPr>
          <w:spacing w:val="-6"/>
        </w:rPr>
        <w:t>59</w:t>
      </w:r>
    </w:p>
    <w:p>
      <w:pPr>
        <w:pStyle w:val="BodyText"/>
        <w:tabs>
          <w:tab w:pos="8192" w:val="left" w:leader="dot"/>
        </w:tabs>
        <w:spacing w:line="237" w:lineRule="auto" w:before="199"/>
        <w:ind w:left="1321" w:right="252" w:hanging="1081"/>
      </w:pPr>
      <w:r>
        <w:rPr/>
        <w:t>Plate VI: Photomicrographs of sections of the small intestine of control and treated rats (Mag.:</w:t>
      </w:r>
      <w:r>
        <w:rPr>
          <w:spacing w:val="40"/>
        </w:rPr>
        <w:t> </w:t>
      </w:r>
      <w:r>
        <w:rPr/>
        <w:t>x400, H/E</w:t>
        <w:tab/>
      </w:r>
      <w:r>
        <w:rPr>
          <w:spacing w:val="-6"/>
        </w:rPr>
        <w:t>60</w:t>
      </w:r>
    </w:p>
    <w:p>
      <w:pPr>
        <w:pStyle w:val="BodyText"/>
        <w:tabs>
          <w:tab w:pos="9176" w:val="left" w:leader="dot"/>
        </w:tabs>
        <w:spacing w:line="237" w:lineRule="auto" w:before="207"/>
        <w:ind w:left="1321" w:right="252" w:hanging="1081"/>
      </w:pPr>
      <w:r>
        <w:rPr/>
        <w:t>Plate</w:t>
      </w:r>
      <w:r>
        <w:rPr>
          <w:spacing w:val="27"/>
        </w:rPr>
        <w:t> </w:t>
      </w:r>
      <w:r>
        <w:rPr/>
        <w:t>VII:</w:t>
      </w:r>
      <w:r>
        <w:rPr>
          <w:spacing w:val="28"/>
        </w:rPr>
        <w:t> </w:t>
      </w:r>
      <w:r>
        <w:rPr/>
        <w:t>Effects</w:t>
      </w:r>
      <w:r>
        <w:rPr>
          <w:spacing w:val="25"/>
        </w:rPr>
        <w:t> </w:t>
      </w:r>
      <w:r>
        <w:rPr/>
        <w:t>of graded</w:t>
      </w:r>
      <w:r>
        <w:rPr>
          <w:spacing w:val="32"/>
        </w:rPr>
        <w:t> </w:t>
      </w:r>
      <w:r>
        <w:rPr/>
        <w:t>acetylcholine</w:t>
      </w:r>
      <w:r>
        <w:rPr>
          <w:spacing w:val="27"/>
        </w:rPr>
        <w:t> </w:t>
      </w:r>
      <w:r>
        <w:rPr/>
        <w:t>(20</w:t>
      </w:r>
      <w:r>
        <w:rPr>
          <w:spacing w:val="35"/>
        </w:rPr>
        <w:t> </w:t>
      </w:r>
      <w:r>
        <w:rPr>
          <w:vertAlign w:val="superscript"/>
        </w:rPr>
        <w:t>_</w:t>
      </w:r>
      <w:r>
        <w:rPr>
          <w:spacing w:val="35"/>
          <w:vertAlign w:val="baseline"/>
        </w:rPr>
        <w:t> </w:t>
      </w:r>
      <w:r>
        <w:rPr>
          <w:vertAlign w:val="baseline"/>
        </w:rPr>
        <w:t>160ng/ml)</w:t>
      </w:r>
      <w:r>
        <w:rPr>
          <w:spacing w:val="34"/>
          <w:vertAlign w:val="baseline"/>
        </w:rPr>
        <w:t> </w:t>
      </w:r>
      <w:r>
        <w:rPr>
          <w:vertAlign w:val="baseline"/>
        </w:rPr>
        <w:t>final</w:t>
      </w:r>
      <w:r>
        <w:rPr>
          <w:spacing w:val="23"/>
          <w:vertAlign w:val="baseline"/>
        </w:rPr>
        <w:t> </w:t>
      </w:r>
      <w:r>
        <w:rPr>
          <w:vertAlign w:val="baseline"/>
        </w:rPr>
        <w:t>organ</w:t>
      </w:r>
      <w:r>
        <w:rPr>
          <w:spacing w:val="27"/>
          <w:vertAlign w:val="baseline"/>
        </w:rPr>
        <w:t> </w:t>
      </w:r>
      <w:r>
        <w:rPr>
          <w:vertAlign w:val="baseline"/>
        </w:rPr>
        <w:t>bath</w:t>
      </w:r>
      <w:r>
        <w:rPr>
          <w:spacing w:val="27"/>
          <w:vertAlign w:val="baseline"/>
        </w:rPr>
        <w:t> </w:t>
      </w:r>
      <w:r>
        <w:rPr>
          <w:vertAlign w:val="baseline"/>
        </w:rPr>
        <w:t>concentrations</w:t>
      </w:r>
      <w:r>
        <w:rPr>
          <w:spacing w:val="32"/>
          <w:vertAlign w:val="baseline"/>
        </w:rPr>
        <w:t> </w:t>
      </w:r>
      <w:r>
        <w:rPr>
          <w:vertAlign w:val="baseline"/>
        </w:rPr>
        <w:t>on isolated rabbit jejunum</w:t>
        <w:tab/>
      </w:r>
      <w:r>
        <w:rPr>
          <w:spacing w:val="-6"/>
          <w:vertAlign w:val="baseline"/>
        </w:rPr>
        <w:t>97</w:t>
      </w:r>
    </w:p>
    <w:p>
      <w:pPr>
        <w:pStyle w:val="BodyText"/>
        <w:tabs>
          <w:tab w:pos="8710" w:val="left" w:leader="dot"/>
        </w:tabs>
        <w:spacing w:line="242" w:lineRule="auto" w:before="200"/>
        <w:ind w:left="1503" w:right="248" w:hanging="1263"/>
      </w:pPr>
      <w:r>
        <w:rPr/>
        <w:t>Plate VIII: Effects of graded concentrations of methanol stem bark extract of </w:t>
      </w:r>
      <w:r>
        <w:rPr>
          <w:i/>
        </w:rPr>
        <w:t>I. wombolu</w:t>
      </w:r>
      <w:r>
        <w:rPr/>
        <w:t>(0.4 x</w:t>
      </w:r>
      <w:r>
        <w:rPr>
          <w:spacing w:val="40"/>
        </w:rPr>
        <w:t> </w:t>
      </w:r>
      <w:r>
        <w:rPr/>
        <w:t>10</w:t>
      </w:r>
      <w:r>
        <w:rPr>
          <w:vertAlign w:val="superscript"/>
        </w:rPr>
        <w:t>-6</w:t>
      </w:r>
      <w:r>
        <w:rPr>
          <w:vertAlign w:val="baseline"/>
        </w:rPr>
        <w:t> – 3.2 x 10</w:t>
      </w:r>
      <w:r>
        <w:rPr>
          <w:vertAlign w:val="superscript"/>
        </w:rPr>
        <w:t>-6</w:t>
      </w:r>
      <w:r>
        <w:rPr>
          <w:vertAlign w:val="baseline"/>
        </w:rPr>
        <w:t> g/ml) on isolated rabbit jejunum…</w:t>
        <w:tab/>
      </w:r>
      <w:r>
        <w:rPr>
          <w:spacing w:val="-6"/>
          <w:vertAlign w:val="baseline"/>
        </w:rPr>
        <w:t>98</w:t>
      </w:r>
    </w:p>
    <w:p>
      <w:pPr>
        <w:pStyle w:val="BodyText"/>
        <w:tabs>
          <w:tab w:pos="9257" w:val="left" w:leader="dot"/>
        </w:tabs>
        <w:spacing w:line="237" w:lineRule="auto" w:before="199"/>
        <w:ind w:left="1229" w:right="272" w:hanging="990"/>
      </w:pPr>
      <w:r>
        <w:rPr/>
        <w:t>Plate IX: Antagonistic effect of graded concentrations (0.04 </w:t>
      </w:r>
      <w:r>
        <w:rPr>
          <w:vertAlign w:val="superscript"/>
        </w:rPr>
        <w:t>_</w:t>
      </w:r>
      <w:r>
        <w:rPr>
          <w:spacing w:val="-2"/>
          <w:vertAlign w:val="baseline"/>
        </w:rPr>
        <w:t> </w:t>
      </w:r>
      <w:r>
        <w:rPr>
          <w:vertAlign w:val="baseline"/>
        </w:rPr>
        <w:t>3.2µg/ml) of methanol stem bark extract</w:t>
      </w:r>
      <w:r>
        <w:rPr>
          <w:spacing w:val="-8"/>
          <w:vertAlign w:val="baseline"/>
        </w:rPr>
        <w:t> </w:t>
      </w:r>
      <w:r>
        <w:rPr>
          <w:vertAlign w:val="baseline"/>
        </w:rPr>
        <w:t>of</w:t>
      </w:r>
      <w:r>
        <w:rPr>
          <w:spacing w:val="-9"/>
          <w:vertAlign w:val="baseline"/>
        </w:rPr>
        <w:t> </w:t>
      </w:r>
      <w:r>
        <w:rPr>
          <w:i/>
          <w:vertAlign w:val="baseline"/>
        </w:rPr>
        <w:t>I.</w:t>
      </w:r>
      <w:r>
        <w:rPr>
          <w:i/>
          <w:spacing w:val="5"/>
          <w:vertAlign w:val="baseline"/>
        </w:rPr>
        <w:t> </w:t>
      </w:r>
      <w:r>
        <w:rPr>
          <w:i/>
          <w:vertAlign w:val="baseline"/>
        </w:rPr>
        <w:t>wombolu</w:t>
      </w:r>
      <w:r>
        <w:rPr>
          <w:vertAlign w:val="baseline"/>
        </w:rPr>
        <w:t>with</w:t>
      </w:r>
      <w:r>
        <w:rPr>
          <w:spacing w:val="-2"/>
          <w:vertAlign w:val="baseline"/>
        </w:rPr>
        <w:t> </w:t>
      </w:r>
      <w:r>
        <w:rPr>
          <w:vertAlign w:val="baseline"/>
        </w:rPr>
        <w:t>Acetylcholine</w:t>
      </w:r>
      <w:r>
        <w:rPr>
          <w:spacing w:val="-3"/>
          <w:vertAlign w:val="baseline"/>
        </w:rPr>
        <w:t> </w:t>
      </w:r>
      <w:r>
        <w:rPr>
          <w:vertAlign w:val="baseline"/>
        </w:rPr>
        <w:t>(40</w:t>
      </w:r>
      <w:r>
        <w:rPr>
          <w:spacing w:val="-2"/>
          <w:vertAlign w:val="baseline"/>
        </w:rPr>
        <w:t> </w:t>
      </w:r>
      <w:r>
        <w:rPr>
          <w:vertAlign w:val="baseline"/>
        </w:rPr>
        <w:t>ng/ml)</w:t>
      </w:r>
      <w:r>
        <w:rPr>
          <w:spacing w:val="-5"/>
          <w:vertAlign w:val="baseline"/>
        </w:rPr>
        <w:t> </w:t>
      </w:r>
      <w:r>
        <w:rPr>
          <w:vertAlign w:val="baseline"/>
        </w:rPr>
        <w:t>on</w:t>
      </w:r>
      <w:r>
        <w:rPr>
          <w:spacing w:val="-1"/>
          <w:vertAlign w:val="baseline"/>
        </w:rPr>
        <w:t> </w:t>
      </w:r>
      <w:r>
        <w:rPr>
          <w:vertAlign w:val="baseline"/>
        </w:rPr>
        <w:t>isolated</w:t>
      </w:r>
      <w:r>
        <w:rPr>
          <w:spacing w:val="-2"/>
          <w:vertAlign w:val="baseline"/>
        </w:rPr>
        <w:t> </w:t>
      </w:r>
      <w:r>
        <w:rPr>
          <w:vertAlign w:val="baseline"/>
        </w:rPr>
        <w:t>rabbit</w:t>
      </w:r>
      <w:r>
        <w:rPr>
          <w:spacing w:val="8"/>
          <w:vertAlign w:val="baseline"/>
        </w:rPr>
        <w:t> </w:t>
      </w:r>
      <w:r>
        <w:rPr>
          <w:spacing w:val="-2"/>
          <w:vertAlign w:val="baseline"/>
        </w:rPr>
        <w:t>jejunum</w:t>
      </w:r>
      <w:r>
        <w:rPr>
          <w:vertAlign w:val="baseline"/>
        </w:rPr>
        <w:tab/>
      </w:r>
      <w:r>
        <w:rPr>
          <w:spacing w:val="-5"/>
          <w:vertAlign w:val="baseline"/>
        </w:rPr>
        <w:t>99</w:t>
      </w:r>
    </w:p>
    <w:p>
      <w:pPr>
        <w:pStyle w:val="BodyText"/>
        <w:tabs>
          <w:tab w:pos="9162" w:val="left" w:leader="dot"/>
        </w:tabs>
        <w:spacing w:before="205"/>
        <w:ind w:left="1143" w:right="272" w:hanging="903"/>
      </w:pPr>
      <w:r>
        <w:rPr/>
        <w:t>Plate X: Potentiating effects of graded concentrations (0.04_ 3.2µg/ml) of methanol stem bark</w:t>
      </w:r>
      <w:r>
        <w:rPr>
          <w:spacing w:val="40"/>
        </w:rPr>
        <w:t> </w:t>
      </w:r>
      <w:r>
        <w:rPr/>
        <w:t>extract</w:t>
      </w:r>
      <w:r>
        <w:rPr>
          <w:spacing w:val="-7"/>
        </w:rPr>
        <w:t> </w:t>
      </w:r>
      <w:r>
        <w:rPr/>
        <w:t>of</w:t>
      </w:r>
      <w:r>
        <w:rPr>
          <w:spacing w:val="-7"/>
        </w:rPr>
        <w:t> </w:t>
      </w:r>
      <w:r>
        <w:rPr>
          <w:i/>
        </w:rPr>
        <w:t>I.</w:t>
      </w:r>
      <w:r>
        <w:rPr>
          <w:i/>
          <w:spacing w:val="6"/>
        </w:rPr>
        <w:t> </w:t>
      </w:r>
      <w:r>
        <w:rPr>
          <w:i/>
        </w:rPr>
        <w:t>wombolu </w:t>
      </w:r>
      <w:r>
        <w:rPr/>
        <w:t>with</w:t>
      </w:r>
      <w:r>
        <w:rPr>
          <w:spacing w:val="-6"/>
        </w:rPr>
        <w:t> </w:t>
      </w:r>
      <w:r>
        <w:rPr/>
        <w:t>atropine</w:t>
      </w:r>
      <w:r>
        <w:rPr>
          <w:spacing w:val="-1"/>
        </w:rPr>
        <w:t> </w:t>
      </w:r>
      <w:r>
        <w:rPr/>
        <w:t>(Atrp</w:t>
      </w:r>
      <w:r>
        <w:rPr>
          <w:spacing w:val="-1"/>
        </w:rPr>
        <w:t> </w:t>
      </w:r>
      <w:r>
        <w:rPr/>
        <w:t>40</w:t>
      </w:r>
      <w:r>
        <w:rPr>
          <w:spacing w:val="-5"/>
        </w:rPr>
        <w:t> </w:t>
      </w:r>
      <w:r>
        <w:rPr/>
        <w:t>ng/ml)</w:t>
      </w:r>
      <w:r>
        <w:rPr>
          <w:spacing w:val="-4"/>
        </w:rPr>
        <w:t> </w:t>
      </w:r>
      <w:r>
        <w:rPr/>
        <w:t>on</w:t>
      </w:r>
      <w:r>
        <w:rPr>
          <w:spacing w:val="-1"/>
        </w:rPr>
        <w:t> </w:t>
      </w:r>
      <w:r>
        <w:rPr/>
        <w:t>isolated rabbit</w:t>
      </w:r>
      <w:r>
        <w:rPr>
          <w:spacing w:val="9"/>
        </w:rPr>
        <w:t> </w:t>
      </w:r>
      <w:r>
        <w:rPr>
          <w:spacing w:val="-2"/>
        </w:rPr>
        <w:t>jejunum</w:t>
      </w:r>
      <w:r>
        <w:rPr/>
        <w:tab/>
      </w:r>
      <w:r>
        <w:rPr>
          <w:spacing w:val="-5"/>
        </w:rPr>
        <w:t>100</w:t>
      </w:r>
    </w:p>
    <w:p>
      <w:pPr>
        <w:pStyle w:val="BodyText"/>
        <w:tabs>
          <w:tab w:pos="9078" w:val="left" w:leader="dot"/>
        </w:tabs>
        <w:spacing w:line="242" w:lineRule="auto" w:before="197"/>
        <w:ind w:left="1143" w:right="272" w:hanging="903"/>
      </w:pPr>
      <w:r>
        <w:rPr/>
        <w:t>Plate XI:</w:t>
      </w:r>
      <w:r>
        <w:rPr>
          <w:spacing w:val="-1"/>
        </w:rPr>
        <w:t> </w:t>
      </w:r>
      <w:r>
        <w:rPr/>
        <w:t>Effect of</w:t>
      </w:r>
      <w:r>
        <w:rPr>
          <w:spacing w:val="-4"/>
        </w:rPr>
        <w:t> </w:t>
      </w:r>
      <w:r>
        <w:rPr/>
        <w:t>graded concentrations of</w:t>
      </w:r>
      <w:r>
        <w:rPr>
          <w:spacing w:val="-4"/>
        </w:rPr>
        <w:t> </w:t>
      </w:r>
      <w:r>
        <w:rPr/>
        <w:t>Histamine (Hist. 20 – 160</w:t>
      </w:r>
      <w:r>
        <w:rPr>
          <w:spacing w:val="-1"/>
        </w:rPr>
        <w:t> </w:t>
      </w:r>
      <w:r>
        <w:rPr/>
        <w:t>ng/ml) on isolated guinea pig ileum</w:t>
        <w:tab/>
      </w:r>
      <w:r>
        <w:rPr>
          <w:spacing w:val="-4"/>
        </w:rPr>
        <w:t>101</w:t>
      </w:r>
    </w:p>
    <w:p>
      <w:pPr>
        <w:pStyle w:val="BodyText"/>
        <w:tabs>
          <w:tab w:pos="9210" w:val="left" w:leader="dot"/>
        </w:tabs>
        <w:spacing w:line="237" w:lineRule="auto" w:before="198"/>
        <w:ind w:left="1412" w:right="247" w:hanging="1172"/>
      </w:pPr>
      <w:r>
        <w:rPr/>
        <w:t>Plate</w:t>
      </w:r>
      <w:r>
        <w:rPr>
          <w:spacing w:val="40"/>
        </w:rPr>
        <w:t> </w:t>
      </w:r>
      <w:r>
        <w:rPr/>
        <w:t>XII:</w:t>
      </w:r>
      <w:r>
        <w:rPr>
          <w:spacing w:val="40"/>
        </w:rPr>
        <w:t> </w:t>
      </w:r>
      <w:r>
        <w:rPr/>
        <w:t>Effect</w:t>
      </w:r>
      <w:r>
        <w:rPr>
          <w:spacing w:val="40"/>
        </w:rPr>
        <w:t> </w:t>
      </w:r>
      <w:r>
        <w:rPr/>
        <w:t>of</w:t>
      </w:r>
      <w:r>
        <w:rPr>
          <w:spacing w:val="39"/>
        </w:rPr>
        <w:t> </w:t>
      </w:r>
      <w:r>
        <w:rPr/>
        <w:t>graded</w:t>
      </w:r>
      <w:r>
        <w:rPr>
          <w:spacing w:val="40"/>
        </w:rPr>
        <w:t> </w:t>
      </w:r>
      <w:r>
        <w:rPr/>
        <w:t>concentrations</w:t>
      </w:r>
      <w:r>
        <w:rPr>
          <w:spacing w:val="40"/>
        </w:rPr>
        <w:t> </w:t>
      </w:r>
      <w:r>
        <w:rPr/>
        <w:t>of</w:t>
      </w:r>
      <w:r>
        <w:rPr>
          <w:spacing w:val="39"/>
        </w:rPr>
        <w:t> </w:t>
      </w:r>
      <w:r>
        <w:rPr/>
        <w:t>Histamine</w:t>
      </w:r>
      <w:r>
        <w:rPr>
          <w:spacing w:val="40"/>
        </w:rPr>
        <w:t> </w:t>
      </w:r>
      <w:r>
        <w:rPr/>
        <w:t>(Hist.</w:t>
      </w:r>
      <w:r>
        <w:rPr>
          <w:spacing w:val="40"/>
        </w:rPr>
        <w:t> </w:t>
      </w:r>
      <w:r>
        <w:rPr/>
        <w:t>20</w:t>
      </w:r>
      <w:r>
        <w:rPr>
          <w:spacing w:val="40"/>
        </w:rPr>
        <w:t> </w:t>
      </w:r>
      <w:r>
        <w:rPr/>
        <w:t>–</w:t>
      </w:r>
      <w:r>
        <w:rPr>
          <w:spacing w:val="40"/>
        </w:rPr>
        <w:t> </w:t>
      </w:r>
      <w:r>
        <w:rPr/>
        <w:t>160</w:t>
      </w:r>
      <w:r>
        <w:rPr>
          <w:spacing w:val="40"/>
        </w:rPr>
        <w:t> </w:t>
      </w:r>
      <w:r>
        <w:rPr/>
        <w:t>ng/ml)</w:t>
      </w:r>
      <w:r>
        <w:rPr>
          <w:spacing w:val="40"/>
        </w:rPr>
        <w:t> </w:t>
      </w:r>
      <w:r>
        <w:rPr/>
        <w:t>on</w:t>
      </w:r>
      <w:r>
        <w:rPr>
          <w:spacing w:val="40"/>
        </w:rPr>
        <w:t> </w:t>
      </w:r>
      <w:r>
        <w:rPr/>
        <w:t>isolated guinea</w:t>
      </w:r>
      <w:r>
        <w:rPr>
          <w:spacing w:val="-3"/>
        </w:rPr>
        <w:t> </w:t>
      </w:r>
      <w:r>
        <w:rPr/>
        <w:t>pig</w:t>
      </w:r>
      <w:r>
        <w:rPr>
          <w:spacing w:val="2"/>
        </w:rPr>
        <w:t> </w:t>
      </w:r>
      <w:r>
        <w:rPr>
          <w:spacing w:val="-2"/>
        </w:rPr>
        <w:t>ileum</w:t>
      </w:r>
      <w:r>
        <w:rPr/>
        <w:tab/>
      </w:r>
      <w:r>
        <w:rPr>
          <w:spacing w:val="-5"/>
        </w:rPr>
        <w:t>101</w:t>
      </w:r>
    </w:p>
    <w:p>
      <w:pPr>
        <w:spacing w:after="0" w:line="237" w:lineRule="auto"/>
        <w:sectPr>
          <w:pgSz w:w="12240" w:h="15840"/>
          <w:pgMar w:header="0" w:footer="744" w:top="1360" w:bottom="940" w:left="1200" w:right="1220"/>
        </w:sectPr>
      </w:pPr>
    </w:p>
    <w:p>
      <w:pPr>
        <w:pStyle w:val="Heading2"/>
        <w:spacing w:before="77"/>
        <w:ind w:left="2729" w:right="2715"/>
        <w:jc w:val="center"/>
      </w:pPr>
      <w:bookmarkStart w:name="_TOC_250050" w:id="10"/>
      <w:r>
        <w:rPr/>
        <w:t>Abbreviations</w:t>
      </w:r>
      <w:r>
        <w:rPr>
          <w:spacing w:val="-2"/>
        </w:rPr>
        <w:t> </w:t>
      </w:r>
      <w:r>
        <w:rPr/>
        <w:t>and </w:t>
      </w:r>
      <w:bookmarkEnd w:id="10"/>
      <w:r>
        <w:rPr>
          <w:spacing w:val="-2"/>
        </w:rPr>
        <w:t>Symbols</w:t>
      </w:r>
    </w:p>
    <w:p>
      <w:pPr>
        <w:pStyle w:val="BodyText"/>
        <w:spacing w:before="273"/>
        <w:rPr>
          <w:b/>
        </w:rPr>
      </w:pPr>
    </w:p>
    <w:p>
      <w:pPr>
        <w:pStyle w:val="BodyText"/>
        <w:ind w:left="240"/>
      </w:pPr>
      <w:r>
        <w:rPr/>
        <w:t>ORS</w:t>
      </w:r>
      <w:r>
        <w:rPr>
          <w:spacing w:val="30"/>
        </w:rPr>
        <w:t>  </w:t>
      </w:r>
      <w:r>
        <w:rPr/>
        <w:t>Oral</w:t>
      </w:r>
      <w:r>
        <w:rPr>
          <w:spacing w:val="-9"/>
        </w:rPr>
        <w:t> </w:t>
      </w:r>
      <w:r>
        <w:rPr/>
        <w:t>Rehydration</w:t>
      </w:r>
      <w:r>
        <w:rPr>
          <w:spacing w:val="-4"/>
        </w:rPr>
        <w:t> </w:t>
      </w:r>
      <w:r>
        <w:rPr>
          <w:spacing w:val="-2"/>
        </w:rPr>
        <w:t>Solution</w:t>
      </w:r>
    </w:p>
    <w:p>
      <w:pPr>
        <w:pStyle w:val="BodyText"/>
        <w:spacing w:before="63"/>
      </w:pPr>
    </w:p>
    <w:p>
      <w:pPr>
        <w:pStyle w:val="BodyText"/>
        <w:tabs>
          <w:tab w:pos="921" w:val="left" w:leader="none"/>
        </w:tabs>
        <w:spacing w:line="535" w:lineRule="auto" w:before="1"/>
        <w:ind w:left="240" w:right="5227"/>
      </w:pPr>
      <w:r>
        <w:rPr/>
        <w:t>CAM</w:t>
      </w:r>
      <w:r>
        <w:rPr>
          <w:spacing w:val="80"/>
        </w:rPr>
        <w:t> </w:t>
      </w:r>
      <w:r>
        <w:rPr/>
        <w:t>Complementary/Alternative</w:t>
      </w:r>
      <w:r>
        <w:rPr>
          <w:spacing w:val="-9"/>
        </w:rPr>
        <w:t> </w:t>
      </w:r>
      <w:r>
        <w:rPr/>
        <w:t>medicine </w:t>
      </w:r>
      <w:r>
        <w:rPr>
          <w:spacing w:val="-4"/>
        </w:rPr>
        <w:t>ECF</w:t>
      </w:r>
      <w:r>
        <w:rPr/>
        <w:tab/>
        <w:t>Extracellular fluid</w:t>
      </w:r>
    </w:p>
    <w:p>
      <w:pPr>
        <w:pStyle w:val="BodyText"/>
        <w:spacing w:line="535" w:lineRule="auto"/>
        <w:ind w:left="240" w:right="5227"/>
      </w:pPr>
      <w:r>
        <w:rPr/>
        <w:t>cAMP</w:t>
      </w:r>
      <w:r>
        <w:rPr>
          <w:spacing w:val="80"/>
        </w:rPr>
        <w:t> </w:t>
      </w:r>
      <w:r>
        <w:rPr/>
        <w:t>cyclic</w:t>
      </w:r>
      <w:r>
        <w:rPr>
          <w:spacing w:val="-7"/>
        </w:rPr>
        <w:t> </w:t>
      </w:r>
      <w:r>
        <w:rPr/>
        <w:t>adenosine</w:t>
      </w:r>
      <w:r>
        <w:rPr>
          <w:spacing w:val="-3"/>
        </w:rPr>
        <w:t> </w:t>
      </w:r>
      <w:r>
        <w:rPr/>
        <w:t>monophosphate cGMP</w:t>
      </w:r>
      <w:r>
        <w:rPr>
          <w:spacing w:val="28"/>
        </w:rPr>
        <w:t>  </w:t>
      </w:r>
      <w:r>
        <w:rPr/>
        <w:t>cyclic</w:t>
      </w:r>
      <w:r>
        <w:rPr>
          <w:spacing w:val="-2"/>
        </w:rPr>
        <w:t> </w:t>
      </w:r>
      <w:r>
        <w:rPr/>
        <w:t>guanosine</w:t>
      </w:r>
      <w:r>
        <w:rPr>
          <w:spacing w:val="3"/>
        </w:rPr>
        <w:t> </w:t>
      </w:r>
      <w:r>
        <w:rPr>
          <w:spacing w:val="-2"/>
        </w:rPr>
        <w:t>monophosphate</w:t>
      </w:r>
    </w:p>
    <w:p>
      <w:pPr>
        <w:pStyle w:val="BodyText"/>
        <w:tabs>
          <w:tab w:pos="1049" w:val="left" w:leader="none"/>
          <w:tab w:pos="1122" w:val="left" w:leader="none"/>
        </w:tabs>
        <w:spacing w:line="535" w:lineRule="auto"/>
        <w:ind w:left="240" w:right="5046"/>
      </w:pPr>
      <w:r>
        <w:rPr>
          <w:spacing w:val="-4"/>
        </w:rPr>
        <w:t>IAP</w:t>
      </w:r>
      <w:r>
        <w:rPr/>
        <w:tab/>
        <w:t>India</w:t>
      </w:r>
      <w:r>
        <w:rPr>
          <w:spacing w:val="-9"/>
        </w:rPr>
        <w:t> </w:t>
      </w:r>
      <w:r>
        <w:rPr/>
        <w:t>academy</w:t>
      </w:r>
      <w:r>
        <w:rPr>
          <w:spacing w:val="-15"/>
        </w:rPr>
        <w:t> </w:t>
      </w:r>
      <w:r>
        <w:rPr/>
        <w:t>of</w:t>
      </w:r>
      <w:r>
        <w:rPr>
          <w:spacing w:val="-15"/>
        </w:rPr>
        <w:t> </w:t>
      </w:r>
      <w:r>
        <w:rPr/>
        <w:t>pediatrics</w:t>
      </w:r>
      <w:r>
        <w:rPr>
          <w:spacing w:val="-10"/>
        </w:rPr>
        <w:t> </w:t>
      </w:r>
      <w:r>
        <w:rPr/>
        <w:t>committee </w:t>
      </w:r>
      <w:r>
        <w:rPr>
          <w:spacing w:val="-4"/>
        </w:rPr>
        <w:t>WGO</w:t>
      </w:r>
      <w:r>
        <w:rPr/>
        <w:tab/>
      </w:r>
      <w:r>
        <w:rPr>
          <w:spacing w:val="-52"/>
        </w:rPr>
        <w:t> </w:t>
      </w:r>
      <w:r>
        <w:rPr/>
        <w:t>World gastroenterology organization </w:t>
      </w:r>
      <w:r>
        <w:rPr>
          <w:spacing w:val="-4"/>
        </w:rPr>
        <w:t>AAD</w:t>
      </w:r>
      <w:r>
        <w:rPr/>
        <w:tab/>
        <w:tab/>
        <w:t>Antibiotic associated diarrhoea</w:t>
      </w:r>
    </w:p>
    <w:p>
      <w:pPr>
        <w:pStyle w:val="BodyText"/>
        <w:tabs>
          <w:tab w:pos="1122" w:val="left" w:leader="none"/>
        </w:tabs>
        <w:spacing w:line="273" w:lineRule="exact"/>
        <w:ind w:left="240"/>
      </w:pPr>
      <w:r>
        <w:rPr>
          <w:spacing w:val="-5"/>
        </w:rPr>
        <w:t>DNA</w:t>
      </w:r>
      <w:r>
        <w:rPr/>
        <w:tab/>
      </w:r>
      <w:r>
        <w:rPr>
          <w:spacing w:val="-2"/>
        </w:rPr>
        <w:t>Deoxyribonucleic</w:t>
      </w:r>
      <w:r>
        <w:rPr>
          <w:spacing w:val="16"/>
        </w:rPr>
        <w:t> </w:t>
      </w:r>
      <w:r>
        <w:rPr>
          <w:spacing w:val="-4"/>
        </w:rPr>
        <w:t>acid</w:t>
      </w:r>
    </w:p>
    <w:p>
      <w:pPr>
        <w:pStyle w:val="BodyText"/>
        <w:spacing w:before="54"/>
      </w:pPr>
    </w:p>
    <w:p>
      <w:pPr>
        <w:tabs>
          <w:tab w:pos="1152" w:val="left" w:leader="none"/>
        </w:tabs>
        <w:spacing w:before="0"/>
        <w:ind w:left="240" w:right="0" w:firstLine="0"/>
        <w:jc w:val="left"/>
        <w:rPr>
          <w:i/>
          <w:sz w:val="24"/>
        </w:rPr>
      </w:pPr>
      <w:r>
        <w:rPr>
          <w:spacing w:val="-4"/>
          <w:sz w:val="24"/>
        </w:rPr>
        <w:t>MEIW</w:t>
      </w:r>
      <w:r>
        <w:rPr>
          <w:sz w:val="24"/>
        </w:rPr>
        <w:tab/>
        <w:t>Methanol</w:t>
      </w:r>
      <w:r>
        <w:rPr>
          <w:spacing w:val="-9"/>
          <w:sz w:val="24"/>
        </w:rPr>
        <w:t> </w:t>
      </w:r>
      <w:r>
        <w:rPr>
          <w:sz w:val="24"/>
        </w:rPr>
        <w:t>stem</w:t>
      </w:r>
      <w:r>
        <w:rPr>
          <w:spacing w:val="-4"/>
          <w:sz w:val="24"/>
        </w:rPr>
        <w:t> </w:t>
      </w:r>
      <w:r>
        <w:rPr>
          <w:sz w:val="24"/>
        </w:rPr>
        <w:t>bark</w:t>
      </w:r>
      <w:r>
        <w:rPr>
          <w:spacing w:val="1"/>
          <w:sz w:val="24"/>
        </w:rPr>
        <w:t> </w:t>
      </w:r>
      <w:r>
        <w:rPr>
          <w:sz w:val="24"/>
        </w:rPr>
        <w:t>extract of</w:t>
      </w:r>
      <w:r>
        <w:rPr>
          <w:spacing w:val="-2"/>
          <w:sz w:val="24"/>
        </w:rPr>
        <w:t> </w:t>
      </w:r>
      <w:r>
        <w:rPr>
          <w:i/>
          <w:sz w:val="24"/>
        </w:rPr>
        <w:t>Irvingia</w:t>
      </w:r>
      <w:r>
        <w:rPr>
          <w:i/>
          <w:spacing w:val="5"/>
          <w:sz w:val="24"/>
        </w:rPr>
        <w:t> </w:t>
      </w:r>
      <w:r>
        <w:rPr>
          <w:i/>
          <w:spacing w:val="-2"/>
          <w:sz w:val="24"/>
        </w:rPr>
        <w:t>wombolu</w:t>
      </w:r>
    </w:p>
    <w:p>
      <w:pPr>
        <w:pStyle w:val="BodyText"/>
        <w:spacing w:before="62"/>
        <w:rPr>
          <w:i/>
        </w:rPr>
      </w:pPr>
    </w:p>
    <w:p>
      <w:pPr>
        <w:pStyle w:val="BodyText"/>
        <w:tabs>
          <w:tab w:pos="1023" w:val="left" w:leader="none"/>
          <w:tab w:pos="1076" w:val="left" w:leader="none"/>
        </w:tabs>
        <w:spacing w:line="535" w:lineRule="auto"/>
        <w:ind w:left="240" w:right="7096"/>
      </w:pPr>
      <w:r>
        <w:rPr>
          <w:spacing w:val="-4"/>
        </w:rPr>
        <w:t>PGE</w:t>
      </w:r>
      <w:r>
        <w:rPr>
          <w:spacing w:val="-4"/>
          <w:vertAlign w:val="subscript"/>
        </w:rPr>
        <w:t>2</w:t>
      </w:r>
      <w:r>
        <w:rPr>
          <w:vertAlign w:val="baseline"/>
        </w:rPr>
        <w:tab/>
        <w:tab/>
        <w:t>Prostaglandin E</w:t>
      </w:r>
      <w:r>
        <w:rPr>
          <w:vertAlign w:val="subscript"/>
        </w:rPr>
        <w:t>2</w:t>
      </w:r>
      <w:r>
        <w:rPr>
          <w:vertAlign w:val="baseline"/>
        </w:rPr>
        <w:t> </w:t>
      </w:r>
      <w:r>
        <w:rPr>
          <w:spacing w:val="-4"/>
          <w:vertAlign w:val="baseline"/>
        </w:rPr>
        <w:t>LD</w:t>
      </w:r>
      <w:r>
        <w:rPr>
          <w:spacing w:val="-4"/>
          <w:vertAlign w:val="subscript"/>
        </w:rPr>
        <w:t>50</w:t>
      </w:r>
      <w:r>
        <w:rPr>
          <w:vertAlign w:val="baseline"/>
        </w:rPr>
        <w:tab/>
        <w:t>Media</w:t>
      </w:r>
      <w:r>
        <w:rPr>
          <w:spacing w:val="-2"/>
          <w:vertAlign w:val="baseline"/>
        </w:rPr>
        <w:t> </w:t>
      </w:r>
      <w:r>
        <w:rPr>
          <w:vertAlign w:val="baseline"/>
        </w:rPr>
        <w:t>lethal</w:t>
      </w:r>
      <w:r>
        <w:rPr>
          <w:spacing w:val="-12"/>
          <w:vertAlign w:val="baseline"/>
        </w:rPr>
        <w:t> </w:t>
      </w:r>
      <w:r>
        <w:rPr>
          <w:spacing w:val="-4"/>
          <w:vertAlign w:val="baseline"/>
        </w:rPr>
        <w:t>dose</w:t>
      </w:r>
    </w:p>
    <w:p>
      <w:pPr>
        <w:pStyle w:val="BodyText"/>
        <w:tabs>
          <w:tab w:pos="1143" w:val="left" w:leader="none"/>
        </w:tabs>
        <w:spacing w:line="535" w:lineRule="auto"/>
        <w:ind w:left="240" w:right="3525"/>
      </w:pPr>
      <w:r>
        <w:rPr/>
        <w:t>OECD</w:t>
      </w:r>
      <w:r>
        <w:rPr>
          <w:spacing w:val="80"/>
        </w:rPr>
        <w:t> </w:t>
      </w:r>
      <w:r>
        <w:rPr/>
        <w:t>Organization</w:t>
      </w:r>
      <w:r>
        <w:rPr>
          <w:spacing w:val="-7"/>
        </w:rPr>
        <w:t> </w:t>
      </w:r>
      <w:r>
        <w:rPr/>
        <w:t>for</w:t>
      </w:r>
      <w:r>
        <w:rPr>
          <w:spacing w:val="-6"/>
        </w:rPr>
        <w:t> </w:t>
      </w:r>
      <w:r>
        <w:rPr/>
        <w:t>Economic</w:t>
      </w:r>
      <w:r>
        <w:rPr>
          <w:spacing w:val="-8"/>
        </w:rPr>
        <w:t> </w:t>
      </w:r>
      <w:r>
        <w:rPr/>
        <w:t>Cooperation</w:t>
      </w:r>
      <w:r>
        <w:rPr>
          <w:spacing w:val="-11"/>
        </w:rPr>
        <w:t> </w:t>
      </w:r>
      <w:r>
        <w:rPr/>
        <w:t>Development </w:t>
      </w:r>
      <w:r>
        <w:rPr>
          <w:spacing w:val="-4"/>
        </w:rPr>
        <w:t>AOAC</w:t>
      </w:r>
      <w:r>
        <w:rPr/>
        <w:tab/>
        <w:t>Association of Official Analyst Chemist</w:t>
      </w:r>
    </w:p>
    <w:p>
      <w:pPr>
        <w:spacing w:after="0" w:line="535" w:lineRule="auto"/>
        <w:sectPr>
          <w:pgSz w:w="12240" w:h="15840"/>
          <w:pgMar w:header="0" w:footer="744" w:top="1360" w:bottom="940" w:left="1200" w:right="1220"/>
        </w:sectPr>
      </w:pPr>
    </w:p>
    <w:p>
      <w:pPr>
        <w:pStyle w:val="Heading1"/>
        <w:spacing w:before="77"/>
        <w:ind w:right="2711"/>
      </w:pPr>
      <w:bookmarkStart w:name="_TOC_250049" w:id="11"/>
      <w:r>
        <w:rPr/>
        <w:t>CHAPTER</w:t>
      </w:r>
      <w:r>
        <w:rPr>
          <w:spacing w:val="-9"/>
        </w:rPr>
        <w:t> </w:t>
      </w:r>
      <w:bookmarkEnd w:id="11"/>
      <w:r>
        <w:rPr>
          <w:spacing w:val="-10"/>
        </w:rPr>
        <w:t>1</w:t>
      </w:r>
    </w:p>
    <w:p>
      <w:pPr>
        <w:pStyle w:val="BodyText"/>
        <w:spacing w:before="201"/>
        <w:rPr>
          <w:b/>
        </w:rPr>
      </w:pPr>
    </w:p>
    <w:p>
      <w:pPr>
        <w:pStyle w:val="Heading1"/>
        <w:numPr>
          <w:ilvl w:val="1"/>
          <w:numId w:val="6"/>
        </w:numPr>
        <w:tabs>
          <w:tab w:pos="4143" w:val="left" w:leader="none"/>
        </w:tabs>
        <w:spacing w:line="240" w:lineRule="auto" w:before="0" w:after="0"/>
        <w:ind w:left="4143" w:right="0" w:hanging="364"/>
        <w:jc w:val="left"/>
      </w:pPr>
      <w:bookmarkStart w:name="_TOC_250048" w:id="12"/>
      <w:bookmarkEnd w:id="12"/>
      <w:r>
        <w:rPr>
          <w:spacing w:val="-2"/>
        </w:rPr>
        <w:t>INTRODUCTION</w:t>
      </w:r>
    </w:p>
    <w:p>
      <w:pPr>
        <w:pStyle w:val="BodyText"/>
        <w:spacing w:before="207"/>
        <w:rPr>
          <w:b/>
        </w:rPr>
      </w:pPr>
    </w:p>
    <w:p>
      <w:pPr>
        <w:pStyle w:val="Heading2"/>
        <w:numPr>
          <w:ilvl w:val="1"/>
          <w:numId w:val="6"/>
        </w:numPr>
        <w:tabs>
          <w:tab w:pos="4004" w:val="left" w:leader="none"/>
        </w:tabs>
        <w:spacing w:line="240" w:lineRule="auto" w:before="1" w:after="0"/>
        <w:ind w:left="4004" w:right="0" w:hanging="359"/>
        <w:jc w:val="left"/>
      </w:pPr>
      <w:bookmarkStart w:name="_TOC_250047" w:id="13"/>
      <w:r>
        <w:rPr/>
        <w:t>Background</w:t>
      </w:r>
      <w:r>
        <w:rPr>
          <w:spacing w:val="1"/>
        </w:rPr>
        <w:t> </w:t>
      </w:r>
      <w:r>
        <w:rPr/>
        <w:t>of</w:t>
      </w:r>
      <w:r>
        <w:rPr>
          <w:spacing w:val="-3"/>
        </w:rPr>
        <w:t> </w:t>
      </w:r>
      <w:bookmarkEnd w:id="13"/>
      <w:r>
        <w:rPr>
          <w:spacing w:val="-4"/>
        </w:rPr>
        <w:t>Study</w:t>
      </w:r>
    </w:p>
    <w:p>
      <w:pPr>
        <w:pStyle w:val="BodyText"/>
        <w:spacing w:before="235"/>
        <w:rPr>
          <w:b/>
        </w:rPr>
      </w:pPr>
    </w:p>
    <w:p>
      <w:pPr>
        <w:pStyle w:val="BodyText"/>
        <w:spacing w:line="480" w:lineRule="auto"/>
        <w:ind w:left="240" w:right="214"/>
        <w:jc w:val="both"/>
      </w:pPr>
      <w:r>
        <w:rPr/>
        <w:t>The normal intestinal tract regulates the absorption and secretion of electrolytes and water to meet the body's physiological needs. More than 98% of</w:t>
      </w:r>
      <w:r>
        <w:rPr>
          <w:spacing w:val="-3"/>
        </w:rPr>
        <w:t> </w:t>
      </w:r>
      <w:r>
        <w:rPr/>
        <w:t>the 10 liters per day</w:t>
      </w:r>
      <w:r>
        <w:rPr>
          <w:spacing w:val="-5"/>
        </w:rPr>
        <w:t> </w:t>
      </w:r>
      <w:r>
        <w:rPr/>
        <w:t>of fluid entering the adult intestines are reabsorbed (</w:t>
      </w:r>
      <w:hyperlink r:id="rId7">
        <w:r>
          <w:rPr/>
          <w:t>Keusch, 2001</w:t>
        </w:r>
      </w:hyperlink>
      <w:r>
        <w:rPr/>
        <w:t>). The remaining stool water related primarily to</w:t>
      </w:r>
      <w:r>
        <w:rPr>
          <w:spacing w:val="80"/>
        </w:rPr>
        <w:t> </w:t>
      </w:r>
      <w:r>
        <w:rPr/>
        <w:t>the indigestible fiber</w:t>
      </w:r>
      <w:r>
        <w:rPr>
          <w:spacing w:val="-1"/>
        </w:rPr>
        <w:t> </w:t>
      </w:r>
      <w:r>
        <w:rPr/>
        <w:t>content, determines</w:t>
      </w:r>
      <w:r>
        <w:rPr>
          <w:spacing w:val="-4"/>
        </w:rPr>
        <w:t> </w:t>
      </w:r>
      <w:r>
        <w:rPr/>
        <w:t>the</w:t>
      </w:r>
      <w:r>
        <w:rPr>
          <w:spacing w:val="-3"/>
        </w:rPr>
        <w:t> </w:t>
      </w:r>
      <w:r>
        <w:rPr/>
        <w:t>consistency</w:t>
      </w:r>
      <w:r>
        <w:rPr>
          <w:spacing w:val="-11"/>
        </w:rPr>
        <w:t> </w:t>
      </w:r>
      <w:r>
        <w:rPr/>
        <w:t>of</w:t>
      </w:r>
      <w:r>
        <w:rPr>
          <w:spacing w:val="-5"/>
        </w:rPr>
        <w:t> </w:t>
      </w:r>
      <w:r>
        <w:rPr/>
        <w:t>feces, varying from</w:t>
      </w:r>
      <w:r>
        <w:rPr>
          <w:spacing w:val="-10"/>
        </w:rPr>
        <w:t> </w:t>
      </w:r>
      <w:r>
        <w:rPr/>
        <w:t>person</w:t>
      </w:r>
      <w:r>
        <w:rPr>
          <w:spacing w:val="-7"/>
        </w:rPr>
        <w:t> </w:t>
      </w:r>
      <w:r>
        <w:rPr/>
        <w:t>to</w:t>
      </w:r>
      <w:r>
        <w:rPr>
          <w:spacing w:val="-2"/>
        </w:rPr>
        <w:t> </w:t>
      </w:r>
      <w:r>
        <w:rPr/>
        <w:t>person, day to day, and stool to stool. This variation complicates the definition of diarrhoea, which by convention</w:t>
      </w:r>
      <w:r>
        <w:rPr>
          <w:spacing w:val="-1"/>
        </w:rPr>
        <w:t> </w:t>
      </w:r>
      <w:r>
        <w:rPr/>
        <w:t>is</w:t>
      </w:r>
      <w:r>
        <w:rPr>
          <w:spacing w:val="-3"/>
        </w:rPr>
        <w:t> </w:t>
      </w:r>
      <w:r>
        <w:rPr/>
        <w:t>present when</w:t>
      </w:r>
      <w:r>
        <w:rPr>
          <w:spacing w:val="-6"/>
        </w:rPr>
        <w:t> </w:t>
      </w:r>
      <w:r>
        <w:rPr/>
        <w:t>three</w:t>
      </w:r>
      <w:r>
        <w:rPr>
          <w:spacing w:val="-2"/>
        </w:rPr>
        <w:t> </w:t>
      </w:r>
      <w:r>
        <w:rPr/>
        <w:t>or more</w:t>
      </w:r>
      <w:r>
        <w:rPr>
          <w:spacing w:val="-2"/>
        </w:rPr>
        <w:t> </w:t>
      </w:r>
      <w:r>
        <w:rPr/>
        <w:t>stools</w:t>
      </w:r>
      <w:r>
        <w:rPr>
          <w:spacing w:val="-3"/>
        </w:rPr>
        <w:t> </w:t>
      </w:r>
      <w:r>
        <w:rPr/>
        <w:t>are</w:t>
      </w:r>
      <w:r>
        <w:rPr>
          <w:spacing w:val="-2"/>
        </w:rPr>
        <w:t> </w:t>
      </w:r>
      <w:r>
        <w:rPr/>
        <w:t>passed in</w:t>
      </w:r>
      <w:r>
        <w:rPr>
          <w:spacing w:val="-1"/>
        </w:rPr>
        <w:t> </w:t>
      </w:r>
      <w:r>
        <w:rPr/>
        <w:t>24 hours</w:t>
      </w:r>
      <w:r>
        <w:rPr>
          <w:spacing w:val="-3"/>
        </w:rPr>
        <w:t> </w:t>
      </w:r>
      <w:r>
        <w:rPr/>
        <w:t>that are</w:t>
      </w:r>
      <w:r>
        <w:rPr>
          <w:spacing w:val="-2"/>
        </w:rPr>
        <w:t> </w:t>
      </w:r>
      <w:r>
        <w:rPr/>
        <w:t>sufficiently</w:t>
      </w:r>
      <w:r>
        <w:rPr>
          <w:spacing w:val="-1"/>
        </w:rPr>
        <w:t> </w:t>
      </w:r>
      <w:r>
        <w:rPr/>
        <w:t>liquid (</w:t>
      </w:r>
      <w:hyperlink r:id="rId7">
        <w:r>
          <w:rPr/>
          <w:t>Black and Lanata, 2002</w:t>
        </w:r>
      </w:hyperlink>
      <w:r>
        <w:rPr/>
        <w:t>; Nigro </w:t>
      </w:r>
      <w:r>
        <w:rPr>
          <w:i/>
        </w:rPr>
        <w:t>et al., </w:t>
      </w:r>
      <w:r>
        <w:rPr/>
        <w:t>2000).</w:t>
      </w:r>
    </w:p>
    <w:p>
      <w:pPr>
        <w:pStyle w:val="BodyText"/>
        <w:spacing w:line="480" w:lineRule="auto" w:before="2"/>
        <w:ind w:left="240" w:right="219"/>
        <w:jc w:val="both"/>
      </w:pPr>
      <w:r>
        <w:rPr/>
        <w:t>However, most patients base their diarrhoea on the consistency of the stool rather than the frequency of bowel movements. Since the consistency of the stool is difficult to quantify, diarrhoea is often defined based on stool frequency or the stool weight alone (</w:t>
      </w:r>
      <w:hyperlink r:id="rId7">
        <w:r>
          <w:rPr/>
          <w:t>Black and Lanata,</w:t>
        </w:r>
      </w:hyperlink>
      <w:r>
        <w:rPr/>
        <w:t> </w:t>
      </w:r>
      <w:hyperlink r:id="rId7">
        <w:r>
          <w:rPr>
            <w:spacing w:val="-2"/>
          </w:rPr>
          <w:t>2002</w:t>
        </w:r>
      </w:hyperlink>
      <w:r>
        <w:rPr>
          <w:spacing w:val="-2"/>
        </w:rPr>
        <w:t>).</w:t>
      </w:r>
    </w:p>
    <w:p>
      <w:pPr>
        <w:pStyle w:val="BodyText"/>
        <w:spacing w:line="480" w:lineRule="auto" w:before="202"/>
        <w:ind w:left="240" w:right="218"/>
        <w:jc w:val="both"/>
      </w:pPr>
      <w:r>
        <w:rPr/>
        <w:t>Diarrhoea may be further classified as acute if the duration is less than</w:t>
      </w:r>
      <w:r>
        <w:rPr>
          <w:spacing w:val="-1"/>
        </w:rPr>
        <w:t> </w:t>
      </w:r>
      <w:r>
        <w:rPr/>
        <w:t>2 weeks, persistent if the duration varies from 2 to 4 weeks, and chronic if it lasts more than 4 weeks in duration (Pawlowski </w:t>
      </w:r>
      <w:r>
        <w:rPr>
          <w:i/>
        </w:rPr>
        <w:t>et al., </w:t>
      </w:r>
      <w:r>
        <w:rPr/>
        <w:t>2009). Acute diarrhoea isthe most common, involves the passage of frequent loose or watery</w:t>
      </w:r>
      <w:r>
        <w:rPr>
          <w:spacing w:val="-1"/>
        </w:rPr>
        <w:t> </w:t>
      </w:r>
      <w:r>
        <w:rPr/>
        <w:t>stools without visible blood, lasts less than 14 days (most episodes last less than</w:t>
      </w:r>
      <w:r>
        <w:rPr>
          <w:spacing w:val="40"/>
        </w:rPr>
        <w:t> </w:t>
      </w:r>
      <w:r>
        <w:rPr/>
        <w:t>7 days) and contributes to significant morbidity and mortality worldwide with close to 70% of diarrhoea being food borne (Giannella and Navaneethan, 2010; Käfferstein, 2003).</w:t>
      </w:r>
    </w:p>
    <w:p>
      <w:pPr>
        <w:pStyle w:val="BodyText"/>
        <w:spacing w:line="480" w:lineRule="auto" w:before="198"/>
        <w:ind w:left="240" w:right="228"/>
        <w:jc w:val="both"/>
      </w:pPr>
      <w:r>
        <w:rPr/>
        <w:t>The main cause of</w:t>
      </w:r>
      <w:r>
        <w:rPr>
          <w:spacing w:val="-7"/>
        </w:rPr>
        <w:t> </w:t>
      </w:r>
      <w:r>
        <w:rPr/>
        <w:t>death from</w:t>
      </w:r>
      <w:r>
        <w:rPr>
          <w:spacing w:val="-8"/>
        </w:rPr>
        <w:t> </w:t>
      </w:r>
      <w:r>
        <w:rPr/>
        <w:t>acute diarrhoea is dehydration, which</w:t>
      </w:r>
      <w:r>
        <w:rPr>
          <w:spacing w:val="-4"/>
        </w:rPr>
        <w:t> </w:t>
      </w:r>
      <w:r>
        <w:rPr/>
        <w:t>results from</w:t>
      </w:r>
      <w:r>
        <w:rPr>
          <w:spacing w:val="-8"/>
        </w:rPr>
        <w:t> </w:t>
      </w:r>
      <w:r>
        <w:rPr/>
        <w:t>the loss</w:t>
      </w:r>
      <w:r>
        <w:rPr>
          <w:spacing w:val="-1"/>
        </w:rPr>
        <w:t> </w:t>
      </w:r>
      <w:r>
        <w:rPr/>
        <w:t>of</w:t>
      </w:r>
      <w:r>
        <w:rPr>
          <w:spacing w:val="-2"/>
        </w:rPr>
        <w:t> </w:t>
      </w:r>
      <w:r>
        <w:rPr/>
        <w:t>fluid and</w:t>
      </w:r>
      <w:r>
        <w:rPr>
          <w:spacing w:val="56"/>
        </w:rPr>
        <w:t> </w:t>
      </w:r>
      <w:r>
        <w:rPr/>
        <w:t>electrolytes</w:t>
      </w:r>
      <w:r>
        <w:rPr>
          <w:spacing w:val="62"/>
        </w:rPr>
        <w:t> </w:t>
      </w:r>
      <w:r>
        <w:rPr/>
        <w:t>in</w:t>
      </w:r>
      <w:r>
        <w:rPr>
          <w:spacing w:val="54"/>
        </w:rPr>
        <w:t> </w:t>
      </w:r>
      <w:r>
        <w:rPr/>
        <w:t>diarrhoea</w:t>
      </w:r>
      <w:r>
        <w:rPr>
          <w:spacing w:val="58"/>
        </w:rPr>
        <w:t> </w:t>
      </w:r>
      <w:r>
        <w:rPr/>
        <w:t>stools.</w:t>
      </w:r>
      <w:r>
        <w:rPr>
          <w:spacing w:val="61"/>
        </w:rPr>
        <w:t> </w:t>
      </w:r>
      <w:r>
        <w:rPr/>
        <w:t>Vomiting</w:t>
      </w:r>
      <w:r>
        <w:rPr>
          <w:spacing w:val="59"/>
        </w:rPr>
        <w:t> </w:t>
      </w:r>
      <w:r>
        <w:rPr/>
        <w:t>and</w:t>
      </w:r>
      <w:r>
        <w:rPr>
          <w:spacing w:val="64"/>
        </w:rPr>
        <w:t> </w:t>
      </w:r>
      <w:r>
        <w:rPr/>
        <w:t>fever</w:t>
      </w:r>
      <w:r>
        <w:rPr>
          <w:spacing w:val="64"/>
        </w:rPr>
        <w:t> </w:t>
      </w:r>
      <w:r>
        <w:rPr/>
        <w:t>may</w:t>
      </w:r>
      <w:r>
        <w:rPr>
          <w:spacing w:val="54"/>
        </w:rPr>
        <w:t> </w:t>
      </w:r>
      <w:r>
        <w:rPr/>
        <w:t>also</w:t>
      </w:r>
      <w:r>
        <w:rPr>
          <w:spacing w:val="64"/>
        </w:rPr>
        <w:t> </w:t>
      </w:r>
      <w:r>
        <w:rPr/>
        <w:t>be</w:t>
      </w:r>
      <w:r>
        <w:rPr>
          <w:spacing w:val="58"/>
        </w:rPr>
        <w:t> </w:t>
      </w:r>
      <w:r>
        <w:rPr/>
        <w:t>seen</w:t>
      </w:r>
      <w:r>
        <w:rPr>
          <w:spacing w:val="59"/>
        </w:rPr>
        <w:t> </w:t>
      </w:r>
      <w:r>
        <w:rPr/>
        <w:t>in</w:t>
      </w:r>
      <w:r>
        <w:rPr>
          <w:spacing w:val="54"/>
        </w:rPr>
        <w:t> </w:t>
      </w:r>
      <w:r>
        <w:rPr/>
        <w:t>patient</w:t>
      </w:r>
      <w:r>
        <w:rPr>
          <w:spacing w:val="64"/>
        </w:rPr>
        <w:t> </w:t>
      </w:r>
      <w:r>
        <w:rPr>
          <w:spacing w:val="-4"/>
        </w:rPr>
        <w:t>with</w:t>
      </w:r>
    </w:p>
    <w:p>
      <w:pPr>
        <w:spacing w:after="0" w:line="480" w:lineRule="auto"/>
        <w:jc w:val="both"/>
        <w:sectPr>
          <w:footerReference w:type="default" r:id="rId6"/>
          <w:pgSz w:w="12240" w:h="15840"/>
          <w:pgMar w:header="0" w:footer="744" w:top="1360" w:bottom="940" w:left="1200" w:right="1220"/>
          <w:pgNumType w:start="1"/>
        </w:sectPr>
      </w:pPr>
    </w:p>
    <w:p>
      <w:pPr>
        <w:pStyle w:val="BodyText"/>
        <w:spacing w:line="480" w:lineRule="auto" w:before="72"/>
        <w:ind w:left="240" w:right="224"/>
        <w:jc w:val="both"/>
      </w:pPr>
      <w:r>
        <w:rPr/>
        <w:t>diarrhoea. Other important causes of death in patient with diarrhoea are dysentery and malnutrition (Petri </w:t>
      </w:r>
      <w:r>
        <w:rPr>
          <w:i/>
        </w:rPr>
        <w:t>et al., </w:t>
      </w:r>
      <w:r>
        <w:rPr/>
        <w:t>2008). In developing countries, infectious agents such as rotavirus, enterotoxigenic </w:t>
      </w:r>
      <w:r>
        <w:rPr>
          <w:i/>
        </w:rPr>
        <w:t>Escherichia coli</w:t>
      </w:r>
      <w:r>
        <w:rPr/>
        <w:t>, </w:t>
      </w:r>
      <w:r>
        <w:rPr>
          <w:i/>
        </w:rPr>
        <w:t>Shigella,Campylobacter jejuni</w:t>
      </w:r>
      <w:r>
        <w:rPr/>
        <w:t>, and Cryptosporidium are also important causes of acute diarrhoea (Nataro </w:t>
      </w:r>
      <w:r>
        <w:rPr>
          <w:i/>
        </w:rPr>
        <w:t>et al., </w:t>
      </w:r>
      <w:r>
        <w:rPr/>
        <w:t>2006).</w:t>
      </w:r>
    </w:p>
    <w:p>
      <w:pPr>
        <w:pStyle w:val="BodyText"/>
        <w:spacing w:line="480" w:lineRule="auto" w:before="202"/>
        <w:ind w:left="240" w:right="213"/>
        <w:jc w:val="both"/>
      </w:pPr>
      <w:r>
        <w:rPr/>
        <w:t>The etiologies of chronic diarrhoea vary depending on the region and the socio-economic status. In developed countries for example United State of America (USA), irritable bowel syndrome, inflammatory bowel disease, mal-absorption syndrome, and chronic infections predominate and are underlying factors, whereas in developing countries, chronic bacterial, microbacterial and parasitic infections are the most common causes of chronic diarrhoea (Nighot </w:t>
      </w:r>
      <w:r>
        <w:rPr>
          <w:i/>
        </w:rPr>
        <w:t>et al., </w:t>
      </w:r>
      <w:r>
        <w:rPr/>
        <w:t>2010).</w:t>
      </w:r>
      <w:r>
        <w:rPr>
          <w:spacing w:val="80"/>
        </w:rPr>
        <w:t> </w:t>
      </w:r>
      <w:r>
        <w:rPr/>
        <w:t>These contribute to malnutrition by causing decreased food intake, impaired absorption, increased losses of fluid, electrolytes, protein, and iron, and by altering the normal metabolism (Njume and Goduka, 2012; Field, 2003).</w:t>
      </w:r>
    </w:p>
    <w:p>
      <w:pPr>
        <w:pStyle w:val="BodyText"/>
        <w:spacing w:line="480" w:lineRule="auto" w:before="199"/>
        <w:ind w:left="240" w:right="226"/>
        <w:jc w:val="both"/>
      </w:pPr>
      <w:r>
        <w:rPr/>
        <w:t>The pathophysiology of drug-associated diarrhoea is even more complex, and mechanisms include disruption of normal enteric flora by antimicrobial agents and overgrowth of pathogens, disturbance of intestinal carbohydrate and bile acid metabolism, allergic effects, toxic effects,</w:t>
      </w:r>
      <w:r>
        <w:rPr>
          <w:spacing w:val="40"/>
        </w:rPr>
        <w:t> </w:t>
      </w:r>
      <w:r>
        <w:rPr/>
        <w:t>and direct effects on motility (Njume and Goduka, 2012).</w:t>
      </w:r>
    </w:p>
    <w:p>
      <w:pPr>
        <w:pStyle w:val="BodyText"/>
        <w:spacing w:line="480" w:lineRule="auto" w:before="203"/>
        <w:ind w:left="240" w:right="225"/>
        <w:jc w:val="both"/>
      </w:pPr>
      <w:r>
        <w:rPr/>
        <w:t>Worldwide, about nine million children, most of them younger than 5 years of age die annually as a result of diarrhoea than malaria, acquired immunodeficiency syndrome (AIDS) and tuberculosis</w:t>
      </w:r>
      <w:r>
        <w:rPr>
          <w:spacing w:val="-2"/>
        </w:rPr>
        <w:t> </w:t>
      </w:r>
      <w:r>
        <w:rPr/>
        <w:t>combined (WHO, 2009). The majority</w:t>
      </w:r>
      <w:r>
        <w:rPr>
          <w:spacing w:val="-5"/>
        </w:rPr>
        <w:t> </w:t>
      </w:r>
      <w:r>
        <w:rPr/>
        <w:t>of</w:t>
      </w:r>
      <w:r>
        <w:rPr>
          <w:spacing w:val="-3"/>
        </w:rPr>
        <w:t> </w:t>
      </w:r>
      <w:r>
        <w:rPr/>
        <w:t>deaths occur in rural</w:t>
      </w:r>
      <w:r>
        <w:rPr>
          <w:spacing w:val="-5"/>
        </w:rPr>
        <w:t> </w:t>
      </w:r>
      <w:r>
        <w:rPr/>
        <w:t>African communities where health</w:t>
      </w:r>
      <w:r>
        <w:rPr>
          <w:spacing w:val="-6"/>
        </w:rPr>
        <w:t> </w:t>
      </w:r>
      <w:r>
        <w:rPr/>
        <w:t>care facilities</w:t>
      </w:r>
      <w:r>
        <w:rPr>
          <w:spacing w:val="-3"/>
        </w:rPr>
        <w:t> </w:t>
      </w:r>
      <w:r>
        <w:rPr/>
        <w:t>are inadequate</w:t>
      </w:r>
      <w:r>
        <w:rPr>
          <w:spacing w:val="-2"/>
        </w:rPr>
        <w:t> </w:t>
      </w:r>
      <w:r>
        <w:rPr/>
        <w:t>and</w:t>
      </w:r>
      <w:r>
        <w:rPr>
          <w:spacing w:val="-1"/>
        </w:rPr>
        <w:t> </w:t>
      </w:r>
      <w:r>
        <w:rPr/>
        <w:t>the majority</w:t>
      </w:r>
      <w:r>
        <w:rPr>
          <w:spacing w:val="-10"/>
        </w:rPr>
        <w:t> </w:t>
      </w:r>
      <w:r>
        <w:rPr/>
        <w:t>of</w:t>
      </w:r>
      <w:r>
        <w:rPr>
          <w:spacing w:val="-8"/>
        </w:rPr>
        <w:t> </w:t>
      </w:r>
      <w:r>
        <w:rPr/>
        <w:t>the</w:t>
      </w:r>
      <w:r>
        <w:rPr>
          <w:spacing w:val="-2"/>
        </w:rPr>
        <w:t> </w:t>
      </w:r>
      <w:r>
        <w:rPr/>
        <w:t>people lack</w:t>
      </w:r>
      <w:r>
        <w:rPr>
          <w:spacing w:val="-1"/>
        </w:rPr>
        <w:t> </w:t>
      </w:r>
      <w:r>
        <w:rPr/>
        <w:t>access</w:t>
      </w:r>
      <w:r>
        <w:rPr>
          <w:spacing w:val="-3"/>
        </w:rPr>
        <w:t> </w:t>
      </w:r>
      <w:r>
        <w:rPr/>
        <w:t>to clean</w:t>
      </w:r>
      <w:r>
        <w:rPr>
          <w:spacing w:val="-6"/>
        </w:rPr>
        <w:t> </w:t>
      </w:r>
      <w:r>
        <w:rPr/>
        <w:t>and safe water, a major vehicle for transmission of diarrhoea diseases (Forsberg </w:t>
      </w:r>
      <w:r>
        <w:rPr>
          <w:i/>
        </w:rPr>
        <w:t>et al., </w:t>
      </w:r>
      <w:r>
        <w:rPr/>
        <w:t>2009).</w:t>
      </w:r>
    </w:p>
    <w:p>
      <w:pPr>
        <w:spacing w:after="0" w:line="480" w:lineRule="auto"/>
        <w:jc w:val="both"/>
        <w:sectPr>
          <w:pgSz w:w="12240" w:h="15840"/>
          <w:pgMar w:header="0" w:footer="744" w:top="1360" w:bottom="940" w:left="1200" w:right="1220"/>
        </w:sectPr>
      </w:pPr>
    </w:p>
    <w:p>
      <w:pPr>
        <w:pStyle w:val="BodyText"/>
        <w:spacing w:line="480" w:lineRule="auto" w:before="72"/>
        <w:ind w:left="240" w:right="221"/>
        <w:jc w:val="both"/>
      </w:pPr>
      <w:r>
        <w:rPr/>
        <w:t>In some rural parts of the developing world, about 80% of deaths due to diarrhoea occur in the first two years of life, reason being that mother‟s knowledge on the predisposing factors of diarrhoea are poor and at</w:t>
      </w:r>
      <w:r>
        <w:rPr>
          <w:spacing w:val="-1"/>
        </w:rPr>
        <w:t> </w:t>
      </w:r>
      <w:r>
        <w:rPr/>
        <w:t>times the re-occurrence of</w:t>
      </w:r>
      <w:r>
        <w:rPr>
          <w:spacing w:val="-4"/>
        </w:rPr>
        <w:t> </w:t>
      </w:r>
      <w:r>
        <w:rPr/>
        <w:t>childhood diarrhoea is wrongly</w:t>
      </w:r>
      <w:r>
        <w:rPr>
          <w:spacing w:val="-1"/>
        </w:rPr>
        <w:t> </w:t>
      </w:r>
      <w:r>
        <w:rPr/>
        <w:t>perceived as a developmental stage of the child and this virtually results in mortality (Mwanbete and Joseph, 2010). Diarrhoea continues to be a challenge despite developments in science and remains a considerable source of morbidity and mortality (Liu </w:t>
      </w:r>
      <w:r>
        <w:rPr>
          <w:i/>
        </w:rPr>
        <w:t>et al., </w:t>
      </w:r>
      <w:r>
        <w:rPr/>
        <w:t>2012).</w:t>
      </w:r>
    </w:p>
    <w:p>
      <w:pPr>
        <w:pStyle w:val="BodyText"/>
        <w:spacing w:line="480" w:lineRule="auto" w:before="203"/>
        <w:ind w:left="240" w:right="215"/>
        <w:jc w:val="both"/>
      </w:pPr>
      <w:r>
        <w:rPr/>
        <w:t>Infectious agents that cause diarrhoea are usually spread by the fecal-oral route, on ingestion of fecal contaminated water or food, through person-to-person transmission or direct contact with infected faeces (Aremu </w:t>
      </w:r>
      <w:r>
        <w:rPr>
          <w:i/>
        </w:rPr>
        <w:t>et al., </w:t>
      </w:r>
      <w:r>
        <w:rPr/>
        <w:t>2011). Therefore, hygiene encouragement and proper hand washing is one of the effective intervention of public health against diarrhoeal diseases (Jebunnessa </w:t>
      </w:r>
      <w:r>
        <w:rPr>
          <w:i/>
        </w:rPr>
        <w:t>et al., </w:t>
      </w:r>
      <w:r>
        <w:rPr/>
        <w:t>2009). Seeing that poor sanitation and hygiene due to poverty continue to endure in developing countries, the use of antidiarrhoeal drugs becomes central.</w:t>
      </w:r>
    </w:p>
    <w:p>
      <w:pPr>
        <w:pStyle w:val="BodyText"/>
        <w:spacing w:line="480" w:lineRule="auto" w:before="198"/>
        <w:ind w:left="240" w:right="218"/>
        <w:jc w:val="both"/>
      </w:pPr>
      <w:r>
        <w:rPr/>
        <w:t>Antidiarrhoeal agents aim at reducing the discomfort and inconvenience of frequent bowel movements (Brunton, 1996) by inhibiting gastrointestinal motility and secretion. Existing drugs include metronidazole (flagyl), loperamide (Imodium</w:t>
      </w:r>
      <w:r>
        <w:rPr>
          <w:vertAlign w:val="superscript"/>
        </w:rPr>
        <w:t>®</w:t>
      </w:r>
      <w:r>
        <w:rPr>
          <w:vertAlign w:val="baseline"/>
        </w:rPr>
        <w:t>), bismuth subsalicylate (Pepto-Bismol</w:t>
      </w:r>
      <w:r>
        <w:rPr>
          <w:vertAlign w:val="superscript"/>
        </w:rPr>
        <w:t>®</w:t>
      </w:r>
      <w:r>
        <w:rPr>
          <w:vertAlign w:val="baseline"/>
        </w:rPr>
        <w:t>) and racecadotril. In most cases, the basic treatment of diarrhoea is replacing lost fluids and electrolytes to prevent further dehydration, thus Oral Hydration Therapy (ORT) such as pedialyate</w:t>
      </w:r>
      <w:r>
        <w:rPr>
          <w:vertAlign w:val="superscript"/>
        </w:rPr>
        <w:t>®</w:t>
      </w:r>
      <w:r>
        <w:rPr>
          <w:vertAlign w:val="baseline"/>
        </w:rPr>
        <w:t> or Gastrolyte</w:t>
      </w:r>
      <w:r>
        <w:rPr>
          <w:vertAlign w:val="superscript"/>
        </w:rPr>
        <w:t>®</w:t>
      </w:r>
      <w:r>
        <w:rPr>
          <w:vertAlign w:val="baseline"/>
        </w:rPr>
        <w:t>,</w:t>
      </w:r>
      <w:r>
        <w:rPr>
          <w:spacing w:val="40"/>
          <w:vertAlign w:val="baseline"/>
        </w:rPr>
        <w:t> </w:t>
      </w:r>
      <w:r>
        <w:rPr>
          <w:vertAlign w:val="baseline"/>
        </w:rPr>
        <w:t>with continued feeding and zinc supplements are used (WHO/MCEE, 2015; Atia and Buchman, 2009).</w:t>
      </w:r>
    </w:p>
    <w:p>
      <w:pPr>
        <w:pStyle w:val="BodyText"/>
        <w:spacing w:line="480" w:lineRule="auto" w:before="203"/>
        <w:ind w:left="240" w:right="212"/>
        <w:jc w:val="both"/>
      </w:pPr>
      <w:r>
        <w:rPr/>
        <w:t>Availability and accessibility of these drugs to the poor and remote populations is inadequate as people in</w:t>
      </w:r>
      <w:r>
        <w:rPr>
          <w:spacing w:val="-1"/>
        </w:rPr>
        <w:t> </w:t>
      </w:r>
      <w:r>
        <w:rPr/>
        <w:t>urban areas are more likely</w:t>
      </w:r>
      <w:r>
        <w:rPr>
          <w:spacing w:val="-6"/>
        </w:rPr>
        <w:t> </w:t>
      </w:r>
      <w:r>
        <w:rPr/>
        <w:t>to receive this recommended treatment than</w:t>
      </w:r>
      <w:r>
        <w:rPr>
          <w:spacing w:val="-1"/>
        </w:rPr>
        <w:t> </w:t>
      </w:r>
      <w:r>
        <w:rPr/>
        <w:t>people in</w:t>
      </w:r>
      <w:r>
        <w:rPr>
          <w:spacing w:val="-1"/>
        </w:rPr>
        <w:t> </w:t>
      </w:r>
      <w:r>
        <w:rPr/>
        <w:t>rural area.</w:t>
      </w:r>
      <w:r>
        <w:rPr>
          <w:spacing w:val="66"/>
        </w:rPr>
        <w:t> </w:t>
      </w:r>
      <w:r>
        <w:rPr/>
        <w:t>Nevertheless,</w:t>
      </w:r>
      <w:r>
        <w:rPr>
          <w:spacing w:val="66"/>
        </w:rPr>
        <w:t> </w:t>
      </w:r>
      <w:r>
        <w:rPr/>
        <w:t>the</w:t>
      </w:r>
      <w:r>
        <w:rPr>
          <w:spacing w:val="67"/>
        </w:rPr>
        <w:t> </w:t>
      </w:r>
      <w:r>
        <w:rPr/>
        <w:t>disparity,</w:t>
      </w:r>
      <w:r>
        <w:rPr>
          <w:spacing w:val="73"/>
        </w:rPr>
        <w:t> </w:t>
      </w:r>
      <w:r>
        <w:rPr/>
        <w:t>inaccessibility</w:t>
      </w:r>
      <w:r>
        <w:rPr>
          <w:spacing w:val="64"/>
        </w:rPr>
        <w:t> </w:t>
      </w:r>
      <w:r>
        <w:rPr/>
        <w:t>and</w:t>
      </w:r>
      <w:r>
        <w:rPr>
          <w:spacing w:val="66"/>
        </w:rPr>
        <w:t> </w:t>
      </w:r>
      <w:r>
        <w:rPr/>
        <w:t>high</w:t>
      </w:r>
      <w:r>
        <w:rPr>
          <w:spacing w:val="59"/>
        </w:rPr>
        <w:t> </w:t>
      </w:r>
      <w:r>
        <w:rPr/>
        <w:t>cost</w:t>
      </w:r>
      <w:r>
        <w:rPr>
          <w:spacing w:val="66"/>
        </w:rPr>
        <w:t> </w:t>
      </w:r>
      <w:r>
        <w:rPr/>
        <w:t>of</w:t>
      </w:r>
      <w:r>
        <w:rPr>
          <w:spacing w:val="40"/>
        </w:rPr>
        <w:t> </w:t>
      </w:r>
      <w:r>
        <w:rPr/>
        <w:t>antidiarrhoeal</w:t>
      </w:r>
      <w:r>
        <w:rPr>
          <w:spacing w:val="40"/>
        </w:rPr>
        <w:t> </w:t>
      </w:r>
      <w:r>
        <w:rPr/>
        <w:t>drugscause</w:t>
      </w:r>
    </w:p>
    <w:p>
      <w:pPr>
        <w:spacing w:after="0" w:line="480" w:lineRule="auto"/>
        <w:jc w:val="both"/>
        <w:sectPr>
          <w:pgSz w:w="12240" w:h="15840"/>
          <w:pgMar w:header="0" w:footer="744" w:top="1360" w:bottom="940" w:left="1200" w:right="1220"/>
        </w:sectPr>
      </w:pPr>
    </w:p>
    <w:p>
      <w:pPr>
        <w:pStyle w:val="BodyText"/>
        <w:spacing w:line="480" w:lineRule="auto" w:before="72"/>
        <w:ind w:left="240" w:right="217"/>
        <w:jc w:val="both"/>
      </w:pPr>
      <w:r>
        <w:rPr/>
        <w:t>themajority to rely on the traditional healing practices and medicinal plants for their daily health care (UNICEF global databases 2012).</w:t>
      </w:r>
    </w:p>
    <w:p>
      <w:pPr>
        <w:pStyle w:val="BodyText"/>
        <w:spacing w:line="480" w:lineRule="auto" w:before="202"/>
        <w:ind w:left="240" w:right="214"/>
        <w:jc w:val="both"/>
      </w:pPr>
      <w:r>
        <w:rPr/>
        <w:t>In African traditional medicine, mixture of medicinal plants are cooked, macerated or made into tincture to treat various ailments such as diarrhoea, as they are effective in reducing gastrointestinal motility and gastric secretion. Essential bioactive constituents contained in medicinal plants are responsible for their pharmacological activities (Edeoga </w:t>
      </w:r>
      <w:r>
        <w:rPr>
          <w:i/>
        </w:rPr>
        <w:t>et al., </w:t>
      </w:r>
      <w:r>
        <w:rPr/>
        <w:t>2005). To surmount the danger of diarrhoea diseases in developing countries, the World Health Organization has integrated a program (Diarrhoea Disease Control Program) for the control of diarrhoea relating the use of traditional herbal medicine (Suleiman </w:t>
      </w:r>
      <w:r>
        <w:rPr>
          <w:i/>
        </w:rPr>
        <w:t>et al., </w:t>
      </w:r>
      <w:r>
        <w:rPr/>
        <w:t>2008). Thus, it is important to evaluate commonly available medicinal plants as alternative to used antidiarrhoeal drugs which are not completely free from adverse effects.</w:t>
      </w:r>
    </w:p>
    <w:p>
      <w:pPr>
        <w:pStyle w:val="BodyText"/>
        <w:spacing w:line="480" w:lineRule="auto" w:before="199"/>
        <w:ind w:left="240" w:right="215"/>
        <w:jc w:val="both"/>
      </w:pPr>
      <w:r>
        <w:rPr/>
        <w:t>Medicinal plants such as </w:t>
      </w:r>
      <w:r>
        <w:rPr>
          <w:i/>
        </w:rPr>
        <w:t>Gmelina arborea </w:t>
      </w:r>
      <w:r>
        <w:rPr/>
        <w:t>Roxb (Verbenaceae), </w:t>
      </w:r>
      <w:r>
        <w:rPr>
          <w:i/>
        </w:rPr>
        <w:t>Irvingia wombolu </w:t>
      </w:r>
      <w:r>
        <w:rPr/>
        <w:t>Verm. (Irvingiaceae), </w:t>
      </w:r>
      <w:r>
        <w:rPr>
          <w:i/>
        </w:rPr>
        <w:t>Sercuringa virosa </w:t>
      </w:r>
      <w:r>
        <w:rPr/>
        <w:t>(Euphorbiaceae),</w:t>
      </w:r>
      <w:r>
        <w:rPr>
          <w:i/>
        </w:rPr>
        <w:t>Cochlosperum tintorium </w:t>
      </w:r>
      <w:r>
        <w:rPr/>
        <w:t>and others are</w:t>
      </w:r>
      <w:r>
        <w:rPr>
          <w:spacing w:val="40"/>
        </w:rPr>
        <w:t> </w:t>
      </w:r>
      <w:r>
        <w:rPr/>
        <w:t>widely used by traditional healers for the treatment of diarrhoea (Magaji </w:t>
      </w:r>
      <w:r>
        <w:rPr>
          <w:i/>
        </w:rPr>
        <w:t>et al., </w:t>
      </w:r>
      <w:r>
        <w:rPr/>
        <w:t>2007; 2010). Many traditional preparations have been used for years and claimed to be the most potent and effective but very few scientific studies are carried out on these products to evaluate their effectiveness</w:t>
      </w:r>
      <w:r>
        <w:rPr>
          <w:spacing w:val="-3"/>
        </w:rPr>
        <w:t> </w:t>
      </w:r>
      <w:r>
        <w:rPr/>
        <w:t>and</w:t>
      </w:r>
      <w:r>
        <w:rPr>
          <w:spacing w:val="-1"/>
        </w:rPr>
        <w:t> </w:t>
      </w:r>
      <w:r>
        <w:rPr/>
        <w:t>possible</w:t>
      </w:r>
      <w:r>
        <w:rPr>
          <w:spacing w:val="-2"/>
        </w:rPr>
        <w:t> </w:t>
      </w:r>
      <w:r>
        <w:rPr/>
        <w:t>toxicity. This</w:t>
      </w:r>
      <w:r>
        <w:rPr>
          <w:spacing w:val="-3"/>
        </w:rPr>
        <w:t> </w:t>
      </w:r>
      <w:r>
        <w:rPr/>
        <w:t>present study</w:t>
      </w:r>
      <w:r>
        <w:rPr>
          <w:spacing w:val="-6"/>
        </w:rPr>
        <w:t> </w:t>
      </w:r>
      <w:r>
        <w:rPr/>
        <w:t>is</w:t>
      </w:r>
      <w:r>
        <w:rPr>
          <w:spacing w:val="-3"/>
        </w:rPr>
        <w:t> </w:t>
      </w:r>
      <w:r>
        <w:rPr/>
        <w:t>aimed at investigating</w:t>
      </w:r>
      <w:r>
        <w:rPr>
          <w:spacing w:val="-1"/>
        </w:rPr>
        <w:t> </w:t>
      </w:r>
      <w:r>
        <w:rPr/>
        <w:t>the</w:t>
      </w:r>
      <w:r>
        <w:rPr>
          <w:spacing w:val="-2"/>
        </w:rPr>
        <w:t> </w:t>
      </w:r>
      <w:r>
        <w:rPr/>
        <w:t>potential</w:t>
      </w:r>
      <w:r>
        <w:rPr>
          <w:spacing w:val="-6"/>
        </w:rPr>
        <w:t> </w:t>
      </w:r>
      <w:r>
        <w:rPr/>
        <w:t>anti- diarrhoeal effect and toxicity of the stem bark of </w:t>
      </w:r>
      <w:r>
        <w:rPr>
          <w:i/>
        </w:rPr>
        <w:t>Irvingia wombolu </w:t>
      </w:r>
      <w:r>
        <w:rPr/>
        <w:t>Verm. (Irvingiaceae) commonly called wild mango and locally called „‟ogbono‟‟, used traditionally in treating diarrhoea in the South and Eastern parts of Nigeria.</w:t>
      </w:r>
    </w:p>
    <w:p>
      <w:pPr>
        <w:spacing w:after="0" w:line="480" w:lineRule="auto"/>
        <w:jc w:val="both"/>
        <w:sectPr>
          <w:pgSz w:w="12240" w:h="15840"/>
          <w:pgMar w:header="0" w:footer="744" w:top="1360" w:bottom="940" w:left="1200" w:right="1220"/>
        </w:sectPr>
      </w:pPr>
    </w:p>
    <w:p>
      <w:pPr>
        <w:pStyle w:val="Heading2"/>
        <w:numPr>
          <w:ilvl w:val="1"/>
          <w:numId w:val="6"/>
        </w:numPr>
        <w:tabs>
          <w:tab w:pos="4162" w:val="left" w:leader="none"/>
        </w:tabs>
        <w:spacing w:line="240" w:lineRule="auto" w:before="62" w:after="0"/>
        <w:ind w:left="4162" w:right="0" w:hanging="364"/>
        <w:jc w:val="both"/>
      </w:pPr>
      <w:bookmarkStart w:name="_TOC_250046" w:id="14"/>
      <w:r>
        <w:rPr/>
        <w:t>Research</w:t>
      </w:r>
      <w:r>
        <w:rPr>
          <w:spacing w:val="-9"/>
        </w:rPr>
        <w:t> </w:t>
      </w:r>
      <w:bookmarkEnd w:id="14"/>
      <w:r>
        <w:rPr>
          <w:spacing w:val="-2"/>
        </w:rPr>
        <w:t>Problem</w:t>
      </w:r>
    </w:p>
    <w:p>
      <w:pPr>
        <w:pStyle w:val="BodyText"/>
        <w:spacing w:line="480" w:lineRule="auto" w:before="266"/>
        <w:ind w:left="240" w:right="217"/>
        <w:jc w:val="both"/>
      </w:pPr>
      <w:r>
        <w:rPr/>
        <w:t>Diarrhoea is considered as one of the leading causes of death especially in infants (Petri </w:t>
      </w:r>
      <w:r>
        <w:rPr>
          <w:i/>
        </w:rPr>
        <w:t>et al., </w:t>
      </w:r>
      <w:r>
        <w:rPr/>
        <w:t>2008), accountings for 9% of all deaths among children under age 5 worldwide in 2015. This translates into over 1,400 young children dying each day, or about 530,000 children a year (WHO, 2015).</w:t>
      </w:r>
    </w:p>
    <w:p>
      <w:pPr>
        <w:pStyle w:val="BodyText"/>
        <w:spacing w:line="480" w:lineRule="auto" w:before="203"/>
        <w:ind w:left="240" w:right="219"/>
        <w:jc w:val="both"/>
      </w:pPr>
      <w:r>
        <w:rPr/>
        <w:t>The death</w:t>
      </w:r>
      <w:r>
        <w:rPr>
          <w:spacing w:val="-1"/>
        </w:rPr>
        <w:t> </w:t>
      </w:r>
      <w:r>
        <w:rPr/>
        <w:t>caused by</w:t>
      </w:r>
      <w:r>
        <w:rPr>
          <w:spacing w:val="-1"/>
        </w:rPr>
        <w:t> </w:t>
      </w:r>
      <w:r>
        <w:rPr/>
        <w:t>diarrhoea is highly visible in tropical</w:t>
      </w:r>
      <w:r>
        <w:rPr>
          <w:spacing w:val="-1"/>
        </w:rPr>
        <w:t> </w:t>
      </w:r>
      <w:r>
        <w:rPr/>
        <w:t>and subtropical countries (Heinrich </w:t>
      </w:r>
      <w:r>
        <w:rPr>
          <w:i/>
        </w:rPr>
        <w:t>et al., </w:t>
      </w:r>
      <w:r>
        <w:rPr/>
        <w:t>2005). As such, around 88% of diarrhoea-related deaths are caused due to inadequate sanitation</w:t>
      </w:r>
      <w:r>
        <w:rPr>
          <w:spacing w:val="-7"/>
        </w:rPr>
        <w:t> </w:t>
      </w:r>
      <w:r>
        <w:rPr/>
        <w:t>and</w:t>
      </w:r>
      <w:r>
        <w:rPr>
          <w:spacing w:val="-2"/>
        </w:rPr>
        <w:t> </w:t>
      </w:r>
      <w:r>
        <w:rPr/>
        <w:t>poor</w:t>
      </w:r>
      <w:r>
        <w:rPr>
          <w:spacing w:val="-5"/>
        </w:rPr>
        <w:t> </w:t>
      </w:r>
      <w:r>
        <w:rPr/>
        <w:t>hygiene</w:t>
      </w:r>
      <w:r>
        <w:rPr>
          <w:spacing w:val="-3"/>
        </w:rPr>
        <w:t> </w:t>
      </w:r>
      <w:r>
        <w:rPr/>
        <w:t>(Kosek </w:t>
      </w:r>
      <w:r>
        <w:rPr>
          <w:i/>
        </w:rPr>
        <w:t>et</w:t>
      </w:r>
      <w:r>
        <w:rPr>
          <w:i/>
          <w:spacing w:val="-2"/>
        </w:rPr>
        <w:t> </w:t>
      </w:r>
      <w:r>
        <w:rPr>
          <w:i/>
        </w:rPr>
        <w:t>al., </w:t>
      </w:r>
      <w:r>
        <w:rPr/>
        <w:t>2003).</w:t>
      </w:r>
      <w:r>
        <w:rPr>
          <w:spacing w:val="-5"/>
        </w:rPr>
        <w:t> </w:t>
      </w:r>
      <w:r>
        <w:rPr/>
        <w:t>In</w:t>
      </w:r>
      <w:r>
        <w:rPr>
          <w:spacing w:val="-7"/>
        </w:rPr>
        <w:t> </w:t>
      </w:r>
      <w:r>
        <w:rPr/>
        <w:t>Nigeria, it kills</w:t>
      </w:r>
      <w:r>
        <w:rPr>
          <w:spacing w:val="-4"/>
        </w:rPr>
        <w:t> </w:t>
      </w:r>
      <w:r>
        <w:rPr/>
        <w:t>about 194,000</w:t>
      </w:r>
      <w:r>
        <w:rPr>
          <w:spacing w:val="-2"/>
        </w:rPr>
        <w:t> </w:t>
      </w:r>
      <w:r>
        <w:rPr/>
        <w:t>children</w:t>
      </w:r>
      <w:r>
        <w:rPr>
          <w:spacing w:val="-7"/>
        </w:rPr>
        <w:t> </w:t>
      </w:r>
      <w:r>
        <w:rPr/>
        <w:t>under the age five, every year (UNICEF, 2012).</w:t>
      </w:r>
    </w:p>
    <w:p>
      <w:pPr>
        <w:pStyle w:val="BodyText"/>
        <w:spacing w:line="480" w:lineRule="auto" w:before="197"/>
        <w:ind w:left="240" w:right="218"/>
        <w:jc w:val="both"/>
      </w:pPr>
      <w:r>
        <w:rPr/>
        <w:t>There are simple effective treatments in the management of diarrhoea.</w:t>
      </w:r>
      <w:r>
        <w:rPr>
          <w:spacing w:val="40"/>
        </w:rPr>
        <w:t> </w:t>
      </w:r>
      <w:r>
        <w:rPr/>
        <w:t>Example of such drugs that has been</w:t>
      </w:r>
      <w:r>
        <w:rPr>
          <w:spacing w:val="-7"/>
        </w:rPr>
        <w:t> </w:t>
      </w:r>
      <w:r>
        <w:rPr/>
        <w:t>used</w:t>
      </w:r>
      <w:r>
        <w:rPr>
          <w:spacing w:val="-2"/>
        </w:rPr>
        <w:t> </w:t>
      </w:r>
      <w:r>
        <w:rPr/>
        <w:t>are, opioid</w:t>
      </w:r>
      <w:r>
        <w:rPr>
          <w:spacing w:val="-2"/>
        </w:rPr>
        <w:t> </w:t>
      </w:r>
      <w:r>
        <w:rPr/>
        <w:t>drugs</w:t>
      </w:r>
      <w:r>
        <w:rPr>
          <w:spacing w:val="-4"/>
        </w:rPr>
        <w:t> </w:t>
      </w:r>
      <w:r>
        <w:rPr/>
        <w:t>(loperamide, diphenoxylate), diloxanide furoate</w:t>
      </w:r>
      <w:r>
        <w:rPr>
          <w:spacing w:val="-3"/>
        </w:rPr>
        <w:t> </w:t>
      </w:r>
      <w:r>
        <w:rPr/>
        <w:t>for</w:t>
      </w:r>
      <w:r>
        <w:rPr>
          <w:spacing w:val="-1"/>
        </w:rPr>
        <w:t> </w:t>
      </w:r>
      <w:r>
        <w:rPr/>
        <w:t>protozoa infections, racecadotril and muscarinic receptor blockers like atropine sulfate among others. Loperamide, for example, acts</w:t>
      </w:r>
      <w:r>
        <w:rPr>
          <w:spacing w:val="-8"/>
        </w:rPr>
        <w:t> </w:t>
      </w:r>
      <w:r>
        <w:rPr/>
        <w:t>through</w:t>
      </w:r>
      <w:r>
        <w:rPr>
          <w:spacing w:val="-6"/>
        </w:rPr>
        <w:t> </w:t>
      </w:r>
      <w:r>
        <w:rPr/>
        <w:t>the</w:t>
      </w:r>
      <w:r>
        <w:rPr>
          <w:spacing w:val="-2"/>
        </w:rPr>
        <w:t> </w:t>
      </w:r>
      <w:r>
        <w:rPr/>
        <w:t>opioid-like</w:t>
      </w:r>
      <w:r>
        <w:rPr>
          <w:spacing w:val="-2"/>
        </w:rPr>
        <w:t> </w:t>
      </w:r>
      <w:r>
        <w:rPr/>
        <w:t>µ- receptors</w:t>
      </w:r>
      <w:r>
        <w:rPr>
          <w:spacing w:val="-8"/>
        </w:rPr>
        <w:t> </w:t>
      </w:r>
      <w:r>
        <w:rPr/>
        <w:t>of</w:t>
      </w:r>
      <w:r>
        <w:rPr>
          <w:spacing w:val="-9"/>
        </w:rPr>
        <w:t> </w:t>
      </w:r>
      <w:r>
        <w:rPr/>
        <w:t>the</w:t>
      </w:r>
      <w:r>
        <w:rPr>
          <w:spacing w:val="-2"/>
        </w:rPr>
        <w:t> </w:t>
      </w:r>
      <w:r>
        <w:rPr/>
        <w:t>enteric nervous</w:t>
      </w:r>
      <w:r>
        <w:rPr>
          <w:spacing w:val="-3"/>
        </w:rPr>
        <w:t> </w:t>
      </w:r>
      <w:r>
        <w:rPr/>
        <w:t>system, (Sibylle</w:t>
      </w:r>
      <w:r>
        <w:rPr>
          <w:spacing w:val="-4"/>
        </w:rPr>
        <w:t> </w:t>
      </w:r>
      <w:r>
        <w:rPr/>
        <w:t>and</w:t>
      </w:r>
      <w:r>
        <w:rPr>
          <w:spacing w:val="-3"/>
        </w:rPr>
        <w:t> </w:t>
      </w:r>
      <w:r>
        <w:rPr/>
        <w:t>Stephanie,</w:t>
      </w:r>
      <w:r>
        <w:rPr>
          <w:spacing w:val="-1"/>
        </w:rPr>
        <w:t> </w:t>
      </w:r>
      <w:r>
        <w:rPr/>
        <w:t>2009).</w:t>
      </w:r>
      <w:r>
        <w:rPr>
          <w:spacing w:val="-1"/>
        </w:rPr>
        <w:t> </w:t>
      </w:r>
      <w:r>
        <w:rPr/>
        <w:t>Despite</w:t>
      </w:r>
      <w:r>
        <w:rPr>
          <w:spacing w:val="-4"/>
        </w:rPr>
        <w:t> </w:t>
      </w:r>
      <w:r>
        <w:rPr/>
        <w:t>their</w:t>
      </w:r>
      <w:r>
        <w:rPr>
          <w:spacing w:val="-2"/>
        </w:rPr>
        <w:t> </w:t>
      </w:r>
      <w:r>
        <w:rPr/>
        <w:t>efficacy,</w:t>
      </w:r>
      <w:r>
        <w:rPr>
          <w:spacing w:val="-1"/>
        </w:rPr>
        <w:t> </w:t>
      </w:r>
      <w:r>
        <w:rPr/>
        <w:t>these</w:t>
      </w:r>
      <w:r>
        <w:rPr>
          <w:spacing w:val="-4"/>
        </w:rPr>
        <w:t> </w:t>
      </w:r>
      <w:r>
        <w:rPr/>
        <w:t>drugs</w:t>
      </w:r>
      <w:r>
        <w:rPr>
          <w:spacing w:val="-5"/>
        </w:rPr>
        <w:t> </w:t>
      </w:r>
      <w:r>
        <w:rPr/>
        <w:t>are</w:t>
      </w:r>
      <w:r>
        <w:rPr>
          <w:spacing w:val="-4"/>
        </w:rPr>
        <w:t> </w:t>
      </w:r>
      <w:r>
        <w:rPr/>
        <w:t>not</w:t>
      </w:r>
      <w:r>
        <w:rPr>
          <w:spacing w:val="-3"/>
        </w:rPr>
        <w:t> </w:t>
      </w:r>
      <w:r>
        <w:rPr/>
        <w:t>recommended for</w:t>
      </w:r>
      <w:r>
        <w:rPr>
          <w:spacing w:val="-2"/>
        </w:rPr>
        <w:t> </w:t>
      </w:r>
      <w:r>
        <w:rPr/>
        <w:t>use in infants</w:t>
      </w:r>
      <w:r>
        <w:rPr>
          <w:spacing w:val="-2"/>
        </w:rPr>
        <w:t> </w:t>
      </w:r>
      <w:r>
        <w:rPr/>
        <w:t>due</w:t>
      </w:r>
      <w:r>
        <w:rPr>
          <w:spacing w:val="-1"/>
        </w:rPr>
        <w:t> </w:t>
      </w:r>
      <w:r>
        <w:rPr/>
        <w:t>to their side effects like, intestinal</w:t>
      </w:r>
      <w:r>
        <w:rPr>
          <w:spacing w:val="-5"/>
        </w:rPr>
        <w:t> </w:t>
      </w:r>
      <w:r>
        <w:rPr/>
        <w:t>obstruction</w:t>
      </w:r>
      <w:r>
        <w:rPr>
          <w:spacing w:val="-5"/>
        </w:rPr>
        <w:t> </w:t>
      </w:r>
      <w:r>
        <w:rPr/>
        <w:t>and constipation caused by loperamide and racecadotril</w:t>
      </w:r>
      <w:r>
        <w:rPr>
          <w:spacing w:val="-4"/>
        </w:rPr>
        <w:t> </w:t>
      </w:r>
      <w:r>
        <w:rPr/>
        <w:t>causes induction</w:t>
      </w:r>
      <w:r>
        <w:rPr>
          <w:spacing w:val="-2"/>
        </w:rPr>
        <w:t> </w:t>
      </w:r>
      <w:r>
        <w:rPr/>
        <w:t>of bronchospasm and vomiting (Hardman</w:t>
      </w:r>
      <w:r>
        <w:rPr>
          <w:spacing w:val="-2"/>
        </w:rPr>
        <w:t> </w:t>
      </w:r>
      <w:r>
        <w:rPr/>
        <w:t>and Limberd, 2001).</w:t>
      </w:r>
    </w:p>
    <w:p>
      <w:pPr>
        <w:pStyle w:val="BodyText"/>
        <w:spacing w:before="216"/>
      </w:pPr>
    </w:p>
    <w:p>
      <w:pPr>
        <w:pStyle w:val="Heading2"/>
        <w:numPr>
          <w:ilvl w:val="1"/>
          <w:numId w:val="6"/>
        </w:numPr>
        <w:tabs>
          <w:tab w:pos="3822" w:val="left" w:leader="none"/>
        </w:tabs>
        <w:spacing w:line="240" w:lineRule="auto" w:before="0" w:after="0"/>
        <w:ind w:left="3822" w:right="0" w:hanging="364"/>
        <w:jc w:val="both"/>
      </w:pPr>
      <w:bookmarkStart w:name="_TOC_250045" w:id="15"/>
      <w:r>
        <w:rPr/>
        <w:t>Justification</w:t>
      </w:r>
      <w:r>
        <w:rPr>
          <w:spacing w:val="-4"/>
        </w:rPr>
        <w:t> </w:t>
      </w:r>
      <w:r>
        <w:rPr/>
        <w:t>of</w:t>
      </w:r>
      <w:r>
        <w:rPr>
          <w:spacing w:val="-2"/>
        </w:rPr>
        <w:t> </w:t>
      </w:r>
      <w:r>
        <w:rPr/>
        <w:t>the</w:t>
      </w:r>
      <w:r>
        <w:rPr>
          <w:spacing w:val="-5"/>
        </w:rPr>
        <w:t> </w:t>
      </w:r>
      <w:bookmarkEnd w:id="15"/>
      <w:r>
        <w:rPr>
          <w:spacing w:val="-4"/>
        </w:rPr>
        <w:t>Study</w:t>
      </w:r>
    </w:p>
    <w:p>
      <w:pPr>
        <w:pStyle w:val="BodyText"/>
        <w:spacing w:line="480" w:lineRule="auto" w:before="266"/>
        <w:ind w:left="240" w:right="218" w:firstLine="57"/>
        <w:jc w:val="both"/>
      </w:pPr>
      <w:r>
        <w:rPr/>
        <w:t>It is a known fact that since ancient times, medicinal plants have been used for the treatment of range of</w:t>
      </w:r>
      <w:r>
        <w:rPr>
          <w:spacing w:val="-6"/>
        </w:rPr>
        <w:t> </w:t>
      </w:r>
      <w:r>
        <w:rPr/>
        <w:t>diseases and have played a key</w:t>
      </w:r>
      <w:r>
        <w:rPr>
          <w:spacing w:val="-3"/>
        </w:rPr>
        <w:t> </w:t>
      </w:r>
      <w:r>
        <w:rPr/>
        <w:t>role in the world health</w:t>
      </w:r>
      <w:r>
        <w:rPr>
          <w:spacing w:val="-3"/>
        </w:rPr>
        <w:t> </w:t>
      </w:r>
      <w:r>
        <w:rPr/>
        <w:t>care system. In</w:t>
      </w:r>
      <w:r>
        <w:rPr>
          <w:spacing w:val="-3"/>
        </w:rPr>
        <w:t> </w:t>
      </w:r>
      <w:r>
        <w:rPr/>
        <w:t>spite of</w:t>
      </w:r>
      <w:r>
        <w:rPr>
          <w:spacing w:val="-6"/>
        </w:rPr>
        <w:t> </w:t>
      </w:r>
      <w:r>
        <w:rPr/>
        <w:t>the great advances observed in modern medicine in recent decades, plants still make important contribution to health care delivery (Green </w:t>
      </w:r>
      <w:r>
        <w:rPr>
          <w:i/>
        </w:rPr>
        <w:t>et al., </w:t>
      </w:r>
      <w:r>
        <w:rPr/>
        <w:t>2010). Although medicinal plants are distributed</w:t>
      </w:r>
      <w:r>
        <w:rPr>
          <w:spacing w:val="31"/>
        </w:rPr>
        <w:t> </w:t>
      </w:r>
      <w:r>
        <w:rPr/>
        <w:t>worldwide,</w:t>
      </w:r>
      <w:r>
        <w:rPr>
          <w:spacing w:val="33"/>
        </w:rPr>
        <w:t> </w:t>
      </w:r>
      <w:r>
        <w:rPr/>
        <w:t>they</w:t>
      </w:r>
      <w:r>
        <w:rPr>
          <w:spacing w:val="22"/>
        </w:rPr>
        <w:t> </w:t>
      </w:r>
      <w:r>
        <w:rPr/>
        <w:t>are</w:t>
      </w:r>
      <w:r>
        <w:rPr>
          <w:spacing w:val="34"/>
        </w:rPr>
        <w:t> </w:t>
      </w:r>
      <w:r>
        <w:rPr/>
        <w:t>most</w:t>
      </w:r>
      <w:r>
        <w:rPr>
          <w:spacing w:val="35"/>
        </w:rPr>
        <w:t> </w:t>
      </w:r>
      <w:r>
        <w:rPr/>
        <w:t>abundant</w:t>
      </w:r>
      <w:r>
        <w:rPr>
          <w:spacing w:val="40"/>
        </w:rPr>
        <w:t> </w:t>
      </w:r>
      <w:r>
        <w:rPr/>
        <w:t>in</w:t>
      </w:r>
      <w:r>
        <w:rPr>
          <w:spacing w:val="26"/>
        </w:rPr>
        <w:t> </w:t>
      </w:r>
      <w:r>
        <w:rPr/>
        <w:t>tropical</w:t>
      </w:r>
      <w:r>
        <w:rPr>
          <w:spacing w:val="27"/>
        </w:rPr>
        <w:t> </w:t>
      </w:r>
      <w:r>
        <w:rPr/>
        <w:t>countries</w:t>
      </w:r>
      <w:r>
        <w:rPr>
          <w:spacing w:val="29"/>
        </w:rPr>
        <w:t> </w:t>
      </w:r>
      <w:r>
        <w:rPr/>
        <w:t>and</w:t>
      </w:r>
      <w:r>
        <w:rPr>
          <w:spacing w:val="31"/>
        </w:rPr>
        <w:t> </w:t>
      </w:r>
      <w:r>
        <w:rPr/>
        <w:t>over</w:t>
      </w:r>
      <w:r>
        <w:rPr>
          <w:spacing w:val="33"/>
        </w:rPr>
        <w:t> </w:t>
      </w:r>
      <w:r>
        <w:rPr/>
        <w:t>time,</w:t>
      </w:r>
      <w:r>
        <w:rPr>
          <w:spacing w:val="37"/>
        </w:rPr>
        <w:t> </w:t>
      </w:r>
      <w:r>
        <w:rPr/>
        <w:t>interest</w:t>
      </w:r>
      <w:r>
        <w:rPr>
          <w:spacing w:val="40"/>
        </w:rPr>
        <w:t> </w:t>
      </w:r>
      <w:r>
        <w:rPr/>
        <w:t>in</w:t>
      </w:r>
    </w:p>
    <w:p>
      <w:pPr>
        <w:spacing w:after="0" w:line="480" w:lineRule="auto"/>
        <w:jc w:val="both"/>
        <w:sectPr>
          <w:pgSz w:w="12240" w:h="15840"/>
          <w:pgMar w:header="0" w:footer="744" w:top="1380" w:bottom="940" w:left="1200" w:right="1220"/>
        </w:sectPr>
      </w:pPr>
    </w:p>
    <w:p>
      <w:pPr>
        <w:pStyle w:val="BodyText"/>
        <w:spacing w:line="480" w:lineRule="auto" w:before="72"/>
        <w:ind w:left="240" w:right="213"/>
        <w:jc w:val="both"/>
      </w:pPr>
      <w:r>
        <w:rPr/>
        <w:t>drugs derived from higher plants, especially the therapeutic ones, has increased expressively (Elujoba</w:t>
      </w:r>
      <w:r>
        <w:rPr>
          <w:i/>
        </w:rPr>
        <w:t>et al., </w:t>
      </w:r>
      <w:r>
        <w:rPr/>
        <w:t>2005). It is estimated that about 45% of all modern medicines are directly or indirectly derived from plants. In some particular cases, such as anti-tumor, antimicrobial and anti-malaria drugs, about 60% of the medicine currently available in the</w:t>
      </w:r>
      <w:r>
        <w:rPr>
          <w:spacing w:val="40"/>
        </w:rPr>
        <w:t> </w:t>
      </w:r>
      <w:r>
        <w:rPr/>
        <w:t>market and most of those in the late stages of clinical trials are derived from natural products, mainly from plants (Njume </w:t>
      </w:r>
      <w:r>
        <w:rPr>
          <w:i/>
        </w:rPr>
        <w:t>et al., </w:t>
      </w:r>
      <w:r>
        <w:rPr/>
        <w:t>2011).</w:t>
      </w:r>
    </w:p>
    <w:p>
      <w:pPr>
        <w:pStyle w:val="BodyText"/>
        <w:spacing w:line="480" w:lineRule="auto" w:before="203"/>
        <w:ind w:left="240" w:right="219"/>
        <w:jc w:val="both"/>
      </w:pPr>
      <w:r>
        <w:rPr/>
        <w:t>According to World Health Organization (WHO, 2009), poverty, lack of access to modern medicine and high cost of treatment has resulted to about 80% of the African population using traditional medicine for primary health care. However, in industrialized countries, traditional medicine is adopted using the term as complementary medicine or alternative medicine (CAM).</w:t>
      </w:r>
    </w:p>
    <w:p>
      <w:pPr>
        <w:pStyle w:val="BodyText"/>
        <w:spacing w:line="480" w:lineRule="auto" w:before="198"/>
        <w:ind w:left="240" w:right="218"/>
        <w:jc w:val="both"/>
      </w:pPr>
      <w:r>
        <w:rPr/>
        <w:t>In terms of drugs used, cost of treatment, inaccessibility of hospital in rural communities, distressing resistance of pathogens to drugs resulting to increase pill burden with the fact that some of the major treatments of diarrhoea (oral rehydration solution, ORS) may not reduce the volume of stool or duration of disease (Bardhan, 2007). WHO has encouraged studies for treatment and prevention of diarrhoea diseases using traditional medical practices. Thus, it has become important to identify and evaluate commonly available natural plants such as </w:t>
      </w:r>
      <w:r>
        <w:rPr>
          <w:i/>
        </w:rPr>
        <w:t>Irvingia wombolu </w:t>
      </w:r>
      <w:r>
        <w:rPr/>
        <w:t>Ver. as alternative drug to currently used anti-diarrhoeal drug.</w:t>
      </w:r>
    </w:p>
    <w:p>
      <w:pPr>
        <w:pStyle w:val="BodyText"/>
        <w:spacing w:line="480" w:lineRule="auto" w:before="203"/>
        <w:ind w:left="240" w:right="214"/>
        <w:jc w:val="both"/>
      </w:pPr>
      <w:r>
        <w:rPr/>
        <w:t>Medicinal</w:t>
      </w:r>
      <w:r>
        <w:rPr>
          <w:spacing w:val="-5"/>
        </w:rPr>
        <w:t> </w:t>
      </w:r>
      <w:r>
        <w:rPr/>
        <w:t>plants have been recognized as natural sources of</w:t>
      </w:r>
      <w:r>
        <w:rPr>
          <w:spacing w:val="-3"/>
        </w:rPr>
        <w:t> </w:t>
      </w:r>
      <w:r>
        <w:rPr/>
        <w:t>various bioactive compounds which are contained in their phytoconstituents (Gonz´alez-Aguilar</w:t>
      </w:r>
      <w:r>
        <w:rPr>
          <w:i/>
        </w:rPr>
        <w:t>et al</w:t>
      </w:r>
      <w:r>
        <w:rPr/>
        <w:t>., 2008). One of such medicinal plant is </w:t>
      </w:r>
      <w:r>
        <w:rPr>
          <w:i/>
        </w:rPr>
        <w:t>Irivingia wombolu, </w:t>
      </w:r>
      <w:r>
        <w:rPr/>
        <w:t>traditionally found to be beneficial in treatment of various forms of diarrhoea. Although several of its uses in traditional medicine have been documented, many of these</w:t>
      </w:r>
      <w:r>
        <w:rPr>
          <w:spacing w:val="60"/>
        </w:rPr>
        <w:t> </w:t>
      </w:r>
      <w:r>
        <w:rPr/>
        <w:t>claims</w:t>
      </w:r>
      <w:r>
        <w:rPr>
          <w:spacing w:val="58"/>
        </w:rPr>
        <w:t> </w:t>
      </w:r>
      <w:r>
        <w:rPr/>
        <w:t>are</w:t>
      </w:r>
      <w:r>
        <w:rPr>
          <w:spacing w:val="64"/>
        </w:rPr>
        <w:t> </w:t>
      </w:r>
      <w:r>
        <w:rPr/>
        <w:t>yet</w:t>
      </w:r>
      <w:r>
        <w:rPr>
          <w:spacing w:val="60"/>
        </w:rPr>
        <w:t> </w:t>
      </w:r>
      <w:r>
        <w:rPr/>
        <w:t>to</w:t>
      </w:r>
      <w:r>
        <w:rPr>
          <w:spacing w:val="65"/>
        </w:rPr>
        <w:t> </w:t>
      </w:r>
      <w:r>
        <w:rPr/>
        <w:t>be</w:t>
      </w:r>
      <w:r>
        <w:rPr>
          <w:spacing w:val="59"/>
        </w:rPr>
        <w:t> </w:t>
      </w:r>
      <w:r>
        <w:rPr/>
        <w:t>validated</w:t>
      </w:r>
      <w:r>
        <w:rPr>
          <w:spacing w:val="60"/>
        </w:rPr>
        <w:t> </w:t>
      </w:r>
      <w:r>
        <w:rPr/>
        <w:t>by</w:t>
      </w:r>
      <w:r>
        <w:rPr>
          <w:spacing w:val="40"/>
        </w:rPr>
        <w:t> </w:t>
      </w:r>
      <w:r>
        <w:rPr/>
        <w:t>scientific</w:t>
      </w:r>
      <w:r>
        <w:rPr>
          <w:spacing w:val="59"/>
        </w:rPr>
        <w:t> </w:t>
      </w:r>
      <w:r>
        <w:rPr/>
        <w:t>researchers.</w:t>
      </w:r>
      <w:r>
        <w:rPr>
          <w:spacing w:val="62"/>
        </w:rPr>
        <w:t> </w:t>
      </w:r>
      <w:r>
        <w:rPr/>
        <w:t>This</w:t>
      </w:r>
      <w:r>
        <w:rPr>
          <w:spacing w:val="58"/>
        </w:rPr>
        <w:t> </w:t>
      </w:r>
      <w:r>
        <w:rPr/>
        <w:t>study</w:t>
      </w:r>
      <w:r>
        <w:rPr>
          <w:spacing w:val="56"/>
        </w:rPr>
        <w:t> </w:t>
      </w:r>
      <w:r>
        <w:rPr/>
        <w:t>is</w:t>
      </w:r>
      <w:r>
        <w:rPr>
          <w:spacing w:val="58"/>
        </w:rPr>
        <w:t> </w:t>
      </w:r>
      <w:r>
        <w:rPr/>
        <w:t>carried</w:t>
      </w:r>
      <w:r>
        <w:rPr>
          <w:spacing w:val="60"/>
        </w:rPr>
        <w:t> </w:t>
      </w:r>
      <w:r>
        <w:rPr/>
        <w:t>out</w:t>
      </w:r>
      <w:r>
        <w:rPr>
          <w:spacing w:val="60"/>
        </w:rPr>
        <w:t> </w:t>
      </w:r>
      <w:r>
        <w:rPr/>
        <w:t>to</w:t>
      </w:r>
    </w:p>
    <w:p>
      <w:pPr>
        <w:spacing w:after="0" w:line="480" w:lineRule="auto"/>
        <w:jc w:val="both"/>
        <w:sectPr>
          <w:pgSz w:w="12240" w:h="15840"/>
          <w:pgMar w:header="0" w:footer="744" w:top="1360" w:bottom="940" w:left="1200" w:right="1220"/>
        </w:sectPr>
      </w:pPr>
    </w:p>
    <w:p>
      <w:pPr>
        <w:pStyle w:val="BodyText"/>
        <w:spacing w:line="480" w:lineRule="auto" w:before="72"/>
        <w:ind w:left="240"/>
      </w:pPr>
      <w:r>
        <w:rPr/>
        <w:t>authenticate the use of</w:t>
      </w:r>
      <w:r>
        <w:rPr>
          <w:spacing w:val="-1"/>
        </w:rPr>
        <w:t> </w:t>
      </w:r>
      <w:r>
        <w:rPr>
          <w:i/>
        </w:rPr>
        <w:t>I. wombolu </w:t>
      </w:r>
      <w:r>
        <w:rPr/>
        <w:t>stem</w:t>
      </w:r>
      <w:r>
        <w:rPr>
          <w:spacing w:val="-1"/>
        </w:rPr>
        <w:t> </w:t>
      </w:r>
      <w:r>
        <w:rPr/>
        <w:t>barkscientifically</w:t>
      </w:r>
      <w:r>
        <w:rPr>
          <w:spacing w:val="-1"/>
        </w:rPr>
        <w:t> </w:t>
      </w:r>
      <w:r>
        <w:rPr/>
        <w:t>as having anti-diarrhoea activity</w:t>
      </w:r>
      <w:r>
        <w:rPr>
          <w:spacing w:val="-1"/>
        </w:rPr>
        <w:t> </w:t>
      </w:r>
      <w:r>
        <w:rPr/>
        <w:t>along with toxicological profile.</w:t>
      </w:r>
    </w:p>
    <w:p>
      <w:pPr>
        <w:pStyle w:val="BodyText"/>
        <w:spacing w:before="209"/>
      </w:pPr>
    </w:p>
    <w:p>
      <w:pPr>
        <w:pStyle w:val="Heading2"/>
        <w:numPr>
          <w:ilvl w:val="1"/>
          <w:numId w:val="7"/>
        </w:numPr>
        <w:tabs>
          <w:tab w:pos="3486" w:val="left" w:leader="none"/>
        </w:tabs>
        <w:spacing w:line="240" w:lineRule="auto" w:before="1" w:after="0"/>
        <w:ind w:left="3486" w:right="0" w:hanging="365"/>
        <w:jc w:val="left"/>
      </w:pPr>
      <w:bookmarkStart w:name="_TOC_250044" w:id="16"/>
      <w:r>
        <w:rPr/>
        <w:t>Aim</w:t>
      </w:r>
      <w:r>
        <w:rPr>
          <w:spacing w:val="-2"/>
        </w:rPr>
        <w:t> </w:t>
      </w:r>
      <w:r>
        <w:rPr/>
        <w:t>and</w:t>
      </w:r>
      <w:r>
        <w:rPr>
          <w:spacing w:val="-3"/>
        </w:rPr>
        <w:t> </w:t>
      </w:r>
      <w:r>
        <w:rPr/>
        <w:t>Objectives</w:t>
      </w:r>
      <w:r>
        <w:rPr>
          <w:spacing w:val="-1"/>
        </w:rPr>
        <w:t> </w:t>
      </w:r>
      <w:r>
        <w:rPr/>
        <w:t>of</w:t>
      </w:r>
      <w:r>
        <w:rPr>
          <w:spacing w:val="-2"/>
        </w:rPr>
        <w:t> </w:t>
      </w:r>
      <w:r>
        <w:rPr/>
        <w:t>the</w:t>
      </w:r>
      <w:r>
        <w:rPr>
          <w:spacing w:val="1"/>
        </w:rPr>
        <w:t> </w:t>
      </w:r>
      <w:bookmarkEnd w:id="16"/>
      <w:r>
        <w:rPr>
          <w:spacing w:val="-2"/>
        </w:rPr>
        <w:t>study</w:t>
      </w:r>
    </w:p>
    <w:p>
      <w:pPr>
        <w:pStyle w:val="Heading2"/>
        <w:numPr>
          <w:ilvl w:val="2"/>
          <w:numId w:val="7"/>
        </w:numPr>
        <w:tabs>
          <w:tab w:pos="781" w:val="left" w:leader="none"/>
        </w:tabs>
        <w:spacing w:line="240" w:lineRule="auto" w:before="242" w:after="0"/>
        <w:ind w:left="781" w:right="0" w:hanging="541"/>
        <w:jc w:val="left"/>
      </w:pPr>
      <w:bookmarkStart w:name="_TOC_250043" w:id="17"/>
      <w:r>
        <w:rPr/>
        <w:t>Aim</w:t>
      </w:r>
      <w:r>
        <w:rPr>
          <w:spacing w:val="-3"/>
        </w:rPr>
        <w:t> </w:t>
      </w:r>
      <w:r>
        <w:rPr/>
        <w:t>of</w:t>
      </w:r>
      <w:r>
        <w:rPr>
          <w:spacing w:val="-1"/>
        </w:rPr>
        <w:t> </w:t>
      </w:r>
      <w:r>
        <w:rPr/>
        <w:t>the</w:t>
      </w:r>
      <w:r>
        <w:rPr>
          <w:spacing w:val="2"/>
        </w:rPr>
        <w:t> </w:t>
      </w:r>
      <w:bookmarkEnd w:id="17"/>
      <w:r>
        <w:rPr>
          <w:spacing w:val="-2"/>
        </w:rPr>
        <w:t>study</w:t>
      </w:r>
    </w:p>
    <w:p>
      <w:pPr>
        <w:pStyle w:val="BodyText"/>
        <w:spacing w:line="480" w:lineRule="auto" w:before="272"/>
        <w:ind w:left="240"/>
      </w:pPr>
      <w:r>
        <w:rPr/>
        <w:t>To</w:t>
      </w:r>
      <w:r>
        <w:rPr>
          <w:spacing w:val="38"/>
        </w:rPr>
        <w:t> </w:t>
      </w:r>
      <w:r>
        <w:rPr/>
        <w:t>evaluate</w:t>
      </w:r>
      <w:r>
        <w:rPr>
          <w:spacing w:val="32"/>
        </w:rPr>
        <w:t> </w:t>
      </w:r>
      <w:r>
        <w:rPr/>
        <w:t>the</w:t>
      </w:r>
      <w:r>
        <w:rPr>
          <w:spacing w:val="37"/>
        </w:rPr>
        <w:t> </w:t>
      </w:r>
      <w:r>
        <w:rPr/>
        <w:t>methanol</w:t>
      </w:r>
      <w:r>
        <w:rPr>
          <w:spacing w:val="30"/>
        </w:rPr>
        <w:t> </w:t>
      </w:r>
      <w:r>
        <w:rPr/>
        <w:t>stem</w:t>
      </w:r>
      <w:r>
        <w:rPr>
          <w:spacing w:val="30"/>
        </w:rPr>
        <w:t> </w:t>
      </w:r>
      <w:r>
        <w:rPr/>
        <w:t>bark</w:t>
      </w:r>
      <w:r>
        <w:rPr>
          <w:spacing w:val="33"/>
        </w:rPr>
        <w:t> </w:t>
      </w:r>
      <w:r>
        <w:rPr/>
        <w:t>extract</w:t>
      </w:r>
      <w:r>
        <w:rPr>
          <w:spacing w:val="34"/>
        </w:rPr>
        <w:t> </w:t>
      </w:r>
      <w:r>
        <w:rPr/>
        <w:t>of</w:t>
      </w:r>
      <w:r>
        <w:rPr>
          <w:spacing w:val="34"/>
        </w:rPr>
        <w:t> </w:t>
      </w:r>
      <w:r>
        <w:rPr>
          <w:i/>
        </w:rPr>
        <w:t>I.</w:t>
      </w:r>
      <w:r>
        <w:rPr>
          <w:i/>
          <w:spacing w:val="40"/>
        </w:rPr>
        <w:t> </w:t>
      </w:r>
      <w:r>
        <w:rPr>
          <w:i/>
        </w:rPr>
        <w:t>wombolu</w:t>
      </w:r>
      <w:r>
        <w:rPr>
          <w:i/>
          <w:spacing w:val="39"/>
        </w:rPr>
        <w:t> </w:t>
      </w:r>
      <w:r>
        <w:rPr/>
        <w:t>for</w:t>
      </w:r>
      <w:r>
        <w:rPr>
          <w:spacing w:val="35"/>
        </w:rPr>
        <w:t> </w:t>
      </w:r>
      <w:r>
        <w:rPr/>
        <w:t>anti-diarrhoeal</w:t>
      </w:r>
      <w:r>
        <w:rPr>
          <w:spacing w:val="30"/>
        </w:rPr>
        <w:t> </w:t>
      </w:r>
      <w:r>
        <w:rPr/>
        <w:t>activity</w:t>
      </w:r>
      <w:r>
        <w:rPr>
          <w:spacing w:val="29"/>
        </w:rPr>
        <w:t> </w:t>
      </w:r>
      <w:r>
        <w:rPr/>
        <w:t>and</w:t>
      </w:r>
      <w:r>
        <w:rPr>
          <w:spacing w:val="38"/>
        </w:rPr>
        <w:t> </w:t>
      </w:r>
      <w:r>
        <w:rPr/>
        <w:t>its toxicity profile in laboratory animals.</w:t>
      </w:r>
    </w:p>
    <w:p>
      <w:pPr>
        <w:pStyle w:val="Heading2"/>
        <w:numPr>
          <w:ilvl w:val="2"/>
          <w:numId w:val="7"/>
        </w:numPr>
        <w:tabs>
          <w:tab w:pos="781" w:val="left" w:leader="none"/>
        </w:tabs>
        <w:spacing w:line="240" w:lineRule="auto" w:before="201" w:after="0"/>
        <w:ind w:left="781" w:right="0" w:hanging="541"/>
        <w:jc w:val="left"/>
      </w:pPr>
      <w:bookmarkStart w:name="_TOC_250042" w:id="18"/>
      <w:r>
        <w:rPr/>
        <w:t>Specific</w:t>
      </w:r>
      <w:r>
        <w:rPr>
          <w:spacing w:val="-4"/>
        </w:rPr>
        <w:t> </w:t>
      </w:r>
      <w:bookmarkEnd w:id="18"/>
      <w:r>
        <w:rPr>
          <w:spacing w:val="-2"/>
        </w:rPr>
        <w:t>objectives</w:t>
      </w:r>
    </w:p>
    <w:p>
      <w:pPr>
        <w:pStyle w:val="BodyText"/>
        <w:spacing w:before="272"/>
        <w:ind w:left="240"/>
      </w:pPr>
      <w:r>
        <w:rPr/>
        <w:t>The</w:t>
      </w:r>
      <w:r>
        <w:rPr>
          <w:spacing w:val="-1"/>
        </w:rPr>
        <w:t> </w:t>
      </w:r>
      <w:r>
        <w:rPr/>
        <w:t>specific</w:t>
      </w:r>
      <w:r>
        <w:rPr>
          <w:spacing w:val="-1"/>
        </w:rPr>
        <w:t> </w:t>
      </w:r>
      <w:r>
        <w:rPr/>
        <w:t>objectives</w:t>
      </w:r>
      <w:r>
        <w:rPr>
          <w:spacing w:val="-2"/>
        </w:rPr>
        <w:t> </w:t>
      </w:r>
      <w:r>
        <w:rPr/>
        <w:t>of</w:t>
      </w:r>
      <w:r>
        <w:rPr>
          <w:spacing w:val="-7"/>
        </w:rPr>
        <w:t> </w:t>
      </w:r>
      <w:r>
        <w:rPr/>
        <w:t>this</w:t>
      </w:r>
      <w:r>
        <w:rPr>
          <w:spacing w:val="-2"/>
        </w:rPr>
        <w:t> </w:t>
      </w:r>
      <w:r>
        <w:rPr/>
        <w:t>study</w:t>
      </w:r>
      <w:r>
        <w:rPr>
          <w:spacing w:val="-9"/>
        </w:rPr>
        <w:t> </w:t>
      </w:r>
      <w:r>
        <w:rPr/>
        <w:t>are</w:t>
      </w:r>
      <w:r>
        <w:rPr>
          <w:spacing w:val="-6"/>
        </w:rPr>
        <w:t> </w:t>
      </w:r>
      <w:r>
        <w:rPr/>
        <w:t>to</w:t>
      </w:r>
      <w:r>
        <w:rPr>
          <w:spacing w:val="5"/>
        </w:rPr>
        <w:t> </w:t>
      </w:r>
      <w:r>
        <w:rPr/>
        <w:t>determine</w:t>
      </w:r>
      <w:r>
        <w:rPr>
          <w:spacing w:val="7"/>
        </w:rPr>
        <w:t> </w:t>
      </w:r>
      <w:r>
        <w:rPr>
          <w:spacing w:val="-4"/>
        </w:rPr>
        <w:t>the:</w:t>
      </w:r>
    </w:p>
    <w:p>
      <w:pPr>
        <w:pStyle w:val="BodyText"/>
        <w:spacing w:before="204"/>
      </w:pPr>
    </w:p>
    <w:p>
      <w:pPr>
        <w:pStyle w:val="ListParagraph"/>
        <w:numPr>
          <w:ilvl w:val="3"/>
          <w:numId w:val="7"/>
        </w:numPr>
        <w:tabs>
          <w:tab w:pos="961" w:val="left" w:leader="none"/>
        </w:tabs>
        <w:spacing w:line="465" w:lineRule="auto" w:before="0" w:after="0"/>
        <w:ind w:left="961" w:right="220" w:hanging="361"/>
        <w:jc w:val="left"/>
        <w:rPr>
          <w:i/>
          <w:sz w:val="24"/>
        </w:rPr>
      </w:pPr>
      <w:r>
        <w:rPr>
          <w:sz w:val="24"/>
        </w:rPr>
        <w:t>oral acute toxicity (LD</w:t>
      </w:r>
      <w:r>
        <w:rPr>
          <w:sz w:val="24"/>
          <w:vertAlign w:val="subscript"/>
        </w:rPr>
        <w:t>50</w:t>
      </w:r>
      <w:r>
        <w:rPr>
          <w:sz w:val="24"/>
          <w:vertAlign w:val="baseline"/>
        </w:rPr>
        <w:t>) and sub chronic toxicity studies of methanol stem bark extract of </w:t>
      </w:r>
      <w:r>
        <w:rPr>
          <w:i/>
          <w:sz w:val="24"/>
          <w:vertAlign w:val="baseline"/>
        </w:rPr>
        <w:t>I.</w:t>
      </w:r>
      <w:r>
        <w:rPr>
          <w:i/>
          <w:spacing w:val="40"/>
          <w:sz w:val="24"/>
          <w:vertAlign w:val="baseline"/>
        </w:rPr>
        <w:t> </w:t>
      </w:r>
      <w:r>
        <w:rPr>
          <w:i/>
          <w:sz w:val="24"/>
          <w:vertAlign w:val="baseline"/>
        </w:rPr>
        <w:t>wombolu</w:t>
      </w:r>
    </w:p>
    <w:p>
      <w:pPr>
        <w:pStyle w:val="ListParagraph"/>
        <w:numPr>
          <w:ilvl w:val="3"/>
          <w:numId w:val="7"/>
        </w:numPr>
        <w:tabs>
          <w:tab w:pos="960" w:val="left" w:leader="none"/>
        </w:tabs>
        <w:spacing w:line="240" w:lineRule="auto" w:before="18" w:after="0"/>
        <w:ind w:left="960" w:right="0" w:hanging="360"/>
        <w:jc w:val="left"/>
        <w:rPr>
          <w:sz w:val="24"/>
        </w:rPr>
      </w:pPr>
      <w:r>
        <w:rPr>
          <w:sz w:val="24"/>
        </w:rPr>
        <w:t>preliminary</w:t>
      </w:r>
      <w:r>
        <w:rPr>
          <w:spacing w:val="-6"/>
          <w:sz w:val="24"/>
        </w:rPr>
        <w:t> </w:t>
      </w:r>
      <w:r>
        <w:rPr>
          <w:sz w:val="24"/>
        </w:rPr>
        <w:t>phytochemical</w:t>
      </w:r>
      <w:r>
        <w:rPr>
          <w:spacing w:val="-4"/>
          <w:sz w:val="24"/>
        </w:rPr>
        <w:t> </w:t>
      </w:r>
      <w:r>
        <w:rPr>
          <w:sz w:val="24"/>
        </w:rPr>
        <w:t>constituents</w:t>
      </w:r>
      <w:r>
        <w:rPr>
          <w:spacing w:val="-2"/>
          <w:sz w:val="24"/>
        </w:rPr>
        <w:t> </w:t>
      </w:r>
      <w:r>
        <w:rPr>
          <w:sz w:val="24"/>
        </w:rPr>
        <w:t>of</w:t>
      </w:r>
      <w:r>
        <w:rPr>
          <w:spacing w:val="-6"/>
          <w:sz w:val="24"/>
        </w:rPr>
        <w:t> </w:t>
      </w:r>
      <w:r>
        <w:rPr>
          <w:sz w:val="24"/>
        </w:rPr>
        <w:t>the </w:t>
      </w:r>
      <w:r>
        <w:rPr>
          <w:spacing w:val="-2"/>
          <w:sz w:val="24"/>
        </w:rPr>
        <w:t>extract</w:t>
      </w:r>
    </w:p>
    <w:p>
      <w:pPr>
        <w:pStyle w:val="ListParagraph"/>
        <w:numPr>
          <w:ilvl w:val="3"/>
          <w:numId w:val="7"/>
        </w:numPr>
        <w:tabs>
          <w:tab w:pos="960" w:val="left" w:leader="none"/>
        </w:tabs>
        <w:spacing w:line="240" w:lineRule="auto" w:before="272" w:after="0"/>
        <w:ind w:left="960" w:right="0" w:hanging="360"/>
        <w:jc w:val="left"/>
        <w:rPr>
          <w:sz w:val="24"/>
        </w:rPr>
      </w:pPr>
      <w:r>
        <w:rPr>
          <w:i/>
          <w:sz w:val="24"/>
        </w:rPr>
        <w:t>in</w:t>
      </w:r>
      <w:r>
        <w:rPr>
          <w:i/>
          <w:spacing w:val="-2"/>
          <w:sz w:val="24"/>
        </w:rPr>
        <w:t> </w:t>
      </w:r>
      <w:r>
        <w:rPr>
          <w:i/>
          <w:sz w:val="24"/>
        </w:rPr>
        <w:t>vivo </w:t>
      </w:r>
      <w:r>
        <w:rPr>
          <w:sz w:val="24"/>
        </w:rPr>
        <w:t>anti-diarrhoeal</w:t>
      </w:r>
      <w:r>
        <w:rPr>
          <w:spacing w:val="-8"/>
          <w:sz w:val="24"/>
        </w:rPr>
        <w:t> </w:t>
      </w:r>
      <w:r>
        <w:rPr>
          <w:sz w:val="24"/>
        </w:rPr>
        <w:t>effect of</w:t>
      </w:r>
      <w:r>
        <w:rPr>
          <w:spacing w:val="-7"/>
          <w:sz w:val="24"/>
        </w:rPr>
        <w:t> </w:t>
      </w:r>
      <w:r>
        <w:rPr>
          <w:sz w:val="24"/>
        </w:rPr>
        <w:t>the</w:t>
      </w:r>
      <w:r>
        <w:rPr>
          <w:spacing w:val="-1"/>
          <w:sz w:val="24"/>
        </w:rPr>
        <w:t> </w:t>
      </w:r>
      <w:r>
        <w:rPr>
          <w:sz w:val="24"/>
        </w:rPr>
        <w:t>extract</w:t>
      </w:r>
      <w:r>
        <w:rPr>
          <w:spacing w:val="-4"/>
          <w:sz w:val="24"/>
        </w:rPr>
        <w:t> </w:t>
      </w:r>
      <w:r>
        <w:rPr>
          <w:sz w:val="24"/>
        </w:rPr>
        <w:t>on</w:t>
      </w:r>
      <w:r>
        <w:rPr>
          <w:spacing w:val="-4"/>
          <w:sz w:val="24"/>
        </w:rPr>
        <w:t> </w:t>
      </w:r>
      <w:r>
        <w:rPr>
          <w:sz w:val="24"/>
        </w:rPr>
        <w:t>some</w:t>
      </w:r>
      <w:r>
        <w:rPr>
          <w:spacing w:val="4"/>
          <w:sz w:val="24"/>
        </w:rPr>
        <w:t> </w:t>
      </w:r>
      <w:r>
        <w:rPr>
          <w:sz w:val="24"/>
        </w:rPr>
        <w:t>laboratory</w:t>
      </w:r>
      <w:r>
        <w:rPr>
          <w:spacing w:val="-9"/>
          <w:sz w:val="24"/>
        </w:rPr>
        <w:t> </w:t>
      </w:r>
      <w:r>
        <w:rPr>
          <w:spacing w:val="-2"/>
          <w:sz w:val="24"/>
        </w:rPr>
        <w:t>animals</w:t>
      </w:r>
    </w:p>
    <w:p>
      <w:pPr>
        <w:pStyle w:val="BodyText"/>
        <w:spacing w:before="1"/>
      </w:pPr>
    </w:p>
    <w:p>
      <w:pPr>
        <w:pStyle w:val="ListParagraph"/>
        <w:numPr>
          <w:ilvl w:val="3"/>
          <w:numId w:val="7"/>
        </w:numPr>
        <w:tabs>
          <w:tab w:pos="960" w:val="left" w:leader="none"/>
        </w:tabs>
        <w:spacing w:line="240" w:lineRule="auto" w:before="0" w:after="0"/>
        <w:ind w:left="960" w:right="0" w:hanging="360"/>
        <w:jc w:val="left"/>
        <w:rPr>
          <w:sz w:val="24"/>
        </w:rPr>
      </w:pPr>
      <w:r>
        <w:rPr>
          <w:sz w:val="24"/>
        </w:rPr>
        <w:t>effects</w:t>
      </w:r>
      <w:r>
        <w:rPr>
          <w:spacing w:val="-6"/>
          <w:sz w:val="24"/>
        </w:rPr>
        <w:t> </w:t>
      </w:r>
      <w:r>
        <w:rPr>
          <w:sz w:val="24"/>
        </w:rPr>
        <w:t>of</w:t>
      </w:r>
      <w:r>
        <w:rPr>
          <w:spacing w:val="-9"/>
          <w:sz w:val="24"/>
        </w:rPr>
        <w:t> </w:t>
      </w:r>
      <w:r>
        <w:rPr>
          <w:sz w:val="24"/>
        </w:rPr>
        <w:t>the</w:t>
      </w:r>
      <w:r>
        <w:rPr>
          <w:spacing w:val="-3"/>
          <w:sz w:val="24"/>
        </w:rPr>
        <w:t> </w:t>
      </w:r>
      <w:r>
        <w:rPr>
          <w:sz w:val="24"/>
        </w:rPr>
        <w:t>extract</w:t>
      </w:r>
      <w:r>
        <w:rPr>
          <w:spacing w:val="-1"/>
          <w:sz w:val="24"/>
        </w:rPr>
        <w:t> </w:t>
      </w:r>
      <w:r>
        <w:rPr>
          <w:sz w:val="24"/>
        </w:rPr>
        <w:t>on</w:t>
      </w:r>
      <w:r>
        <w:rPr>
          <w:spacing w:val="-7"/>
          <w:sz w:val="24"/>
        </w:rPr>
        <w:t> </w:t>
      </w:r>
      <w:r>
        <w:rPr>
          <w:sz w:val="24"/>
        </w:rPr>
        <w:t>isolated</w:t>
      </w:r>
      <w:r>
        <w:rPr>
          <w:spacing w:val="3"/>
          <w:sz w:val="24"/>
        </w:rPr>
        <w:t> </w:t>
      </w:r>
      <w:r>
        <w:rPr>
          <w:sz w:val="24"/>
        </w:rPr>
        <w:t>rabbit</w:t>
      </w:r>
      <w:r>
        <w:rPr>
          <w:spacing w:val="8"/>
          <w:sz w:val="24"/>
        </w:rPr>
        <w:t> </w:t>
      </w:r>
      <w:r>
        <w:rPr>
          <w:sz w:val="24"/>
        </w:rPr>
        <w:t>jejunum</w:t>
      </w:r>
      <w:r>
        <w:rPr>
          <w:spacing w:val="-6"/>
          <w:sz w:val="24"/>
        </w:rPr>
        <w:t> </w:t>
      </w:r>
      <w:r>
        <w:rPr>
          <w:sz w:val="24"/>
        </w:rPr>
        <w:t>and</w:t>
      </w:r>
      <w:r>
        <w:rPr>
          <w:spacing w:val="-2"/>
          <w:sz w:val="24"/>
        </w:rPr>
        <w:t> </w:t>
      </w:r>
      <w:r>
        <w:rPr>
          <w:sz w:val="24"/>
        </w:rPr>
        <w:t>guinea</w:t>
      </w:r>
      <w:r>
        <w:rPr>
          <w:spacing w:val="-3"/>
          <w:sz w:val="24"/>
        </w:rPr>
        <w:t> </w:t>
      </w:r>
      <w:r>
        <w:rPr>
          <w:sz w:val="24"/>
        </w:rPr>
        <w:t>pig</w:t>
      </w:r>
      <w:r>
        <w:rPr>
          <w:spacing w:val="3"/>
          <w:sz w:val="24"/>
        </w:rPr>
        <w:t> </w:t>
      </w:r>
      <w:r>
        <w:rPr>
          <w:spacing w:val="-2"/>
          <w:sz w:val="24"/>
        </w:rPr>
        <w:t>ileum</w:t>
      </w:r>
    </w:p>
    <w:p>
      <w:pPr>
        <w:pStyle w:val="BodyText"/>
      </w:pPr>
    </w:p>
    <w:p>
      <w:pPr>
        <w:pStyle w:val="BodyText"/>
        <w:spacing w:before="208"/>
      </w:pPr>
    </w:p>
    <w:p>
      <w:pPr>
        <w:pStyle w:val="Heading2"/>
        <w:numPr>
          <w:ilvl w:val="1"/>
          <w:numId w:val="7"/>
        </w:numPr>
        <w:tabs>
          <w:tab w:pos="4033" w:val="left" w:leader="none"/>
        </w:tabs>
        <w:spacing w:line="240" w:lineRule="auto" w:before="1" w:after="0"/>
        <w:ind w:left="4033" w:right="0" w:hanging="364"/>
        <w:jc w:val="left"/>
      </w:pPr>
      <w:bookmarkStart w:name="_TOC_250041" w:id="19"/>
      <w:r>
        <w:rPr/>
        <w:t>Research</w:t>
      </w:r>
      <w:r>
        <w:rPr>
          <w:spacing w:val="-11"/>
        </w:rPr>
        <w:t> </w:t>
      </w:r>
      <w:bookmarkEnd w:id="19"/>
      <w:r>
        <w:rPr>
          <w:spacing w:val="-2"/>
        </w:rPr>
        <w:t>Hypothesis</w:t>
      </w:r>
    </w:p>
    <w:p>
      <w:pPr>
        <w:pStyle w:val="BodyText"/>
        <w:spacing w:line="480" w:lineRule="auto" w:before="266"/>
        <w:ind w:left="240" w:right="245"/>
      </w:pPr>
      <w:r>
        <w:rPr>
          <w:i/>
        </w:rPr>
        <w:t>Irvingia wombolu </w:t>
      </w:r>
      <w:r>
        <w:rPr/>
        <w:t>stem bark extract possesses a significant anti-diarrhoeal</w:t>
      </w:r>
      <w:r>
        <w:rPr>
          <w:spacing w:val="-3"/>
        </w:rPr>
        <w:t> </w:t>
      </w:r>
      <w:r>
        <w:rPr/>
        <w:t>activity, and it is safe for use.</w:t>
      </w:r>
    </w:p>
    <w:p>
      <w:pPr>
        <w:spacing w:after="0" w:line="480" w:lineRule="auto"/>
        <w:sectPr>
          <w:pgSz w:w="12240" w:h="15840"/>
          <w:pgMar w:header="0" w:footer="744" w:top="1360" w:bottom="940" w:left="1200" w:right="1220"/>
        </w:sectPr>
      </w:pPr>
    </w:p>
    <w:p>
      <w:pPr>
        <w:pStyle w:val="Heading1"/>
        <w:spacing w:before="77"/>
        <w:ind w:right="2711"/>
      </w:pPr>
      <w:bookmarkStart w:name="_TOC_250040" w:id="20"/>
      <w:r>
        <w:rPr>
          <w:color w:val="0D0D0D"/>
        </w:rPr>
        <w:t>CHAPTER</w:t>
      </w:r>
      <w:r>
        <w:rPr>
          <w:color w:val="0D0D0D"/>
          <w:spacing w:val="-9"/>
        </w:rPr>
        <w:t> </w:t>
      </w:r>
      <w:bookmarkEnd w:id="20"/>
      <w:r>
        <w:rPr>
          <w:color w:val="0D0D0D"/>
          <w:spacing w:val="-10"/>
        </w:rPr>
        <w:t>2</w:t>
      </w:r>
    </w:p>
    <w:p>
      <w:pPr>
        <w:pStyle w:val="BodyText"/>
        <w:spacing w:before="201"/>
        <w:rPr>
          <w:b/>
        </w:rPr>
      </w:pPr>
    </w:p>
    <w:p>
      <w:pPr>
        <w:pStyle w:val="Heading1"/>
        <w:numPr>
          <w:ilvl w:val="1"/>
          <w:numId w:val="8"/>
        </w:numPr>
        <w:tabs>
          <w:tab w:pos="3783" w:val="left" w:leader="none"/>
        </w:tabs>
        <w:spacing w:line="240" w:lineRule="auto" w:before="0" w:after="0"/>
        <w:ind w:left="3783" w:right="0" w:hanging="364"/>
        <w:jc w:val="left"/>
      </w:pPr>
      <w:bookmarkStart w:name="_TOC_250039" w:id="21"/>
      <w:r>
        <w:rPr>
          <w:color w:val="0D0D0D"/>
        </w:rPr>
        <w:t>LITERATURE</w:t>
      </w:r>
      <w:r>
        <w:rPr>
          <w:color w:val="0D0D0D"/>
          <w:spacing w:val="-9"/>
        </w:rPr>
        <w:t> </w:t>
      </w:r>
      <w:bookmarkEnd w:id="21"/>
      <w:r>
        <w:rPr>
          <w:color w:val="0D0D0D"/>
          <w:spacing w:val="-2"/>
        </w:rPr>
        <w:t>REVIEW</w:t>
      </w:r>
    </w:p>
    <w:p>
      <w:pPr>
        <w:pStyle w:val="BodyText"/>
        <w:spacing w:before="207"/>
        <w:rPr>
          <w:b/>
        </w:rPr>
      </w:pPr>
    </w:p>
    <w:p>
      <w:pPr>
        <w:pStyle w:val="Heading2"/>
        <w:numPr>
          <w:ilvl w:val="1"/>
          <w:numId w:val="8"/>
        </w:numPr>
        <w:tabs>
          <w:tab w:pos="4580" w:val="left" w:leader="none"/>
        </w:tabs>
        <w:spacing w:line="240" w:lineRule="auto" w:before="1" w:after="0"/>
        <w:ind w:left="4580" w:right="0" w:hanging="364"/>
        <w:jc w:val="both"/>
      </w:pPr>
      <w:bookmarkStart w:name="_TOC_250038" w:id="22"/>
      <w:bookmarkEnd w:id="22"/>
      <w:r>
        <w:rPr>
          <w:color w:val="0D0D0D"/>
          <w:spacing w:val="-2"/>
        </w:rPr>
        <w:t>Diarrhoea</w:t>
      </w:r>
    </w:p>
    <w:p>
      <w:pPr>
        <w:pStyle w:val="BodyText"/>
        <w:spacing w:line="480" w:lineRule="auto" w:before="232"/>
        <w:ind w:left="240" w:right="215"/>
        <w:jc w:val="both"/>
      </w:pPr>
      <w:r>
        <w:rPr/>
        <w:t>Diarrhoea is the frequent passage of unformed, loose or watery stools, usually three or more times in</w:t>
      </w:r>
      <w:r>
        <w:rPr>
          <w:spacing w:val="-1"/>
        </w:rPr>
        <w:t> </w:t>
      </w:r>
      <w:r>
        <w:rPr/>
        <w:t>24</w:t>
      </w:r>
      <w:r>
        <w:rPr>
          <w:spacing w:val="-1"/>
        </w:rPr>
        <w:t> </w:t>
      </w:r>
      <w:r>
        <w:rPr/>
        <w:t>hours. Diarrhoea</w:t>
      </w:r>
      <w:r>
        <w:rPr>
          <w:spacing w:val="-2"/>
        </w:rPr>
        <w:t> </w:t>
      </w:r>
      <w:r>
        <w:rPr/>
        <w:t>results</w:t>
      </w:r>
      <w:r>
        <w:rPr>
          <w:spacing w:val="-3"/>
        </w:rPr>
        <w:t> </w:t>
      </w:r>
      <w:r>
        <w:rPr/>
        <w:t>when</w:t>
      </w:r>
      <w:r>
        <w:rPr>
          <w:spacing w:val="-6"/>
        </w:rPr>
        <w:t> </w:t>
      </w:r>
      <w:r>
        <w:rPr/>
        <w:t>the</w:t>
      </w:r>
      <w:r>
        <w:rPr>
          <w:spacing w:val="-2"/>
        </w:rPr>
        <w:t> </w:t>
      </w:r>
      <w:r>
        <w:rPr/>
        <w:t>normal</w:t>
      </w:r>
      <w:r>
        <w:rPr>
          <w:spacing w:val="-1"/>
        </w:rPr>
        <w:t> </w:t>
      </w:r>
      <w:r>
        <w:rPr/>
        <w:t>balance in</w:t>
      </w:r>
      <w:r>
        <w:rPr>
          <w:spacing w:val="-1"/>
        </w:rPr>
        <w:t> </w:t>
      </w:r>
      <w:r>
        <w:rPr/>
        <w:t>electrolyte</w:t>
      </w:r>
      <w:r>
        <w:rPr>
          <w:spacing w:val="-2"/>
        </w:rPr>
        <w:t> </w:t>
      </w:r>
      <w:r>
        <w:rPr/>
        <w:t>and</w:t>
      </w:r>
      <w:r>
        <w:rPr>
          <w:spacing w:val="-1"/>
        </w:rPr>
        <w:t> </w:t>
      </w:r>
      <w:r>
        <w:rPr/>
        <w:t>water</w:t>
      </w:r>
      <w:r>
        <w:rPr>
          <w:spacing w:val="-4"/>
        </w:rPr>
        <w:t> </w:t>
      </w:r>
      <w:r>
        <w:rPr/>
        <w:t>transport</w:t>
      </w:r>
      <w:r>
        <w:rPr>
          <w:spacing w:val="-1"/>
        </w:rPr>
        <w:t> </w:t>
      </w:r>
      <w:r>
        <w:rPr/>
        <w:t>is upset in favour of net secretion because of decreased absorption from the intestinal lumen or increased secretion or water loss into the lumen. Both mechanisms can coexist, exemplified in rotaviral diarrhoea where the virus targets mature absorptive enterocytes while in an effort at regeneration, immature cryptal secretory cells become prominent, driving increased secretion. Loss of brush border enzymes exacerbates mal-absorption. The increased volume of luminal contents stimulates peristaltic activity, further contributing to fluid loss (Mandomando </w:t>
      </w:r>
      <w:r>
        <w:rPr>
          <w:i/>
        </w:rPr>
        <w:t>et al., </w:t>
      </w:r>
      <w:r>
        <w:rPr>
          <w:spacing w:val="-2"/>
        </w:rPr>
        <w:t>2007).</w:t>
      </w:r>
    </w:p>
    <w:p>
      <w:pPr>
        <w:pStyle w:val="BodyText"/>
        <w:spacing w:line="480" w:lineRule="auto" w:before="204"/>
        <w:ind w:left="240" w:right="212"/>
        <w:jc w:val="both"/>
      </w:pPr>
      <w:r>
        <w:rPr/>
        <w:t>Diarrhoea is a common disease accounting for up to 85% of</w:t>
      </w:r>
      <w:r>
        <w:rPr>
          <w:spacing w:val="-2"/>
        </w:rPr>
        <w:t> </w:t>
      </w:r>
      <w:r>
        <w:rPr/>
        <w:t>childhood illnesses in Africa with a severity that seems to depend to some extent on etiology and age (Boadi and Kuitunen 2005). The causes of diarrhoea are wide and varied; the majority of them are related to poor sanitary conditions and low socio-economic status (Aremu </w:t>
      </w:r>
      <w:r>
        <w:rPr>
          <w:i/>
        </w:rPr>
        <w:t>et al., </w:t>
      </w:r>
      <w:r>
        <w:rPr/>
        <w:t>2011). The onset of the disease may be sudden and self-limiting in immune-competent individuals, but chronic diarrhoea may be persistent even with therapy, especially in people with an underlying debilitating clinical condition such</w:t>
      </w:r>
      <w:r>
        <w:rPr>
          <w:spacing w:val="-4"/>
        </w:rPr>
        <w:t> </w:t>
      </w:r>
      <w:r>
        <w:rPr/>
        <w:t>as</w:t>
      </w:r>
      <w:r>
        <w:rPr>
          <w:spacing w:val="-1"/>
        </w:rPr>
        <w:t> </w:t>
      </w:r>
      <w:r>
        <w:rPr/>
        <w:t>HIV/AIDS and diabetes mellitus or individuals with</w:t>
      </w:r>
      <w:r>
        <w:rPr>
          <w:spacing w:val="-4"/>
        </w:rPr>
        <w:t> </w:t>
      </w:r>
      <w:r>
        <w:rPr/>
        <w:t>an</w:t>
      </w:r>
      <w:r>
        <w:rPr>
          <w:spacing w:val="-4"/>
        </w:rPr>
        <w:t> </w:t>
      </w:r>
      <w:r>
        <w:rPr/>
        <w:t>aging immunity</w:t>
      </w:r>
      <w:r>
        <w:rPr>
          <w:spacing w:val="-4"/>
        </w:rPr>
        <w:t> </w:t>
      </w:r>
      <w:r>
        <w:rPr/>
        <w:t>(Nigro </w:t>
      </w:r>
      <w:r>
        <w:rPr>
          <w:i/>
        </w:rPr>
        <w:t>et al., </w:t>
      </w:r>
      <w:r>
        <w:rPr/>
        <w:t>2000).</w:t>
      </w:r>
    </w:p>
    <w:p>
      <w:pPr>
        <w:pStyle w:val="BodyText"/>
        <w:spacing w:line="480" w:lineRule="auto" w:before="203"/>
        <w:ind w:left="240" w:right="231"/>
        <w:jc w:val="both"/>
      </w:pPr>
      <w:r>
        <w:rPr/>
        <w:t>Diarrhoea is an important cause of malnutrition. This is because patients with diarrhoea eat less and</w:t>
      </w:r>
      <w:r>
        <w:rPr>
          <w:spacing w:val="67"/>
        </w:rPr>
        <w:t> </w:t>
      </w:r>
      <w:r>
        <w:rPr/>
        <w:t>their</w:t>
      </w:r>
      <w:r>
        <w:rPr>
          <w:spacing w:val="73"/>
        </w:rPr>
        <w:t> </w:t>
      </w:r>
      <w:r>
        <w:rPr/>
        <w:t>ability</w:t>
      </w:r>
      <w:r>
        <w:rPr>
          <w:spacing w:val="64"/>
        </w:rPr>
        <w:t> </w:t>
      </w:r>
      <w:r>
        <w:rPr/>
        <w:t>to</w:t>
      </w:r>
      <w:r>
        <w:rPr>
          <w:spacing w:val="70"/>
        </w:rPr>
        <w:t> </w:t>
      </w:r>
      <w:r>
        <w:rPr/>
        <w:t>absorb</w:t>
      </w:r>
      <w:r>
        <w:rPr>
          <w:spacing w:val="65"/>
        </w:rPr>
        <w:t> </w:t>
      </w:r>
      <w:r>
        <w:rPr/>
        <w:t>nutrients</w:t>
      </w:r>
      <w:r>
        <w:rPr>
          <w:spacing w:val="71"/>
        </w:rPr>
        <w:t> </w:t>
      </w:r>
      <w:r>
        <w:rPr/>
        <w:t>is</w:t>
      </w:r>
      <w:r>
        <w:rPr>
          <w:spacing w:val="68"/>
        </w:rPr>
        <w:t> </w:t>
      </w:r>
      <w:r>
        <w:rPr/>
        <w:t>reduced;</w:t>
      </w:r>
      <w:r>
        <w:rPr>
          <w:spacing w:val="69"/>
        </w:rPr>
        <w:t> </w:t>
      </w:r>
      <w:r>
        <w:rPr/>
        <w:t>moreover,</w:t>
      </w:r>
      <w:r>
        <w:rPr>
          <w:spacing w:val="67"/>
        </w:rPr>
        <w:t> </w:t>
      </w:r>
      <w:r>
        <w:rPr/>
        <w:t>their</w:t>
      </w:r>
      <w:r>
        <w:rPr>
          <w:spacing w:val="75"/>
        </w:rPr>
        <w:t> </w:t>
      </w:r>
      <w:r>
        <w:rPr/>
        <w:t>nutrient</w:t>
      </w:r>
      <w:r>
        <w:rPr>
          <w:spacing w:val="75"/>
        </w:rPr>
        <w:t> </w:t>
      </w:r>
      <w:r>
        <w:rPr/>
        <w:t>requirements</w:t>
      </w:r>
      <w:r>
        <w:rPr>
          <w:spacing w:val="68"/>
        </w:rPr>
        <w:t> </w:t>
      </w:r>
      <w:r>
        <w:rPr>
          <w:spacing w:val="-5"/>
        </w:rPr>
        <w:t>are</w:t>
      </w:r>
    </w:p>
    <w:p>
      <w:pPr>
        <w:spacing w:after="0" w:line="480" w:lineRule="auto"/>
        <w:jc w:val="both"/>
        <w:sectPr>
          <w:pgSz w:w="12240" w:h="15840"/>
          <w:pgMar w:header="0" w:footer="744" w:top="1360" w:bottom="940" w:left="1200" w:right="1220"/>
        </w:sectPr>
      </w:pPr>
    </w:p>
    <w:p>
      <w:pPr>
        <w:pStyle w:val="BodyText"/>
        <w:spacing w:line="480" w:lineRule="auto" w:before="72"/>
        <w:ind w:left="240" w:right="219"/>
        <w:jc w:val="both"/>
      </w:pPr>
      <w:r>
        <w:rPr/>
        <w:t>increased as a result of the infection. With repeated attacks, protein energy malnutrition results and if not controlled, complications such as renal failure and subsequently death will occur. Malnutrition</w:t>
      </w:r>
      <w:r>
        <w:rPr>
          <w:spacing w:val="-1"/>
        </w:rPr>
        <w:t> </w:t>
      </w:r>
      <w:r>
        <w:rPr/>
        <w:t>on</w:t>
      </w:r>
      <w:r>
        <w:rPr>
          <w:spacing w:val="-1"/>
        </w:rPr>
        <w:t> </w:t>
      </w:r>
      <w:r>
        <w:rPr/>
        <w:t>the other hand is a predisposing factor</w:t>
      </w:r>
      <w:r>
        <w:rPr>
          <w:spacing w:val="-4"/>
        </w:rPr>
        <w:t> </w:t>
      </w:r>
      <w:r>
        <w:rPr/>
        <w:t>to the increased incidence and severity</w:t>
      </w:r>
      <w:r>
        <w:rPr>
          <w:spacing w:val="-1"/>
        </w:rPr>
        <w:t> </w:t>
      </w:r>
      <w:r>
        <w:rPr/>
        <w:t>of diarrhoea. This ailment is closely related to protein energy malnutrition (Farthing, 2000); this is known as the „‟vicious cycle‟‟.</w:t>
      </w:r>
      <w:r>
        <w:rPr>
          <w:spacing w:val="40"/>
        </w:rPr>
        <w:t> </w:t>
      </w:r>
      <w:r>
        <w:rPr/>
        <w:t>As the episodes are prolonged, their impact on growth and development is increased (Guerrants </w:t>
      </w:r>
      <w:r>
        <w:rPr>
          <w:i/>
        </w:rPr>
        <w:t>et al., </w:t>
      </w:r>
      <w:r>
        <w:rPr/>
        <w:t>2002).</w:t>
      </w:r>
    </w:p>
    <w:p>
      <w:pPr>
        <w:pStyle w:val="BodyText"/>
        <w:spacing w:line="480" w:lineRule="auto" w:before="203"/>
        <w:ind w:left="240" w:right="213"/>
        <w:jc w:val="both"/>
      </w:pPr>
      <w:r>
        <w:rPr/>
        <w:t>Other causes of concern are loss of body water and electrolyte imbalances. Children are at</w:t>
      </w:r>
      <w:r>
        <w:rPr>
          <w:spacing w:val="40"/>
        </w:rPr>
        <w:t> </w:t>
      </w:r>
      <w:r>
        <w:rPr/>
        <w:t>greater risk than adults of acute dehydration since water constitutes a greater proportion of their bodyweight. Fluid losses resulting from</w:t>
      </w:r>
      <w:r>
        <w:rPr>
          <w:spacing w:val="-6"/>
        </w:rPr>
        <w:t> </w:t>
      </w:r>
      <w:r>
        <w:rPr/>
        <w:t>diarrhoea and vomiting can be as high</w:t>
      </w:r>
      <w:r>
        <w:rPr>
          <w:spacing w:val="-1"/>
        </w:rPr>
        <w:t> </w:t>
      </w:r>
      <w:r>
        <w:rPr/>
        <w:t>as three times the circulating blood volume. In order to keep intravascular volume steady, water is lost from intracellular compartment leading to dehydration (Sibylle and Stephanie, 2009). Signs of dehydration often begin with loss of the normal stretchiness of the skin and changes in personality. This can advance to decreased urination, loss of skin colour, a fast heart rate and a decrease in responsiveness as it becomes severe (WHO, 2013). In many countries, more than one-third of</w:t>
      </w:r>
      <w:r>
        <w:rPr>
          <w:spacing w:val="-2"/>
        </w:rPr>
        <w:t> </w:t>
      </w:r>
      <w:r>
        <w:rPr/>
        <w:t>hospital</w:t>
      </w:r>
      <w:r>
        <w:rPr>
          <w:spacing w:val="-4"/>
        </w:rPr>
        <w:t> </w:t>
      </w:r>
      <w:r>
        <w:rPr/>
        <w:t>beds for children</w:t>
      </w:r>
      <w:r>
        <w:rPr>
          <w:spacing w:val="-4"/>
        </w:rPr>
        <w:t> </w:t>
      </w:r>
      <w:r>
        <w:rPr/>
        <w:t>are occupied by</w:t>
      </w:r>
      <w:r>
        <w:rPr>
          <w:spacing w:val="-4"/>
        </w:rPr>
        <w:t> </w:t>
      </w:r>
      <w:r>
        <w:rPr/>
        <w:t>patients</w:t>
      </w:r>
      <w:r>
        <w:rPr>
          <w:spacing w:val="-1"/>
        </w:rPr>
        <w:t> </w:t>
      </w:r>
      <w:r>
        <w:rPr/>
        <w:t>with</w:t>
      </w:r>
      <w:r>
        <w:rPr>
          <w:spacing w:val="-4"/>
        </w:rPr>
        <w:t> </w:t>
      </w:r>
      <w:r>
        <w:rPr/>
        <w:t>diarrhoea. These patients</w:t>
      </w:r>
      <w:r>
        <w:rPr>
          <w:spacing w:val="-1"/>
        </w:rPr>
        <w:t> </w:t>
      </w:r>
      <w:r>
        <w:rPr/>
        <w:t>are often treated with expensive intravenous fluids and ineffective drugs. Studies on the long term- effects</w:t>
      </w:r>
      <w:r>
        <w:rPr>
          <w:spacing w:val="-3"/>
        </w:rPr>
        <w:t> </w:t>
      </w:r>
      <w:r>
        <w:rPr/>
        <w:t>of</w:t>
      </w:r>
      <w:r>
        <w:rPr>
          <w:spacing w:val="-8"/>
        </w:rPr>
        <w:t> </w:t>
      </w:r>
      <w:r>
        <w:rPr/>
        <w:t>diarrhoea in</w:t>
      </w:r>
      <w:r>
        <w:rPr>
          <w:spacing w:val="-1"/>
        </w:rPr>
        <w:t> </w:t>
      </w:r>
      <w:r>
        <w:rPr/>
        <w:t>children has it that decreased</w:t>
      </w:r>
      <w:r>
        <w:rPr>
          <w:spacing w:val="-1"/>
        </w:rPr>
        <w:t> </w:t>
      </w:r>
      <w:r>
        <w:rPr/>
        <w:t>physical</w:t>
      </w:r>
      <w:r>
        <w:rPr>
          <w:spacing w:val="-1"/>
        </w:rPr>
        <w:t> </w:t>
      </w:r>
      <w:r>
        <w:rPr/>
        <w:t>fitness, declined</w:t>
      </w:r>
      <w:r>
        <w:rPr>
          <w:spacing w:val="-1"/>
        </w:rPr>
        <w:t> </w:t>
      </w:r>
      <w:r>
        <w:rPr/>
        <w:t>cognitive function, delayed school commencement and poor school performance have all been shown to be repercussions of</w:t>
      </w:r>
      <w:r>
        <w:rPr>
          <w:spacing w:val="-3"/>
        </w:rPr>
        <w:t> </w:t>
      </w:r>
      <w:r>
        <w:rPr/>
        <w:t>early childhood diarrhoea (Guerrants </w:t>
      </w:r>
      <w:r>
        <w:rPr>
          <w:i/>
        </w:rPr>
        <w:t>et al., </w:t>
      </w:r>
      <w:r>
        <w:rPr/>
        <w:t>2002; WHO, 2013). This makes the disease far more costly, both economically and in community health and therefore far more important to control than previously thought.</w:t>
      </w:r>
    </w:p>
    <w:p>
      <w:pPr>
        <w:spacing w:after="0" w:line="480" w:lineRule="auto"/>
        <w:jc w:val="both"/>
        <w:sectPr>
          <w:pgSz w:w="12240" w:h="15840"/>
          <w:pgMar w:header="0" w:footer="744" w:top="1360" w:bottom="940" w:left="1200" w:right="1220"/>
        </w:sectPr>
      </w:pPr>
    </w:p>
    <w:p>
      <w:pPr>
        <w:pStyle w:val="Heading2"/>
        <w:numPr>
          <w:ilvl w:val="2"/>
          <w:numId w:val="8"/>
        </w:numPr>
        <w:tabs>
          <w:tab w:pos="782" w:val="left" w:leader="none"/>
        </w:tabs>
        <w:spacing w:line="240" w:lineRule="auto" w:before="77" w:after="0"/>
        <w:ind w:left="782" w:right="0" w:hanging="542"/>
        <w:jc w:val="both"/>
      </w:pPr>
      <w:bookmarkStart w:name="_TOC_250037" w:id="23"/>
      <w:bookmarkEnd w:id="23"/>
      <w:r>
        <w:rPr>
          <w:spacing w:val="-2"/>
        </w:rPr>
        <w:t>Prevalence</w:t>
      </w:r>
    </w:p>
    <w:p>
      <w:pPr>
        <w:pStyle w:val="BodyText"/>
        <w:spacing w:line="480" w:lineRule="auto" w:before="271"/>
        <w:ind w:left="240" w:right="220"/>
        <w:jc w:val="both"/>
      </w:pPr>
      <w:r>
        <w:rPr/>
        <w:t>Diarrhoea is a leading cause of illness and death among children in developing countries, where an estimated 1.3 million episodes and 3.2 million deaths occur each year in those under five</w:t>
      </w:r>
      <w:r>
        <w:rPr>
          <w:spacing w:val="40"/>
        </w:rPr>
        <w:t> </w:t>
      </w:r>
      <w:r>
        <w:rPr/>
        <w:t>years of age. Where episodes are frequent, young children may spend more than 15% of their days with diarrhoea. About 80% of deaths due to diarrhoea occur in the first 2 years of life (UNICEF, 2012).</w:t>
      </w:r>
    </w:p>
    <w:p>
      <w:pPr>
        <w:pStyle w:val="BodyText"/>
        <w:spacing w:line="480" w:lineRule="auto" w:before="203"/>
        <w:ind w:left="240" w:right="210"/>
        <w:jc w:val="both"/>
      </w:pPr>
      <w:r>
        <w:rPr/>
        <w:t>Diarrhoea kills more children than malaria, measles, and AIDS combined with a proportional distribution of cause-specific deaths among children under five years of age, excluding neonatal deaths (Lui </w:t>
      </w:r>
      <w:r>
        <w:rPr>
          <w:i/>
        </w:rPr>
        <w:t>et al., </w:t>
      </w:r>
      <w:r>
        <w:rPr/>
        <w:t>2012) as shown in (Figure 2.1). The vast majority of deaths due to diarrhoea occur in the poorest regions, nearly 90 per cent of them in sub-Saharan Africa and South Asia (Lakshminarayana </w:t>
      </w:r>
      <w:r>
        <w:rPr>
          <w:i/>
        </w:rPr>
        <w:t>et al., </w:t>
      </w:r>
      <w:r>
        <w:rPr/>
        <w:t>2011; UNICEF, 2012) as shown in (Figure 2.2).This staggering toll, however, is</w:t>
      </w:r>
      <w:r>
        <w:rPr>
          <w:spacing w:val="-1"/>
        </w:rPr>
        <w:t> </w:t>
      </w:r>
      <w:r>
        <w:rPr/>
        <w:t>not</w:t>
      </w:r>
      <w:r>
        <w:rPr>
          <w:spacing w:val="-3"/>
        </w:rPr>
        <w:t> </w:t>
      </w:r>
      <w:r>
        <w:rPr/>
        <w:t>evenly</w:t>
      </w:r>
      <w:r>
        <w:rPr>
          <w:spacing w:val="-7"/>
        </w:rPr>
        <w:t> </w:t>
      </w:r>
      <w:r>
        <w:rPr/>
        <w:t>felt across</w:t>
      </w:r>
      <w:r>
        <w:rPr>
          <w:spacing w:val="-5"/>
        </w:rPr>
        <w:t> </w:t>
      </w:r>
      <w:r>
        <w:rPr/>
        <w:t>the</w:t>
      </w:r>
      <w:r>
        <w:rPr>
          <w:spacing w:val="-4"/>
        </w:rPr>
        <w:t> </w:t>
      </w:r>
      <w:r>
        <w:rPr/>
        <w:t>world,</w:t>
      </w:r>
      <w:r>
        <w:rPr>
          <w:spacing w:val="-1"/>
        </w:rPr>
        <w:t> </w:t>
      </w:r>
      <w:r>
        <w:rPr/>
        <w:t>approximately</w:t>
      </w:r>
      <w:r>
        <w:rPr>
          <w:spacing w:val="-12"/>
        </w:rPr>
        <w:t> </w:t>
      </w:r>
      <w:r>
        <w:rPr/>
        <w:t>60% instead is</w:t>
      </w:r>
      <w:r>
        <w:rPr>
          <w:spacing w:val="-1"/>
        </w:rPr>
        <w:t> </w:t>
      </w:r>
      <w:r>
        <w:rPr/>
        <w:t>highly</w:t>
      </w:r>
      <w:r>
        <w:rPr>
          <w:spacing w:val="-7"/>
        </w:rPr>
        <w:t> </w:t>
      </w:r>
      <w:r>
        <w:rPr/>
        <w:t>concentrated</w:t>
      </w:r>
      <w:r>
        <w:rPr>
          <w:spacing w:val="-3"/>
        </w:rPr>
        <w:t> </w:t>
      </w:r>
      <w:r>
        <w:rPr/>
        <w:t>in the poorest settings. Each year, almost 2 million children are dying from diarrhea and pneumoniaglobally despite the availability of simple, affordable, and life-saving treatments; of these deaths are occurring in just 10 priority countries: India, Nigeria, Democratic Republic of Congo, Pakistan, Ethiopia, Afghanistan, China, Mali and Angola (Table 2.1).</w:t>
      </w:r>
    </w:p>
    <w:p>
      <w:pPr>
        <w:spacing w:after="0" w:line="480" w:lineRule="auto"/>
        <w:jc w:val="both"/>
        <w:sectPr>
          <w:pgSz w:w="12240" w:h="15840"/>
          <w:pgMar w:header="0" w:footer="744" w:top="1360" w:bottom="940" w:left="1200" w:right="1220"/>
        </w:sectPr>
      </w:pPr>
    </w:p>
    <w:p>
      <w:pPr>
        <w:pStyle w:val="BodyText"/>
        <w:ind w:left="403"/>
        <w:rPr>
          <w:sz w:val="20"/>
        </w:rPr>
      </w:pPr>
      <w:r>
        <w:rPr>
          <w:sz w:val="20"/>
        </w:rPr>
        <w:drawing>
          <wp:inline distT="0" distB="0" distL="0" distR="0">
            <wp:extent cx="4872028" cy="3271837"/>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8" cstate="print"/>
                    <a:stretch>
                      <a:fillRect/>
                    </a:stretch>
                  </pic:blipFill>
                  <pic:spPr>
                    <a:xfrm>
                      <a:off x="0" y="0"/>
                      <a:ext cx="4872028" cy="3271837"/>
                    </a:xfrm>
                    <a:prstGeom prst="rect">
                      <a:avLst/>
                    </a:prstGeom>
                  </pic:spPr>
                </pic:pic>
              </a:graphicData>
            </a:graphic>
          </wp:inline>
        </w:drawing>
      </w:r>
      <w:r>
        <w:rPr>
          <w:sz w:val="20"/>
        </w:rPr>
      </w:r>
    </w:p>
    <w:p>
      <w:pPr>
        <w:pStyle w:val="BodyText"/>
      </w:pPr>
    </w:p>
    <w:p>
      <w:pPr>
        <w:pStyle w:val="BodyText"/>
      </w:pPr>
    </w:p>
    <w:p>
      <w:pPr>
        <w:pStyle w:val="BodyText"/>
      </w:pPr>
    </w:p>
    <w:p>
      <w:pPr>
        <w:pStyle w:val="BodyText"/>
        <w:spacing w:before="101"/>
      </w:pPr>
    </w:p>
    <w:p>
      <w:pPr>
        <w:pStyle w:val="BodyText"/>
        <w:ind w:left="1412" w:right="222" w:hanging="1172"/>
        <w:jc w:val="both"/>
      </w:pPr>
      <w:r>
        <w:rPr/>
        <w:t>Figure 2.1: Trends in diarrhoea deaths and diarrhoea mortality rates by region, around 2000 and 2015 Global burden of diarrhoea: A UNICEF Survey of the number of Child‟s deaths by region (UNICEF, 2012).</w:t>
      </w:r>
    </w:p>
    <w:p>
      <w:pPr>
        <w:spacing w:before="242"/>
        <w:ind w:left="240" w:right="220" w:firstLine="0"/>
        <w:jc w:val="left"/>
        <w:rPr>
          <w:sz w:val="20"/>
        </w:rPr>
      </w:pPr>
      <w:r>
        <w:rPr>
          <w:sz w:val="20"/>
        </w:rPr>
        <w:t>Source:</w:t>
      </w:r>
      <w:r>
        <w:rPr>
          <w:spacing w:val="80"/>
          <w:sz w:val="20"/>
        </w:rPr>
        <w:t> </w:t>
      </w:r>
      <w:r>
        <w:rPr>
          <w:sz w:val="20"/>
        </w:rPr>
        <w:t>UNICEF</w:t>
      </w:r>
      <w:r>
        <w:rPr>
          <w:spacing w:val="22"/>
          <w:sz w:val="20"/>
        </w:rPr>
        <w:t> </w:t>
      </w:r>
      <w:r>
        <w:rPr>
          <w:sz w:val="20"/>
        </w:rPr>
        <w:t>analysis</w:t>
      </w:r>
      <w:r>
        <w:rPr>
          <w:spacing w:val="22"/>
          <w:sz w:val="20"/>
        </w:rPr>
        <w:t> </w:t>
      </w:r>
      <w:r>
        <w:rPr>
          <w:sz w:val="20"/>
        </w:rPr>
        <w:t>based</w:t>
      </w:r>
      <w:r>
        <w:rPr>
          <w:spacing w:val="23"/>
          <w:sz w:val="20"/>
        </w:rPr>
        <w:t> </w:t>
      </w:r>
      <w:r>
        <w:rPr>
          <w:sz w:val="20"/>
        </w:rPr>
        <w:t>on</w:t>
      </w:r>
      <w:r>
        <w:rPr>
          <w:spacing w:val="28"/>
          <w:sz w:val="20"/>
        </w:rPr>
        <w:t> </w:t>
      </w:r>
      <w:r>
        <w:rPr>
          <w:sz w:val="20"/>
        </w:rPr>
        <w:t>cause</w:t>
      </w:r>
      <w:r>
        <w:rPr>
          <w:spacing w:val="20"/>
          <w:sz w:val="20"/>
        </w:rPr>
        <w:t> </w:t>
      </w:r>
      <w:r>
        <w:rPr>
          <w:sz w:val="20"/>
        </w:rPr>
        <w:t>of</w:t>
      </w:r>
      <w:r>
        <w:rPr>
          <w:spacing w:val="18"/>
          <w:sz w:val="20"/>
        </w:rPr>
        <w:t> </w:t>
      </w:r>
      <w:r>
        <w:rPr>
          <w:sz w:val="20"/>
        </w:rPr>
        <w:t>death</w:t>
      </w:r>
      <w:r>
        <w:rPr>
          <w:spacing w:val="28"/>
          <w:sz w:val="20"/>
        </w:rPr>
        <w:t> </w:t>
      </w:r>
      <w:r>
        <w:rPr>
          <w:sz w:val="20"/>
        </w:rPr>
        <w:t>estimates</w:t>
      </w:r>
      <w:r>
        <w:rPr>
          <w:spacing w:val="22"/>
          <w:sz w:val="20"/>
        </w:rPr>
        <w:t> </w:t>
      </w:r>
      <w:r>
        <w:rPr>
          <w:sz w:val="20"/>
        </w:rPr>
        <w:t>from</w:t>
      </w:r>
      <w:r>
        <w:rPr>
          <w:spacing w:val="25"/>
          <w:sz w:val="20"/>
        </w:rPr>
        <w:t> </w:t>
      </w:r>
      <w:r>
        <w:rPr>
          <w:sz w:val="20"/>
        </w:rPr>
        <w:t>WHO</w:t>
      </w:r>
      <w:r>
        <w:rPr>
          <w:spacing w:val="22"/>
          <w:sz w:val="20"/>
        </w:rPr>
        <w:t> </w:t>
      </w:r>
      <w:r>
        <w:rPr>
          <w:sz w:val="20"/>
        </w:rPr>
        <w:t>and</w:t>
      </w:r>
      <w:r>
        <w:rPr>
          <w:spacing w:val="18"/>
          <w:sz w:val="20"/>
        </w:rPr>
        <w:t> </w:t>
      </w:r>
      <w:r>
        <w:rPr>
          <w:sz w:val="20"/>
        </w:rPr>
        <w:t>Maternal</w:t>
      </w:r>
      <w:r>
        <w:rPr>
          <w:spacing w:val="20"/>
          <w:sz w:val="20"/>
        </w:rPr>
        <w:t> </w:t>
      </w:r>
      <w:r>
        <w:rPr>
          <w:sz w:val="20"/>
        </w:rPr>
        <w:t>and</w:t>
      </w:r>
      <w:r>
        <w:rPr>
          <w:spacing w:val="23"/>
          <w:sz w:val="20"/>
        </w:rPr>
        <w:t> </w:t>
      </w:r>
      <w:r>
        <w:rPr>
          <w:sz w:val="20"/>
        </w:rPr>
        <w:t>Child</w:t>
      </w:r>
      <w:r>
        <w:rPr>
          <w:spacing w:val="18"/>
          <w:sz w:val="20"/>
        </w:rPr>
        <w:t> </w:t>
      </w:r>
      <w:r>
        <w:rPr>
          <w:sz w:val="20"/>
        </w:rPr>
        <w:t>Epidemiology Estimation Group (MCEE) estimates 2015; Liu </w:t>
      </w:r>
      <w:r>
        <w:rPr>
          <w:i/>
          <w:sz w:val="20"/>
        </w:rPr>
        <w:t>et al., </w:t>
      </w:r>
      <w:r>
        <w:rPr>
          <w:sz w:val="20"/>
        </w:rPr>
        <w:t>2012; (UNICEF 2012)</w:t>
      </w:r>
    </w:p>
    <w:p>
      <w:pPr>
        <w:spacing w:after="0"/>
        <w:jc w:val="left"/>
        <w:rPr>
          <w:sz w:val="20"/>
        </w:rPr>
        <w:sectPr>
          <w:pgSz w:w="12240" w:h="15840"/>
          <w:pgMar w:header="0" w:footer="744" w:top="1700" w:bottom="940" w:left="1200" w:right="1220"/>
        </w:sectPr>
      </w:pPr>
    </w:p>
    <w:p>
      <w:pPr>
        <w:pStyle w:val="BodyText"/>
        <w:spacing w:before="219"/>
        <w:rPr>
          <w:sz w:val="20"/>
        </w:rPr>
      </w:pPr>
    </w:p>
    <w:p>
      <w:pPr>
        <w:pStyle w:val="BodyText"/>
        <w:ind w:left="240"/>
        <w:rPr>
          <w:sz w:val="20"/>
        </w:rPr>
      </w:pPr>
      <w:r>
        <w:rPr>
          <w:sz w:val="20"/>
        </w:rPr>
        <w:drawing>
          <wp:inline distT="0" distB="0" distL="0" distR="0">
            <wp:extent cx="5688306" cy="4252912"/>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9" cstate="print"/>
                    <a:stretch>
                      <a:fillRect/>
                    </a:stretch>
                  </pic:blipFill>
                  <pic:spPr>
                    <a:xfrm>
                      <a:off x="0" y="0"/>
                      <a:ext cx="5688306" cy="4252912"/>
                    </a:xfrm>
                    <a:prstGeom prst="rect">
                      <a:avLst/>
                    </a:prstGeom>
                  </pic:spPr>
                </pic:pic>
              </a:graphicData>
            </a:graphic>
          </wp:inline>
        </w:drawing>
      </w:r>
      <w:r>
        <w:rPr>
          <w:sz w:val="20"/>
        </w:rPr>
      </w:r>
    </w:p>
    <w:p>
      <w:pPr>
        <w:pStyle w:val="BodyText"/>
      </w:pPr>
    </w:p>
    <w:p>
      <w:pPr>
        <w:pStyle w:val="BodyText"/>
        <w:spacing w:before="248"/>
      </w:pPr>
    </w:p>
    <w:p>
      <w:pPr>
        <w:pStyle w:val="BodyText"/>
        <w:ind w:left="240"/>
      </w:pPr>
      <w:r>
        <w:rPr/>
        <w:t>Figure</w:t>
      </w:r>
      <w:r>
        <w:rPr>
          <w:spacing w:val="-5"/>
        </w:rPr>
        <w:t> </w:t>
      </w:r>
      <w:r>
        <w:rPr/>
        <w:t>2.2</w:t>
      </w:r>
      <w:r>
        <w:rPr>
          <w:spacing w:val="-3"/>
        </w:rPr>
        <w:t> </w:t>
      </w:r>
      <w:r>
        <w:rPr/>
        <w:t>Diarrhoea</w:t>
      </w:r>
      <w:r>
        <w:rPr>
          <w:spacing w:val="-5"/>
        </w:rPr>
        <w:t> </w:t>
      </w:r>
      <w:r>
        <w:rPr/>
        <w:t>and</w:t>
      </w:r>
      <w:r>
        <w:rPr>
          <w:spacing w:val="-3"/>
        </w:rPr>
        <w:t> </w:t>
      </w:r>
      <w:r>
        <w:rPr/>
        <w:t>Pneumonia:</w:t>
      </w:r>
      <w:r>
        <w:rPr>
          <w:spacing w:val="-4"/>
        </w:rPr>
        <w:t> </w:t>
      </w:r>
      <w:r>
        <w:rPr/>
        <w:t>causes</w:t>
      </w:r>
      <w:r>
        <w:rPr>
          <w:spacing w:val="-6"/>
        </w:rPr>
        <w:t> </w:t>
      </w:r>
      <w:r>
        <w:rPr/>
        <w:t>of</w:t>
      </w:r>
      <w:r>
        <w:rPr>
          <w:spacing w:val="-11"/>
        </w:rPr>
        <w:t> </w:t>
      </w:r>
      <w:r>
        <w:rPr/>
        <w:t>child‟s</w:t>
      </w:r>
      <w:r>
        <w:rPr>
          <w:spacing w:val="-6"/>
        </w:rPr>
        <w:t> </w:t>
      </w:r>
      <w:r>
        <w:rPr/>
        <w:t>death</w:t>
      </w:r>
      <w:r>
        <w:rPr>
          <w:spacing w:val="-3"/>
        </w:rPr>
        <w:t> </w:t>
      </w:r>
      <w:r>
        <w:rPr/>
        <w:t>in</w:t>
      </w:r>
      <w:r>
        <w:rPr>
          <w:spacing w:val="-8"/>
        </w:rPr>
        <w:t> </w:t>
      </w:r>
      <w:r>
        <w:rPr/>
        <w:t>developing</w:t>
      </w:r>
      <w:r>
        <w:rPr>
          <w:spacing w:val="-4"/>
        </w:rPr>
        <w:t> </w:t>
      </w:r>
      <w:r>
        <w:rPr>
          <w:spacing w:val="-2"/>
        </w:rPr>
        <w:t>countries</w:t>
      </w:r>
    </w:p>
    <w:p>
      <w:pPr>
        <w:spacing w:before="136"/>
        <w:ind w:left="240" w:right="0" w:firstLine="0"/>
        <w:jc w:val="left"/>
        <w:rPr>
          <w:sz w:val="20"/>
        </w:rPr>
      </w:pPr>
      <w:r>
        <w:rPr>
          <w:sz w:val="20"/>
        </w:rPr>
        <w:t>Source:</w:t>
      </w:r>
      <w:r>
        <w:rPr>
          <w:spacing w:val="40"/>
          <w:sz w:val="20"/>
        </w:rPr>
        <w:t> </w:t>
      </w:r>
      <w:r>
        <w:rPr>
          <w:sz w:val="20"/>
        </w:rPr>
        <w:t>Adapted</w:t>
      </w:r>
      <w:r>
        <w:rPr>
          <w:spacing w:val="40"/>
          <w:sz w:val="20"/>
        </w:rPr>
        <w:t> </w:t>
      </w:r>
      <w:r>
        <w:rPr>
          <w:sz w:val="20"/>
        </w:rPr>
        <w:t>from</w:t>
      </w:r>
      <w:r>
        <w:rPr>
          <w:spacing w:val="40"/>
          <w:sz w:val="20"/>
        </w:rPr>
        <w:t> </w:t>
      </w:r>
      <w:r>
        <w:rPr>
          <w:sz w:val="20"/>
        </w:rPr>
        <w:t>Liu</w:t>
      </w:r>
      <w:r>
        <w:rPr>
          <w:spacing w:val="40"/>
          <w:sz w:val="20"/>
        </w:rPr>
        <w:t> </w:t>
      </w:r>
      <w:r>
        <w:rPr>
          <w:i/>
          <w:sz w:val="20"/>
        </w:rPr>
        <w:t>et</w:t>
      </w:r>
      <w:r>
        <w:rPr>
          <w:i/>
          <w:spacing w:val="40"/>
          <w:sz w:val="20"/>
        </w:rPr>
        <w:t> </w:t>
      </w:r>
      <w:r>
        <w:rPr>
          <w:i/>
          <w:sz w:val="20"/>
        </w:rPr>
        <w:t>al.,</w:t>
      </w:r>
      <w:r>
        <w:rPr>
          <w:i/>
          <w:spacing w:val="40"/>
          <w:sz w:val="20"/>
        </w:rPr>
        <w:t> </w:t>
      </w:r>
      <w:r>
        <w:rPr>
          <w:sz w:val="20"/>
        </w:rPr>
        <w:t>2012;</w:t>
      </w:r>
      <w:r>
        <w:rPr>
          <w:spacing w:val="38"/>
          <w:sz w:val="20"/>
        </w:rPr>
        <w:t> </w:t>
      </w:r>
      <w:r>
        <w:rPr>
          <w:sz w:val="20"/>
        </w:rPr>
        <w:t>UNICEF</w:t>
      </w:r>
      <w:r>
        <w:rPr>
          <w:spacing w:val="40"/>
          <w:sz w:val="20"/>
        </w:rPr>
        <w:t> </w:t>
      </w:r>
      <w:r>
        <w:rPr>
          <w:sz w:val="20"/>
        </w:rPr>
        <w:t>global</w:t>
      </w:r>
      <w:r>
        <w:rPr>
          <w:spacing w:val="38"/>
          <w:sz w:val="20"/>
        </w:rPr>
        <w:t> </w:t>
      </w:r>
      <w:r>
        <w:rPr>
          <w:sz w:val="20"/>
        </w:rPr>
        <w:t>databases,</w:t>
      </w:r>
      <w:r>
        <w:rPr>
          <w:spacing w:val="40"/>
          <w:sz w:val="20"/>
        </w:rPr>
        <w:t> </w:t>
      </w:r>
      <w:r>
        <w:rPr>
          <w:sz w:val="20"/>
        </w:rPr>
        <w:t>2012,</w:t>
      </w:r>
      <w:r>
        <w:rPr>
          <w:spacing w:val="40"/>
          <w:sz w:val="20"/>
        </w:rPr>
        <w:t> </w:t>
      </w:r>
      <w:r>
        <w:rPr>
          <w:sz w:val="20"/>
        </w:rPr>
        <w:t>based</w:t>
      </w:r>
      <w:r>
        <w:rPr>
          <w:spacing w:val="40"/>
          <w:sz w:val="20"/>
        </w:rPr>
        <w:t> </w:t>
      </w:r>
      <w:r>
        <w:rPr>
          <w:sz w:val="20"/>
        </w:rPr>
        <w:t>on</w:t>
      </w:r>
      <w:r>
        <w:rPr>
          <w:spacing w:val="40"/>
          <w:sz w:val="20"/>
        </w:rPr>
        <w:t> </w:t>
      </w:r>
      <w:r>
        <w:rPr>
          <w:sz w:val="20"/>
        </w:rPr>
        <w:t>Multiple</w:t>
      </w:r>
      <w:r>
        <w:rPr>
          <w:spacing w:val="38"/>
          <w:sz w:val="20"/>
        </w:rPr>
        <w:t> </w:t>
      </w:r>
      <w:r>
        <w:rPr>
          <w:sz w:val="20"/>
        </w:rPr>
        <w:t>Indicator</w:t>
      </w:r>
      <w:r>
        <w:rPr>
          <w:spacing w:val="40"/>
          <w:sz w:val="20"/>
        </w:rPr>
        <w:t> </w:t>
      </w:r>
      <w:r>
        <w:rPr>
          <w:sz w:val="20"/>
        </w:rPr>
        <w:t>Cluster Surveys, Demographic and Health Surveys and other national surveys.</w:t>
      </w:r>
    </w:p>
    <w:p>
      <w:pPr>
        <w:spacing w:after="0"/>
        <w:jc w:val="left"/>
        <w:rPr>
          <w:sz w:val="20"/>
        </w:rPr>
        <w:sectPr>
          <w:pgSz w:w="12240" w:h="15840"/>
          <w:pgMar w:header="0" w:footer="744" w:top="1820" w:bottom="940" w:left="1200" w:right="1220"/>
        </w:sectPr>
      </w:pPr>
    </w:p>
    <w:p>
      <w:pPr>
        <w:pStyle w:val="BodyText"/>
        <w:spacing w:before="72"/>
        <w:ind w:left="240"/>
      </w:pPr>
      <w:r>
        <w:rPr/>
        <w:t>Table</w:t>
      </w:r>
      <w:r>
        <w:rPr>
          <w:spacing w:val="-4"/>
        </w:rPr>
        <w:t> </w:t>
      </w:r>
      <w:r>
        <w:rPr/>
        <w:t>2.1:</w:t>
      </w:r>
      <w:r>
        <w:rPr>
          <w:spacing w:val="-1"/>
        </w:rPr>
        <w:t> </w:t>
      </w:r>
      <w:r>
        <w:rPr/>
        <w:t>Top</w:t>
      </w:r>
      <w:r>
        <w:rPr>
          <w:spacing w:val="-6"/>
        </w:rPr>
        <w:t> </w:t>
      </w:r>
      <w:r>
        <w:rPr/>
        <w:t>15</w:t>
      </w:r>
      <w:r>
        <w:rPr>
          <w:spacing w:val="-1"/>
        </w:rPr>
        <w:t> </w:t>
      </w:r>
      <w:r>
        <w:rPr/>
        <w:t>countries</w:t>
      </w:r>
      <w:r>
        <w:rPr>
          <w:spacing w:val="-2"/>
        </w:rPr>
        <w:t> </w:t>
      </w:r>
      <w:r>
        <w:rPr/>
        <w:t>with</w:t>
      </w:r>
      <w:r>
        <w:rPr>
          <w:spacing w:val="-1"/>
        </w:rPr>
        <w:t> </w:t>
      </w:r>
      <w:r>
        <w:rPr/>
        <w:t>highest</w:t>
      </w:r>
      <w:r>
        <w:rPr>
          <w:spacing w:val="4"/>
        </w:rPr>
        <w:t> </w:t>
      </w:r>
      <w:r>
        <w:rPr/>
        <w:t>number of</w:t>
      </w:r>
      <w:r>
        <w:rPr>
          <w:spacing w:val="-9"/>
        </w:rPr>
        <w:t> </w:t>
      </w:r>
      <w:r>
        <w:rPr/>
        <w:t>diarrhoea</w:t>
      </w:r>
      <w:r>
        <w:rPr>
          <w:spacing w:val="-1"/>
        </w:rPr>
        <w:t> </w:t>
      </w:r>
      <w:r>
        <w:rPr/>
        <w:t>deaths</w:t>
      </w:r>
      <w:r>
        <w:rPr>
          <w:spacing w:val="-3"/>
        </w:rPr>
        <w:t> </w:t>
      </w:r>
      <w:r>
        <w:rPr/>
        <w:t>in</w:t>
      </w:r>
      <w:r>
        <w:rPr>
          <w:spacing w:val="4"/>
        </w:rPr>
        <w:t> </w:t>
      </w:r>
      <w:r>
        <w:rPr/>
        <w:t>children</w:t>
      </w:r>
      <w:r>
        <w:rPr>
          <w:spacing w:val="-6"/>
        </w:rPr>
        <w:t> </w:t>
      </w:r>
      <w:r>
        <w:rPr/>
        <w:t>under 5</w:t>
      </w:r>
      <w:r>
        <w:rPr>
          <w:spacing w:val="3"/>
        </w:rPr>
        <w:t> </w:t>
      </w:r>
      <w:r>
        <w:rPr/>
        <w:t>in</w:t>
      </w:r>
      <w:r>
        <w:rPr>
          <w:spacing w:val="-5"/>
        </w:rPr>
        <w:t> </w:t>
      </w:r>
      <w:r>
        <w:rPr>
          <w:spacing w:val="-4"/>
        </w:rPr>
        <w:t>2010</w:t>
      </w:r>
    </w:p>
    <w:p>
      <w:pPr>
        <w:pStyle w:val="BodyText"/>
        <w:spacing w:before="97"/>
        <w:rPr>
          <w:sz w:val="20"/>
        </w:r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4"/>
        <w:gridCol w:w="4373"/>
        <w:gridCol w:w="3223"/>
      </w:tblGrid>
      <w:tr>
        <w:trPr>
          <w:trHeight w:val="825" w:hRule="atLeast"/>
        </w:trPr>
        <w:tc>
          <w:tcPr>
            <w:tcW w:w="1994" w:type="dxa"/>
            <w:tcBorders>
              <w:top w:val="single" w:sz="8" w:space="0" w:color="000000"/>
              <w:bottom w:val="single" w:sz="8" w:space="0" w:color="000000"/>
            </w:tcBorders>
          </w:tcPr>
          <w:p>
            <w:pPr>
              <w:pStyle w:val="TableParagraph"/>
              <w:spacing w:line="272" w:lineRule="exact"/>
              <w:rPr>
                <w:b/>
                <w:sz w:val="24"/>
              </w:rPr>
            </w:pPr>
            <w:r>
              <w:rPr>
                <w:b/>
                <w:spacing w:val="-4"/>
                <w:sz w:val="24"/>
              </w:rPr>
              <w:t>Rank</w:t>
            </w:r>
          </w:p>
        </w:tc>
        <w:tc>
          <w:tcPr>
            <w:tcW w:w="4373" w:type="dxa"/>
            <w:tcBorders>
              <w:top w:val="single" w:sz="8" w:space="0" w:color="000000"/>
              <w:bottom w:val="single" w:sz="8" w:space="0" w:color="000000"/>
            </w:tcBorders>
          </w:tcPr>
          <w:p>
            <w:pPr>
              <w:pStyle w:val="TableParagraph"/>
              <w:spacing w:line="272" w:lineRule="exact"/>
              <w:ind w:left="1317"/>
              <w:rPr>
                <w:b/>
                <w:sz w:val="24"/>
              </w:rPr>
            </w:pPr>
            <w:r>
              <w:rPr>
                <w:b/>
                <w:spacing w:val="-2"/>
                <w:sz w:val="24"/>
              </w:rPr>
              <w:t>Country</w:t>
            </w:r>
          </w:p>
        </w:tc>
        <w:tc>
          <w:tcPr>
            <w:tcW w:w="3223" w:type="dxa"/>
            <w:tcBorders>
              <w:top w:val="single" w:sz="8" w:space="0" w:color="000000"/>
              <w:bottom w:val="single" w:sz="8" w:space="0" w:color="000000"/>
            </w:tcBorders>
          </w:tcPr>
          <w:p>
            <w:pPr>
              <w:pStyle w:val="TableParagraph"/>
              <w:tabs>
                <w:tab w:pos="1077" w:val="left" w:leader="none"/>
                <w:tab w:pos="1201" w:val="left" w:leader="none"/>
                <w:tab w:pos="1753" w:val="left" w:leader="none"/>
                <w:tab w:pos="2204" w:val="left" w:leader="none"/>
                <w:tab w:pos="2254" w:val="left" w:leader="none"/>
                <w:tab w:pos="2909" w:val="left" w:leader="none"/>
              </w:tabs>
              <w:spacing w:line="237" w:lineRule="auto"/>
              <w:ind w:left="136" w:right="109"/>
              <w:rPr>
                <w:b/>
                <w:sz w:val="24"/>
              </w:rPr>
            </w:pPr>
            <w:r>
              <w:rPr>
                <w:b/>
                <w:spacing w:val="-2"/>
                <w:sz w:val="24"/>
              </w:rPr>
              <w:t>Deaths</w:t>
            </w:r>
            <w:r>
              <w:rPr>
                <w:b/>
                <w:sz w:val="24"/>
              </w:rPr>
              <w:tab/>
              <w:tab/>
            </w:r>
            <w:r>
              <w:rPr>
                <w:b/>
                <w:spacing w:val="-2"/>
                <w:sz w:val="24"/>
              </w:rPr>
              <w:t>among</w:t>
            </w:r>
            <w:r>
              <w:rPr>
                <w:b/>
                <w:sz w:val="24"/>
              </w:rPr>
              <w:tab/>
              <w:tab/>
            </w:r>
            <w:r>
              <w:rPr>
                <w:b/>
                <w:spacing w:val="-2"/>
                <w:sz w:val="24"/>
              </w:rPr>
              <w:t>children under</w:t>
            </w:r>
            <w:r>
              <w:rPr>
                <w:b/>
                <w:sz w:val="24"/>
              </w:rPr>
              <w:tab/>
            </w:r>
            <w:r>
              <w:rPr>
                <w:b/>
                <w:spacing w:val="-5"/>
                <w:sz w:val="24"/>
              </w:rPr>
              <w:t>age</w:t>
            </w:r>
            <w:r>
              <w:rPr>
                <w:b/>
                <w:sz w:val="24"/>
              </w:rPr>
              <w:tab/>
            </w:r>
            <w:r>
              <w:rPr>
                <w:b/>
                <w:spacing w:val="-10"/>
                <w:sz w:val="24"/>
              </w:rPr>
              <w:t>5</w:t>
            </w:r>
            <w:r>
              <w:rPr>
                <w:b/>
                <w:sz w:val="24"/>
              </w:rPr>
              <w:tab/>
            </w:r>
            <w:r>
              <w:rPr>
                <w:b/>
                <w:spacing w:val="-5"/>
                <w:sz w:val="24"/>
              </w:rPr>
              <w:t>due</w:t>
            </w:r>
            <w:r>
              <w:rPr>
                <w:b/>
                <w:sz w:val="24"/>
              </w:rPr>
              <w:tab/>
            </w:r>
            <w:r>
              <w:rPr>
                <w:b/>
                <w:spacing w:val="-5"/>
                <w:sz w:val="24"/>
              </w:rPr>
              <w:t>to</w:t>
            </w:r>
          </w:p>
          <w:p>
            <w:pPr>
              <w:pStyle w:val="TableParagraph"/>
              <w:spacing w:line="256" w:lineRule="exact" w:before="2"/>
              <w:ind w:left="136"/>
              <w:rPr>
                <w:b/>
                <w:sz w:val="24"/>
              </w:rPr>
            </w:pPr>
            <w:r>
              <w:rPr>
                <w:b/>
                <w:sz w:val="24"/>
              </w:rPr>
              <w:t>diarrhoea,</w:t>
            </w:r>
            <w:r>
              <w:rPr>
                <w:b/>
                <w:spacing w:val="-4"/>
                <w:sz w:val="24"/>
              </w:rPr>
              <w:t> 2010</w:t>
            </w:r>
          </w:p>
        </w:tc>
      </w:tr>
      <w:tr>
        <w:trPr>
          <w:trHeight w:val="8833" w:hRule="atLeast"/>
        </w:trPr>
        <w:tc>
          <w:tcPr>
            <w:tcW w:w="1994" w:type="dxa"/>
            <w:tcBorders>
              <w:top w:val="single" w:sz="8" w:space="0" w:color="000000"/>
              <w:bottom w:val="single" w:sz="8" w:space="0" w:color="000000"/>
            </w:tcBorders>
          </w:tcPr>
          <w:p>
            <w:pPr>
              <w:pStyle w:val="TableParagraph"/>
              <w:spacing w:line="272" w:lineRule="exact"/>
              <w:rPr>
                <w:b/>
                <w:sz w:val="24"/>
              </w:rPr>
            </w:pPr>
            <w:r>
              <w:rPr>
                <w:b/>
                <w:spacing w:val="-10"/>
                <w:sz w:val="24"/>
              </w:rPr>
              <w:t>1</w:t>
            </w:r>
          </w:p>
          <w:p>
            <w:pPr>
              <w:pStyle w:val="TableParagraph"/>
              <w:ind w:left="0"/>
              <w:rPr>
                <w:sz w:val="24"/>
              </w:rPr>
            </w:pPr>
          </w:p>
          <w:p>
            <w:pPr>
              <w:pStyle w:val="TableParagraph"/>
              <w:rPr>
                <w:b/>
                <w:sz w:val="24"/>
              </w:rPr>
            </w:pPr>
            <w:r>
              <w:rPr>
                <w:b/>
                <w:spacing w:val="-10"/>
                <w:sz w:val="24"/>
              </w:rPr>
              <w:t>2</w:t>
            </w:r>
          </w:p>
          <w:p>
            <w:pPr>
              <w:pStyle w:val="TableParagraph"/>
              <w:ind w:left="0"/>
              <w:rPr>
                <w:sz w:val="24"/>
              </w:rPr>
            </w:pPr>
          </w:p>
          <w:p>
            <w:pPr>
              <w:pStyle w:val="TableParagraph"/>
              <w:rPr>
                <w:b/>
                <w:sz w:val="24"/>
              </w:rPr>
            </w:pPr>
            <w:r>
              <w:rPr>
                <w:b/>
                <w:spacing w:val="-10"/>
                <w:sz w:val="24"/>
              </w:rPr>
              <w:t>3</w:t>
            </w:r>
          </w:p>
          <w:p>
            <w:pPr>
              <w:pStyle w:val="TableParagraph"/>
              <w:ind w:left="0"/>
              <w:rPr>
                <w:sz w:val="24"/>
              </w:rPr>
            </w:pPr>
          </w:p>
          <w:p>
            <w:pPr>
              <w:pStyle w:val="TableParagraph"/>
              <w:rPr>
                <w:b/>
                <w:sz w:val="24"/>
              </w:rPr>
            </w:pPr>
            <w:r>
              <w:rPr>
                <w:b/>
                <w:spacing w:val="-10"/>
                <w:sz w:val="24"/>
              </w:rPr>
              <w:t>4</w:t>
            </w:r>
          </w:p>
          <w:p>
            <w:pPr>
              <w:pStyle w:val="TableParagraph"/>
              <w:ind w:left="0"/>
              <w:rPr>
                <w:sz w:val="24"/>
              </w:rPr>
            </w:pPr>
          </w:p>
          <w:p>
            <w:pPr>
              <w:pStyle w:val="TableParagraph"/>
              <w:rPr>
                <w:b/>
                <w:sz w:val="24"/>
              </w:rPr>
            </w:pPr>
            <w:r>
              <w:rPr>
                <w:b/>
                <w:spacing w:val="-10"/>
                <w:sz w:val="24"/>
              </w:rPr>
              <w:t>5</w:t>
            </w:r>
          </w:p>
          <w:p>
            <w:pPr>
              <w:pStyle w:val="TableParagraph"/>
              <w:spacing w:before="1"/>
              <w:ind w:left="0"/>
              <w:rPr>
                <w:sz w:val="24"/>
              </w:rPr>
            </w:pPr>
          </w:p>
          <w:p>
            <w:pPr>
              <w:pStyle w:val="TableParagraph"/>
              <w:rPr>
                <w:b/>
                <w:sz w:val="24"/>
              </w:rPr>
            </w:pPr>
            <w:r>
              <w:rPr>
                <w:b/>
                <w:spacing w:val="-10"/>
                <w:sz w:val="24"/>
              </w:rPr>
              <w:t>6</w:t>
            </w:r>
          </w:p>
          <w:p>
            <w:pPr>
              <w:pStyle w:val="TableParagraph"/>
              <w:ind w:left="0"/>
              <w:rPr>
                <w:sz w:val="24"/>
              </w:rPr>
            </w:pPr>
          </w:p>
          <w:p>
            <w:pPr>
              <w:pStyle w:val="TableParagraph"/>
              <w:rPr>
                <w:b/>
                <w:sz w:val="24"/>
              </w:rPr>
            </w:pPr>
            <w:r>
              <w:rPr>
                <w:b/>
                <w:spacing w:val="-10"/>
                <w:sz w:val="24"/>
              </w:rPr>
              <w:t>7</w:t>
            </w:r>
          </w:p>
          <w:p>
            <w:pPr>
              <w:pStyle w:val="TableParagraph"/>
              <w:ind w:left="0"/>
              <w:rPr>
                <w:sz w:val="24"/>
              </w:rPr>
            </w:pPr>
          </w:p>
          <w:p>
            <w:pPr>
              <w:pStyle w:val="TableParagraph"/>
              <w:rPr>
                <w:b/>
                <w:sz w:val="24"/>
              </w:rPr>
            </w:pPr>
            <w:r>
              <w:rPr>
                <w:b/>
                <w:spacing w:val="-10"/>
                <w:sz w:val="24"/>
              </w:rPr>
              <w:t>8</w:t>
            </w:r>
          </w:p>
          <w:p>
            <w:pPr>
              <w:pStyle w:val="TableParagraph"/>
              <w:ind w:left="0"/>
              <w:rPr>
                <w:sz w:val="24"/>
              </w:rPr>
            </w:pPr>
          </w:p>
          <w:p>
            <w:pPr>
              <w:pStyle w:val="TableParagraph"/>
              <w:rPr>
                <w:b/>
                <w:sz w:val="24"/>
              </w:rPr>
            </w:pPr>
            <w:r>
              <w:rPr>
                <w:b/>
                <w:spacing w:val="-10"/>
                <w:sz w:val="24"/>
              </w:rPr>
              <w:t>9</w:t>
            </w:r>
          </w:p>
          <w:p>
            <w:pPr>
              <w:pStyle w:val="TableParagraph"/>
              <w:ind w:left="0"/>
              <w:rPr>
                <w:sz w:val="24"/>
              </w:rPr>
            </w:pPr>
          </w:p>
          <w:p>
            <w:pPr>
              <w:pStyle w:val="TableParagraph"/>
              <w:spacing w:before="1"/>
              <w:rPr>
                <w:b/>
                <w:sz w:val="24"/>
              </w:rPr>
            </w:pPr>
            <w:r>
              <w:rPr>
                <w:b/>
                <w:spacing w:val="-5"/>
                <w:sz w:val="24"/>
              </w:rPr>
              <w:t>10</w:t>
            </w:r>
          </w:p>
          <w:p>
            <w:pPr>
              <w:pStyle w:val="TableParagraph"/>
              <w:spacing w:before="276"/>
              <w:rPr>
                <w:b/>
                <w:sz w:val="24"/>
              </w:rPr>
            </w:pPr>
            <w:r>
              <w:rPr>
                <w:b/>
                <w:spacing w:val="-5"/>
                <w:sz w:val="24"/>
              </w:rPr>
              <w:t>11</w:t>
            </w:r>
          </w:p>
          <w:p>
            <w:pPr>
              <w:pStyle w:val="TableParagraph"/>
              <w:spacing w:before="276"/>
              <w:rPr>
                <w:b/>
                <w:sz w:val="24"/>
              </w:rPr>
            </w:pPr>
            <w:r>
              <w:rPr>
                <w:b/>
                <w:spacing w:val="-5"/>
                <w:sz w:val="24"/>
              </w:rPr>
              <w:t>12</w:t>
            </w:r>
          </w:p>
          <w:p>
            <w:pPr>
              <w:pStyle w:val="TableParagraph"/>
              <w:ind w:left="0"/>
              <w:rPr>
                <w:sz w:val="24"/>
              </w:rPr>
            </w:pPr>
          </w:p>
          <w:p>
            <w:pPr>
              <w:pStyle w:val="TableParagraph"/>
              <w:rPr>
                <w:b/>
                <w:sz w:val="24"/>
              </w:rPr>
            </w:pPr>
            <w:r>
              <w:rPr>
                <w:b/>
                <w:spacing w:val="-5"/>
                <w:sz w:val="24"/>
              </w:rPr>
              <w:t>13</w:t>
            </w:r>
          </w:p>
          <w:p>
            <w:pPr>
              <w:pStyle w:val="TableParagraph"/>
              <w:ind w:left="0"/>
              <w:rPr>
                <w:sz w:val="24"/>
              </w:rPr>
            </w:pPr>
          </w:p>
          <w:p>
            <w:pPr>
              <w:pStyle w:val="TableParagraph"/>
              <w:rPr>
                <w:b/>
                <w:sz w:val="24"/>
              </w:rPr>
            </w:pPr>
            <w:r>
              <w:rPr>
                <w:b/>
                <w:spacing w:val="-5"/>
                <w:sz w:val="24"/>
              </w:rPr>
              <w:t>14</w:t>
            </w:r>
          </w:p>
          <w:p>
            <w:pPr>
              <w:pStyle w:val="TableParagraph"/>
              <w:ind w:left="0"/>
              <w:rPr>
                <w:sz w:val="24"/>
              </w:rPr>
            </w:pPr>
          </w:p>
          <w:p>
            <w:pPr>
              <w:pStyle w:val="TableParagraph"/>
              <w:rPr>
                <w:b/>
                <w:sz w:val="24"/>
              </w:rPr>
            </w:pPr>
            <w:r>
              <w:rPr>
                <w:b/>
                <w:spacing w:val="-5"/>
                <w:sz w:val="24"/>
              </w:rPr>
              <w:t>15</w:t>
            </w:r>
          </w:p>
          <w:p>
            <w:pPr>
              <w:pStyle w:val="TableParagraph"/>
              <w:spacing w:before="1"/>
              <w:ind w:left="0"/>
              <w:rPr>
                <w:sz w:val="24"/>
              </w:rPr>
            </w:pPr>
          </w:p>
          <w:p>
            <w:pPr>
              <w:pStyle w:val="TableParagraph"/>
              <w:rPr>
                <w:b/>
                <w:sz w:val="24"/>
              </w:rPr>
            </w:pPr>
            <w:r>
              <w:rPr>
                <w:b/>
                <w:spacing w:val="-5"/>
                <w:sz w:val="24"/>
              </w:rPr>
              <w:t>16</w:t>
            </w:r>
          </w:p>
        </w:tc>
        <w:tc>
          <w:tcPr>
            <w:tcW w:w="4373" w:type="dxa"/>
            <w:tcBorders>
              <w:top w:val="single" w:sz="8" w:space="0" w:color="000000"/>
              <w:bottom w:val="single" w:sz="8" w:space="0" w:color="000000"/>
            </w:tcBorders>
          </w:tcPr>
          <w:p>
            <w:pPr>
              <w:pStyle w:val="TableParagraph"/>
              <w:spacing w:line="480" w:lineRule="auto"/>
              <w:ind w:left="1317" w:right="2238"/>
              <w:rPr>
                <w:sz w:val="24"/>
              </w:rPr>
            </w:pPr>
            <w:r>
              <w:rPr>
                <w:spacing w:val="-2"/>
                <w:sz w:val="24"/>
              </w:rPr>
              <w:t>India Nigeria Pakistan</w:t>
            </w:r>
          </w:p>
          <w:p>
            <w:pPr>
              <w:pStyle w:val="TableParagraph"/>
              <w:spacing w:line="480" w:lineRule="auto"/>
              <w:ind w:left="1317"/>
              <w:rPr>
                <w:sz w:val="24"/>
              </w:rPr>
            </w:pPr>
            <w:r>
              <w:rPr>
                <w:sz w:val="24"/>
              </w:rPr>
              <w:t>Democratic</w:t>
            </w:r>
            <w:r>
              <w:rPr>
                <w:spacing w:val="-15"/>
                <w:sz w:val="24"/>
              </w:rPr>
              <w:t> </w:t>
            </w:r>
            <w:r>
              <w:rPr>
                <w:sz w:val="24"/>
              </w:rPr>
              <w:t>republic</w:t>
            </w:r>
            <w:r>
              <w:rPr>
                <w:spacing w:val="-13"/>
                <w:sz w:val="24"/>
              </w:rPr>
              <w:t> </w:t>
            </w:r>
            <w:r>
              <w:rPr>
                <w:sz w:val="24"/>
              </w:rPr>
              <w:t>of</w:t>
            </w:r>
            <w:r>
              <w:rPr>
                <w:spacing w:val="-15"/>
                <w:sz w:val="24"/>
              </w:rPr>
              <w:t> </w:t>
            </w:r>
            <w:r>
              <w:rPr>
                <w:sz w:val="24"/>
              </w:rPr>
              <w:t>Congo </w:t>
            </w:r>
            <w:r>
              <w:rPr>
                <w:spacing w:val="-2"/>
                <w:sz w:val="24"/>
              </w:rPr>
              <w:t>Angola</w:t>
            </w:r>
          </w:p>
          <w:p>
            <w:pPr>
              <w:pStyle w:val="TableParagraph"/>
              <w:spacing w:line="480" w:lineRule="auto"/>
              <w:ind w:left="1317" w:right="1434"/>
              <w:rPr>
                <w:sz w:val="24"/>
              </w:rPr>
            </w:pPr>
            <w:r>
              <w:rPr>
                <w:spacing w:val="-2"/>
                <w:sz w:val="24"/>
              </w:rPr>
              <w:t>Ethiopia Afghanistan </w:t>
            </w:r>
            <w:r>
              <w:rPr>
                <w:spacing w:val="-4"/>
                <w:sz w:val="24"/>
              </w:rPr>
              <w:t>Chad</w:t>
            </w:r>
          </w:p>
          <w:p>
            <w:pPr>
              <w:pStyle w:val="TableParagraph"/>
              <w:spacing w:line="480" w:lineRule="auto"/>
              <w:ind w:left="1317" w:right="1949"/>
              <w:rPr>
                <w:sz w:val="24"/>
              </w:rPr>
            </w:pPr>
            <w:r>
              <w:rPr>
                <w:spacing w:val="-2"/>
                <w:sz w:val="24"/>
              </w:rPr>
              <w:t>Niger Sudan Somali Indonesia Cameroon</w:t>
            </w:r>
          </w:p>
          <w:p>
            <w:pPr>
              <w:pStyle w:val="TableParagraph"/>
              <w:spacing w:line="480" w:lineRule="auto"/>
              <w:ind w:left="1379" w:hanging="63"/>
              <w:rPr>
                <w:sz w:val="24"/>
              </w:rPr>
            </w:pPr>
            <w:r>
              <w:rPr>
                <w:sz w:val="24"/>
              </w:rPr>
              <w:t>United</w:t>
            </w:r>
            <w:r>
              <w:rPr>
                <w:spacing w:val="-15"/>
                <w:sz w:val="24"/>
              </w:rPr>
              <w:t> </w:t>
            </w:r>
            <w:r>
              <w:rPr>
                <w:sz w:val="24"/>
              </w:rPr>
              <w:t>Republic</w:t>
            </w:r>
            <w:r>
              <w:rPr>
                <w:spacing w:val="-13"/>
                <w:sz w:val="24"/>
              </w:rPr>
              <w:t> </w:t>
            </w:r>
            <w:r>
              <w:rPr>
                <w:sz w:val="24"/>
              </w:rPr>
              <w:t>of</w:t>
            </w:r>
            <w:r>
              <w:rPr>
                <w:spacing w:val="-15"/>
                <w:sz w:val="24"/>
              </w:rPr>
              <w:t> </w:t>
            </w:r>
            <w:r>
              <w:rPr>
                <w:sz w:val="24"/>
              </w:rPr>
              <w:t>Tanzania </w:t>
            </w:r>
            <w:r>
              <w:rPr>
                <w:spacing w:val="-4"/>
                <w:sz w:val="24"/>
              </w:rPr>
              <w:t>Mali</w:t>
            </w:r>
          </w:p>
          <w:p>
            <w:pPr>
              <w:pStyle w:val="TableParagraph"/>
              <w:ind w:left="1317"/>
              <w:rPr>
                <w:sz w:val="24"/>
              </w:rPr>
            </w:pPr>
            <w:r>
              <w:rPr>
                <w:sz w:val="24"/>
              </w:rPr>
              <w:t>Rest</w:t>
            </w:r>
            <w:r>
              <w:rPr>
                <w:spacing w:val="-1"/>
                <w:sz w:val="24"/>
              </w:rPr>
              <w:t> </w:t>
            </w:r>
            <w:r>
              <w:rPr>
                <w:sz w:val="24"/>
              </w:rPr>
              <w:t>of</w:t>
            </w:r>
            <w:r>
              <w:rPr>
                <w:spacing w:val="-7"/>
                <w:sz w:val="24"/>
              </w:rPr>
              <w:t> </w:t>
            </w:r>
            <w:r>
              <w:rPr>
                <w:sz w:val="24"/>
              </w:rPr>
              <w:t>the</w:t>
            </w:r>
            <w:r>
              <w:rPr>
                <w:spacing w:val="1"/>
                <w:sz w:val="24"/>
              </w:rPr>
              <w:t> </w:t>
            </w:r>
            <w:r>
              <w:rPr>
                <w:spacing w:val="-4"/>
                <w:sz w:val="24"/>
              </w:rPr>
              <w:t>world</w:t>
            </w:r>
          </w:p>
        </w:tc>
        <w:tc>
          <w:tcPr>
            <w:tcW w:w="3223" w:type="dxa"/>
            <w:tcBorders>
              <w:top w:val="single" w:sz="8" w:space="0" w:color="000000"/>
              <w:bottom w:val="single" w:sz="8" w:space="0" w:color="000000"/>
            </w:tcBorders>
          </w:tcPr>
          <w:p>
            <w:pPr>
              <w:pStyle w:val="TableParagraph"/>
              <w:spacing w:line="268" w:lineRule="exact"/>
              <w:ind w:left="136"/>
              <w:rPr>
                <w:sz w:val="24"/>
              </w:rPr>
            </w:pPr>
            <w:r>
              <w:rPr>
                <w:spacing w:val="-2"/>
                <w:sz w:val="24"/>
              </w:rPr>
              <w:t>117,300</w:t>
            </w:r>
          </w:p>
          <w:p>
            <w:pPr>
              <w:pStyle w:val="TableParagraph"/>
              <w:ind w:left="0"/>
              <w:rPr>
                <w:sz w:val="24"/>
              </w:rPr>
            </w:pPr>
          </w:p>
          <w:p>
            <w:pPr>
              <w:pStyle w:val="TableParagraph"/>
              <w:ind w:left="136"/>
              <w:rPr>
                <w:sz w:val="24"/>
              </w:rPr>
            </w:pPr>
            <w:r>
              <w:rPr>
                <w:spacing w:val="-2"/>
                <w:sz w:val="24"/>
              </w:rPr>
              <w:t>77,000</w:t>
            </w:r>
          </w:p>
          <w:p>
            <w:pPr>
              <w:pStyle w:val="TableParagraph"/>
              <w:ind w:left="0"/>
              <w:rPr>
                <w:sz w:val="24"/>
              </w:rPr>
            </w:pPr>
          </w:p>
          <w:p>
            <w:pPr>
              <w:pStyle w:val="TableParagraph"/>
              <w:ind w:left="136"/>
              <w:rPr>
                <w:sz w:val="24"/>
              </w:rPr>
            </w:pPr>
            <w:r>
              <w:rPr>
                <w:spacing w:val="-2"/>
                <w:sz w:val="24"/>
              </w:rPr>
              <w:t>39,500</w:t>
            </w:r>
          </w:p>
          <w:p>
            <w:pPr>
              <w:pStyle w:val="TableParagraph"/>
              <w:ind w:left="0"/>
              <w:rPr>
                <w:sz w:val="24"/>
              </w:rPr>
            </w:pPr>
          </w:p>
          <w:p>
            <w:pPr>
              <w:pStyle w:val="TableParagraph"/>
              <w:ind w:left="136"/>
              <w:rPr>
                <w:sz w:val="24"/>
              </w:rPr>
            </w:pPr>
            <w:r>
              <w:rPr>
                <w:spacing w:val="-2"/>
                <w:sz w:val="24"/>
              </w:rPr>
              <w:t>32,000</w:t>
            </w:r>
          </w:p>
          <w:p>
            <w:pPr>
              <w:pStyle w:val="TableParagraph"/>
              <w:ind w:left="0"/>
              <w:rPr>
                <w:sz w:val="24"/>
              </w:rPr>
            </w:pPr>
          </w:p>
          <w:p>
            <w:pPr>
              <w:pStyle w:val="TableParagraph"/>
              <w:ind w:left="136"/>
              <w:rPr>
                <w:sz w:val="24"/>
              </w:rPr>
            </w:pPr>
            <w:r>
              <w:rPr>
                <w:spacing w:val="-2"/>
                <w:sz w:val="24"/>
              </w:rPr>
              <w:t>24,900</w:t>
            </w:r>
          </w:p>
          <w:p>
            <w:pPr>
              <w:pStyle w:val="TableParagraph"/>
              <w:spacing w:before="1"/>
              <w:ind w:left="0"/>
              <w:rPr>
                <w:sz w:val="24"/>
              </w:rPr>
            </w:pPr>
          </w:p>
          <w:p>
            <w:pPr>
              <w:pStyle w:val="TableParagraph"/>
              <w:ind w:left="136"/>
              <w:rPr>
                <w:sz w:val="24"/>
              </w:rPr>
            </w:pPr>
            <w:r>
              <w:rPr>
                <w:spacing w:val="-2"/>
                <w:sz w:val="24"/>
              </w:rPr>
              <w:t>15,500</w:t>
            </w:r>
          </w:p>
          <w:p>
            <w:pPr>
              <w:pStyle w:val="TableParagraph"/>
              <w:ind w:left="0"/>
              <w:rPr>
                <w:sz w:val="24"/>
              </w:rPr>
            </w:pPr>
          </w:p>
          <w:p>
            <w:pPr>
              <w:pStyle w:val="TableParagraph"/>
              <w:ind w:left="136"/>
              <w:rPr>
                <w:sz w:val="24"/>
              </w:rPr>
            </w:pPr>
            <w:r>
              <w:rPr>
                <w:spacing w:val="-2"/>
                <w:sz w:val="24"/>
              </w:rPr>
              <w:t>11,700</w:t>
            </w:r>
          </w:p>
          <w:p>
            <w:pPr>
              <w:pStyle w:val="TableParagraph"/>
              <w:ind w:left="0"/>
              <w:rPr>
                <w:sz w:val="24"/>
              </w:rPr>
            </w:pPr>
          </w:p>
          <w:p>
            <w:pPr>
              <w:pStyle w:val="TableParagraph"/>
              <w:ind w:left="136"/>
              <w:rPr>
                <w:sz w:val="24"/>
              </w:rPr>
            </w:pPr>
            <w:r>
              <w:rPr>
                <w:spacing w:val="-2"/>
                <w:sz w:val="24"/>
              </w:rPr>
              <w:t>11,400</w:t>
            </w:r>
          </w:p>
          <w:p>
            <w:pPr>
              <w:pStyle w:val="TableParagraph"/>
              <w:ind w:left="0"/>
              <w:rPr>
                <w:sz w:val="24"/>
              </w:rPr>
            </w:pPr>
          </w:p>
          <w:p>
            <w:pPr>
              <w:pStyle w:val="TableParagraph"/>
              <w:ind w:left="136"/>
              <w:rPr>
                <w:sz w:val="24"/>
              </w:rPr>
            </w:pPr>
            <w:r>
              <w:rPr>
                <w:spacing w:val="-4"/>
                <w:sz w:val="24"/>
              </w:rPr>
              <w:t>9,900</w:t>
            </w:r>
          </w:p>
          <w:p>
            <w:pPr>
              <w:pStyle w:val="TableParagraph"/>
              <w:ind w:left="0"/>
              <w:rPr>
                <w:sz w:val="24"/>
              </w:rPr>
            </w:pPr>
          </w:p>
          <w:p>
            <w:pPr>
              <w:pStyle w:val="TableParagraph"/>
              <w:spacing w:before="1"/>
              <w:ind w:left="136"/>
              <w:rPr>
                <w:sz w:val="24"/>
              </w:rPr>
            </w:pPr>
            <w:r>
              <w:rPr>
                <w:spacing w:val="-4"/>
                <w:sz w:val="24"/>
              </w:rPr>
              <w:t>9,500</w:t>
            </w:r>
          </w:p>
          <w:p>
            <w:pPr>
              <w:pStyle w:val="TableParagraph"/>
              <w:spacing w:before="276"/>
              <w:ind w:left="136"/>
              <w:rPr>
                <w:sz w:val="24"/>
              </w:rPr>
            </w:pPr>
            <w:r>
              <w:rPr>
                <w:spacing w:val="-4"/>
                <w:sz w:val="24"/>
              </w:rPr>
              <w:t>8,800</w:t>
            </w:r>
          </w:p>
          <w:p>
            <w:pPr>
              <w:pStyle w:val="TableParagraph"/>
              <w:spacing w:before="276"/>
              <w:ind w:left="136"/>
              <w:rPr>
                <w:sz w:val="24"/>
              </w:rPr>
            </w:pPr>
            <w:r>
              <w:rPr>
                <w:spacing w:val="-4"/>
                <w:sz w:val="24"/>
              </w:rPr>
              <w:t>8,600</w:t>
            </w:r>
          </w:p>
          <w:p>
            <w:pPr>
              <w:pStyle w:val="TableParagraph"/>
              <w:ind w:left="0"/>
              <w:rPr>
                <w:sz w:val="24"/>
              </w:rPr>
            </w:pPr>
          </w:p>
          <w:p>
            <w:pPr>
              <w:pStyle w:val="TableParagraph"/>
              <w:ind w:left="136"/>
              <w:rPr>
                <w:sz w:val="24"/>
              </w:rPr>
            </w:pPr>
            <w:r>
              <w:rPr>
                <w:spacing w:val="-4"/>
                <w:sz w:val="24"/>
              </w:rPr>
              <w:t>8,000</w:t>
            </w:r>
          </w:p>
          <w:p>
            <w:pPr>
              <w:pStyle w:val="TableParagraph"/>
              <w:ind w:left="0"/>
              <w:rPr>
                <w:sz w:val="24"/>
              </w:rPr>
            </w:pPr>
          </w:p>
          <w:p>
            <w:pPr>
              <w:pStyle w:val="TableParagraph"/>
              <w:ind w:left="136"/>
              <w:rPr>
                <w:sz w:val="24"/>
              </w:rPr>
            </w:pPr>
            <w:r>
              <w:rPr>
                <w:spacing w:val="-4"/>
                <w:sz w:val="24"/>
              </w:rPr>
              <w:t>8,000</w:t>
            </w:r>
          </w:p>
          <w:p>
            <w:pPr>
              <w:pStyle w:val="TableParagraph"/>
              <w:ind w:left="0"/>
              <w:rPr>
                <w:sz w:val="24"/>
              </w:rPr>
            </w:pPr>
          </w:p>
          <w:p>
            <w:pPr>
              <w:pStyle w:val="TableParagraph"/>
              <w:ind w:left="136"/>
              <w:rPr>
                <w:sz w:val="24"/>
              </w:rPr>
            </w:pPr>
            <w:r>
              <w:rPr>
                <w:spacing w:val="-4"/>
                <w:sz w:val="24"/>
              </w:rPr>
              <w:t>7,800</w:t>
            </w:r>
          </w:p>
          <w:p>
            <w:pPr>
              <w:pStyle w:val="TableParagraph"/>
              <w:spacing w:before="1"/>
              <w:ind w:left="0"/>
              <w:rPr>
                <w:sz w:val="24"/>
              </w:rPr>
            </w:pPr>
          </w:p>
          <w:p>
            <w:pPr>
              <w:pStyle w:val="TableParagraph"/>
              <w:ind w:left="136"/>
              <w:rPr>
                <w:sz w:val="24"/>
              </w:rPr>
            </w:pPr>
            <w:r>
              <w:rPr>
                <w:spacing w:val="-2"/>
                <w:sz w:val="24"/>
              </w:rPr>
              <w:t>31,000</w:t>
            </w:r>
          </w:p>
        </w:tc>
      </w:tr>
    </w:tbl>
    <w:p>
      <w:pPr>
        <w:spacing w:before="0"/>
        <w:ind w:left="240" w:right="0" w:firstLine="0"/>
        <w:jc w:val="left"/>
        <w:rPr>
          <w:sz w:val="20"/>
        </w:rPr>
      </w:pPr>
      <w:r>
        <w:rPr>
          <w:sz w:val="20"/>
        </w:rPr>
        <w:t>Source:</w:t>
      </w:r>
      <w:r>
        <w:rPr>
          <w:spacing w:val="-4"/>
          <w:sz w:val="20"/>
        </w:rPr>
        <w:t> </w:t>
      </w:r>
      <w:r>
        <w:rPr>
          <w:sz w:val="20"/>
        </w:rPr>
        <w:t>Adapted</w:t>
      </w:r>
      <w:r>
        <w:rPr>
          <w:spacing w:val="-5"/>
          <w:sz w:val="20"/>
        </w:rPr>
        <w:t> </w:t>
      </w:r>
      <w:r>
        <w:rPr>
          <w:sz w:val="20"/>
        </w:rPr>
        <w:t>from</w:t>
      </w:r>
      <w:r>
        <w:rPr>
          <w:spacing w:val="-3"/>
          <w:sz w:val="20"/>
        </w:rPr>
        <w:t> </w:t>
      </w:r>
      <w:r>
        <w:rPr>
          <w:sz w:val="20"/>
        </w:rPr>
        <w:t>Liu</w:t>
      </w:r>
      <w:r>
        <w:rPr>
          <w:spacing w:val="-6"/>
          <w:sz w:val="20"/>
        </w:rPr>
        <w:t> </w:t>
      </w:r>
      <w:r>
        <w:rPr>
          <w:i/>
          <w:sz w:val="20"/>
        </w:rPr>
        <w:t>et</w:t>
      </w:r>
      <w:r>
        <w:rPr>
          <w:i/>
          <w:spacing w:val="-8"/>
          <w:sz w:val="20"/>
        </w:rPr>
        <w:t> </w:t>
      </w:r>
      <w:r>
        <w:rPr>
          <w:i/>
          <w:sz w:val="20"/>
        </w:rPr>
        <w:t>al.,</w:t>
      </w:r>
      <w:r>
        <w:rPr>
          <w:i/>
          <w:spacing w:val="-6"/>
          <w:sz w:val="20"/>
        </w:rPr>
        <w:t> </w:t>
      </w:r>
      <w:r>
        <w:rPr>
          <w:sz w:val="20"/>
        </w:rPr>
        <w:t>2012:</w:t>
      </w:r>
      <w:r>
        <w:rPr>
          <w:spacing w:val="-7"/>
          <w:sz w:val="20"/>
        </w:rPr>
        <w:t> </w:t>
      </w:r>
      <w:r>
        <w:rPr>
          <w:sz w:val="20"/>
        </w:rPr>
        <w:t>Estimates</w:t>
      </w:r>
      <w:r>
        <w:rPr>
          <w:spacing w:val="-10"/>
          <w:sz w:val="20"/>
        </w:rPr>
        <w:t> </w:t>
      </w:r>
      <w:r>
        <w:rPr>
          <w:sz w:val="20"/>
        </w:rPr>
        <w:t>refer</w:t>
      </w:r>
      <w:r>
        <w:rPr>
          <w:spacing w:val="-5"/>
          <w:sz w:val="20"/>
        </w:rPr>
        <w:t> </w:t>
      </w:r>
      <w:r>
        <w:rPr>
          <w:sz w:val="20"/>
        </w:rPr>
        <w:t>to</w:t>
      </w:r>
      <w:r>
        <w:rPr>
          <w:spacing w:val="-10"/>
          <w:sz w:val="20"/>
        </w:rPr>
        <w:t> </w:t>
      </w:r>
      <w:r>
        <w:rPr>
          <w:sz w:val="20"/>
        </w:rPr>
        <w:t>pre-cession Sudan;</w:t>
      </w:r>
      <w:r>
        <w:rPr>
          <w:spacing w:val="-8"/>
          <w:sz w:val="20"/>
        </w:rPr>
        <w:t> </w:t>
      </w:r>
      <w:r>
        <w:rPr>
          <w:sz w:val="20"/>
        </w:rPr>
        <w:t>UNICEF,</w:t>
      </w:r>
      <w:r>
        <w:rPr>
          <w:spacing w:val="-6"/>
          <w:sz w:val="20"/>
        </w:rPr>
        <w:t> </w:t>
      </w:r>
      <w:r>
        <w:rPr>
          <w:spacing w:val="-4"/>
          <w:sz w:val="20"/>
        </w:rPr>
        <w:t>2012</w:t>
      </w:r>
    </w:p>
    <w:p>
      <w:pPr>
        <w:spacing w:after="0"/>
        <w:jc w:val="left"/>
        <w:rPr>
          <w:sz w:val="20"/>
        </w:rPr>
        <w:sectPr>
          <w:pgSz w:w="12240" w:h="15840"/>
          <w:pgMar w:header="0" w:footer="744" w:top="1360" w:bottom="940" w:left="1200" w:right="1220"/>
        </w:sectPr>
      </w:pPr>
    </w:p>
    <w:p>
      <w:pPr>
        <w:pStyle w:val="Heading2"/>
        <w:numPr>
          <w:ilvl w:val="2"/>
          <w:numId w:val="8"/>
        </w:numPr>
        <w:tabs>
          <w:tab w:pos="724" w:val="left" w:leader="none"/>
        </w:tabs>
        <w:spacing w:line="240" w:lineRule="auto" w:before="77" w:after="0"/>
        <w:ind w:left="724" w:right="0" w:hanging="484"/>
        <w:jc w:val="both"/>
      </w:pPr>
      <w:bookmarkStart w:name="_TOC_250036" w:id="24"/>
      <w:r>
        <w:rPr/>
        <w:t>Etiology</w:t>
      </w:r>
      <w:r>
        <w:rPr>
          <w:spacing w:val="-1"/>
        </w:rPr>
        <w:t> </w:t>
      </w:r>
      <w:r>
        <w:rPr/>
        <w:t>of</w:t>
      </w:r>
      <w:r>
        <w:rPr>
          <w:spacing w:val="-3"/>
        </w:rPr>
        <w:t> </w:t>
      </w:r>
      <w:bookmarkEnd w:id="24"/>
      <w:r>
        <w:rPr>
          <w:spacing w:val="-2"/>
        </w:rPr>
        <w:t>diarrhoea</w:t>
      </w:r>
    </w:p>
    <w:p>
      <w:pPr>
        <w:pStyle w:val="BodyText"/>
        <w:spacing w:before="43"/>
        <w:rPr>
          <w:b/>
        </w:rPr>
      </w:pPr>
    </w:p>
    <w:p>
      <w:pPr>
        <w:pStyle w:val="BodyText"/>
        <w:spacing w:line="480" w:lineRule="auto"/>
        <w:ind w:left="240" w:right="212"/>
        <w:jc w:val="both"/>
      </w:pPr>
      <w:r>
        <w:rPr/>
        <w:t>Toxins, poisons, drugs, food allergens, prolonged use of</w:t>
      </w:r>
      <w:r>
        <w:rPr>
          <w:spacing w:val="-3"/>
        </w:rPr>
        <w:t> </w:t>
      </w:r>
      <w:r>
        <w:rPr/>
        <w:t>antibiotics resulting in the disruption of gut microflora may cause diarrhoea and at times pseudo membranous colitis resulting from </w:t>
      </w:r>
      <w:r>
        <w:rPr>
          <w:i/>
        </w:rPr>
        <w:t>Clostridium difficile </w:t>
      </w:r>
      <w:r>
        <w:rPr/>
        <w:t>infection (Mandomando </w:t>
      </w:r>
      <w:r>
        <w:rPr>
          <w:i/>
        </w:rPr>
        <w:t>et al.</w:t>
      </w:r>
      <w:r>
        <w:rPr/>
        <w:t>, 2007). Intestinal infection is the most common cause of diarrhoea, caused by infectious agents such as viruses (rotavirus, norovirus, herpes simplex virus), parasites (</w:t>
      </w:r>
      <w:r>
        <w:rPr>
          <w:i/>
        </w:rPr>
        <w:t>Giardia lamblia, Entamoeba histolytica, and Cryptosporidium parvum</w:t>
      </w:r>
      <w:r>
        <w:rPr/>
        <w:t>), bacteria (</w:t>
      </w:r>
      <w:r>
        <w:rPr>
          <w:i/>
        </w:rPr>
        <w:t>campylobacter, Salmonella, Vibrio cholerae, Shigella </w:t>
      </w:r>
      <w:r>
        <w:rPr/>
        <w:t>and enterotoxigenic </w:t>
      </w:r>
      <w:r>
        <w:rPr>
          <w:i/>
        </w:rPr>
        <w:t>Escherichia coli</w:t>
      </w:r>
      <w:r>
        <w:rPr/>
        <w:t>), acquired from food or water that has been contaminated. Irrespective of etiology, diarrhoea most of the time will occur, when there is an imbalance between absorption and secretion, when the absorptive capacity of the intestine is exceeded and net secretion is greater</w:t>
      </w:r>
      <w:r>
        <w:rPr>
          <w:spacing w:val="-4"/>
        </w:rPr>
        <w:t> </w:t>
      </w:r>
      <w:r>
        <w:rPr/>
        <w:t>than</w:t>
      </w:r>
      <w:r>
        <w:rPr>
          <w:spacing w:val="-6"/>
        </w:rPr>
        <w:t> </w:t>
      </w:r>
      <w:r>
        <w:rPr/>
        <w:t>absorption</w:t>
      </w:r>
      <w:r>
        <w:rPr>
          <w:spacing w:val="-6"/>
        </w:rPr>
        <w:t> </w:t>
      </w:r>
      <w:r>
        <w:rPr/>
        <w:t>(Nigro </w:t>
      </w:r>
      <w:r>
        <w:rPr>
          <w:i/>
        </w:rPr>
        <w:t>et</w:t>
      </w:r>
      <w:r>
        <w:rPr>
          <w:i/>
          <w:spacing w:val="-1"/>
        </w:rPr>
        <w:t> </w:t>
      </w:r>
      <w:r>
        <w:rPr>
          <w:i/>
        </w:rPr>
        <w:t>al., </w:t>
      </w:r>
      <w:r>
        <w:rPr/>
        <w:t>2000). Worthy</w:t>
      </w:r>
      <w:r>
        <w:rPr>
          <w:spacing w:val="-6"/>
        </w:rPr>
        <w:t> </w:t>
      </w:r>
      <w:r>
        <w:rPr/>
        <w:t>of</w:t>
      </w:r>
      <w:r>
        <w:rPr>
          <w:spacing w:val="-4"/>
        </w:rPr>
        <w:t> </w:t>
      </w:r>
      <w:r>
        <w:rPr/>
        <w:t>note</w:t>
      </w:r>
      <w:r>
        <w:rPr>
          <w:spacing w:val="-2"/>
        </w:rPr>
        <w:t> </w:t>
      </w:r>
      <w:r>
        <w:rPr/>
        <w:t>is</w:t>
      </w:r>
      <w:r>
        <w:rPr>
          <w:spacing w:val="-3"/>
        </w:rPr>
        <w:t> </w:t>
      </w:r>
      <w:r>
        <w:rPr/>
        <w:t>the fact that even</w:t>
      </w:r>
      <w:r>
        <w:rPr>
          <w:spacing w:val="-1"/>
        </w:rPr>
        <w:t> </w:t>
      </w:r>
      <w:r>
        <w:rPr/>
        <w:t>minimal</w:t>
      </w:r>
      <w:r>
        <w:rPr>
          <w:spacing w:val="-6"/>
        </w:rPr>
        <w:t> </w:t>
      </w:r>
      <w:r>
        <w:rPr/>
        <w:t>changes in normal intestinal fluid and electrolyte balance may result in diarrhoea. Such changes may be caused by infectious agents, toxins, and other noxious agents present in the gut causing</w:t>
      </w:r>
      <w:r>
        <w:rPr>
          <w:spacing w:val="40"/>
        </w:rPr>
        <w:t> </w:t>
      </w:r>
      <w:r>
        <w:rPr/>
        <w:t>disruption</w:t>
      </w:r>
      <w:r>
        <w:rPr>
          <w:spacing w:val="-5"/>
        </w:rPr>
        <w:t> </w:t>
      </w:r>
      <w:r>
        <w:rPr/>
        <w:t>of normal fluid secretion</w:t>
      </w:r>
      <w:r>
        <w:rPr>
          <w:spacing w:val="-5"/>
        </w:rPr>
        <w:t> </w:t>
      </w:r>
      <w:r>
        <w:rPr/>
        <w:t>and stimulating the</w:t>
      </w:r>
      <w:r>
        <w:rPr>
          <w:spacing w:val="-1"/>
        </w:rPr>
        <w:t> </w:t>
      </w:r>
      <w:r>
        <w:rPr/>
        <w:t>gut to expel</w:t>
      </w:r>
      <w:r>
        <w:rPr>
          <w:spacing w:val="-5"/>
        </w:rPr>
        <w:t> </w:t>
      </w:r>
      <w:r>
        <w:rPr/>
        <w:t>its</w:t>
      </w:r>
      <w:r>
        <w:rPr>
          <w:spacing w:val="-2"/>
        </w:rPr>
        <w:t> </w:t>
      </w:r>
      <w:r>
        <w:rPr/>
        <w:t>contents. This</w:t>
      </w:r>
      <w:r>
        <w:rPr>
          <w:spacing w:val="-2"/>
        </w:rPr>
        <w:t> </w:t>
      </w:r>
      <w:r>
        <w:rPr/>
        <w:t>response is protective for acute irritations of the gut but becomes an issue when chronically present and no longer serving a physiological role (Thaparand Sanderson, 2004).</w:t>
      </w:r>
      <w:r>
        <w:rPr>
          <w:spacing w:val="40"/>
        </w:rPr>
        <w:t> </w:t>
      </w:r>
      <w:r>
        <w:rPr/>
        <w:t>Failures in the regulation of ionic balance, differences in fluid absorption and secretion may result in very large changes in stool consistency and volume. Excessive loss of fluids, electrolytes and nutrients due to</w:t>
      </w:r>
      <w:r>
        <w:rPr>
          <w:spacing w:val="80"/>
        </w:rPr>
        <w:t> </w:t>
      </w:r>
      <w:r>
        <w:rPr/>
        <w:t>diarrhoea may result in dehydration, acidosis, malnutrition and hemolytic uremic syndrome (Payne </w:t>
      </w:r>
      <w:r>
        <w:rPr>
          <w:i/>
        </w:rPr>
        <w:t>et al., </w:t>
      </w:r>
      <w:r>
        <w:rPr/>
        <w:t>2006).</w:t>
      </w:r>
    </w:p>
    <w:p>
      <w:pPr>
        <w:pStyle w:val="BodyText"/>
        <w:spacing w:before="7"/>
      </w:pPr>
    </w:p>
    <w:p>
      <w:pPr>
        <w:pStyle w:val="BodyText"/>
        <w:spacing w:line="480" w:lineRule="auto"/>
        <w:ind w:left="240" w:right="210"/>
        <w:jc w:val="both"/>
      </w:pPr>
      <w:r>
        <w:rPr/>
        <w:t>The occurrence of</w:t>
      </w:r>
      <w:r>
        <w:rPr>
          <w:spacing w:val="-3"/>
        </w:rPr>
        <w:t> </w:t>
      </w:r>
      <w:r>
        <w:rPr/>
        <w:t>diarrhoea may at times be indicative of</w:t>
      </w:r>
      <w:r>
        <w:rPr>
          <w:spacing w:val="-3"/>
        </w:rPr>
        <w:t> </w:t>
      </w:r>
      <w:r>
        <w:rPr/>
        <w:t>clinical</w:t>
      </w:r>
      <w:r>
        <w:rPr>
          <w:spacing w:val="-5"/>
        </w:rPr>
        <w:t> </w:t>
      </w:r>
      <w:r>
        <w:rPr/>
        <w:t>conditions that are located out of the gastrointestinal tract such as hyperthyroidism, lactose intolerance, inflammatory bowel disease</w:t>
      </w:r>
      <w:r>
        <w:rPr>
          <w:spacing w:val="40"/>
        </w:rPr>
        <w:t> </w:t>
      </w:r>
      <w:r>
        <w:rPr/>
        <w:t>amongst</w:t>
      </w:r>
      <w:r>
        <w:rPr>
          <w:spacing w:val="40"/>
        </w:rPr>
        <w:t> </w:t>
      </w:r>
      <w:r>
        <w:rPr/>
        <w:t>others</w:t>
      </w:r>
      <w:r>
        <w:rPr>
          <w:spacing w:val="35"/>
        </w:rPr>
        <w:t> </w:t>
      </w:r>
      <w:r>
        <w:rPr/>
        <w:t>(DuPont,</w:t>
      </w:r>
      <w:r>
        <w:rPr>
          <w:spacing w:val="39"/>
        </w:rPr>
        <w:t> </w:t>
      </w:r>
      <w:r>
        <w:rPr/>
        <w:t>2014).</w:t>
      </w:r>
      <w:r>
        <w:rPr>
          <w:spacing w:val="39"/>
        </w:rPr>
        <w:t> </w:t>
      </w:r>
      <w:r>
        <w:rPr/>
        <w:t>Reactions</w:t>
      </w:r>
      <w:r>
        <w:rPr>
          <w:spacing w:val="39"/>
        </w:rPr>
        <w:t> </w:t>
      </w:r>
      <w:r>
        <w:rPr/>
        <w:t>to</w:t>
      </w:r>
      <w:r>
        <w:rPr>
          <w:spacing w:val="40"/>
        </w:rPr>
        <w:t> </w:t>
      </w:r>
      <w:r>
        <w:rPr/>
        <w:t>certain</w:t>
      </w:r>
      <w:r>
        <w:rPr>
          <w:spacing w:val="37"/>
        </w:rPr>
        <w:t> </w:t>
      </w:r>
      <w:r>
        <w:rPr/>
        <w:t>medications</w:t>
      </w:r>
      <w:r>
        <w:rPr>
          <w:spacing w:val="40"/>
        </w:rPr>
        <w:t> </w:t>
      </w:r>
      <w:r>
        <w:rPr/>
        <w:t>such</w:t>
      </w:r>
      <w:r>
        <w:rPr>
          <w:spacing w:val="37"/>
        </w:rPr>
        <w:t> </w:t>
      </w:r>
      <w:r>
        <w:rPr/>
        <w:t>as</w:t>
      </w:r>
      <w:r>
        <w:rPr>
          <w:spacing w:val="40"/>
        </w:rPr>
        <w:t> </w:t>
      </w:r>
      <w:r>
        <w:rPr/>
        <w:t>antibiotics,</w:t>
      </w:r>
    </w:p>
    <w:p>
      <w:pPr>
        <w:spacing w:after="0" w:line="480" w:lineRule="auto"/>
        <w:jc w:val="both"/>
        <w:sectPr>
          <w:pgSz w:w="12240" w:h="15840"/>
          <w:pgMar w:header="0" w:footer="744" w:top="1360" w:bottom="940" w:left="1200" w:right="1220"/>
        </w:sectPr>
      </w:pPr>
    </w:p>
    <w:p>
      <w:pPr>
        <w:pStyle w:val="BodyText"/>
        <w:spacing w:line="480" w:lineRule="auto" w:before="72"/>
        <w:ind w:left="240" w:right="217"/>
        <w:jc w:val="both"/>
      </w:pPr>
      <w:r>
        <w:rPr/>
        <w:t>anticancer and some magnesium-containing drugs (e.g., antacids), may cause mal-digestion or mal-absorption sometimes stimulating the expulsion of gut contents. Mucositis or inflammation of the mucous membrane lining the alimentary tract is a potential adverse effect of chemotherapeutic agents, and diarrhoea is a symptomatic result of mucositis of the large bowel (Wisinki</w:t>
      </w:r>
      <w:r>
        <w:rPr>
          <w:spacing w:val="-7"/>
        </w:rPr>
        <w:t> </w:t>
      </w:r>
      <w:r>
        <w:rPr/>
        <w:t>and</w:t>
      </w:r>
      <w:r>
        <w:rPr>
          <w:spacing w:val="-2"/>
        </w:rPr>
        <w:t> </w:t>
      </w:r>
      <w:r>
        <w:rPr/>
        <w:t>Benson, 2007). Due</w:t>
      </w:r>
      <w:r>
        <w:rPr>
          <w:spacing w:val="-7"/>
        </w:rPr>
        <w:t> </w:t>
      </w:r>
      <w:r>
        <w:rPr/>
        <w:t>to some</w:t>
      </w:r>
      <w:r>
        <w:rPr>
          <w:spacing w:val="-3"/>
        </w:rPr>
        <w:t> </w:t>
      </w:r>
      <w:r>
        <w:rPr/>
        <w:t>chemotherapy</w:t>
      </w:r>
      <w:r>
        <w:rPr>
          <w:spacing w:val="-7"/>
        </w:rPr>
        <w:t> </w:t>
      </w:r>
      <w:r>
        <w:rPr/>
        <w:t>regimens like</w:t>
      </w:r>
      <w:r>
        <w:rPr>
          <w:spacing w:val="-3"/>
        </w:rPr>
        <w:t> </w:t>
      </w:r>
      <w:r>
        <w:rPr/>
        <w:t>5-fluorouracil</w:t>
      </w:r>
      <w:r>
        <w:rPr>
          <w:spacing w:val="-7"/>
        </w:rPr>
        <w:t> </w:t>
      </w:r>
      <w:r>
        <w:rPr/>
        <w:t>(5-FU)</w:t>
      </w:r>
      <w:r>
        <w:rPr>
          <w:spacing w:val="-1"/>
        </w:rPr>
        <w:t> </w:t>
      </w:r>
      <w:r>
        <w:rPr/>
        <w:t>and IFL [Irinotecan (CPT-11; camptosor), 5-FU and Leucovorin], diarrhoea has been linked to</w:t>
      </w:r>
      <w:r>
        <w:rPr>
          <w:spacing w:val="40"/>
        </w:rPr>
        <w:t> </w:t>
      </w:r>
      <w:r>
        <w:rPr/>
        <w:t>excess hospitalizations</w:t>
      </w:r>
      <w:r>
        <w:rPr>
          <w:spacing w:val="-4"/>
        </w:rPr>
        <w:t> </w:t>
      </w:r>
      <w:r>
        <w:rPr/>
        <w:t>and</w:t>
      </w:r>
      <w:r>
        <w:rPr>
          <w:spacing w:val="-2"/>
        </w:rPr>
        <w:t> </w:t>
      </w:r>
      <w:r>
        <w:rPr/>
        <w:t>death</w:t>
      </w:r>
      <w:r>
        <w:rPr>
          <w:spacing w:val="-7"/>
        </w:rPr>
        <w:t> </w:t>
      </w:r>
      <w:r>
        <w:rPr/>
        <w:t>(Saltz </w:t>
      </w:r>
      <w:r>
        <w:rPr>
          <w:i/>
        </w:rPr>
        <w:t>et</w:t>
      </w:r>
      <w:r>
        <w:rPr>
          <w:i/>
          <w:spacing w:val="-2"/>
        </w:rPr>
        <w:t> </w:t>
      </w:r>
      <w:r>
        <w:rPr>
          <w:i/>
        </w:rPr>
        <w:t>al., </w:t>
      </w:r>
      <w:r>
        <w:rPr/>
        <w:t>2000). Drug-related</w:t>
      </w:r>
      <w:r>
        <w:rPr>
          <w:spacing w:val="-2"/>
        </w:rPr>
        <w:t> </w:t>
      </w:r>
      <w:r>
        <w:rPr/>
        <w:t>diarrhoea is</w:t>
      </w:r>
      <w:r>
        <w:rPr>
          <w:spacing w:val="-4"/>
        </w:rPr>
        <w:t> </w:t>
      </w:r>
      <w:r>
        <w:rPr/>
        <w:t>the most common form</w:t>
      </w:r>
      <w:r>
        <w:rPr>
          <w:spacing w:val="-7"/>
        </w:rPr>
        <w:t> </w:t>
      </w:r>
      <w:r>
        <w:rPr/>
        <w:t>of</w:t>
      </w:r>
      <w:r>
        <w:rPr>
          <w:spacing w:val="-6"/>
        </w:rPr>
        <w:t> </w:t>
      </w:r>
      <w:r>
        <w:rPr/>
        <w:t>diarrhoea in</w:t>
      </w:r>
      <w:r>
        <w:rPr>
          <w:spacing w:val="-3"/>
        </w:rPr>
        <w:t> </w:t>
      </w:r>
      <w:r>
        <w:rPr/>
        <w:t>the elderly</w:t>
      </w:r>
      <w:r>
        <w:rPr>
          <w:spacing w:val="-7"/>
        </w:rPr>
        <w:t> </w:t>
      </w:r>
      <w:r>
        <w:rPr/>
        <w:t>probably</w:t>
      </w:r>
      <w:r>
        <w:rPr>
          <w:spacing w:val="-3"/>
        </w:rPr>
        <w:t> </w:t>
      </w:r>
      <w:r>
        <w:rPr/>
        <w:t>due to prolong effects of</w:t>
      </w:r>
      <w:r>
        <w:rPr>
          <w:spacing w:val="-6"/>
        </w:rPr>
        <w:t> </w:t>
      </w:r>
      <w:r>
        <w:rPr/>
        <w:t>the drugs in</w:t>
      </w:r>
      <w:r>
        <w:rPr>
          <w:spacing w:val="-3"/>
        </w:rPr>
        <w:t> </w:t>
      </w:r>
      <w:r>
        <w:rPr/>
        <w:t>the body</w:t>
      </w:r>
      <w:r>
        <w:rPr>
          <w:spacing w:val="-8"/>
        </w:rPr>
        <w:t> </w:t>
      </w:r>
      <w:r>
        <w:rPr/>
        <w:t>owing to the fact that major organs of drug clearance such as the kidneys and liver are affected by age (Nigro </w:t>
      </w:r>
      <w:r>
        <w:rPr>
          <w:i/>
        </w:rPr>
        <w:t>et al., </w:t>
      </w:r>
      <w:r>
        <w:rPr/>
        <w:t>2000). Thus, causes of diarrhoea could be of the non-infectious and infectious </w:t>
      </w:r>
      <w:r>
        <w:rPr>
          <w:spacing w:val="-2"/>
        </w:rPr>
        <w:t>forms.</w:t>
      </w:r>
    </w:p>
    <w:p>
      <w:pPr>
        <w:pStyle w:val="BodyText"/>
        <w:spacing w:before="10"/>
      </w:pPr>
    </w:p>
    <w:p>
      <w:pPr>
        <w:spacing w:before="0"/>
        <w:ind w:left="240" w:right="0" w:firstLine="0"/>
        <w:jc w:val="both"/>
        <w:rPr>
          <w:i/>
          <w:sz w:val="24"/>
        </w:rPr>
      </w:pPr>
      <w:r>
        <w:rPr>
          <w:i/>
          <w:sz w:val="24"/>
        </w:rPr>
        <w:t>Osmotic</w:t>
      </w:r>
      <w:r>
        <w:rPr>
          <w:i/>
          <w:spacing w:val="-2"/>
          <w:sz w:val="24"/>
        </w:rPr>
        <w:t> diarrhoea</w:t>
      </w:r>
    </w:p>
    <w:p>
      <w:pPr>
        <w:pStyle w:val="BodyText"/>
        <w:spacing w:line="480" w:lineRule="auto" w:before="271"/>
        <w:ind w:left="240" w:right="214"/>
        <w:jc w:val="both"/>
      </w:pPr>
      <w:r>
        <w:rPr/>
        <w:t>Osmotic</w:t>
      </w:r>
      <w:r>
        <w:rPr>
          <w:spacing w:val="-1"/>
        </w:rPr>
        <w:t> </w:t>
      </w:r>
      <w:r>
        <w:rPr/>
        <w:t>diarrhoea</w:t>
      </w:r>
      <w:r>
        <w:rPr>
          <w:spacing w:val="-1"/>
        </w:rPr>
        <w:t> </w:t>
      </w:r>
      <w:r>
        <w:rPr/>
        <w:t>occur either when non</w:t>
      </w:r>
      <w:r>
        <w:rPr>
          <w:spacing w:val="-5"/>
        </w:rPr>
        <w:t> </w:t>
      </w:r>
      <w:r>
        <w:rPr/>
        <w:t>absorbable</w:t>
      </w:r>
      <w:r>
        <w:rPr>
          <w:spacing w:val="-1"/>
        </w:rPr>
        <w:t> </w:t>
      </w:r>
      <w:r>
        <w:rPr/>
        <w:t>or poorly</w:t>
      </w:r>
      <w:r>
        <w:rPr>
          <w:spacing w:val="-5"/>
        </w:rPr>
        <w:t> </w:t>
      </w:r>
      <w:r>
        <w:rPr/>
        <w:t>absorbable solutes</w:t>
      </w:r>
      <w:r>
        <w:rPr>
          <w:spacing w:val="-2"/>
        </w:rPr>
        <w:t> </w:t>
      </w:r>
      <w:r>
        <w:rPr/>
        <w:t>are ingested or enterocytes or colonocytes cannot absorb them. Non-absorbable solutes include sugar alcohols such as mannitol or sorbitol. Poorly absorbable solutes include magnesium, sulfates, and phosphates.The osmotic force of the unabsorbed solutes results in driving water and secondarily ions into the gut lumen resulting in diarrhoea (Field, 2003; Giannella and Navaneethan, 2010). Patients with mal-absorption may also have osmotic diarrhoea, with the mal-absorbed nutrients acting</w:t>
      </w:r>
      <w:r>
        <w:rPr>
          <w:spacing w:val="-1"/>
        </w:rPr>
        <w:t> </w:t>
      </w:r>
      <w:r>
        <w:rPr/>
        <w:t>as</w:t>
      </w:r>
      <w:r>
        <w:rPr>
          <w:spacing w:val="-3"/>
        </w:rPr>
        <w:t> </w:t>
      </w:r>
      <w:r>
        <w:rPr/>
        <w:t>poorly</w:t>
      </w:r>
      <w:r>
        <w:rPr>
          <w:spacing w:val="-11"/>
        </w:rPr>
        <w:t> </w:t>
      </w:r>
      <w:r>
        <w:rPr/>
        <w:t>absorbed</w:t>
      </w:r>
      <w:r>
        <w:rPr>
          <w:spacing w:val="-1"/>
        </w:rPr>
        <w:t> </w:t>
      </w:r>
      <w:r>
        <w:rPr/>
        <w:t>solutes. Ingested</w:t>
      </w:r>
      <w:r>
        <w:rPr>
          <w:spacing w:val="-1"/>
        </w:rPr>
        <w:t> </w:t>
      </w:r>
      <w:r>
        <w:rPr/>
        <w:t>disaccharides</w:t>
      </w:r>
      <w:r>
        <w:rPr>
          <w:spacing w:val="-3"/>
        </w:rPr>
        <w:t> </w:t>
      </w:r>
      <w:r>
        <w:rPr/>
        <w:t>require</w:t>
      </w:r>
      <w:r>
        <w:rPr>
          <w:spacing w:val="-2"/>
        </w:rPr>
        <w:t> </w:t>
      </w:r>
      <w:r>
        <w:rPr/>
        <w:t>disaccharidase</w:t>
      </w:r>
      <w:r>
        <w:rPr>
          <w:spacing w:val="-2"/>
        </w:rPr>
        <w:t> </w:t>
      </w:r>
      <w:r>
        <w:rPr/>
        <w:t>digestion</w:t>
      </w:r>
      <w:r>
        <w:rPr>
          <w:spacing w:val="-6"/>
        </w:rPr>
        <w:t> </w:t>
      </w:r>
      <w:r>
        <w:rPr/>
        <w:t>to</w:t>
      </w:r>
      <w:r>
        <w:rPr>
          <w:spacing w:val="-6"/>
        </w:rPr>
        <w:t> </w:t>
      </w:r>
      <w:r>
        <w:rPr/>
        <w:t>their constituent monosaccharides to permit absorption, as monosaccharides are the only sugars that can be absorbed. Absence of disaccharidase as in lactase deficiency results in osmotic diarrhea (Casburn-Jones and Farthing, 2004).</w:t>
      </w:r>
    </w:p>
    <w:p>
      <w:pPr>
        <w:spacing w:after="0" w:line="480" w:lineRule="auto"/>
        <w:jc w:val="both"/>
        <w:sectPr>
          <w:pgSz w:w="12240" w:h="15840"/>
          <w:pgMar w:header="0" w:footer="744" w:top="1360" w:bottom="940" w:left="1200" w:right="1220"/>
        </w:sectPr>
      </w:pPr>
    </w:p>
    <w:p>
      <w:pPr>
        <w:pStyle w:val="BodyText"/>
        <w:spacing w:line="480" w:lineRule="auto" w:before="72"/>
        <w:ind w:left="240" w:right="220"/>
        <w:jc w:val="both"/>
      </w:pPr>
      <w:r>
        <w:rPr/>
        <w:t>The small bowel mucosa is a porous epithelium, across which water and electrolytes move rapidly to maintain osmotic balance between the bowel contents and the extra cellular fluid (ECF). Under these conditions, diarrhoea can occur when a poorly absorbed, osmotically active substance is ingested. If the substance is taken as an isotonic solution, the water and solute will simply pass through the gut unabsorbed, causing diarrhoea (Cooke, 2010).</w:t>
      </w:r>
      <w:r>
        <w:rPr>
          <w:spacing w:val="80"/>
          <w:w w:val="150"/>
        </w:rPr>
        <w:t> </w:t>
      </w:r>
      <w:r>
        <w:rPr/>
        <w:t>Purgatives, such as magnesium sulfate, work by this principle.</w:t>
      </w:r>
    </w:p>
    <w:p>
      <w:pPr>
        <w:pStyle w:val="BodyText"/>
        <w:spacing w:line="480" w:lineRule="auto" w:before="203"/>
        <w:ind w:left="240" w:right="217"/>
        <w:jc w:val="both"/>
      </w:pPr>
      <w:r>
        <w:rPr/>
        <w:t>The same process may occur when the solute is lactose (in children with lactase deficiency) or glucose (in children with glucose mal absorption); both conditions are occasional complications of enteric infections. If the poorly absorbed substance is taken as a </w:t>
      </w:r>
      <w:r>
        <w:rPr>
          <w:i/>
        </w:rPr>
        <w:t>hypertonic </w:t>
      </w:r>
      <w:r>
        <w:rPr/>
        <w:t>solution, water (and some electrolytes) will move from the ECF into the gut lumen, until the osmolarity of the intestinal contents equals that of the ECF and blood. This increases the volume of the stool and, more importantly, causes dehydration owing to the loss of body water, sodium chloride, base- deficit acidosis (due to the loss of bicarbonate), and potassium depletion. Because the loss of body water is greater than the loss of sodium chloride, hypernatraemia also develops. Among these, dehydration is the most dangerous because it can cause decreased blood volume (hypovolaemia), cardiovascular collapse, and death if not treated promptly (Giannella and Navaneethan, 2010; WHO, 2013).</w:t>
      </w:r>
    </w:p>
    <w:p>
      <w:pPr>
        <w:spacing w:before="199"/>
        <w:ind w:left="240" w:right="0" w:firstLine="0"/>
        <w:jc w:val="left"/>
        <w:rPr>
          <w:i/>
          <w:sz w:val="24"/>
        </w:rPr>
      </w:pPr>
      <w:r>
        <w:rPr>
          <w:i/>
          <w:spacing w:val="-2"/>
          <w:sz w:val="24"/>
        </w:rPr>
        <w:t>Secretory</w:t>
      </w:r>
    </w:p>
    <w:p>
      <w:pPr>
        <w:pStyle w:val="BodyText"/>
        <w:rPr>
          <w:i/>
        </w:rPr>
      </w:pPr>
    </w:p>
    <w:p>
      <w:pPr>
        <w:pStyle w:val="BodyText"/>
        <w:spacing w:line="480" w:lineRule="auto"/>
        <w:ind w:left="240" w:right="223"/>
        <w:jc w:val="both"/>
      </w:pPr>
      <w:r>
        <w:rPr/>
        <w:t>Secretory diarrhoea is caused by the increased secretion of water and electrolytes into the small bowel. This occurs when the absorption of sodium by the villi is impaired while the secretion of chloride in the crypt cells continues or is increased. The net result is fluid secretion, which leads to the loss of water and salts from the body as watery stools; this causes dehydration. In infectious</w:t>
      </w:r>
      <w:r>
        <w:rPr>
          <w:spacing w:val="5"/>
        </w:rPr>
        <w:t> </w:t>
      </w:r>
      <w:r>
        <w:rPr/>
        <w:t>diarrhoea,</w:t>
      </w:r>
      <w:r>
        <w:rPr>
          <w:spacing w:val="8"/>
        </w:rPr>
        <w:t> </w:t>
      </w:r>
      <w:r>
        <w:rPr/>
        <w:t>these</w:t>
      </w:r>
      <w:r>
        <w:rPr>
          <w:spacing w:val="9"/>
        </w:rPr>
        <w:t> </w:t>
      </w:r>
      <w:r>
        <w:rPr/>
        <w:t>changes</w:t>
      </w:r>
      <w:r>
        <w:rPr>
          <w:spacing w:val="13"/>
        </w:rPr>
        <w:t> </w:t>
      </w:r>
      <w:r>
        <w:rPr/>
        <w:t>may</w:t>
      </w:r>
      <w:r>
        <w:rPr>
          <w:spacing w:val="5"/>
        </w:rPr>
        <w:t> </w:t>
      </w:r>
      <w:r>
        <w:rPr/>
        <w:t>result</w:t>
      </w:r>
      <w:r>
        <w:rPr>
          <w:spacing w:val="20"/>
        </w:rPr>
        <w:t> </w:t>
      </w:r>
      <w:r>
        <w:rPr/>
        <w:t>from</w:t>
      </w:r>
      <w:r>
        <w:rPr>
          <w:spacing w:val="5"/>
        </w:rPr>
        <w:t> </w:t>
      </w:r>
      <w:r>
        <w:rPr/>
        <w:t>the</w:t>
      </w:r>
      <w:r>
        <w:rPr>
          <w:spacing w:val="9"/>
        </w:rPr>
        <w:t> </w:t>
      </w:r>
      <w:r>
        <w:rPr/>
        <w:t>action</w:t>
      </w:r>
      <w:r>
        <w:rPr>
          <w:spacing w:val="5"/>
        </w:rPr>
        <w:t> </w:t>
      </w:r>
      <w:r>
        <w:rPr/>
        <w:t>on</w:t>
      </w:r>
      <w:r>
        <w:rPr>
          <w:spacing w:val="5"/>
        </w:rPr>
        <w:t> </w:t>
      </w:r>
      <w:r>
        <w:rPr/>
        <w:t>the</w:t>
      </w:r>
      <w:r>
        <w:rPr>
          <w:spacing w:val="14"/>
        </w:rPr>
        <w:t> </w:t>
      </w:r>
      <w:r>
        <w:rPr/>
        <w:t>bowel</w:t>
      </w:r>
      <w:r>
        <w:rPr>
          <w:spacing w:val="11"/>
        </w:rPr>
        <w:t> </w:t>
      </w:r>
      <w:r>
        <w:rPr/>
        <w:t>mucosa</w:t>
      </w:r>
      <w:r>
        <w:rPr>
          <w:spacing w:val="9"/>
        </w:rPr>
        <w:t> </w:t>
      </w:r>
      <w:r>
        <w:rPr/>
        <w:t>of</w:t>
      </w:r>
      <w:r>
        <w:rPr>
          <w:spacing w:val="7"/>
        </w:rPr>
        <w:t> </w:t>
      </w:r>
      <w:r>
        <w:rPr>
          <w:spacing w:val="-2"/>
        </w:rPr>
        <w:t>bacterial</w:t>
      </w:r>
    </w:p>
    <w:p>
      <w:pPr>
        <w:spacing w:after="0" w:line="480" w:lineRule="auto"/>
        <w:jc w:val="both"/>
        <w:sectPr>
          <w:pgSz w:w="12240" w:h="15840"/>
          <w:pgMar w:header="0" w:footer="744" w:top="1360" w:bottom="940" w:left="1200" w:right="1220"/>
        </w:sectPr>
      </w:pPr>
    </w:p>
    <w:p>
      <w:pPr>
        <w:spacing w:line="480" w:lineRule="auto" w:before="72"/>
        <w:ind w:left="240" w:right="220" w:firstLine="0"/>
        <w:jc w:val="both"/>
        <w:rPr>
          <w:sz w:val="24"/>
        </w:rPr>
      </w:pPr>
      <w:r>
        <w:rPr>
          <w:sz w:val="24"/>
        </w:rPr>
        <w:t>toxins, such as those of </w:t>
      </w:r>
      <w:r>
        <w:rPr>
          <w:i/>
          <w:sz w:val="24"/>
        </w:rPr>
        <w:t>Escherichia coli </w:t>
      </w:r>
      <w:r>
        <w:rPr>
          <w:sz w:val="24"/>
        </w:rPr>
        <w:t>and </w:t>
      </w:r>
      <w:r>
        <w:rPr>
          <w:i/>
          <w:sz w:val="24"/>
        </w:rPr>
        <w:t>Vibrio choleraeO1</w:t>
      </w:r>
      <w:r>
        <w:rPr>
          <w:sz w:val="24"/>
        </w:rPr>
        <w:t>, or of viruses, such as rotavirus; other mechanisms may also be involved (Nighot </w:t>
      </w:r>
      <w:r>
        <w:rPr>
          <w:i/>
          <w:sz w:val="24"/>
        </w:rPr>
        <w:t>et al., </w:t>
      </w:r>
      <w:r>
        <w:rPr>
          <w:sz w:val="24"/>
        </w:rPr>
        <w:t>2010).</w:t>
      </w:r>
    </w:p>
    <w:p>
      <w:pPr>
        <w:pStyle w:val="BodyText"/>
        <w:spacing w:line="480" w:lineRule="auto" w:before="1"/>
        <w:ind w:left="240" w:right="220"/>
        <w:jc w:val="both"/>
      </w:pPr>
      <w:r>
        <w:rPr/>
        <w:t>The driving force for intestinal ion secretion can arise from the gut lumen as with infectious diarrhoea (enterotoxins), from the sub-epithelial space (inflammatory mediators), or from the systemic circulation (peptide hormones produced from endocrine tumors). Most causes of secretory diarrhoea alter the second messenger systems through alteration in cyclic adenosine mono-phosphate (cAMP), cyclic guanosine mono-phosphate (cGMP), or intracellular calcium- regulated ion transport pathways (Binder </w:t>
      </w:r>
      <w:r>
        <w:rPr>
          <w:i/>
        </w:rPr>
        <w:t>et al., </w:t>
      </w:r>
      <w:r>
        <w:rPr/>
        <w:t>2005).</w:t>
      </w:r>
    </w:p>
    <w:p>
      <w:pPr>
        <w:pStyle w:val="BodyText"/>
        <w:spacing w:line="480" w:lineRule="auto" w:before="203"/>
        <w:ind w:left="240" w:right="209"/>
        <w:jc w:val="both"/>
      </w:pPr>
      <w:r>
        <w:rPr/>
        <w:t>Peptide hormones produced by endocrine tumors can also cause secretory diarrhoea by stimulating intestinal secretion (Giannella and Navaneethan, 2010). Some of these include pancreatic islet tumors which secrete vasoactive intestinal peptide, medullar carcinoma of thyroid-secreting calcitonin, carcinoid tumors which elaborate serotonin, bradykinin, and prostaglandins. Neurotransmitters, such as acetylcholine and serotonin, and other modulators, such</w:t>
      </w:r>
      <w:r>
        <w:rPr>
          <w:spacing w:val="-7"/>
        </w:rPr>
        <w:t> </w:t>
      </w:r>
      <w:r>
        <w:rPr/>
        <w:t>as histamine in</w:t>
      </w:r>
      <w:r>
        <w:rPr>
          <w:spacing w:val="-2"/>
        </w:rPr>
        <w:t> </w:t>
      </w:r>
      <w:r>
        <w:rPr/>
        <w:t>systemic mastocytosis</w:t>
      </w:r>
      <w:r>
        <w:rPr>
          <w:spacing w:val="-4"/>
        </w:rPr>
        <w:t> </w:t>
      </w:r>
      <w:r>
        <w:rPr/>
        <w:t>and inflammatory</w:t>
      </w:r>
      <w:r>
        <w:rPr>
          <w:spacing w:val="-12"/>
        </w:rPr>
        <w:t> </w:t>
      </w:r>
      <w:r>
        <w:rPr/>
        <w:t>cytokines, are</w:t>
      </w:r>
      <w:r>
        <w:rPr>
          <w:spacing w:val="-3"/>
        </w:rPr>
        <w:t> </w:t>
      </w:r>
      <w:r>
        <w:rPr/>
        <w:t>also potent</w:t>
      </w:r>
      <w:r>
        <w:rPr>
          <w:spacing w:val="-2"/>
        </w:rPr>
        <w:t> </w:t>
      </w:r>
      <w:r>
        <w:rPr/>
        <w:t>secretory stimuli (Cooke, 2000). Mal-absorbed bile salts and fatty acids can also induce secretory diarrhoea. Under normal conditions, re-absorption of conjugated bile acids occurs in the distal ileum via sodium–bile acid co-transport. However with severe ileal colon disease or after ileal resection, some of the bile acids are not absorbed and spill into the colon and stimulate colonic secretion. This involves both intracellular calcium ion Ca</w:t>
      </w:r>
      <w:r>
        <w:rPr>
          <w:vertAlign w:val="superscript"/>
        </w:rPr>
        <w:t>2+</w:t>
      </w:r>
      <w:r>
        <w:rPr>
          <w:vertAlign w:val="baseline"/>
        </w:rPr>
        <w:t> (probably secondary to membrane phospholipase activation) and cAMP (Field, 2003).</w:t>
      </w:r>
    </w:p>
    <w:p>
      <w:pPr>
        <w:spacing w:before="199"/>
        <w:ind w:left="240" w:right="0" w:firstLine="0"/>
        <w:jc w:val="both"/>
        <w:rPr>
          <w:i/>
          <w:sz w:val="24"/>
        </w:rPr>
      </w:pPr>
      <w:r>
        <w:rPr>
          <w:i/>
          <w:sz w:val="24"/>
        </w:rPr>
        <w:t>Exudative </w:t>
      </w:r>
      <w:r>
        <w:rPr>
          <w:i/>
          <w:spacing w:val="-2"/>
          <w:sz w:val="24"/>
        </w:rPr>
        <w:t>diarrhoea</w:t>
      </w:r>
    </w:p>
    <w:p>
      <w:pPr>
        <w:pStyle w:val="BodyText"/>
        <w:rPr>
          <w:i/>
        </w:rPr>
      </w:pPr>
    </w:p>
    <w:p>
      <w:pPr>
        <w:pStyle w:val="BodyText"/>
        <w:spacing w:line="480" w:lineRule="auto"/>
        <w:ind w:left="240" w:right="217"/>
        <w:jc w:val="both"/>
      </w:pPr>
      <w:r>
        <w:rPr/>
        <w:t>When the intestinal epithelium‟s barrier function is compromised by loss of epithelial cells or disruption of</w:t>
      </w:r>
      <w:r>
        <w:rPr>
          <w:spacing w:val="-1"/>
        </w:rPr>
        <w:t> </w:t>
      </w:r>
      <w:r>
        <w:rPr/>
        <w:t>tight junctions, hydrostatic pressure in blood vessels and lymphatic, this will cause</w:t>
      </w:r>
    </w:p>
    <w:p>
      <w:pPr>
        <w:spacing w:after="0" w:line="480" w:lineRule="auto"/>
        <w:jc w:val="both"/>
        <w:sectPr>
          <w:pgSz w:w="12240" w:h="15840"/>
          <w:pgMar w:header="0" w:footer="744" w:top="1360" w:bottom="940" w:left="1200" w:right="1220"/>
        </w:sectPr>
      </w:pPr>
    </w:p>
    <w:p>
      <w:pPr>
        <w:pStyle w:val="BodyText"/>
        <w:spacing w:line="480" w:lineRule="auto" w:before="72"/>
        <w:ind w:left="240" w:right="215"/>
        <w:jc w:val="both"/>
      </w:pPr>
      <w:r>
        <w:rPr/>
        <w:t>water and electrolytes, mucus, protein, and sometimes even red and white cells to accumulate in the lumen leading to watery stools (Nighot </w:t>
      </w:r>
      <w:r>
        <w:rPr>
          <w:i/>
        </w:rPr>
        <w:t>et al., </w:t>
      </w:r>
      <w:r>
        <w:rPr/>
        <w:t>2010). This kind of diarrhoea can also be caused by bacterial infection, but not all infectious diarrhoea is exudative. Other organisms associated with exudative diarrhoea include </w:t>
      </w:r>
      <w:r>
        <w:rPr>
          <w:i/>
        </w:rPr>
        <w:t>Salmonella</w:t>
      </w:r>
      <w:r>
        <w:rPr/>
        <w:t>, </w:t>
      </w:r>
      <w:r>
        <w:rPr>
          <w:i/>
        </w:rPr>
        <w:t>Yersinia</w:t>
      </w:r>
      <w:r>
        <w:rPr/>
        <w:t>, </w:t>
      </w:r>
      <w:r>
        <w:rPr>
          <w:i/>
        </w:rPr>
        <w:t>Campylobacter</w:t>
      </w:r>
      <w:r>
        <w:rPr/>
        <w:t>, </w:t>
      </w:r>
      <w:r>
        <w:rPr>
          <w:i/>
        </w:rPr>
        <w:t>Aeromonas</w:t>
      </w:r>
      <w:r>
        <w:rPr/>
        <w:t>, Entero-invasive </w:t>
      </w:r>
      <w:r>
        <w:rPr>
          <w:i/>
        </w:rPr>
        <w:t>E</w:t>
      </w:r>
      <w:r>
        <w:rPr/>
        <w:t>. </w:t>
      </w:r>
      <w:r>
        <w:rPr>
          <w:i/>
        </w:rPr>
        <w:t>coli </w:t>
      </w:r>
      <w:r>
        <w:rPr/>
        <w:t>and </w:t>
      </w:r>
      <w:r>
        <w:rPr>
          <w:i/>
        </w:rPr>
        <w:t>Rotavirus </w:t>
      </w:r>
      <w:r>
        <w:rPr/>
        <w:t>infection). These organisms invade the epithelium and multiply, damaging the surface epithelium and causing inflammation. Diarrhoea is due both to the epithelial</w:t>
      </w:r>
      <w:r>
        <w:rPr>
          <w:spacing w:val="-5"/>
        </w:rPr>
        <w:t> </w:t>
      </w:r>
      <w:r>
        <w:rPr/>
        <w:t>damage which causes exudation, decreased absorptive capacity and to the action of inflammatory mediators (Field, 2003).</w:t>
      </w:r>
    </w:p>
    <w:p>
      <w:pPr>
        <w:spacing w:before="2"/>
        <w:ind w:left="240" w:right="0" w:firstLine="0"/>
        <w:jc w:val="both"/>
        <w:rPr>
          <w:i/>
          <w:sz w:val="24"/>
        </w:rPr>
      </w:pPr>
      <w:r>
        <w:rPr>
          <w:i/>
          <w:sz w:val="24"/>
        </w:rPr>
        <w:t>Iatrogenic-/Drug-induced</w:t>
      </w:r>
      <w:r>
        <w:rPr>
          <w:i/>
          <w:spacing w:val="-4"/>
          <w:sz w:val="24"/>
        </w:rPr>
        <w:t> </w:t>
      </w:r>
      <w:r>
        <w:rPr>
          <w:i/>
          <w:spacing w:val="-2"/>
          <w:sz w:val="24"/>
        </w:rPr>
        <w:t>diarrhea</w:t>
      </w:r>
    </w:p>
    <w:p>
      <w:pPr>
        <w:pStyle w:val="BodyText"/>
        <w:rPr>
          <w:i/>
        </w:rPr>
      </w:pPr>
    </w:p>
    <w:p>
      <w:pPr>
        <w:pStyle w:val="BodyText"/>
        <w:spacing w:line="480" w:lineRule="auto"/>
        <w:ind w:left="240" w:right="215"/>
        <w:jc w:val="both"/>
      </w:pPr>
      <w:r>
        <w:rPr/>
        <w:t>Diarrhea can also result following certain surgical procedures and usage of certain drugs. Diarrhea can follow cholecystectomy in 5–10% of patients; the pathophysiology depends on the extent of resection. That is, with resections less than 100 cm, it is predominantly secretory with mal-absorbed dihydroxy bile acids spilling into the colon and stimulating colonic secretion through</w:t>
      </w:r>
      <w:r>
        <w:rPr>
          <w:spacing w:val="-2"/>
        </w:rPr>
        <w:t> </w:t>
      </w:r>
      <w:r>
        <w:rPr/>
        <w:t>increase in</w:t>
      </w:r>
      <w:r>
        <w:rPr>
          <w:spacing w:val="-2"/>
        </w:rPr>
        <w:t> </w:t>
      </w:r>
      <w:r>
        <w:rPr/>
        <w:t>cAMP (Nigro</w:t>
      </w:r>
      <w:r>
        <w:rPr>
          <w:i/>
        </w:rPr>
        <w:t>et al., </w:t>
      </w:r>
      <w:r>
        <w:rPr/>
        <w:t>2004). However with</w:t>
      </w:r>
      <w:r>
        <w:rPr>
          <w:spacing w:val="-2"/>
        </w:rPr>
        <w:t> </w:t>
      </w:r>
      <w:r>
        <w:rPr/>
        <w:t>resections exceeding 100 cm, there is depletion of the bile acid pool resulting in chronic diarrhea due to fat mal-absorption. A number of</w:t>
      </w:r>
      <w:r>
        <w:rPr>
          <w:spacing w:val="-2"/>
        </w:rPr>
        <w:t> </w:t>
      </w:r>
      <w:r>
        <w:rPr/>
        <w:t>drugs can cause diarrhea. The pathophysiology of</w:t>
      </w:r>
      <w:r>
        <w:rPr>
          <w:spacing w:val="-2"/>
        </w:rPr>
        <w:t> </w:t>
      </w:r>
      <w:r>
        <w:rPr/>
        <w:t>drug-induced diarrhea may involve one or more of the above-mentioned mechanisms. Antibiotic use may alter the bacterial flora in the colon resulting in impaired colonic salvage of mal-absorbed carbohydrates resulting in diarrhea. Theophylline may</w:t>
      </w:r>
      <w:r>
        <w:rPr>
          <w:spacing w:val="-2"/>
        </w:rPr>
        <w:t> </w:t>
      </w:r>
      <w:r>
        <w:rPr/>
        <w:t>increase intracellular cAMP and fluid secretion, while erythromycin interacts with the motilin receptors increasing the motility to cause diarrhea. Similarly chemotherapeutic drugs may cause diarrhea because of decreased rate of proliferation of the enterocytes (Schiller</w:t>
      </w:r>
      <w:r>
        <w:rPr>
          <w:i/>
        </w:rPr>
        <w:t>et al., </w:t>
      </w:r>
      <w:r>
        <w:rPr/>
        <w:t>2006; Mandomando</w:t>
      </w:r>
      <w:r>
        <w:rPr>
          <w:i/>
        </w:rPr>
        <w:t>et al., </w:t>
      </w:r>
      <w:r>
        <w:rPr/>
        <w:t>2007).</w:t>
      </w:r>
    </w:p>
    <w:p>
      <w:pPr>
        <w:spacing w:after="0" w:line="480" w:lineRule="auto"/>
        <w:jc w:val="both"/>
        <w:sectPr>
          <w:pgSz w:w="12240" w:h="15840"/>
          <w:pgMar w:header="0" w:footer="744" w:top="1360" w:bottom="940" w:left="1200" w:right="1220"/>
        </w:sectPr>
      </w:pPr>
    </w:p>
    <w:p>
      <w:pPr>
        <w:spacing w:before="72"/>
        <w:ind w:left="240" w:right="0" w:firstLine="0"/>
        <w:jc w:val="both"/>
        <w:rPr>
          <w:i/>
          <w:sz w:val="24"/>
        </w:rPr>
      </w:pPr>
      <w:r>
        <w:rPr>
          <w:i/>
          <w:sz w:val="24"/>
        </w:rPr>
        <w:t>Infectious</w:t>
      </w:r>
      <w:r>
        <w:rPr>
          <w:i/>
          <w:spacing w:val="4"/>
          <w:sz w:val="24"/>
        </w:rPr>
        <w:t> </w:t>
      </w:r>
      <w:r>
        <w:rPr>
          <w:i/>
          <w:spacing w:val="-2"/>
          <w:sz w:val="24"/>
        </w:rPr>
        <w:t>diarrhoea</w:t>
      </w:r>
    </w:p>
    <w:p>
      <w:pPr>
        <w:pStyle w:val="BodyText"/>
        <w:rPr>
          <w:i/>
        </w:rPr>
      </w:pPr>
    </w:p>
    <w:p>
      <w:pPr>
        <w:pStyle w:val="BodyText"/>
        <w:spacing w:line="480" w:lineRule="auto"/>
        <w:ind w:left="240" w:right="216" w:firstLine="57"/>
        <w:jc w:val="both"/>
      </w:pPr>
      <w:r>
        <w:rPr/>
        <w:t>This is most common form of diarrhoea worldwide and may be caused by viruses, bacteria or protozoa. Examples of viral causes of diarrhoea include rotavirus, enteric adenovirus, norovirus, enteroviruses, caliciviruses and astroviruses. Worldwide, rotavirus infection is responsible for</w:t>
      </w:r>
      <w:r>
        <w:rPr>
          <w:spacing w:val="80"/>
        </w:rPr>
        <w:t> </w:t>
      </w:r>
      <w:r>
        <w:rPr/>
        <w:t>the most severe forms of diarrhoea, especially in children and may account for up to 25% of cases</w:t>
      </w:r>
      <w:r>
        <w:rPr>
          <w:spacing w:val="-1"/>
        </w:rPr>
        <w:t> </w:t>
      </w:r>
      <w:r>
        <w:rPr/>
        <w:t>in</w:t>
      </w:r>
      <w:r>
        <w:rPr>
          <w:spacing w:val="-8"/>
        </w:rPr>
        <w:t> </w:t>
      </w:r>
      <w:r>
        <w:rPr/>
        <w:t>the</w:t>
      </w:r>
      <w:r>
        <w:rPr>
          <w:spacing w:val="-4"/>
        </w:rPr>
        <w:t> </w:t>
      </w:r>
      <w:r>
        <w:rPr/>
        <w:t>developed</w:t>
      </w:r>
      <w:r>
        <w:rPr>
          <w:spacing w:val="-3"/>
        </w:rPr>
        <w:t> </w:t>
      </w:r>
      <w:r>
        <w:rPr/>
        <w:t>countries</w:t>
      </w:r>
      <w:r>
        <w:rPr>
          <w:spacing w:val="-5"/>
        </w:rPr>
        <w:t> </w:t>
      </w:r>
      <w:r>
        <w:rPr/>
        <w:t>and</w:t>
      </w:r>
      <w:r>
        <w:rPr>
          <w:spacing w:val="-3"/>
        </w:rPr>
        <w:t> </w:t>
      </w:r>
      <w:r>
        <w:rPr/>
        <w:t>40% in</w:t>
      </w:r>
      <w:r>
        <w:rPr>
          <w:spacing w:val="-2"/>
        </w:rPr>
        <w:t> </w:t>
      </w:r>
      <w:r>
        <w:rPr/>
        <w:t>the</w:t>
      </w:r>
      <w:r>
        <w:rPr>
          <w:spacing w:val="-4"/>
        </w:rPr>
        <w:t> </w:t>
      </w:r>
      <w:r>
        <w:rPr/>
        <w:t>developing</w:t>
      </w:r>
      <w:r>
        <w:rPr>
          <w:spacing w:val="-3"/>
        </w:rPr>
        <w:t> </w:t>
      </w:r>
      <w:r>
        <w:rPr/>
        <w:t>world</w:t>
      </w:r>
      <w:r>
        <w:rPr>
          <w:spacing w:val="-3"/>
        </w:rPr>
        <w:t> </w:t>
      </w:r>
      <w:r>
        <w:rPr/>
        <w:t>(Cooke, 2010).</w:t>
      </w:r>
      <w:r>
        <w:rPr>
          <w:spacing w:val="-6"/>
        </w:rPr>
        <w:t> </w:t>
      </w:r>
      <w:r>
        <w:rPr/>
        <w:t>Infections</w:t>
      </w:r>
      <w:r>
        <w:rPr>
          <w:spacing w:val="-5"/>
        </w:rPr>
        <w:t> </w:t>
      </w:r>
      <w:r>
        <w:rPr/>
        <w:t>with bacteria such</w:t>
      </w:r>
      <w:r>
        <w:rPr>
          <w:spacing w:val="-8"/>
        </w:rPr>
        <w:t> </w:t>
      </w:r>
      <w:r>
        <w:rPr/>
        <w:t>as,</w:t>
      </w:r>
      <w:r>
        <w:rPr>
          <w:spacing w:val="-1"/>
        </w:rPr>
        <w:t> </w:t>
      </w:r>
      <w:r>
        <w:rPr/>
        <w:t>enterotoxigenic</w:t>
      </w:r>
      <w:r>
        <w:rPr>
          <w:spacing w:val="-1"/>
        </w:rPr>
        <w:t> </w:t>
      </w:r>
      <w:r>
        <w:rPr>
          <w:i/>
        </w:rPr>
        <w:t>Escherichia</w:t>
      </w:r>
      <w:r>
        <w:rPr>
          <w:i/>
          <w:spacing w:val="-3"/>
        </w:rPr>
        <w:t> </w:t>
      </w:r>
      <w:r>
        <w:rPr>
          <w:i/>
        </w:rPr>
        <w:t>coli</w:t>
      </w:r>
      <w:r>
        <w:rPr>
          <w:i/>
          <w:spacing w:val="-1"/>
        </w:rPr>
        <w:t> </w:t>
      </w:r>
      <w:r>
        <w:rPr/>
        <w:t>(ETEC)</w:t>
      </w:r>
      <w:r>
        <w:rPr>
          <w:spacing w:val="-2"/>
        </w:rPr>
        <w:t> </w:t>
      </w:r>
      <w:r>
        <w:rPr/>
        <w:t>and</w:t>
      </w:r>
      <w:r>
        <w:rPr>
          <w:spacing w:val="-1"/>
        </w:rPr>
        <w:t> </w:t>
      </w:r>
      <w:r>
        <w:rPr>
          <w:i/>
        </w:rPr>
        <w:t>Campylobacter</w:t>
      </w:r>
      <w:r>
        <w:rPr>
          <w:i/>
          <w:spacing w:val="-5"/>
        </w:rPr>
        <w:t> </w:t>
      </w:r>
      <w:r>
        <w:rPr>
          <w:i/>
        </w:rPr>
        <w:t>jejuni, </w:t>
      </w:r>
      <w:r>
        <w:rPr/>
        <w:t>account for 25% and 18% of diarrhoea cases in the developing world, respectively. Diarrhoeagenic </w:t>
      </w:r>
      <w:r>
        <w:rPr>
          <w:i/>
        </w:rPr>
        <w:t>E</w:t>
      </w:r>
      <w:r>
        <w:rPr/>
        <w:t>. </w:t>
      </w:r>
      <w:r>
        <w:rPr>
          <w:i/>
        </w:rPr>
        <w:t>coli </w:t>
      </w:r>
      <w:r>
        <w:rPr/>
        <w:t>(DEC) which include enteroinvasive </w:t>
      </w:r>
      <w:r>
        <w:rPr>
          <w:i/>
        </w:rPr>
        <w:t>E</w:t>
      </w:r>
      <w:r>
        <w:rPr/>
        <w:t>. </w:t>
      </w:r>
      <w:r>
        <w:rPr>
          <w:i/>
        </w:rPr>
        <w:t>coli </w:t>
      </w:r>
      <w:r>
        <w:rPr/>
        <w:t>(EIEC), enteroaggregative </w:t>
      </w:r>
      <w:r>
        <w:rPr>
          <w:i/>
        </w:rPr>
        <w:t>E</w:t>
      </w:r>
      <w:r>
        <w:rPr/>
        <w:t>. </w:t>
      </w:r>
      <w:r>
        <w:rPr>
          <w:i/>
        </w:rPr>
        <w:t>coli </w:t>
      </w:r>
      <w:r>
        <w:rPr/>
        <w:t>(EAEC), enterohaemorrhagic </w:t>
      </w:r>
      <w:r>
        <w:rPr>
          <w:i/>
        </w:rPr>
        <w:t>E</w:t>
      </w:r>
      <w:r>
        <w:rPr/>
        <w:t>. </w:t>
      </w:r>
      <w:r>
        <w:rPr>
          <w:i/>
        </w:rPr>
        <w:t>coli </w:t>
      </w:r>
      <w:r>
        <w:rPr/>
        <w:t>(EHEC), enteropathogenic </w:t>
      </w:r>
      <w:r>
        <w:rPr>
          <w:i/>
        </w:rPr>
        <w:t>E</w:t>
      </w:r>
      <w:r>
        <w:rPr/>
        <w:t>. </w:t>
      </w:r>
      <w:r>
        <w:rPr>
          <w:i/>
        </w:rPr>
        <w:t>coli </w:t>
      </w:r>
      <w:r>
        <w:rPr/>
        <w:t>(EPEC) and ETEC are among the major bacterial causes of diarrhoea in the world. Other bacterial causal agents include </w:t>
      </w:r>
      <w:r>
        <w:rPr>
          <w:i/>
        </w:rPr>
        <w:t>Vibrio cholerae</w:t>
      </w:r>
      <w:r>
        <w:rPr/>
        <w:t>, non-typhoidal </w:t>
      </w:r>
      <w:r>
        <w:rPr>
          <w:i/>
        </w:rPr>
        <w:t>Salmonella</w:t>
      </w:r>
      <w:r>
        <w:rPr/>
        <w:t>, </w:t>
      </w:r>
      <w:r>
        <w:rPr>
          <w:i/>
        </w:rPr>
        <w:t>Shigella </w:t>
      </w:r>
      <w:r>
        <w:rPr/>
        <w:t>species and </w:t>
      </w:r>
      <w:r>
        <w:rPr>
          <w:i/>
        </w:rPr>
        <w:t>Salmonella typhi</w:t>
      </w:r>
      <w:r>
        <w:rPr/>
        <w:t>. Protozoan such as </w:t>
      </w:r>
      <w:r>
        <w:rPr>
          <w:i/>
        </w:rPr>
        <w:t>Cryptosporidium parvum</w:t>
      </w:r>
      <w:r>
        <w:rPr/>
        <w:t>, </w:t>
      </w:r>
      <w:r>
        <w:rPr>
          <w:i/>
        </w:rPr>
        <w:t>Giardia lamblia </w:t>
      </w:r>
      <w:r>
        <w:rPr/>
        <w:t>and </w:t>
      </w:r>
      <w:r>
        <w:rPr>
          <w:i/>
        </w:rPr>
        <w:t>Entamoeba histolytica </w:t>
      </w:r>
      <w:r>
        <w:rPr/>
        <w:t>have also been incriminated as serious causes of diarrhoea in Africa and other parts of the developing world (Nkrumah and Nguah, 2011).</w:t>
      </w:r>
    </w:p>
    <w:p>
      <w:pPr>
        <w:pStyle w:val="BodyText"/>
        <w:spacing w:before="212"/>
      </w:pPr>
    </w:p>
    <w:p>
      <w:pPr>
        <w:pStyle w:val="Heading2"/>
        <w:numPr>
          <w:ilvl w:val="1"/>
          <w:numId w:val="8"/>
        </w:numPr>
        <w:tabs>
          <w:tab w:pos="3874" w:val="left" w:leader="none"/>
        </w:tabs>
        <w:spacing w:line="240" w:lineRule="auto" w:before="0" w:after="0"/>
        <w:ind w:left="3874" w:right="0" w:hanging="364"/>
        <w:jc w:val="left"/>
      </w:pPr>
      <w:bookmarkStart w:name="_TOC_250035" w:id="25"/>
      <w:r>
        <w:rPr>
          <w:color w:val="0D0D0D"/>
        </w:rPr>
        <w:t>Diarrhoea</w:t>
      </w:r>
      <w:r>
        <w:rPr>
          <w:color w:val="0D0D0D"/>
          <w:spacing w:val="-11"/>
        </w:rPr>
        <w:t> </w:t>
      </w:r>
      <w:bookmarkEnd w:id="25"/>
      <w:r>
        <w:rPr>
          <w:color w:val="0D0D0D"/>
          <w:spacing w:val="-2"/>
        </w:rPr>
        <w:t>Management</w:t>
      </w:r>
    </w:p>
    <w:p>
      <w:pPr>
        <w:pStyle w:val="BodyText"/>
        <w:spacing w:before="44"/>
        <w:rPr>
          <w:b/>
        </w:rPr>
      </w:pPr>
    </w:p>
    <w:p>
      <w:pPr>
        <w:pStyle w:val="BodyText"/>
        <w:spacing w:line="480" w:lineRule="auto"/>
        <w:ind w:left="240" w:right="234"/>
        <w:jc w:val="both"/>
      </w:pPr>
      <w:r>
        <w:rPr/>
        <w:t>There are two major health care systems used in the treatment of diarrhoea in the developing world, orthodox and indigenous systems (Singh and Sharma, 2011).</w:t>
      </w:r>
    </w:p>
    <w:p>
      <w:pPr>
        <w:pStyle w:val="BodyText"/>
        <w:spacing w:before="7"/>
      </w:pPr>
    </w:p>
    <w:p>
      <w:pPr>
        <w:pStyle w:val="Heading2"/>
        <w:numPr>
          <w:ilvl w:val="2"/>
          <w:numId w:val="8"/>
        </w:numPr>
        <w:tabs>
          <w:tab w:pos="724" w:val="left" w:leader="none"/>
        </w:tabs>
        <w:spacing w:line="240" w:lineRule="auto" w:before="0" w:after="0"/>
        <w:ind w:left="724" w:right="0" w:hanging="484"/>
        <w:jc w:val="left"/>
      </w:pPr>
      <w:bookmarkStart w:name="_TOC_250034" w:id="26"/>
      <w:r>
        <w:rPr/>
        <w:t>Orthodox</w:t>
      </w:r>
      <w:r>
        <w:rPr>
          <w:spacing w:val="-8"/>
        </w:rPr>
        <w:t> </w:t>
      </w:r>
      <w:bookmarkEnd w:id="26"/>
      <w:r>
        <w:rPr>
          <w:spacing w:val="-2"/>
        </w:rPr>
        <w:t>system</w:t>
      </w:r>
    </w:p>
    <w:p>
      <w:pPr>
        <w:pStyle w:val="BodyText"/>
        <w:spacing w:before="44"/>
        <w:rPr>
          <w:b/>
        </w:rPr>
      </w:pPr>
    </w:p>
    <w:p>
      <w:pPr>
        <w:pStyle w:val="BodyText"/>
        <w:spacing w:line="480" w:lineRule="auto"/>
        <w:ind w:left="240" w:right="220"/>
        <w:jc w:val="both"/>
      </w:pPr>
      <w:r>
        <w:rPr/>
        <w:t>The</w:t>
      </w:r>
      <w:r>
        <w:rPr>
          <w:spacing w:val="-4"/>
        </w:rPr>
        <w:t> </w:t>
      </w:r>
      <w:r>
        <w:rPr/>
        <w:t>objective</w:t>
      </w:r>
      <w:r>
        <w:rPr>
          <w:spacing w:val="-4"/>
        </w:rPr>
        <w:t> </w:t>
      </w:r>
      <w:r>
        <w:rPr/>
        <w:t>of</w:t>
      </w:r>
      <w:r>
        <w:rPr>
          <w:spacing w:val="-10"/>
        </w:rPr>
        <w:t> </w:t>
      </w:r>
      <w:r>
        <w:rPr/>
        <w:t>any</w:t>
      </w:r>
      <w:r>
        <w:rPr>
          <w:spacing w:val="-7"/>
        </w:rPr>
        <w:t> </w:t>
      </w:r>
      <w:r>
        <w:rPr/>
        <w:t>anti-diarrhoeal</w:t>
      </w:r>
      <w:r>
        <w:rPr>
          <w:spacing w:val="-11"/>
        </w:rPr>
        <w:t> </w:t>
      </w:r>
      <w:r>
        <w:rPr/>
        <w:t>treatment is</w:t>
      </w:r>
      <w:r>
        <w:rPr>
          <w:spacing w:val="-4"/>
        </w:rPr>
        <w:t> </w:t>
      </w:r>
      <w:r>
        <w:rPr/>
        <w:t>to</w:t>
      </w:r>
      <w:r>
        <w:rPr>
          <w:spacing w:val="-3"/>
        </w:rPr>
        <w:t> </w:t>
      </w:r>
      <w:r>
        <w:rPr/>
        <w:t>replace</w:t>
      </w:r>
      <w:r>
        <w:rPr>
          <w:spacing w:val="-4"/>
        </w:rPr>
        <w:t> </w:t>
      </w:r>
      <w:r>
        <w:rPr/>
        <w:t>or</w:t>
      </w:r>
      <w:r>
        <w:rPr>
          <w:spacing w:val="-2"/>
        </w:rPr>
        <w:t> </w:t>
      </w:r>
      <w:r>
        <w:rPr/>
        <w:t>minimize fluid</w:t>
      </w:r>
      <w:r>
        <w:rPr>
          <w:spacing w:val="-3"/>
        </w:rPr>
        <w:t> </w:t>
      </w:r>
      <w:r>
        <w:rPr/>
        <w:t>and</w:t>
      </w:r>
      <w:r>
        <w:rPr>
          <w:spacing w:val="-3"/>
        </w:rPr>
        <w:t> </w:t>
      </w:r>
      <w:r>
        <w:rPr/>
        <w:t>electrolyte loss, reduce stool frequency and any other symptoms such as abdominal pain, reduce fecal losses and ultimately reduce duration and severity of illness.</w:t>
      </w:r>
    </w:p>
    <w:p>
      <w:pPr>
        <w:spacing w:after="0" w:line="480" w:lineRule="auto"/>
        <w:jc w:val="both"/>
        <w:sectPr>
          <w:pgSz w:w="12240" w:h="15840"/>
          <w:pgMar w:header="0" w:footer="744" w:top="1360" w:bottom="940" w:left="1200" w:right="1220"/>
        </w:sectPr>
      </w:pPr>
    </w:p>
    <w:p>
      <w:pPr>
        <w:pStyle w:val="BodyText"/>
        <w:spacing w:line="480" w:lineRule="auto" w:before="72"/>
        <w:ind w:left="240" w:right="218"/>
        <w:jc w:val="both"/>
      </w:pPr>
      <w:r>
        <w:rPr>
          <w:i/>
        </w:rPr>
        <w:t>Fluid replacement therapy: </w:t>
      </w:r>
      <w:r>
        <w:rPr/>
        <w:t>The administration of oral rehydration solutions (ORS) to replace fluid and electrolyte loss in patients with diarrhoea is sine qua non to effective treatment (Casburn-Jones and Farthing, 2004). Different formulations of</w:t>
      </w:r>
      <w:r>
        <w:rPr>
          <w:spacing w:val="-4"/>
        </w:rPr>
        <w:t> </w:t>
      </w:r>
      <w:r>
        <w:rPr/>
        <w:t>these solutions exist but the basic ingredients are water, electrolytes (e.g., sodium) and glucose. Their mechanism of action lies in the fact that sodium/glucose co-transport proteins on the brush boarder cells of the intestinal lumen pull sodium and glucose from the gut into the cells. As the cellular osmotic pressure increases, water is reabsorbed out of the gut into the body. This action reverses electrolyte imbalances and re-hydrates the patient. This treatment is being encouraged because it may be a way to avoid unnecessary use of antibiotics, especially in children.</w:t>
      </w:r>
    </w:p>
    <w:p>
      <w:pPr>
        <w:pStyle w:val="BodyText"/>
        <w:spacing w:before="4"/>
      </w:pPr>
    </w:p>
    <w:p>
      <w:pPr>
        <w:pStyle w:val="BodyText"/>
        <w:spacing w:line="480" w:lineRule="auto"/>
        <w:ind w:left="240" w:right="215"/>
        <w:jc w:val="both"/>
      </w:pPr>
      <w:r>
        <w:rPr/>
        <w:t>Since the 1970s, ORS has been</w:t>
      </w:r>
      <w:r>
        <w:rPr>
          <w:spacing w:val="-2"/>
        </w:rPr>
        <w:t> </w:t>
      </w:r>
      <w:r>
        <w:rPr/>
        <w:t>the basis of</w:t>
      </w:r>
      <w:r>
        <w:rPr>
          <w:spacing w:val="-1"/>
        </w:rPr>
        <w:t> </w:t>
      </w:r>
      <w:r>
        <w:rPr/>
        <w:t>management, to prevent life threatening dehydration associated with diarrhoea. The WHO task force of 2001 and the India Academy of Pediatrics Committee (IAP) national task force of 2003 both recommended that every doctor globally should prescribe ORS for all types of diarrhoea in all ages groups (Bhatnagar </w:t>
      </w:r>
      <w:r>
        <w:rPr>
          <w:i/>
        </w:rPr>
        <w:t>et al., </w:t>
      </w:r>
      <w:r>
        <w:rPr/>
        <w:t>2004). In severe cases that may include shock, intravenous administration will prevent the progression of kidney failure and death.</w:t>
      </w:r>
    </w:p>
    <w:p>
      <w:pPr>
        <w:pStyle w:val="BodyText"/>
        <w:spacing w:before="9"/>
      </w:pPr>
    </w:p>
    <w:p>
      <w:pPr>
        <w:pStyle w:val="BodyText"/>
        <w:spacing w:line="480" w:lineRule="auto"/>
        <w:ind w:left="240" w:right="218"/>
        <w:jc w:val="both"/>
      </w:pPr>
      <w:r>
        <w:rPr/>
        <w:t>Despite the relief obtained with ORS, lack of</w:t>
      </w:r>
      <w:r>
        <w:rPr>
          <w:spacing w:val="-1"/>
        </w:rPr>
        <w:t> </w:t>
      </w:r>
      <w:r>
        <w:rPr/>
        <w:t>parental</w:t>
      </w:r>
      <w:r>
        <w:rPr>
          <w:spacing w:val="-3"/>
        </w:rPr>
        <w:t> </w:t>
      </w:r>
      <w:r>
        <w:rPr/>
        <w:t>knowledge concerning their application is among the major factors that limit their usage in rural and semi-urban areas of the developing world (UNICEF global</w:t>
      </w:r>
      <w:r>
        <w:rPr>
          <w:spacing w:val="-6"/>
        </w:rPr>
        <w:t> </w:t>
      </w:r>
      <w:r>
        <w:rPr/>
        <w:t>databases 2012). It is also difficult to administer the therapy</w:t>
      </w:r>
      <w:r>
        <w:rPr>
          <w:spacing w:val="-6"/>
        </w:rPr>
        <w:t> </w:t>
      </w:r>
      <w:r>
        <w:rPr/>
        <w:t>successfully to patients whose purging episodes are accompanied by vomiting. In this case, intravenous fluid replacement by a professional medical staff may be required. Such staffs are difficult to find in African rural communities (Casburn-Jones and Farthing, 2004).</w:t>
      </w:r>
    </w:p>
    <w:p>
      <w:pPr>
        <w:spacing w:after="0" w:line="480" w:lineRule="auto"/>
        <w:jc w:val="both"/>
        <w:sectPr>
          <w:pgSz w:w="12240" w:h="15840"/>
          <w:pgMar w:header="0" w:footer="744" w:top="1360" w:bottom="940" w:left="1200" w:right="1220"/>
        </w:sectPr>
      </w:pPr>
    </w:p>
    <w:p>
      <w:pPr>
        <w:spacing w:before="72"/>
        <w:ind w:left="240" w:right="0" w:firstLine="0"/>
        <w:jc w:val="left"/>
        <w:rPr>
          <w:i/>
          <w:sz w:val="24"/>
        </w:rPr>
      </w:pPr>
      <w:r>
        <w:rPr>
          <w:i/>
          <w:sz w:val="24"/>
        </w:rPr>
        <w:t>Antidiarrhoeal</w:t>
      </w:r>
      <w:r>
        <w:rPr>
          <w:i/>
          <w:spacing w:val="-3"/>
          <w:sz w:val="24"/>
        </w:rPr>
        <w:t> </w:t>
      </w:r>
      <w:r>
        <w:rPr>
          <w:i/>
          <w:spacing w:val="-4"/>
          <w:sz w:val="24"/>
        </w:rPr>
        <w:t>drugs</w:t>
      </w:r>
    </w:p>
    <w:p>
      <w:pPr>
        <w:pStyle w:val="BodyText"/>
        <w:rPr>
          <w:i/>
        </w:rPr>
      </w:pPr>
    </w:p>
    <w:p>
      <w:pPr>
        <w:pStyle w:val="BodyText"/>
        <w:spacing w:line="480" w:lineRule="auto"/>
        <w:ind w:left="240" w:right="215"/>
        <w:jc w:val="both"/>
      </w:pPr>
      <w:r>
        <w:rPr/>
        <w:t>Anti-motility and anti-secretory agents such as loperamide (Imodium</w:t>
      </w:r>
      <w:r>
        <w:rPr>
          <w:vertAlign w:val="superscript"/>
        </w:rPr>
        <w:t>®</w:t>
      </w:r>
      <w:r>
        <w:rPr>
          <w:vertAlign w:val="baseline"/>
        </w:rPr>
        <w:t>) and diphenoxylate- atropine</w:t>
      </w:r>
      <w:r>
        <w:rPr>
          <w:spacing w:val="-1"/>
          <w:vertAlign w:val="baseline"/>
        </w:rPr>
        <w:t> </w:t>
      </w:r>
      <w:r>
        <w:rPr>
          <w:vertAlign w:val="baseline"/>
        </w:rPr>
        <w:t>combinations</w:t>
      </w:r>
      <w:r>
        <w:rPr>
          <w:spacing w:val="-2"/>
          <w:vertAlign w:val="baseline"/>
        </w:rPr>
        <w:t> </w:t>
      </w:r>
      <w:r>
        <w:rPr>
          <w:vertAlign w:val="baseline"/>
        </w:rPr>
        <w:t>act by increasing intestinal transit-time and enhancing the</w:t>
      </w:r>
      <w:r>
        <w:rPr>
          <w:spacing w:val="-1"/>
          <w:vertAlign w:val="baseline"/>
        </w:rPr>
        <w:t> </w:t>
      </w:r>
      <w:r>
        <w:rPr>
          <w:vertAlign w:val="baseline"/>
        </w:rPr>
        <w:t>potential for re- absorption of fluids and electrolytes (Sibylle and Stephanie, 2009). However, these groups of drugs</w:t>
      </w:r>
      <w:r>
        <w:rPr>
          <w:spacing w:val="-4"/>
          <w:vertAlign w:val="baseline"/>
        </w:rPr>
        <w:t> </w:t>
      </w:r>
      <w:r>
        <w:rPr>
          <w:vertAlign w:val="baseline"/>
        </w:rPr>
        <w:t>are</w:t>
      </w:r>
      <w:r>
        <w:rPr>
          <w:spacing w:val="-3"/>
          <w:vertAlign w:val="baseline"/>
        </w:rPr>
        <w:t> </w:t>
      </w:r>
      <w:r>
        <w:rPr>
          <w:vertAlign w:val="baseline"/>
        </w:rPr>
        <w:t>usually</w:t>
      </w:r>
      <w:r>
        <w:rPr>
          <w:spacing w:val="-7"/>
          <w:vertAlign w:val="baseline"/>
        </w:rPr>
        <w:t> </w:t>
      </w:r>
      <w:r>
        <w:rPr>
          <w:vertAlign w:val="baseline"/>
        </w:rPr>
        <w:t>not recommended for</w:t>
      </w:r>
      <w:r>
        <w:rPr>
          <w:spacing w:val="-1"/>
          <w:vertAlign w:val="baseline"/>
        </w:rPr>
        <w:t> </w:t>
      </w:r>
      <w:r>
        <w:rPr>
          <w:vertAlign w:val="baseline"/>
        </w:rPr>
        <w:t>children</w:t>
      </w:r>
      <w:r>
        <w:rPr>
          <w:spacing w:val="-7"/>
          <w:vertAlign w:val="baseline"/>
        </w:rPr>
        <w:t> </w:t>
      </w:r>
      <w:r>
        <w:rPr>
          <w:vertAlign w:val="baseline"/>
        </w:rPr>
        <w:t>and young infants</w:t>
      </w:r>
      <w:r>
        <w:rPr>
          <w:spacing w:val="-4"/>
          <w:vertAlign w:val="baseline"/>
        </w:rPr>
        <w:t> </w:t>
      </w:r>
      <w:r>
        <w:rPr>
          <w:vertAlign w:val="baseline"/>
        </w:rPr>
        <w:t>due</w:t>
      </w:r>
      <w:r>
        <w:rPr>
          <w:spacing w:val="-3"/>
          <w:vertAlign w:val="baseline"/>
        </w:rPr>
        <w:t> </w:t>
      </w:r>
      <w:r>
        <w:rPr>
          <w:vertAlign w:val="baseline"/>
        </w:rPr>
        <w:t>to</w:t>
      </w:r>
      <w:r>
        <w:rPr>
          <w:spacing w:val="-6"/>
          <w:vertAlign w:val="baseline"/>
        </w:rPr>
        <w:t> </w:t>
      </w:r>
      <w:r>
        <w:rPr>
          <w:vertAlign w:val="baseline"/>
        </w:rPr>
        <w:t>the</w:t>
      </w:r>
      <w:r>
        <w:rPr>
          <w:spacing w:val="-3"/>
          <w:vertAlign w:val="baseline"/>
        </w:rPr>
        <w:t> </w:t>
      </w:r>
      <w:r>
        <w:rPr>
          <w:vertAlign w:val="baseline"/>
        </w:rPr>
        <w:t>potential</w:t>
      </w:r>
      <w:r>
        <w:rPr>
          <w:spacing w:val="-2"/>
          <w:vertAlign w:val="baseline"/>
        </w:rPr>
        <w:t> </w:t>
      </w:r>
      <w:r>
        <w:rPr>
          <w:vertAlign w:val="baseline"/>
        </w:rPr>
        <w:t>for</w:t>
      </w:r>
      <w:r>
        <w:rPr>
          <w:spacing w:val="-1"/>
          <w:vertAlign w:val="baseline"/>
        </w:rPr>
        <w:t> </w:t>
      </w:r>
      <w:r>
        <w:rPr>
          <w:vertAlign w:val="baseline"/>
        </w:rPr>
        <w:t>central nervous system side-effects. The anti-secretory properties of bismuth salicylate (Pepto-Bismol</w:t>
      </w:r>
      <w:r>
        <w:rPr>
          <w:vertAlign w:val="superscript"/>
        </w:rPr>
        <w:t>®</w:t>
      </w:r>
      <w:r>
        <w:rPr>
          <w:vertAlign w:val="baseline"/>
        </w:rPr>
        <w:t>) have been shown to be effective in reducing the number of unformed stools by approximately 50% in patients with travelers‟ diarrhoea. Apart from its anti-secretory properties, bismuth salicylate</w:t>
      </w:r>
      <w:r>
        <w:rPr>
          <w:spacing w:val="-1"/>
          <w:vertAlign w:val="baseline"/>
        </w:rPr>
        <w:t> </w:t>
      </w:r>
      <w:r>
        <w:rPr>
          <w:vertAlign w:val="baseline"/>
        </w:rPr>
        <w:t>also has antibacterial</w:t>
      </w:r>
      <w:r>
        <w:rPr>
          <w:spacing w:val="-5"/>
          <w:vertAlign w:val="baseline"/>
        </w:rPr>
        <w:t> </w:t>
      </w:r>
      <w:r>
        <w:rPr>
          <w:vertAlign w:val="baseline"/>
        </w:rPr>
        <w:t>and anti-inflammatory</w:t>
      </w:r>
      <w:r>
        <w:rPr>
          <w:spacing w:val="-10"/>
          <w:vertAlign w:val="baseline"/>
        </w:rPr>
        <w:t> </w:t>
      </w:r>
      <w:r>
        <w:rPr>
          <w:vertAlign w:val="baseline"/>
        </w:rPr>
        <w:t>properties</w:t>
      </w:r>
      <w:r>
        <w:rPr>
          <w:spacing w:val="-2"/>
          <w:vertAlign w:val="baseline"/>
        </w:rPr>
        <w:t> </w:t>
      </w:r>
      <w:r>
        <w:rPr>
          <w:vertAlign w:val="baseline"/>
        </w:rPr>
        <w:t>which make it a</w:t>
      </w:r>
      <w:r>
        <w:rPr>
          <w:spacing w:val="-1"/>
          <w:vertAlign w:val="baseline"/>
        </w:rPr>
        <w:t> </w:t>
      </w:r>
      <w:r>
        <w:rPr>
          <w:vertAlign w:val="baseline"/>
        </w:rPr>
        <w:t>good candidate for the treatment of diarrhoea. However, this drug is not a very popular choice because of its</w:t>
      </w:r>
      <w:r>
        <w:rPr>
          <w:spacing w:val="80"/>
          <w:vertAlign w:val="baseline"/>
        </w:rPr>
        <w:t> </w:t>
      </w:r>
      <w:r>
        <w:rPr>
          <w:vertAlign w:val="baseline"/>
        </w:rPr>
        <w:t>high pill burden, delayed onset of action and the presence of unpleasant side-effects such as tinnitus and black tongue (Manyi-Loh </w:t>
      </w:r>
      <w:r>
        <w:rPr>
          <w:i/>
          <w:vertAlign w:val="baseline"/>
        </w:rPr>
        <w:t>et al., </w:t>
      </w:r>
      <w:r>
        <w:rPr>
          <w:vertAlign w:val="baseline"/>
        </w:rPr>
        <w:t>2010).</w:t>
      </w:r>
    </w:p>
    <w:p>
      <w:pPr>
        <w:pStyle w:val="BodyText"/>
      </w:pPr>
    </w:p>
    <w:p>
      <w:pPr>
        <w:pStyle w:val="BodyText"/>
        <w:spacing w:before="2"/>
      </w:pPr>
    </w:p>
    <w:p>
      <w:pPr>
        <w:spacing w:before="1"/>
        <w:ind w:left="240" w:right="0" w:firstLine="0"/>
        <w:jc w:val="left"/>
        <w:rPr>
          <w:i/>
          <w:sz w:val="24"/>
        </w:rPr>
      </w:pPr>
      <w:r>
        <w:rPr>
          <w:i/>
          <w:spacing w:val="-2"/>
          <w:sz w:val="24"/>
        </w:rPr>
        <w:t>Antibiotics</w:t>
      </w:r>
    </w:p>
    <w:p>
      <w:pPr>
        <w:pStyle w:val="BodyText"/>
        <w:rPr>
          <w:i/>
        </w:rPr>
      </w:pPr>
    </w:p>
    <w:p>
      <w:pPr>
        <w:pStyle w:val="BodyText"/>
        <w:spacing w:line="480" w:lineRule="auto"/>
        <w:ind w:left="240" w:right="209"/>
        <w:jc w:val="both"/>
      </w:pPr>
      <w:r>
        <w:rPr/>
        <w:t>They are used in cases of infection with </w:t>
      </w:r>
      <w:r>
        <w:rPr>
          <w:i/>
        </w:rPr>
        <w:t>Salmonella, Vibrio cholera, Entamoeba histolytica </w:t>
      </w:r>
      <w:r>
        <w:rPr/>
        <w:t>and infant diarrhoea specifically dysentery. Cotrimoxazole is the first line drug and in the event of resistance, nalidixic acid is recommended (Bhatnagar </w:t>
      </w:r>
      <w:r>
        <w:rPr>
          <w:i/>
        </w:rPr>
        <w:t>et al., </w:t>
      </w:r>
      <w:r>
        <w:rPr/>
        <w:t>2004). Antimicrobial therapy shortens the duration of the illness, prevents development of complications and reduces the severity of associated symptoms such as fever and abdominal pain. It also decreases secondary cases by halting person-to-person</w:t>
      </w:r>
      <w:r>
        <w:rPr>
          <w:spacing w:val="-5"/>
        </w:rPr>
        <w:t> </w:t>
      </w:r>
      <w:r>
        <w:rPr/>
        <w:t>spread of</w:t>
      </w:r>
      <w:r>
        <w:rPr>
          <w:spacing w:val="-8"/>
        </w:rPr>
        <w:t> </w:t>
      </w:r>
      <w:r>
        <w:rPr/>
        <w:t>diarrhoeic</w:t>
      </w:r>
      <w:r>
        <w:rPr>
          <w:spacing w:val="-1"/>
        </w:rPr>
        <w:t> </w:t>
      </w:r>
      <w:r>
        <w:rPr/>
        <w:t>pathogens. However,</w:t>
      </w:r>
      <w:r>
        <w:rPr>
          <w:spacing w:val="-3"/>
        </w:rPr>
        <w:t> </w:t>
      </w:r>
      <w:r>
        <w:rPr/>
        <w:t>the</w:t>
      </w:r>
      <w:r>
        <w:rPr>
          <w:spacing w:val="-1"/>
        </w:rPr>
        <w:t> </w:t>
      </w:r>
      <w:r>
        <w:rPr/>
        <w:t>use</w:t>
      </w:r>
      <w:r>
        <w:rPr>
          <w:spacing w:val="-1"/>
        </w:rPr>
        <w:t> </w:t>
      </w:r>
      <w:r>
        <w:rPr/>
        <w:t>of</w:t>
      </w:r>
      <w:r>
        <w:rPr>
          <w:spacing w:val="-8"/>
        </w:rPr>
        <w:t> </w:t>
      </w:r>
      <w:r>
        <w:rPr/>
        <w:t>antibiotics in the treatment of</w:t>
      </w:r>
      <w:r>
        <w:rPr>
          <w:spacing w:val="-6"/>
        </w:rPr>
        <w:t> </w:t>
      </w:r>
      <w:r>
        <w:rPr/>
        <w:t>diarrhoea is being approached with</w:t>
      </w:r>
      <w:r>
        <w:rPr>
          <w:spacing w:val="-3"/>
        </w:rPr>
        <w:t> </w:t>
      </w:r>
      <w:r>
        <w:rPr/>
        <w:t>caution</w:t>
      </w:r>
      <w:r>
        <w:rPr>
          <w:spacing w:val="-3"/>
        </w:rPr>
        <w:t> </w:t>
      </w:r>
      <w:r>
        <w:rPr/>
        <w:t>due to potential</w:t>
      </w:r>
      <w:r>
        <w:rPr>
          <w:spacing w:val="-3"/>
        </w:rPr>
        <w:t> </w:t>
      </w:r>
      <w:r>
        <w:rPr/>
        <w:t>problems of</w:t>
      </w:r>
      <w:r>
        <w:rPr>
          <w:spacing w:val="-6"/>
        </w:rPr>
        <w:t> </w:t>
      </w:r>
      <w:r>
        <w:rPr/>
        <w:t>drug- resistance, side-effects and cost of treatment. There is also the fear that antibiotic therapy may worsen the clinical state of</w:t>
      </w:r>
      <w:r>
        <w:rPr>
          <w:spacing w:val="-1"/>
        </w:rPr>
        <w:t> </w:t>
      </w:r>
      <w:r>
        <w:rPr/>
        <w:t>the patients because of their effect on gut</w:t>
      </w:r>
      <w:r>
        <w:rPr>
          <w:spacing w:val="16"/>
        </w:rPr>
        <w:t> </w:t>
      </w:r>
      <w:r>
        <w:rPr/>
        <w:t>micro-flora. In most cases,</w:t>
      </w:r>
    </w:p>
    <w:p>
      <w:pPr>
        <w:spacing w:after="0" w:line="480" w:lineRule="auto"/>
        <w:jc w:val="both"/>
        <w:sectPr>
          <w:pgSz w:w="12240" w:h="15840"/>
          <w:pgMar w:header="0" w:footer="744" w:top="1360" w:bottom="940" w:left="1200" w:right="1220"/>
        </w:sectPr>
      </w:pPr>
    </w:p>
    <w:p>
      <w:pPr>
        <w:pStyle w:val="BodyText"/>
        <w:spacing w:line="480" w:lineRule="auto" w:before="72"/>
        <w:ind w:left="240" w:right="229"/>
        <w:jc w:val="both"/>
      </w:pPr>
      <w:r>
        <w:rPr/>
        <w:t>antibiotic treatment is only recommended in the treatment of acute bloody diarrhoea in children (Cooke, 2010).</w:t>
      </w:r>
    </w:p>
    <w:p>
      <w:pPr>
        <w:pStyle w:val="BodyText"/>
      </w:pPr>
    </w:p>
    <w:p>
      <w:pPr>
        <w:pStyle w:val="BodyText"/>
        <w:spacing w:before="1"/>
      </w:pPr>
    </w:p>
    <w:p>
      <w:pPr>
        <w:spacing w:before="0"/>
        <w:ind w:left="240" w:right="0" w:firstLine="0"/>
        <w:jc w:val="left"/>
        <w:rPr>
          <w:i/>
          <w:sz w:val="24"/>
        </w:rPr>
      </w:pPr>
      <w:r>
        <w:rPr>
          <w:i/>
          <w:spacing w:val="-2"/>
          <w:sz w:val="24"/>
        </w:rPr>
        <w:t>Probiotics</w:t>
      </w:r>
    </w:p>
    <w:p>
      <w:pPr>
        <w:pStyle w:val="BodyText"/>
        <w:rPr>
          <w:i/>
        </w:rPr>
      </w:pPr>
    </w:p>
    <w:p>
      <w:pPr>
        <w:pStyle w:val="BodyText"/>
        <w:spacing w:line="480" w:lineRule="auto"/>
        <w:ind w:left="240" w:right="213"/>
        <w:jc w:val="both"/>
      </w:pPr>
      <w:r>
        <w:rPr/>
        <w:t>Probiotics</w:t>
      </w:r>
      <w:r>
        <w:rPr>
          <w:spacing w:val="-4"/>
        </w:rPr>
        <w:t> </w:t>
      </w:r>
      <w:r>
        <w:rPr/>
        <w:t>are</w:t>
      </w:r>
      <w:r>
        <w:rPr>
          <w:spacing w:val="-2"/>
        </w:rPr>
        <w:t> </w:t>
      </w:r>
      <w:r>
        <w:rPr/>
        <w:t>defined by</w:t>
      </w:r>
      <w:r>
        <w:rPr>
          <w:spacing w:val="-6"/>
        </w:rPr>
        <w:t> </w:t>
      </w:r>
      <w:r>
        <w:rPr/>
        <w:t>the World</w:t>
      </w:r>
      <w:r>
        <w:rPr>
          <w:spacing w:val="-1"/>
        </w:rPr>
        <w:t> </w:t>
      </w:r>
      <w:r>
        <w:rPr/>
        <w:t>Health</w:t>
      </w:r>
      <w:r>
        <w:rPr>
          <w:spacing w:val="-6"/>
        </w:rPr>
        <w:t> </w:t>
      </w:r>
      <w:r>
        <w:rPr/>
        <w:t>Organization</w:t>
      </w:r>
      <w:r>
        <w:rPr>
          <w:spacing w:val="-6"/>
        </w:rPr>
        <w:t> </w:t>
      </w:r>
      <w:r>
        <w:rPr/>
        <w:t>(WHO) as “living micro-organisms</w:t>
      </w:r>
      <w:r>
        <w:rPr>
          <w:spacing w:val="-3"/>
        </w:rPr>
        <w:t> </w:t>
      </w:r>
      <w:r>
        <w:rPr/>
        <w:t>that provide a health benefit to the host when ingested in adequate amounts” (Food and Agriculture Organization of</w:t>
      </w:r>
      <w:r>
        <w:rPr>
          <w:spacing w:val="-3"/>
        </w:rPr>
        <w:t> </w:t>
      </w:r>
      <w:r>
        <w:rPr/>
        <w:t>the United Nations/WHO, 2001).</w:t>
      </w:r>
      <w:r>
        <w:rPr>
          <w:spacing w:val="-3"/>
        </w:rPr>
        <w:t> </w:t>
      </w:r>
      <w:r>
        <w:rPr/>
        <w:t>In relation to the impact of</w:t>
      </w:r>
      <w:r>
        <w:rPr>
          <w:spacing w:val="-3"/>
        </w:rPr>
        <w:t> </w:t>
      </w:r>
      <w:r>
        <w:rPr/>
        <w:t>the gut micro-biota (gut flora) on immune function, clinical benefits have been demonstrated by modulating the composition of the gut micro-biota through the use of Probiotics. The World Gastroenterology Organization WGO advises that certain Probiotics have been shown to be useful in reducing the severity and duration of acute and infectious diarrhoea in children and, in certain settings, the incidence in</w:t>
      </w:r>
      <w:r>
        <w:rPr>
          <w:spacing w:val="-2"/>
        </w:rPr>
        <w:t> </w:t>
      </w:r>
      <w:r>
        <w:rPr/>
        <w:t>adults</w:t>
      </w:r>
      <w:r>
        <w:rPr>
          <w:spacing w:val="-3"/>
        </w:rPr>
        <w:t> </w:t>
      </w:r>
      <w:r>
        <w:rPr/>
        <w:t>and</w:t>
      </w:r>
      <w:r>
        <w:rPr>
          <w:spacing w:val="-2"/>
        </w:rPr>
        <w:t> </w:t>
      </w:r>
      <w:r>
        <w:rPr/>
        <w:t>children</w:t>
      </w:r>
      <w:r>
        <w:rPr>
          <w:spacing w:val="-6"/>
        </w:rPr>
        <w:t> </w:t>
      </w:r>
      <w:r>
        <w:rPr/>
        <w:t>(WGO, 2011). Probiotics can</w:t>
      </w:r>
      <w:r>
        <w:rPr>
          <w:spacing w:val="-2"/>
        </w:rPr>
        <w:t> </w:t>
      </w:r>
      <w:r>
        <w:rPr/>
        <w:t>be found in</w:t>
      </w:r>
      <w:r>
        <w:rPr>
          <w:spacing w:val="-2"/>
        </w:rPr>
        <w:t> </w:t>
      </w:r>
      <w:r>
        <w:rPr/>
        <w:t>different formats, such as foods or supplements. Furthermore, studies have shown strong evidence of efficacy of Probiotics (</w:t>
      </w:r>
      <w:r>
        <w:rPr>
          <w:i/>
        </w:rPr>
        <w:t>S. boulardii </w:t>
      </w:r>
      <w:r>
        <w:rPr/>
        <w:t>or </w:t>
      </w:r>
      <w:r>
        <w:rPr>
          <w:i/>
        </w:rPr>
        <w:t>L. rhamnosus </w:t>
      </w:r>
      <w:r>
        <w:rPr/>
        <w:t>GG) in adults or children who received antibiotic therapy, in reducing antibiotic associated diarrhoea (AAD) and </w:t>
      </w:r>
      <w:r>
        <w:rPr>
          <w:i/>
        </w:rPr>
        <w:t>C. difficile </w:t>
      </w:r>
      <w:r>
        <w:rPr/>
        <w:t>associated diarrhoea (CDAD) from 42 to 47 per cent and 66 to 71 per cent respectively (Avadhani and Miley, 2011; Johnston, 2012). Several</w:t>
      </w:r>
      <w:r>
        <w:rPr>
          <w:spacing w:val="-3"/>
        </w:rPr>
        <w:t> </w:t>
      </w:r>
      <w:r>
        <w:rPr>
          <w:i/>
        </w:rPr>
        <w:t>Lactobacillus </w:t>
      </w:r>
      <w:r>
        <w:rPr/>
        <w:t>species and </w:t>
      </w:r>
      <w:r>
        <w:rPr>
          <w:i/>
        </w:rPr>
        <w:t>Bifido bacterium </w:t>
      </w:r>
      <w:r>
        <w:rPr/>
        <w:t>genera have been</w:t>
      </w:r>
      <w:r>
        <w:rPr>
          <w:spacing w:val="-1"/>
        </w:rPr>
        <w:t> </w:t>
      </w:r>
      <w:r>
        <w:rPr/>
        <w:t>evaluated as chemo-prophylactic agents for use in travelers. However, it must be remembered that results can vary and may be geographically inconsistent (DuPont</w:t>
      </w:r>
      <w:r>
        <w:rPr>
          <w:i/>
        </w:rPr>
        <w:t>et al., </w:t>
      </w:r>
      <w:r>
        <w:rPr/>
        <w:t>2009).</w:t>
      </w:r>
    </w:p>
    <w:p>
      <w:pPr>
        <w:pStyle w:val="Heading2"/>
        <w:numPr>
          <w:ilvl w:val="2"/>
          <w:numId w:val="8"/>
        </w:numPr>
        <w:tabs>
          <w:tab w:pos="782" w:val="left" w:leader="none"/>
        </w:tabs>
        <w:spacing w:line="240" w:lineRule="auto" w:before="209" w:after="0"/>
        <w:ind w:left="782" w:right="0" w:hanging="542"/>
        <w:jc w:val="both"/>
      </w:pPr>
      <w:bookmarkStart w:name="_TOC_250033" w:id="27"/>
      <w:r>
        <w:rPr/>
        <w:t>The</w:t>
      </w:r>
      <w:r>
        <w:rPr>
          <w:spacing w:val="-2"/>
        </w:rPr>
        <w:t> </w:t>
      </w:r>
      <w:r>
        <w:rPr/>
        <w:t>use</w:t>
      </w:r>
      <w:r>
        <w:rPr>
          <w:spacing w:val="-1"/>
        </w:rPr>
        <w:t> </w:t>
      </w:r>
      <w:r>
        <w:rPr/>
        <w:t>of</w:t>
      </w:r>
      <w:r>
        <w:rPr>
          <w:spacing w:val="-3"/>
        </w:rPr>
        <w:t> </w:t>
      </w:r>
      <w:r>
        <w:rPr/>
        <w:t>medicinal</w:t>
      </w:r>
      <w:r>
        <w:rPr>
          <w:spacing w:val="-4"/>
        </w:rPr>
        <w:t> </w:t>
      </w:r>
      <w:r>
        <w:rPr/>
        <w:t>plants</w:t>
      </w:r>
      <w:r>
        <w:rPr>
          <w:spacing w:val="-2"/>
        </w:rPr>
        <w:t> </w:t>
      </w:r>
      <w:r>
        <w:rPr/>
        <w:t>for</w:t>
      </w:r>
      <w:r>
        <w:rPr>
          <w:spacing w:val="-6"/>
        </w:rPr>
        <w:t> </w:t>
      </w:r>
      <w:r>
        <w:rPr/>
        <w:t>the</w:t>
      </w:r>
      <w:r>
        <w:rPr>
          <w:spacing w:val="-1"/>
        </w:rPr>
        <w:t> </w:t>
      </w:r>
      <w:r>
        <w:rPr/>
        <w:t>treatment of</w:t>
      </w:r>
      <w:bookmarkEnd w:id="27"/>
      <w:r>
        <w:rPr>
          <w:spacing w:val="-2"/>
        </w:rPr>
        <w:t> diarrhoea</w:t>
      </w:r>
    </w:p>
    <w:p>
      <w:pPr>
        <w:pStyle w:val="BodyText"/>
        <w:spacing w:line="480" w:lineRule="auto" w:before="267"/>
        <w:ind w:left="240" w:right="214"/>
        <w:jc w:val="both"/>
      </w:pPr>
      <w:r>
        <w:rPr/>
        <w:t>Medicinal remedies prepared from indigenous plants are mostly the only readily accessible and affordable therapies for the control of diarrhoea in many rural communities in the developing world</w:t>
      </w:r>
      <w:r>
        <w:rPr>
          <w:spacing w:val="30"/>
        </w:rPr>
        <w:t> </w:t>
      </w:r>
      <w:r>
        <w:rPr/>
        <w:t>(Green</w:t>
      </w:r>
      <w:r>
        <w:rPr>
          <w:spacing w:val="30"/>
        </w:rPr>
        <w:t> </w:t>
      </w:r>
      <w:r>
        <w:rPr>
          <w:i/>
        </w:rPr>
        <w:t>et</w:t>
      </w:r>
      <w:r>
        <w:rPr>
          <w:i/>
          <w:spacing w:val="34"/>
        </w:rPr>
        <w:t> </w:t>
      </w:r>
      <w:r>
        <w:rPr>
          <w:i/>
        </w:rPr>
        <w:t>al.,</w:t>
      </w:r>
      <w:r>
        <w:rPr>
          <w:i/>
          <w:spacing w:val="36"/>
        </w:rPr>
        <w:t> </w:t>
      </w:r>
      <w:r>
        <w:rPr/>
        <w:t>2011).</w:t>
      </w:r>
      <w:r>
        <w:rPr>
          <w:spacing w:val="35"/>
        </w:rPr>
        <w:t> </w:t>
      </w:r>
      <w:r>
        <w:rPr/>
        <w:t>In</w:t>
      </w:r>
      <w:r>
        <w:rPr>
          <w:spacing w:val="24"/>
        </w:rPr>
        <w:t> </w:t>
      </w:r>
      <w:r>
        <w:rPr/>
        <w:t>these</w:t>
      </w:r>
      <w:r>
        <w:rPr>
          <w:spacing w:val="32"/>
        </w:rPr>
        <w:t> </w:t>
      </w:r>
      <w:r>
        <w:rPr/>
        <w:t>communities,</w:t>
      </w:r>
      <w:r>
        <w:rPr>
          <w:spacing w:val="34"/>
        </w:rPr>
        <w:t> </w:t>
      </w:r>
      <w:r>
        <w:rPr/>
        <w:t>extracts</w:t>
      </w:r>
      <w:r>
        <w:rPr>
          <w:spacing w:val="31"/>
        </w:rPr>
        <w:t> </w:t>
      </w:r>
      <w:r>
        <w:rPr/>
        <w:t>decoctions/concoctions</w:t>
      </w:r>
      <w:r>
        <w:rPr>
          <w:spacing w:val="31"/>
        </w:rPr>
        <w:t> </w:t>
      </w:r>
      <w:r>
        <w:rPr/>
        <w:t>or</w:t>
      </w:r>
      <w:r>
        <w:rPr>
          <w:spacing w:val="35"/>
        </w:rPr>
        <w:t> </w:t>
      </w:r>
      <w:r>
        <w:rPr/>
        <w:t>ashes</w:t>
      </w:r>
      <w:r>
        <w:rPr>
          <w:spacing w:val="31"/>
        </w:rPr>
        <w:t> </w:t>
      </w:r>
      <w:r>
        <w:rPr>
          <w:spacing w:val="-5"/>
        </w:rPr>
        <w:t>of</w:t>
      </w:r>
    </w:p>
    <w:p>
      <w:pPr>
        <w:spacing w:after="0" w:line="480" w:lineRule="auto"/>
        <w:jc w:val="both"/>
        <w:sectPr>
          <w:pgSz w:w="12240" w:h="15840"/>
          <w:pgMar w:header="0" w:footer="744" w:top="1360" w:bottom="940" w:left="1200" w:right="1220"/>
        </w:sectPr>
      </w:pPr>
    </w:p>
    <w:p>
      <w:pPr>
        <w:pStyle w:val="BodyText"/>
        <w:spacing w:line="480" w:lineRule="auto" w:before="72"/>
        <w:ind w:left="240" w:right="214"/>
        <w:jc w:val="both"/>
      </w:pPr>
      <w:r>
        <w:rPr/>
        <w:t>various plant parts (roots, rhizomes, tubers, aerial parts, stem barks and leaves) and informal methods of treatment, some of which are considered remote and inefficient are used as remedies for diarrhoea and other illnesses. The literature is rich with information on the anti-diarrhoea activities of most of these plants and some have been scientifically validated, with active components isolated, such as tannins, alkaloids, saponins, flavonoids, steroids and/or terpenoids (Teke </w:t>
      </w:r>
      <w:r>
        <w:rPr>
          <w:i/>
        </w:rPr>
        <w:t>et al., </w:t>
      </w:r>
      <w:r>
        <w:rPr/>
        <w:t>2010; Ojewole </w:t>
      </w:r>
      <w:r>
        <w:rPr>
          <w:i/>
        </w:rPr>
        <w:t>et al., </w:t>
      </w:r>
      <w:r>
        <w:rPr/>
        <w:t>2008). Some of these plants are </w:t>
      </w:r>
      <w:r>
        <w:rPr>
          <w:i/>
        </w:rPr>
        <w:t>Moringa oleifera </w:t>
      </w:r>
      <w:r>
        <w:rPr/>
        <w:t>(Saralaya </w:t>
      </w:r>
      <w:r>
        <w:rPr>
          <w:i/>
        </w:rPr>
        <w:t>et al., </w:t>
      </w:r>
      <w:r>
        <w:rPr/>
        <w:t>2010), </w:t>
      </w:r>
      <w:r>
        <w:rPr>
          <w:i/>
        </w:rPr>
        <w:t>Ceratonia siliqua </w:t>
      </w:r>
      <w:r>
        <w:rPr/>
        <w:t>commonly called locust beans (Lahssini </w:t>
      </w:r>
      <w:r>
        <w:rPr>
          <w:i/>
        </w:rPr>
        <w:t>et al., </w:t>
      </w:r>
      <w:r>
        <w:rPr/>
        <w:t>2015), </w:t>
      </w:r>
      <w:r>
        <w:rPr>
          <w:i/>
        </w:rPr>
        <w:t>Psidium guajava </w:t>
      </w:r>
      <w:r>
        <w:rPr/>
        <w:t>commonly called guava (Kamath </w:t>
      </w:r>
      <w:r>
        <w:rPr>
          <w:i/>
        </w:rPr>
        <w:t>et al., </w:t>
      </w:r>
      <w:r>
        <w:rPr/>
        <w:t>2014), </w:t>
      </w:r>
      <w:r>
        <w:rPr>
          <w:i/>
        </w:rPr>
        <w:t>catharanthus roseus </w:t>
      </w:r>
      <w:r>
        <w:rPr/>
        <w:t>(Njume and</w:t>
      </w:r>
      <w:r>
        <w:rPr>
          <w:spacing w:val="40"/>
        </w:rPr>
        <w:t> </w:t>
      </w:r>
      <w:r>
        <w:rPr/>
        <w:t>Goduka, 2012) and </w:t>
      </w:r>
      <w:r>
        <w:rPr>
          <w:i/>
        </w:rPr>
        <w:t>Securinega verosa </w:t>
      </w:r>
      <w:r>
        <w:rPr/>
        <w:t>(Magaji </w:t>
      </w:r>
      <w:r>
        <w:rPr>
          <w:i/>
        </w:rPr>
        <w:t>et al., </w:t>
      </w:r>
      <w:r>
        <w:rPr/>
        <w:t>2007). Medicinal plants possessing antidiarrhoeal</w:t>
      </w:r>
      <w:r>
        <w:rPr>
          <w:spacing w:val="-11"/>
        </w:rPr>
        <w:t> </w:t>
      </w:r>
      <w:r>
        <w:rPr/>
        <w:t>activity,</w:t>
      </w:r>
      <w:r>
        <w:rPr>
          <w:spacing w:val="-1"/>
        </w:rPr>
        <w:t> </w:t>
      </w:r>
      <w:r>
        <w:rPr/>
        <w:t>act by</w:t>
      </w:r>
      <w:r>
        <w:rPr>
          <w:spacing w:val="-12"/>
        </w:rPr>
        <w:t> </w:t>
      </w:r>
      <w:r>
        <w:rPr/>
        <w:t>reducing</w:t>
      </w:r>
      <w:r>
        <w:rPr>
          <w:spacing w:val="-3"/>
        </w:rPr>
        <w:t> </w:t>
      </w:r>
      <w:r>
        <w:rPr/>
        <w:t>the</w:t>
      </w:r>
      <w:r>
        <w:rPr>
          <w:spacing w:val="-4"/>
        </w:rPr>
        <w:t> </w:t>
      </w:r>
      <w:r>
        <w:rPr/>
        <w:t>gastrointestinal</w:t>
      </w:r>
      <w:r>
        <w:rPr>
          <w:spacing w:val="-3"/>
        </w:rPr>
        <w:t> </w:t>
      </w:r>
      <w:r>
        <w:rPr/>
        <w:t>motility</w:t>
      </w:r>
      <w:r>
        <w:rPr>
          <w:spacing w:val="-7"/>
        </w:rPr>
        <w:t> </w:t>
      </w:r>
      <w:r>
        <w:rPr/>
        <w:t>and/or</w:t>
      </w:r>
      <w:r>
        <w:rPr>
          <w:spacing w:val="-2"/>
        </w:rPr>
        <w:t> </w:t>
      </w:r>
      <w:r>
        <w:rPr/>
        <w:t>secretions</w:t>
      </w:r>
      <w:r>
        <w:rPr>
          <w:spacing w:val="-5"/>
        </w:rPr>
        <w:t> </w:t>
      </w:r>
      <w:r>
        <w:rPr/>
        <w:t>(Chinenyi </w:t>
      </w:r>
      <w:r>
        <w:rPr>
          <w:i/>
        </w:rPr>
        <w:t>et al., </w:t>
      </w:r>
      <w:r>
        <w:rPr/>
        <w:t>2013).</w:t>
      </w:r>
    </w:p>
    <w:p>
      <w:pPr>
        <w:pStyle w:val="BodyText"/>
        <w:spacing w:line="480" w:lineRule="auto" w:before="204"/>
        <w:ind w:left="240" w:right="215"/>
        <w:jc w:val="both"/>
      </w:pPr>
      <w:r>
        <w:rPr/>
        <w:t>Many researchers have associated the high incidence of diarrhoea in Sub Sahara Africa to poverty, a fact that is supported by its high morbidity and mortality in rural low-income communities (Aremu </w:t>
      </w:r>
      <w:r>
        <w:rPr>
          <w:i/>
        </w:rPr>
        <w:t>et al., </w:t>
      </w:r>
      <w:r>
        <w:rPr/>
        <w:t>2011). Living in socio-economic deprived neighborhood is reported to be associated with likelihood of seeking less medical care.</w:t>
      </w:r>
    </w:p>
    <w:p>
      <w:pPr>
        <w:pStyle w:val="BodyText"/>
        <w:spacing w:line="480" w:lineRule="auto" w:before="198"/>
        <w:ind w:left="240" w:right="216"/>
        <w:jc w:val="both"/>
      </w:pPr>
      <w:r>
        <w:rPr/>
        <w:t>Traditional and Modern (Orthodox) medicine often exist side by side, but seldom cooperate, probably due to the fact that certain aspects of indigenous medicine often rely on mysticism and intangible forces such as witchcraft and some other aspects are based on spiritual and moral principles. While these may be valid psychologically, they are difficult to rationalize scientifically. In any case, more than 80% of people in rural African communities still rely on indigenous medicine as a primary source of health care (Tchachondo </w:t>
      </w:r>
      <w:r>
        <w:rPr>
          <w:i/>
        </w:rPr>
        <w:t>et al., </w:t>
      </w:r>
      <w:r>
        <w:rPr/>
        <w:t>2011). This is an indication</w:t>
      </w:r>
      <w:r>
        <w:rPr>
          <w:spacing w:val="-6"/>
        </w:rPr>
        <w:t> </w:t>
      </w:r>
      <w:r>
        <w:rPr/>
        <w:t>that an</w:t>
      </w:r>
      <w:r>
        <w:rPr>
          <w:spacing w:val="-6"/>
        </w:rPr>
        <w:t> </w:t>
      </w:r>
      <w:r>
        <w:rPr/>
        <w:t>overflow</w:t>
      </w:r>
      <w:r>
        <w:rPr>
          <w:spacing w:val="-2"/>
        </w:rPr>
        <w:t> </w:t>
      </w:r>
      <w:r>
        <w:rPr/>
        <w:t>of</w:t>
      </w:r>
      <w:r>
        <w:rPr>
          <w:spacing w:val="-9"/>
        </w:rPr>
        <w:t> </w:t>
      </w:r>
      <w:r>
        <w:rPr/>
        <w:t>people</w:t>
      </w:r>
      <w:r>
        <w:rPr>
          <w:spacing w:val="-2"/>
        </w:rPr>
        <w:t> </w:t>
      </w:r>
      <w:r>
        <w:rPr/>
        <w:t>to</w:t>
      </w:r>
      <w:r>
        <w:rPr>
          <w:spacing w:val="-1"/>
        </w:rPr>
        <w:t> </w:t>
      </w:r>
      <w:r>
        <w:rPr/>
        <w:t>the</w:t>
      </w:r>
      <w:r>
        <w:rPr>
          <w:spacing w:val="-2"/>
        </w:rPr>
        <w:t> </w:t>
      </w:r>
      <w:r>
        <w:rPr/>
        <w:t>indigenous</w:t>
      </w:r>
      <w:r>
        <w:rPr>
          <w:spacing w:val="-3"/>
        </w:rPr>
        <w:t> </w:t>
      </w:r>
      <w:r>
        <w:rPr/>
        <w:t>health</w:t>
      </w:r>
      <w:r>
        <w:rPr>
          <w:spacing w:val="-6"/>
        </w:rPr>
        <w:t> </w:t>
      </w:r>
      <w:r>
        <w:rPr/>
        <w:t>system</w:t>
      </w:r>
      <w:r>
        <w:rPr>
          <w:spacing w:val="-6"/>
        </w:rPr>
        <w:t> </w:t>
      </w:r>
      <w:r>
        <w:rPr/>
        <w:t>is almost always inevitable. This</w:t>
      </w:r>
      <w:r>
        <w:rPr>
          <w:spacing w:val="22"/>
        </w:rPr>
        <w:t> </w:t>
      </w:r>
      <w:r>
        <w:rPr/>
        <w:t>is</w:t>
      </w:r>
      <w:r>
        <w:rPr>
          <w:spacing w:val="21"/>
        </w:rPr>
        <w:t> </w:t>
      </w:r>
      <w:r>
        <w:rPr/>
        <w:t>partly</w:t>
      </w:r>
      <w:r>
        <w:rPr>
          <w:spacing w:val="14"/>
        </w:rPr>
        <w:t> </w:t>
      </w:r>
      <w:r>
        <w:rPr/>
        <w:t>due</w:t>
      </w:r>
      <w:r>
        <w:rPr>
          <w:spacing w:val="22"/>
        </w:rPr>
        <w:t> </w:t>
      </w:r>
      <w:r>
        <w:rPr/>
        <w:t>to</w:t>
      </w:r>
      <w:r>
        <w:rPr>
          <w:spacing w:val="24"/>
        </w:rPr>
        <w:t> </w:t>
      </w:r>
      <w:r>
        <w:rPr/>
        <w:t>the</w:t>
      </w:r>
      <w:r>
        <w:rPr>
          <w:spacing w:val="23"/>
        </w:rPr>
        <w:t> </w:t>
      </w:r>
      <w:r>
        <w:rPr/>
        <w:t>fact</w:t>
      </w:r>
      <w:r>
        <w:rPr>
          <w:spacing w:val="24"/>
        </w:rPr>
        <w:t> </w:t>
      </w:r>
      <w:r>
        <w:rPr/>
        <w:t>that</w:t>
      </w:r>
      <w:r>
        <w:rPr>
          <w:spacing w:val="24"/>
        </w:rPr>
        <w:t> </w:t>
      </w:r>
      <w:r>
        <w:rPr/>
        <w:t>the</w:t>
      </w:r>
      <w:r>
        <w:rPr>
          <w:spacing w:val="23"/>
        </w:rPr>
        <w:t> </w:t>
      </w:r>
      <w:r>
        <w:rPr/>
        <w:t>majority</w:t>
      </w:r>
      <w:r>
        <w:rPr>
          <w:spacing w:val="15"/>
        </w:rPr>
        <w:t> </w:t>
      </w:r>
      <w:r>
        <w:rPr/>
        <w:t>of</w:t>
      </w:r>
      <w:r>
        <w:rPr>
          <w:spacing w:val="16"/>
        </w:rPr>
        <w:t> </w:t>
      </w:r>
      <w:r>
        <w:rPr/>
        <w:t>the</w:t>
      </w:r>
      <w:r>
        <w:rPr>
          <w:spacing w:val="18"/>
        </w:rPr>
        <w:t> </w:t>
      </w:r>
      <w:r>
        <w:rPr/>
        <w:t>people</w:t>
      </w:r>
      <w:r>
        <w:rPr>
          <w:spacing w:val="23"/>
        </w:rPr>
        <w:t> </w:t>
      </w:r>
      <w:r>
        <w:rPr/>
        <w:t>are</w:t>
      </w:r>
      <w:r>
        <w:rPr>
          <w:spacing w:val="23"/>
        </w:rPr>
        <w:t> </w:t>
      </w:r>
      <w:r>
        <w:rPr/>
        <w:t>not</w:t>
      </w:r>
      <w:r>
        <w:rPr>
          <w:spacing w:val="24"/>
        </w:rPr>
        <w:t> </w:t>
      </w:r>
      <w:r>
        <w:rPr/>
        <w:t>able</w:t>
      </w:r>
      <w:r>
        <w:rPr>
          <w:spacing w:val="36"/>
        </w:rPr>
        <w:t> </w:t>
      </w:r>
      <w:r>
        <w:rPr/>
        <w:t>to</w:t>
      </w:r>
      <w:r>
        <w:rPr>
          <w:spacing w:val="23"/>
        </w:rPr>
        <w:t> </w:t>
      </w:r>
      <w:r>
        <w:rPr/>
        <w:t>meet</w:t>
      </w:r>
      <w:r>
        <w:rPr>
          <w:spacing w:val="24"/>
        </w:rPr>
        <w:t> </w:t>
      </w:r>
      <w:r>
        <w:rPr/>
        <w:t>the</w:t>
      </w:r>
      <w:r>
        <w:rPr>
          <w:spacing w:val="23"/>
        </w:rPr>
        <w:t> </w:t>
      </w:r>
      <w:r>
        <w:rPr/>
        <w:t>high</w:t>
      </w:r>
      <w:r>
        <w:rPr>
          <w:spacing w:val="20"/>
        </w:rPr>
        <w:t> </w:t>
      </w:r>
      <w:r>
        <w:rPr>
          <w:spacing w:val="-4"/>
        </w:rPr>
        <w:t>cost</w:t>
      </w:r>
    </w:p>
    <w:p>
      <w:pPr>
        <w:spacing w:after="0" w:line="480" w:lineRule="auto"/>
        <w:jc w:val="both"/>
        <w:sectPr>
          <w:pgSz w:w="12240" w:h="15840"/>
          <w:pgMar w:header="0" w:footer="744" w:top="1360" w:bottom="940" w:left="1200" w:right="1220"/>
        </w:sectPr>
      </w:pPr>
    </w:p>
    <w:p>
      <w:pPr>
        <w:pStyle w:val="BodyText"/>
        <w:spacing w:line="480" w:lineRule="auto" w:before="72"/>
        <w:ind w:left="240" w:right="219"/>
        <w:jc w:val="both"/>
      </w:pPr>
      <w:r>
        <w:rPr/>
        <w:t>associated with the western health care system and also the benevolent attachment to their</w:t>
      </w:r>
      <w:r>
        <w:rPr>
          <w:spacing w:val="40"/>
        </w:rPr>
        <w:t> </w:t>
      </w:r>
      <w:r>
        <w:rPr/>
        <w:t>culture and tradition. The W.H.O has therefore encouraged interaction between western-based and indigenous-based medicines with a view to exploit and identifies compounds that could provide safe and effective remedies for all ailments (WHO, 1977). This study</w:t>
      </w:r>
      <w:r>
        <w:rPr>
          <w:spacing w:val="-1"/>
        </w:rPr>
        <w:t> </w:t>
      </w:r>
      <w:r>
        <w:rPr/>
        <w:t>examines a useful medicinal plant </w:t>
      </w:r>
      <w:r>
        <w:rPr>
          <w:i/>
        </w:rPr>
        <w:t>Irvingia wombolu </w:t>
      </w:r>
      <w:r>
        <w:rPr/>
        <w:t>employed in the control of diarrhoea in the south-south and south-eastern parts of Nigeria and to justify it claims and safety.</w:t>
      </w:r>
    </w:p>
    <w:p>
      <w:pPr>
        <w:pStyle w:val="BodyText"/>
        <w:spacing w:before="215"/>
      </w:pPr>
    </w:p>
    <w:p>
      <w:pPr>
        <w:pStyle w:val="ListParagraph"/>
        <w:numPr>
          <w:ilvl w:val="1"/>
          <w:numId w:val="8"/>
        </w:numPr>
        <w:tabs>
          <w:tab w:pos="604" w:val="left" w:leader="none"/>
        </w:tabs>
        <w:spacing w:line="240" w:lineRule="auto" w:before="0" w:after="0"/>
        <w:ind w:left="604" w:right="0" w:hanging="364"/>
        <w:jc w:val="both"/>
        <w:rPr>
          <w:b/>
          <w:sz w:val="24"/>
        </w:rPr>
      </w:pPr>
      <w:r>
        <w:rPr>
          <w:b/>
          <w:i/>
          <w:color w:val="0D0D0D"/>
          <w:sz w:val="24"/>
        </w:rPr>
        <w:t>Irvingia</w:t>
      </w:r>
      <w:r>
        <w:rPr>
          <w:b/>
          <w:i/>
          <w:color w:val="0D0D0D"/>
          <w:spacing w:val="-5"/>
          <w:sz w:val="24"/>
        </w:rPr>
        <w:t> </w:t>
      </w:r>
      <w:r>
        <w:rPr>
          <w:b/>
          <w:i/>
          <w:color w:val="0D0D0D"/>
          <w:sz w:val="24"/>
        </w:rPr>
        <w:t>wombolu </w:t>
      </w:r>
      <w:r>
        <w:rPr>
          <w:b/>
          <w:color w:val="0D0D0D"/>
          <w:sz w:val="24"/>
        </w:rPr>
        <w:t>Ver.</w:t>
      </w:r>
      <w:r>
        <w:rPr>
          <w:b/>
          <w:color w:val="0D0D0D"/>
          <w:spacing w:val="-1"/>
          <w:sz w:val="24"/>
        </w:rPr>
        <w:t> </w:t>
      </w:r>
      <w:r>
        <w:rPr>
          <w:b/>
          <w:color w:val="0D0D0D"/>
          <w:sz w:val="24"/>
        </w:rPr>
        <w:t>(Irvingiaceae)</w:t>
      </w:r>
      <w:r>
        <w:rPr>
          <w:b/>
          <w:color w:val="0D0D0D"/>
          <w:spacing w:val="-2"/>
          <w:sz w:val="24"/>
        </w:rPr>
        <w:t> </w:t>
      </w:r>
      <w:r>
        <w:rPr>
          <w:b/>
          <w:color w:val="0D0D0D"/>
          <w:sz w:val="24"/>
        </w:rPr>
        <w:t>Bitter</w:t>
      </w:r>
      <w:r>
        <w:rPr>
          <w:b/>
          <w:color w:val="0D0D0D"/>
          <w:spacing w:val="-9"/>
          <w:sz w:val="24"/>
        </w:rPr>
        <w:t> </w:t>
      </w:r>
      <w:r>
        <w:rPr>
          <w:b/>
          <w:color w:val="0D0D0D"/>
          <w:sz w:val="24"/>
        </w:rPr>
        <w:t>Bush</w:t>
      </w:r>
      <w:r>
        <w:rPr>
          <w:b/>
          <w:color w:val="0D0D0D"/>
          <w:spacing w:val="-2"/>
          <w:sz w:val="24"/>
        </w:rPr>
        <w:t> mango</w:t>
      </w:r>
    </w:p>
    <w:p>
      <w:pPr>
        <w:pStyle w:val="BodyText"/>
        <w:spacing w:line="480" w:lineRule="auto" w:before="267"/>
        <w:ind w:left="240" w:right="223"/>
        <w:jc w:val="both"/>
      </w:pPr>
      <w:r>
        <w:rPr/>
        <w:t>Medicines of plant origin contain various bioactive constituents which play vital roles in metabolic functions</w:t>
      </w:r>
      <w:r>
        <w:rPr>
          <w:spacing w:val="-2"/>
        </w:rPr>
        <w:t> </w:t>
      </w:r>
      <w:r>
        <w:rPr/>
        <w:t>such</w:t>
      </w:r>
      <w:r>
        <w:rPr>
          <w:spacing w:val="-5"/>
        </w:rPr>
        <w:t> </w:t>
      </w:r>
      <w:r>
        <w:rPr/>
        <w:t>as</w:t>
      </w:r>
      <w:r>
        <w:rPr>
          <w:spacing w:val="-2"/>
        </w:rPr>
        <w:t> </w:t>
      </w:r>
      <w:r>
        <w:rPr/>
        <w:t>growth, digestion</w:t>
      </w:r>
      <w:r>
        <w:rPr>
          <w:spacing w:val="-5"/>
        </w:rPr>
        <w:t> </w:t>
      </w:r>
      <w:r>
        <w:rPr/>
        <w:t>and immunity against physiological</w:t>
      </w:r>
      <w:r>
        <w:rPr>
          <w:spacing w:val="-5"/>
        </w:rPr>
        <w:t> </w:t>
      </w:r>
      <w:r>
        <w:rPr/>
        <w:t>threats</w:t>
      </w:r>
      <w:r>
        <w:rPr>
          <w:spacing w:val="-2"/>
        </w:rPr>
        <w:t> </w:t>
      </w:r>
      <w:r>
        <w:rPr/>
        <w:t>all in a bid to improve human health through distinct pathways.</w:t>
      </w:r>
    </w:p>
    <w:p>
      <w:pPr>
        <w:spacing w:line="480" w:lineRule="auto" w:before="202"/>
        <w:ind w:left="240" w:right="220" w:firstLine="57"/>
        <w:jc w:val="both"/>
        <w:rPr>
          <w:sz w:val="24"/>
        </w:rPr>
      </w:pPr>
      <w:r>
        <w:rPr>
          <w:sz w:val="24"/>
        </w:rPr>
        <w:t>Irvingia is a genus of African and South East Asian trees of the family </w:t>
      </w:r>
      <w:r>
        <w:rPr>
          <w:i/>
          <w:sz w:val="24"/>
        </w:rPr>
        <w:t>Irvingiaceae</w:t>
      </w:r>
      <w:r>
        <w:rPr>
          <w:sz w:val="24"/>
        </w:rPr>
        <w:t>. It has 7 (Seven) species; </w:t>
      </w:r>
      <w:r>
        <w:rPr>
          <w:i/>
          <w:sz w:val="24"/>
        </w:rPr>
        <w:t>Irvingia excels,Irvingia gabonensis </w:t>
      </w:r>
      <w:r>
        <w:rPr>
          <w:sz w:val="24"/>
        </w:rPr>
        <w:t>(Aubry-Lecomte ex O‟Rorke) Baill, </w:t>
      </w:r>
      <w:r>
        <w:rPr>
          <w:i/>
          <w:sz w:val="24"/>
        </w:rPr>
        <w:t>Irvingia malayana</w:t>
      </w:r>
      <w:r>
        <w:rPr>
          <w:sz w:val="24"/>
        </w:rPr>
        <w:t>, </w:t>
      </w:r>
      <w:r>
        <w:rPr>
          <w:i/>
          <w:sz w:val="24"/>
        </w:rPr>
        <w:t>Irvingia grandifolia</w:t>
      </w:r>
      <w:r>
        <w:rPr>
          <w:sz w:val="24"/>
        </w:rPr>
        <w:t>, </w:t>
      </w:r>
      <w:r>
        <w:rPr>
          <w:i/>
          <w:sz w:val="24"/>
        </w:rPr>
        <w:t>Irvingia robur</w:t>
      </w:r>
      <w:r>
        <w:rPr>
          <w:sz w:val="24"/>
        </w:rPr>
        <w:t>, </w:t>
      </w:r>
      <w:r>
        <w:rPr>
          <w:i/>
          <w:sz w:val="24"/>
        </w:rPr>
        <w:t>Irvingia Smithii andIrvingia wombolu </w:t>
      </w:r>
      <w:r>
        <w:rPr>
          <w:spacing w:val="-2"/>
          <w:sz w:val="24"/>
        </w:rPr>
        <w:t>Vermoesen.</w:t>
      </w:r>
    </w:p>
    <w:p>
      <w:pPr>
        <w:pStyle w:val="BodyText"/>
        <w:spacing w:line="480" w:lineRule="auto" w:before="197"/>
        <w:ind w:left="240" w:right="213"/>
        <w:jc w:val="both"/>
      </w:pPr>
      <w:r>
        <w:rPr/>
        <w:t>Six (6) of these species are found in tropical Africa and 1 (one) in South-East Asia. The highly and extremely utilized tropical African trees among these species are: </w:t>
      </w:r>
      <w:r>
        <w:rPr>
          <w:i/>
        </w:rPr>
        <w:t>Irvingia wombolu and Irvingia gabonensis.Irvingia gabonensis </w:t>
      </w:r>
      <w:r>
        <w:rPr/>
        <w:t>and </w:t>
      </w:r>
      <w:r>
        <w:rPr>
          <w:i/>
        </w:rPr>
        <w:t>I. wombolu </w:t>
      </w:r>
      <w:r>
        <w:rPr/>
        <w:t>were once considered varieties of the same species. However, DNA (genetic) data analyses indicate that the two are genetically distinct, supporting conclusion that the taxonomy commemorates e.g. Irving, 1816-1855, a Scottish botanist (Harris, 1996).</w:t>
      </w:r>
    </w:p>
    <w:p>
      <w:pPr>
        <w:pStyle w:val="BodyText"/>
        <w:spacing w:line="480" w:lineRule="auto" w:before="203"/>
        <w:ind w:left="240" w:right="222"/>
        <w:jc w:val="both"/>
      </w:pPr>
      <w:r>
        <w:rPr/>
        <w:t>Both species are found growing wild in the humid low land forest of tropical Africa in Angola, Cameroon, Central</w:t>
      </w:r>
      <w:r>
        <w:rPr>
          <w:spacing w:val="-4"/>
        </w:rPr>
        <w:t> </w:t>
      </w:r>
      <w:r>
        <w:rPr/>
        <w:t>African</w:t>
      </w:r>
      <w:r>
        <w:rPr>
          <w:spacing w:val="-4"/>
        </w:rPr>
        <w:t> </w:t>
      </w:r>
      <w:r>
        <w:rPr/>
        <w:t>Republic,</w:t>
      </w:r>
      <w:r>
        <w:rPr>
          <w:spacing w:val="2"/>
        </w:rPr>
        <w:t> </w:t>
      </w:r>
      <w:r>
        <w:rPr/>
        <w:t>Congo,</w:t>
      </w:r>
      <w:r>
        <w:rPr>
          <w:spacing w:val="3"/>
        </w:rPr>
        <w:t> </w:t>
      </w:r>
      <w:r>
        <w:rPr/>
        <w:t>Equatorial</w:t>
      </w:r>
      <w:r>
        <w:rPr>
          <w:spacing w:val="-4"/>
        </w:rPr>
        <w:t> </w:t>
      </w:r>
      <w:r>
        <w:rPr/>
        <w:t>Guinea,</w:t>
      </w:r>
      <w:r>
        <w:rPr>
          <w:spacing w:val="2"/>
        </w:rPr>
        <w:t> </w:t>
      </w:r>
      <w:r>
        <w:rPr/>
        <w:t>Gabon</w:t>
      </w:r>
      <w:r>
        <w:rPr>
          <w:spacing w:val="-4"/>
        </w:rPr>
        <w:t> </w:t>
      </w:r>
      <w:r>
        <w:rPr/>
        <w:t>and</w:t>
      </w:r>
      <w:r>
        <w:rPr>
          <w:spacing w:val="5"/>
        </w:rPr>
        <w:t> </w:t>
      </w:r>
      <w:r>
        <w:rPr/>
        <w:t>Zaire </w:t>
      </w:r>
      <w:r>
        <w:rPr>
          <w:spacing w:val="-2"/>
        </w:rPr>
        <w:t>(Harris,1996),</w:t>
      </w:r>
    </w:p>
    <w:p>
      <w:pPr>
        <w:spacing w:after="0" w:line="480" w:lineRule="auto"/>
        <w:jc w:val="both"/>
        <w:sectPr>
          <w:pgSz w:w="12240" w:h="15840"/>
          <w:pgMar w:header="0" w:footer="744" w:top="1360" w:bottom="940" w:left="1200" w:right="1220"/>
        </w:sectPr>
      </w:pPr>
    </w:p>
    <w:p>
      <w:pPr>
        <w:pStyle w:val="BodyText"/>
        <w:spacing w:line="480" w:lineRule="auto" w:before="72"/>
        <w:ind w:left="240" w:right="229"/>
        <w:jc w:val="both"/>
      </w:pPr>
      <w:r>
        <w:rPr/>
        <w:t>with </w:t>
      </w:r>
      <w:r>
        <w:rPr>
          <w:i/>
        </w:rPr>
        <w:t>Irvingia wombolu </w:t>
      </w:r>
      <w:r>
        <w:rPr/>
        <w:t>additionally extending to Senegal. In Nigeria, planting is common in the wild farms than on compound farms (Ndoye </w:t>
      </w:r>
      <w:r>
        <w:rPr>
          <w:i/>
        </w:rPr>
        <w:t>et al., </w:t>
      </w:r>
      <w:r>
        <w:rPr/>
        <w:t>1997).</w:t>
      </w:r>
    </w:p>
    <w:p>
      <w:pPr>
        <w:pStyle w:val="ListParagraph"/>
        <w:numPr>
          <w:ilvl w:val="2"/>
          <w:numId w:val="8"/>
        </w:numPr>
        <w:tabs>
          <w:tab w:pos="782" w:val="left" w:leader="none"/>
        </w:tabs>
        <w:spacing w:line="240" w:lineRule="auto" w:before="207" w:after="0"/>
        <w:ind w:left="782" w:right="0" w:hanging="542"/>
        <w:jc w:val="both"/>
        <w:rPr>
          <w:b/>
          <w:i/>
          <w:sz w:val="24"/>
        </w:rPr>
      </w:pPr>
      <w:r>
        <w:rPr>
          <w:b/>
          <w:sz w:val="24"/>
        </w:rPr>
        <w:t>Description</w:t>
      </w:r>
      <w:r>
        <w:rPr>
          <w:b/>
          <w:spacing w:val="-2"/>
          <w:sz w:val="24"/>
        </w:rPr>
        <w:t> </w:t>
      </w:r>
      <w:r>
        <w:rPr>
          <w:b/>
          <w:sz w:val="24"/>
        </w:rPr>
        <w:t>of</w:t>
      </w:r>
      <w:r>
        <w:rPr>
          <w:b/>
          <w:spacing w:val="-3"/>
          <w:sz w:val="24"/>
        </w:rPr>
        <w:t> </w:t>
      </w:r>
      <w:r>
        <w:rPr>
          <w:b/>
          <w:i/>
          <w:sz w:val="24"/>
        </w:rPr>
        <w:t>Irvingia</w:t>
      </w:r>
      <w:r>
        <w:rPr>
          <w:b/>
          <w:i/>
          <w:spacing w:val="-2"/>
          <w:sz w:val="24"/>
        </w:rPr>
        <w:t> wombolu</w:t>
      </w:r>
    </w:p>
    <w:p>
      <w:pPr>
        <w:spacing w:before="271"/>
        <w:ind w:left="240" w:right="0" w:firstLine="0"/>
        <w:jc w:val="left"/>
        <w:rPr>
          <w:i/>
          <w:sz w:val="24"/>
        </w:rPr>
      </w:pPr>
      <w:r>
        <w:rPr>
          <w:spacing w:val="-2"/>
          <w:sz w:val="24"/>
        </w:rPr>
        <w:t>Family:</w:t>
      </w:r>
      <w:r>
        <w:rPr>
          <w:i/>
          <w:spacing w:val="-2"/>
          <w:sz w:val="24"/>
        </w:rPr>
        <w:t>Irvingiaceae</w:t>
      </w:r>
    </w:p>
    <w:p>
      <w:pPr>
        <w:pStyle w:val="BodyText"/>
        <w:rPr>
          <w:i/>
        </w:rPr>
      </w:pPr>
    </w:p>
    <w:p>
      <w:pPr>
        <w:pStyle w:val="BodyText"/>
        <w:spacing w:line="480" w:lineRule="auto"/>
        <w:ind w:left="240" w:right="218"/>
        <w:jc w:val="both"/>
      </w:pPr>
      <w:r>
        <w:rPr/>
        <w:t>Local/common names: </w:t>
      </w:r>
      <w:r>
        <w:rPr>
          <w:i/>
        </w:rPr>
        <w:t>Irvingia wombolu </w:t>
      </w:r>
      <w:r>
        <w:rPr/>
        <w:t>Ver. is commonly known as African mango, bitter</w:t>
      </w:r>
      <w:r>
        <w:rPr>
          <w:spacing w:val="40"/>
        </w:rPr>
        <w:t> </w:t>
      </w:r>
      <w:r>
        <w:rPr/>
        <w:t>bush mango, wild mango dika nut and maguire sauvage, Chocolatier (French). There are local names for </w:t>
      </w:r>
      <w:r>
        <w:rPr>
          <w:i/>
        </w:rPr>
        <w:t>Irvingia </w:t>
      </w:r>
      <w:r>
        <w:rPr/>
        <w:t>species kernel in Nigeria. The Ibos call it “Ogbono”, “Oroapon” in Yoruba (Ladipo </w:t>
      </w:r>
      <w:r>
        <w:rPr>
          <w:i/>
        </w:rPr>
        <w:t>et al.</w:t>
      </w:r>
      <w:r>
        <w:rPr/>
        <w:t>, 1996), “Ogwi” in Edo, “Mangoron kurmi” in Hausa, “Oro” or “Agili in Igala (Kogi state). Also Dudu (1998) reported that Nigerians distinguish kernels of </w:t>
      </w:r>
      <w:r>
        <w:rPr>
          <w:i/>
        </w:rPr>
        <w:t>Irvingia</w:t>
      </w:r>
      <w:r>
        <w:rPr>
          <w:i/>
          <w:spacing w:val="40"/>
        </w:rPr>
        <w:t> </w:t>
      </w:r>
      <w:r>
        <w:rPr>
          <w:i/>
        </w:rPr>
        <w:t>gabonensis </w:t>
      </w:r>
      <w:r>
        <w:rPr/>
        <w:t>and </w:t>
      </w:r>
      <w:r>
        <w:rPr>
          <w:i/>
        </w:rPr>
        <w:t>Irvingiawombolu </w:t>
      </w:r>
      <w:r>
        <w:rPr/>
        <w:t>as “Ugiri” and “Ogbono” respectively.</w:t>
      </w:r>
    </w:p>
    <w:p>
      <w:pPr>
        <w:pStyle w:val="Heading2"/>
        <w:numPr>
          <w:ilvl w:val="2"/>
          <w:numId w:val="8"/>
        </w:numPr>
        <w:tabs>
          <w:tab w:pos="781" w:val="left" w:leader="none"/>
        </w:tabs>
        <w:spacing w:line="240" w:lineRule="auto" w:before="208" w:after="0"/>
        <w:ind w:left="781" w:right="0" w:hanging="541"/>
        <w:jc w:val="both"/>
      </w:pPr>
      <w:r>
        <w:rPr/>
        <w:t>Botanic</w:t>
      </w:r>
      <w:r>
        <w:rPr>
          <w:spacing w:val="-4"/>
        </w:rPr>
        <w:t> </w:t>
      </w:r>
      <w:r>
        <w:rPr/>
        <w:t>and</w:t>
      </w:r>
      <w:r>
        <w:rPr>
          <w:spacing w:val="-2"/>
        </w:rPr>
        <w:t> </w:t>
      </w:r>
      <w:r>
        <w:rPr/>
        <w:t>geographic</w:t>
      </w:r>
      <w:r>
        <w:rPr>
          <w:spacing w:val="-3"/>
        </w:rPr>
        <w:t> </w:t>
      </w:r>
      <w:r>
        <w:rPr>
          <w:spacing w:val="-2"/>
        </w:rPr>
        <w:t>distribution</w:t>
      </w:r>
    </w:p>
    <w:p>
      <w:pPr>
        <w:pStyle w:val="BodyText"/>
        <w:spacing w:line="480" w:lineRule="auto" w:before="267"/>
        <w:ind w:left="240" w:right="218"/>
        <w:jc w:val="both"/>
      </w:pPr>
      <w:r>
        <w:rPr>
          <w:i/>
        </w:rPr>
        <w:t>Irvingia wombolu </w:t>
      </w:r>
      <w:r>
        <w:rPr/>
        <w:t>is a tree that grows to about 25-30m tall, buttressed up to 2m. The stem is</w:t>
      </w:r>
      <w:r>
        <w:rPr>
          <w:spacing w:val="40"/>
        </w:rPr>
        <w:t> </w:t>
      </w:r>
      <w:r>
        <w:rPr/>
        <w:t>often leaning and glabrous. The first branches are usually at a height of 7-10m. Foliage is</w:t>
      </w:r>
      <w:r>
        <w:rPr>
          <w:spacing w:val="40"/>
        </w:rPr>
        <w:t> </w:t>
      </w:r>
      <w:r>
        <w:rPr/>
        <w:t>regular, not as dense as the </w:t>
      </w:r>
      <w:r>
        <w:rPr>
          <w:i/>
        </w:rPr>
        <w:t>Irvingia gabonensis</w:t>
      </w:r>
      <w:r>
        <w:rPr/>
        <w:t>. Leafs are simple, alternate, entire, obovate and less leathery, length10.5-14cm, width 4-8.5cm, leaf apex rounded, often with a barely distinct blunt acumen, and base</w:t>
      </w:r>
      <w:r>
        <w:rPr>
          <w:spacing w:val="-3"/>
        </w:rPr>
        <w:t> </w:t>
      </w:r>
      <w:r>
        <w:rPr/>
        <w:t>obtuse</w:t>
      </w:r>
      <w:r>
        <w:rPr>
          <w:spacing w:val="-3"/>
        </w:rPr>
        <w:t> </w:t>
      </w:r>
      <w:r>
        <w:rPr/>
        <w:t>to</w:t>
      </w:r>
      <w:r>
        <w:rPr>
          <w:spacing w:val="-2"/>
        </w:rPr>
        <w:t> </w:t>
      </w:r>
      <w:r>
        <w:rPr/>
        <w:t>acute. Leaf</w:t>
      </w:r>
      <w:r>
        <w:rPr>
          <w:spacing w:val="-10"/>
        </w:rPr>
        <w:t> </w:t>
      </w:r>
      <w:r>
        <w:rPr/>
        <w:t>stipules leave</w:t>
      </w:r>
      <w:r>
        <w:rPr>
          <w:spacing w:val="-3"/>
        </w:rPr>
        <w:t> </w:t>
      </w:r>
      <w:r>
        <w:rPr/>
        <w:t>an</w:t>
      </w:r>
      <w:r>
        <w:rPr>
          <w:spacing w:val="-7"/>
        </w:rPr>
        <w:t> </w:t>
      </w:r>
      <w:r>
        <w:rPr/>
        <w:t>annular</w:t>
      </w:r>
      <w:r>
        <w:rPr>
          <w:spacing w:val="-1"/>
        </w:rPr>
        <w:t> </w:t>
      </w:r>
      <w:r>
        <w:rPr/>
        <w:t>scar</w:t>
      </w:r>
      <w:r>
        <w:rPr>
          <w:spacing w:val="-1"/>
        </w:rPr>
        <w:t> </w:t>
      </w:r>
      <w:r>
        <w:rPr/>
        <w:t>around</w:t>
      </w:r>
      <w:r>
        <w:rPr>
          <w:spacing w:val="-2"/>
        </w:rPr>
        <w:t> </w:t>
      </w:r>
      <w:r>
        <w:rPr/>
        <w:t>the</w:t>
      </w:r>
      <w:r>
        <w:rPr>
          <w:spacing w:val="-3"/>
        </w:rPr>
        <w:t> </w:t>
      </w:r>
      <w:r>
        <w:rPr/>
        <w:t>stem</w:t>
      </w:r>
      <w:r>
        <w:rPr>
          <w:spacing w:val="-11"/>
        </w:rPr>
        <w:t> </w:t>
      </w:r>
      <w:r>
        <w:rPr/>
        <w:t>when they fall off (Ladipo </w:t>
      </w:r>
      <w:r>
        <w:rPr>
          <w:i/>
        </w:rPr>
        <w:t>et al.</w:t>
      </w:r>
      <w:r>
        <w:rPr/>
        <w:t>, 1996).</w:t>
      </w:r>
    </w:p>
    <w:p>
      <w:pPr>
        <w:pStyle w:val="BodyText"/>
        <w:spacing w:line="480" w:lineRule="auto" w:before="203"/>
        <w:ind w:left="240" w:right="214"/>
        <w:jc w:val="both"/>
      </w:pPr>
      <w:r>
        <w:rPr/>
        <w:t>The fruits</w:t>
      </w:r>
      <w:r>
        <w:rPr>
          <w:spacing w:val="-3"/>
        </w:rPr>
        <w:t> </w:t>
      </w:r>
      <w:r>
        <w:rPr/>
        <w:t>with</w:t>
      </w:r>
      <w:r>
        <w:rPr>
          <w:spacing w:val="-6"/>
        </w:rPr>
        <w:t> </w:t>
      </w:r>
      <w:r>
        <w:rPr/>
        <w:t>green</w:t>
      </w:r>
      <w:r>
        <w:rPr>
          <w:spacing w:val="-6"/>
        </w:rPr>
        <w:t> </w:t>
      </w:r>
      <w:r>
        <w:rPr/>
        <w:t>skin</w:t>
      </w:r>
      <w:r>
        <w:rPr>
          <w:spacing w:val="-1"/>
        </w:rPr>
        <w:t> </w:t>
      </w:r>
      <w:r>
        <w:rPr/>
        <w:t>turn</w:t>
      </w:r>
      <w:r>
        <w:rPr>
          <w:spacing w:val="-1"/>
        </w:rPr>
        <w:t> </w:t>
      </w:r>
      <w:r>
        <w:rPr/>
        <w:t>yellow</w:t>
      </w:r>
      <w:r>
        <w:rPr>
          <w:spacing w:val="-2"/>
        </w:rPr>
        <w:t> </w:t>
      </w:r>
      <w:r>
        <w:rPr/>
        <w:t>on</w:t>
      </w:r>
      <w:r>
        <w:rPr>
          <w:spacing w:val="-6"/>
        </w:rPr>
        <w:t> </w:t>
      </w:r>
      <w:r>
        <w:rPr/>
        <w:t>ripening;</w:t>
      </w:r>
      <w:r>
        <w:rPr>
          <w:spacing w:val="-1"/>
        </w:rPr>
        <w:t> </w:t>
      </w:r>
      <w:r>
        <w:rPr/>
        <w:t>flesh</w:t>
      </w:r>
      <w:r>
        <w:rPr>
          <w:spacing w:val="-6"/>
        </w:rPr>
        <w:t> </w:t>
      </w:r>
      <w:r>
        <w:rPr/>
        <w:t>of</w:t>
      </w:r>
      <w:r>
        <w:rPr>
          <w:spacing w:val="-4"/>
        </w:rPr>
        <w:t> </w:t>
      </w:r>
      <w:r>
        <w:rPr/>
        <w:t>fruit is yellow, soft, juicy</w:t>
      </w:r>
      <w:r>
        <w:rPr>
          <w:spacing w:val="-6"/>
        </w:rPr>
        <w:t> </w:t>
      </w:r>
      <w:r>
        <w:rPr/>
        <w:t>and fibrous, extremely</w:t>
      </w:r>
      <w:r>
        <w:rPr>
          <w:spacing w:val="-1"/>
        </w:rPr>
        <w:t> </w:t>
      </w:r>
      <w:r>
        <w:rPr/>
        <w:t>bitter and inedible. When</w:t>
      </w:r>
      <w:r>
        <w:rPr>
          <w:spacing w:val="-6"/>
        </w:rPr>
        <w:t> </w:t>
      </w:r>
      <w:r>
        <w:rPr/>
        <w:t>the flesh</w:t>
      </w:r>
      <w:r>
        <w:rPr>
          <w:spacing w:val="-6"/>
        </w:rPr>
        <w:t> </w:t>
      </w:r>
      <w:r>
        <w:rPr/>
        <w:t>rots</w:t>
      </w:r>
      <w:r>
        <w:rPr>
          <w:spacing w:val="-8"/>
        </w:rPr>
        <w:t> </w:t>
      </w:r>
      <w:r>
        <w:rPr/>
        <w:t>away, the fruits, the</w:t>
      </w:r>
      <w:r>
        <w:rPr>
          <w:spacing w:val="-2"/>
        </w:rPr>
        <w:t> </w:t>
      </w:r>
      <w:r>
        <w:rPr/>
        <w:t>shell may</w:t>
      </w:r>
      <w:r>
        <w:rPr>
          <w:spacing w:val="-6"/>
        </w:rPr>
        <w:t> </w:t>
      </w:r>
      <w:r>
        <w:rPr/>
        <w:t>have</w:t>
      </w:r>
      <w:r>
        <w:rPr>
          <w:spacing w:val="-2"/>
        </w:rPr>
        <w:t> </w:t>
      </w:r>
      <w:r>
        <w:rPr/>
        <w:t>some</w:t>
      </w:r>
      <w:r>
        <w:rPr>
          <w:spacing w:val="-2"/>
        </w:rPr>
        <w:t> </w:t>
      </w:r>
      <w:r>
        <w:rPr/>
        <w:t>curly fiber attached to it. The shell wall is less than 7mm thick and is easy to break open using a wooden</w:t>
      </w:r>
      <w:r>
        <w:rPr>
          <w:spacing w:val="22"/>
        </w:rPr>
        <w:t> </w:t>
      </w:r>
      <w:r>
        <w:rPr/>
        <w:t>club</w:t>
      </w:r>
      <w:r>
        <w:rPr>
          <w:spacing w:val="24"/>
        </w:rPr>
        <w:t> </w:t>
      </w:r>
      <w:r>
        <w:rPr/>
        <w:t>or</w:t>
      </w:r>
      <w:r>
        <w:rPr>
          <w:spacing w:val="30"/>
        </w:rPr>
        <w:t> </w:t>
      </w:r>
      <w:r>
        <w:rPr/>
        <w:t>a</w:t>
      </w:r>
      <w:r>
        <w:rPr>
          <w:spacing w:val="28"/>
        </w:rPr>
        <w:t> </w:t>
      </w:r>
      <w:r>
        <w:rPr/>
        <w:t>stone.</w:t>
      </w:r>
      <w:r>
        <w:rPr>
          <w:spacing w:val="31"/>
        </w:rPr>
        <w:t> </w:t>
      </w:r>
      <w:r>
        <w:rPr/>
        <w:t>The</w:t>
      </w:r>
      <w:r>
        <w:rPr>
          <w:spacing w:val="29"/>
        </w:rPr>
        <w:t> </w:t>
      </w:r>
      <w:r>
        <w:rPr/>
        <w:t>tree</w:t>
      </w:r>
      <w:r>
        <w:rPr>
          <w:spacing w:val="28"/>
        </w:rPr>
        <w:t> </w:t>
      </w:r>
      <w:r>
        <w:rPr/>
        <w:t>closely</w:t>
      </w:r>
      <w:r>
        <w:rPr>
          <w:spacing w:val="24"/>
        </w:rPr>
        <w:t> </w:t>
      </w:r>
      <w:r>
        <w:rPr/>
        <w:t>resembles</w:t>
      </w:r>
      <w:r>
        <w:rPr>
          <w:spacing w:val="35"/>
        </w:rPr>
        <w:t> </w:t>
      </w:r>
      <w:r>
        <w:rPr>
          <w:i/>
        </w:rPr>
        <w:t>Irvingiagabonensis</w:t>
      </w:r>
      <w:r>
        <w:rPr/>
        <w:t>,</w:t>
      </w:r>
      <w:r>
        <w:rPr>
          <w:spacing w:val="31"/>
        </w:rPr>
        <w:t> </w:t>
      </w:r>
      <w:r>
        <w:rPr/>
        <w:t>genetic</w:t>
      </w:r>
      <w:r>
        <w:rPr>
          <w:spacing w:val="28"/>
        </w:rPr>
        <w:t> </w:t>
      </w:r>
      <w:r>
        <w:rPr/>
        <w:t>data</w:t>
      </w:r>
      <w:r>
        <w:rPr>
          <w:spacing w:val="33"/>
        </w:rPr>
        <w:t> </w:t>
      </w:r>
      <w:r>
        <w:rPr>
          <w:spacing w:val="-2"/>
        </w:rPr>
        <w:t>indicates</w:t>
      </w:r>
    </w:p>
    <w:p>
      <w:pPr>
        <w:spacing w:after="0" w:line="480" w:lineRule="auto"/>
        <w:jc w:val="both"/>
        <w:sectPr>
          <w:pgSz w:w="12240" w:h="15840"/>
          <w:pgMar w:header="0" w:footer="744" w:top="1360" w:bottom="940" w:left="1200" w:right="1220"/>
        </w:sectPr>
      </w:pPr>
    </w:p>
    <w:p>
      <w:pPr>
        <w:pStyle w:val="BodyText"/>
        <w:spacing w:line="480" w:lineRule="auto" w:before="72"/>
        <w:ind w:left="240" w:right="221"/>
        <w:jc w:val="both"/>
      </w:pPr>
      <w:r>
        <w:rPr/>
        <w:t>significant differences between the two (2), supporting (Harris, 1996) conclusion that the taxonomy commemorates e.g. Irving, 1816-1855, a Scottish botanist.</w:t>
      </w:r>
    </w:p>
    <w:p>
      <w:pPr>
        <w:pStyle w:val="BodyText"/>
        <w:spacing w:line="480" w:lineRule="auto" w:before="202"/>
        <w:ind w:left="240" w:right="220"/>
        <w:jc w:val="both"/>
      </w:pPr>
      <w:r>
        <w:rPr>
          <w:i/>
        </w:rPr>
        <w:t>I. wombolu </w:t>
      </w:r>
      <w:r>
        <w:rPr/>
        <w:t>is well known and has been utilized for a long time in Nigeria and parts of</w:t>
      </w:r>
      <w:r>
        <w:rPr>
          <w:spacing w:val="40"/>
        </w:rPr>
        <w:t> </w:t>
      </w:r>
      <w:r>
        <w:rPr/>
        <w:t>Cameroon. </w:t>
      </w:r>
      <w:r>
        <w:rPr>
          <w:i/>
        </w:rPr>
        <w:t>I. wombolu </w:t>
      </w:r>
      <w:r>
        <w:rPr/>
        <w:t>occurs in the forest zone from the Cassamance in Senegal east to Southern Sudan and Uganda and South to South-western Democratic Republic of Congo and Northern Angola. The distributions of both species are shown in figure 2.3</w:t>
      </w:r>
    </w:p>
    <w:p>
      <w:pPr>
        <w:spacing w:after="0" w:line="480" w:lineRule="auto"/>
        <w:jc w:val="both"/>
        <w:sectPr>
          <w:pgSz w:w="12240" w:h="15840"/>
          <w:pgMar w:header="0" w:footer="744" w:top="1360" w:bottom="940" w:left="1200" w:right="1220"/>
        </w:sectPr>
      </w:pPr>
    </w:p>
    <w:p>
      <w:pPr>
        <w:pStyle w:val="BodyText"/>
        <w:ind w:left="270"/>
        <w:rPr>
          <w:sz w:val="20"/>
        </w:rPr>
      </w:pPr>
      <w:r>
        <w:rPr>
          <w:sz w:val="20"/>
        </w:rPr>
        <w:drawing>
          <wp:inline distT="0" distB="0" distL="0" distR="0">
            <wp:extent cx="5244775" cy="2896933"/>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0" cstate="print"/>
                    <a:stretch>
                      <a:fillRect/>
                    </a:stretch>
                  </pic:blipFill>
                  <pic:spPr>
                    <a:xfrm>
                      <a:off x="0" y="0"/>
                      <a:ext cx="5244775" cy="2896933"/>
                    </a:xfrm>
                    <a:prstGeom prst="rect">
                      <a:avLst/>
                    </a:prstGeom>
                  </pic:spPr>
                </pic:pic>
              </a:graphicData>
            </a:graphic>
          </wp:inline>
        </w:drawing>
      </w:r>
      <w:r>
        <w:rPr>
          <w:sz w:val="20"/>
        </w:rPr>
      </w:r>
    </w:p>
    <w:p>
      <w:pPr>
        <w:pStyle w:val="BodyText"/>
        <w:spacing w:before="214"/>
      </w:pPr>
    </w:p>
    <w:p>
      <w:pPr>
        <w:spacing w:before="0"/>
        <w:ind w:left="240" w:right="0" w:firstLine="0"/>
        <w:jc w:val="left"/>
        <w:rPr>
          <w:sz w:val="24"/>
        </w:rPr>
      </w:pPr>
      <w:r>
        <w:rPr>
          <w:sz w:val="24"/>
        </w:rPr>
        <w:t>Figure</w:t>
      </w:r>
      <w:r>
        <w:rPr>
          <w:spacing w:val="-4"/>
          <w:sz w:val="24"/>
        </w:rPr>
        <w:t> </w:t>
      </w:r>
      <w:r>
        <w:rPr>
          <w:sz w:val="24"/>
        </w:rPr>
        <w:t>2.3:</w:t>
      </w:r>
      <w:r>
        <w:rPr>
          <w:spacing w:val="-1"/>
          <w:sz w:val="24"/>
        </w:rPr>
        <w:t> </w:t>
      </w:r>
      <w:r>
        <w:rPr>
          <w:sz w:val="24"/>
        </w:rPr>
        <w:t>Distribution</w:t>
      </w:r>
      <w:r>
        <w:rPr>
          <w:spacing w:val="-1"/>
          <w:sz w:val="24"/>
        </w:rPr>
        <w:t> </w:t>
      </w:r>
      <w:r>
        <w:rPr>
          <w:sz w:val="24"/>
        </w:rPr>
        <w:t>maps</w:t>
      </w:r>
      <w:r>
        <w:rPr>
          <w:spacing w:val="-2"/>
          <w:sz w:val="24"/>
        </w:rPr>
        <w:t> </w:t>
      </w:r>
      <w:r>
        <w:rPr>
          <w:sz w:val="24"/>
        </w:rPr>
        <w:t>of</w:t>
      </w:r>
      <w:r>
        <w:rPr>
          <w:spacing w:val="-9"/>
          <w:sz w:val="24"/>
        </w:rPr>
        <w:t> </w:t>
      </w:r>
      <w:r>
        <w:rPr>
          <w:sz w:val="24"/>
        </w:rPr>
        <w:t>both</w:t>
      </w:r>
      <w:r>
        <w:rPr>
          <w:spacing w:val="-5"/>
          <w:sz w:val="24"/>
        </w:rPr>
        <w:t> </w:t>
      </w:r>
      <w:r>
        <w:rPr>
          <w:sz w:val="24"/>
        </w:rPr>
        <w:t>species</w:t>
      </w:r>
      <w:r>
        <w:rPr>
          <w:spacing w:val="-3"/>
          <w:sz w:val="24"/>
        </w:rPr>
        <w:t> </w:t>
      </w:r>
      <w:r>
        <w:rPr>
          <w:sz w:val="24"/>
        </w:rPr>
        <w:t>(</w:t>
      </w:r>
      <w:r>
        <w:rPr>
          <w:i/>
          <w:sz w:val="24"/>
        </w:rPr>
        <w:t>I.</w:t>
      </w:r>
      <w:r>
        <w:rPr>
          <w:i/>
          <w:spacing w:val="1"/>
          <w:sz w:val="24"/>
        </w:rPr>
        <w:t> </w:t>
      </w:r>
      <w:r>
        <w:rPr>
          <w:i/>
          <w:sz w:val="24"/>
        </w:rPr>
        <w:t>wombolu </w:t>
      </w:r>
      <w:r>
        <w:rPr>
          <w:sz w:val="24"/>
        </w:rPr>
        <w:t>and </w:t>
      </w:r>
      <w:r>
        <w:rPr>
          <w:i/>
          <w:sz w:val="24"/>
        </w:rPr>
        <w:t>I.</w:t>
      </w:r>
      <w:r>
        <w:rPr>
          <w:i/>
          <w:spacing w:val="1"/>
          <w:sz w:val="24"/>
        </w:rPr>
        <w:t> </w:t>
      </w:r>
      <w:r>
        <w:rPr>
          <w:i/>
          <w:sz w:val="24"/>
        </w:rPr>
        <w:t>gabonensis</w:t>
      </w:r>
      <w:r>
        <w:rPr>
          <w:sz w:val="24"/>
        </w:rPr>
        <w:t>),</w:t>
      </w:r>
      <w:r>
        <w:rPr>
          <w:spacing w:val="-4"/>
          <w:sz w:val="24"/>
        </w:rPr>
        <w:t> </w:t>
      </w:r>
      <w:r>
        <w:rPr>
          <w:sz w:val="24"/>
        </w:rPr>
        <w:t>(Harris</w:t>
      </w:r>
      <w:r>
        <w:rPr>
          <w:spacing w:val="-2"/>
          <w:sz w:val="24"/>
        </w:rPr>
        <w:t> 1996).</w:t>
      </w:r>
    </w:p>
    <w:p>
      <w:pPr>
        <w:spacing w:after="0"/>
        <w:jc w:val="left"/>
        <w:rPr>
          <w:sz w:val="24"/>
        </w:rPr>
        <w:sectPr>
          <w:pgSz w:w="12240" w:h="15840"/>
          <w:pgMar w:header="0" w:footer="744" w:top="1440" w:bottom="940" w:left="1200" w:right="1220"/>
        </w:sectPr>
      </w:pPr>
    </w:p>
    <w:p>
      <w:pPr>
        <w:spacing w:before="72"/>
        <w:ind w:left="240" w:right="0" w:firstLine="0"/>
        <w:jc w:val="both"/>
        <w:rPr>
          <w:i/>
          <w:sz w:val="24"/>
        </w:rPr>
      </w:pPr>
      <w:r>
        <w:rPr>
          <w:i/>
          <w:sz w:val="24"/>
        </w:rPr>
        <w:t>Ecology,</w:t>
      </w:r>
      <w:r>
        <w:rPr>
          <w:i/>
          <w:spacing w:val="-1"/>
          <w:sz w:val="24"/>
        </w:rPr>
        <w:t> </w:t>
      </w:r>
      <w:r>
        <w:rPr>
          <w:i/>
          <w:sz w:val="24"/>
        </w:rPr>
        <w:t>growth</w:t>
      </w:r>
      <w:r>
        <w:rPr>
          <w:i/>
          <w:spacing w:val="-2"/>
          <w:sz w:val="24"/>
        </w:rPr>
        <w:t> </w:t>
      </w:r>
      <w:r>
        <w:rPr>
          <w:i/>
          <w:sz w:val="24"/>
        </w:rPr>
        <w:t>and</w:t>
      </w:r>
      <w:r>
        <w:rPr>
          <w:i/>
          <w:spacing w:val="-1"/>
          <w:sz w:val="24"/>
        </w:rPr>
        <w:t> </w:t>
      </w:r>
      <w:r>
        <w:rPr>
          <w:i/>
          <w:spacing w:val="-2"/>
          <w:sz w:val="24"/>
        </w:rPr>
        <w:t>development</w:t>
      </w:r>
    </w:p>
    <w:p>
      <w:pPr>
        <w:pStyle w:val="BodyText"/>
        <w:spacing w:before="201"/>
        <w:rPr>
          <w:i/>
        </w:rPr>
      </w:pPr>
    </w:p>
    <w:p>
      <w:pPr>
        <w:pStyle w:val="BodyText"/>
        <w:spacing w:line="480" w:lineRule="auto" w:before="1"/>
        <w:ind w:left="240" w:right="218"/>
        <w:jc w:val="both"/>
      </w:pPr>
      <w:r>
        <w:rPr>
          <w:i/>
        </w:rPr>
        <w:t>Irvingia wombolu </w:t>
      </w:r>
      <w:r>
        <w:rPr/>
        <w:t>is mostly propagated by seed, but methods of vegetative propagation have</w:t>
      </w:r>
      <w:r>
        <w:rPr>
          <w:spacing w:val="40"/>
        </w:rPr>
        <w:t> </w:t>
      </w:r>
      <w:r>
        <w:rPr/>
        <w:t>been developed. Seed loses its viability within one month and has to be planted soon after collection</w:t>
      </w:r>
      <w:r>
        <w:rPr>
          <w:i/>
        </w:rPr>
        <w:t>. I. wombolu </w:t>
      </w:r>
      <w:r>
        <w:rPr/>
        <w:t>occurs in</w:t>
      </w:r>
      <w:r>
        <w:rPr>
          <w:spacing w:val="-2"/>
        </w:rPr>
        <w:t> </w:t>
      </w:r>
      <w:r>
        <w:rPr/>
        <w:t>dry-land forest with</w:t>
      </w:r>
      <w:r>
        <w:rPr>
          <w:spacing w:val="-2"/>
        </w:rPr>
        <w:t> </w:t>
      </w:r>
      <w:r>
        <w:rPr/>
        <w:t>more</w:t>
      </w:r>
      <w:r>
        <w:rPr>
          <w:spacing w:val="-3"/>
        </w:rPr>
        <w:t> </w:t>
      </w:r>
      <w:r>
        <w:rPr/>
        <w:t>than</w:t>
      </w:r>
      <w:r>
        <w:rPr>
          <w:spacing w:val="-7"/>
        </w:rPr>
        <w:t> </w:t>
      </w:r>
      <w:r>
        <w:rPr/>
        <w:t>1500mm</w:t>
      </w:r>
      <w:r>
        <w:rPr>
          <w:spacing w:val="-6"/>
        </w:rPr>
        <w:t> </w:t>
      </w:r>
      <w:r>
        <w:rPr/>
        <w:t>annual</w:t>
      </w:r>
      <w:r>
        <w:rPr>
          <w:spacing w:val="-7"/>
        </w:rPr>
        <w:t> </w:t>
      </w:r>
      <w:r>
        <w:rPr/>
        <w:t>rainfall. In some locations, it grows on seasonally flooded forest on river banks. It is adapted to a wider rainfall range than other </w:t>
      </w:r>
      <w:r>
        <w:rPr>
          <w:i/>
        </w:rPr>
        <w:t>Irvingia </w:t>
      </w:r>
      <w:r>
        <w:rPr/>
        <w:t>species. It starts flowering when 6-10 years old. It does not have a clearly demarcated flowering season, but flowering peaks at the end of the rainy season or beginning of</w:t>
      </w:r>
      <w:r>
        <w:rPr>
          <w:spacing w:val="-2"/>
        </w:rPr>
        <w:t> </w:t>
      </w:r>
      <w:r>
        <w:rPr/>
        <w:t>the dry season, fruiting peaks at the end of</w:t>
      </w:r>
      <w:r>
        <w:rPr>
          <w:spacing w:val="-2"/>
        </w:rPr>
        <w:t> </w:t>
      </w:r>
      <w:r>
        <w:rPr/>
        <w:t>the dry season flowers are pollinated by insects (Asaah </w:t>
      </w:r>
      <w:r>
        <w:rPr>
          <w:i/>
        </w:rPr>
        <w:t>et al</w:t>
      </w:r>
      <w:r>
        <w:rPr/>
        <w:t>., 2003). The diagram</w:t>
      </w:r>
      <w:r>
        <w:rPr>
          <w:spacing w:val="-2"/>
        </w:rPr>
        <w:t> </w:t>
      </w:r>
      <w:r>
        <w:rPr/>
        <w:t>of </w:t>
      </w:r>
      <w:r>
        <w:rPr>
          <w:i/>
        </w:rPr>
        <w:t>Irvingia wombolu </w:t>
      </w:r>
      <w:r>
        <w:rPr/>
        <w:t>and the fruit‟s parts are shown in plate 1 and 11 respectively.</w:t>
      </w:r>
    </w:p>
    <w:p>
      <w:pPr>
        <w:spacing w:after="0" w:line="480" w:lineRule="auto"/>
        <w:jc w:val="both"/>
        <w:sectPr>
          <w:pgSz w:w="12240" w:h="15840"/>
          <w:pgMar w:header="0" w:footer="744" w:top="1360" w:bottom="940" w:left="1200" w:right="1220"/>
        </w:sectPr>
      </w:pPr>
    </w:p>
    <w:p>
      <w:pPr>
        <w:pStyle w:val="BodyText"/>
        <w:ind w:left="1320"/>
        <w:rPr>
          <w:sz w:val="20"/>
        </w:rPr>
      </w:pPr>
      <w:r>
        <w:rPr>
          <w:sz w:val="20"/>
        </w:rPr>
        <w:drawing>
          <wp:inline distT="0" distB="0" distL="0" distR="0">
            <wp:extent cx="4509000" cy="4732020"/>
            <wp:effectExtent l="0" t="0" r="0" b="0"/>
            <wp:docPr id="24" name="Image 24" descr="C:\Users\user\Desktop\NEWS\New Folder\IMG-20180113-WA0005.jpg"/>
            <wp:cNvGraphicFramePr>
              <a:graphicFrameLocks/>
            </wp:cNvGraphicFramePr>
            <a:graphic>
              <a:graphicData uri="http://schemas.openxmlformats.org/drawingml/2006/picture">
                <pic:pic>
                  <pic:nvPicPr>
                    <pic:cNvPr id="24" name="Image 24" descr="C:\Users\user\Desktop\NEWS\New Folder\IMG-20180113-WA0005.jpg"/>
                    <pic:cNvPicPr/>
                  </pic:nvPicPr>
                  <pic:blipFill>
                    <a:blip r:embed="rId11" cstate="print"/>
                    <a:stretch>
                      <a:fillRect/>
                    </a:stretch>
                  </pic:blipFill>
                  <pic:spPr>
                    <a:xfrm>
                      <a:off x="0" y="0"/>
                      <a:ext cx="4509000" cy="4732020"/>
                    </a:xfrm>
                    <a:prstGeom prst="rect">
                      <a:avLst/>
                    </a:prstGeom>
                  </pic:spPr>
                </pic:pic>
              </a:graphicData>
            </a:graphic>
          </wp:inline>
        </w:drawing>
      </w:r>
      <w:r>
        <w:rPr>
          <w:sz w:val="20"/>
        </w:rPr>
      </w:r>
    </w:p>
    <w:p>
      <w:pPr>
        <w:pStyle w:val="BodyText"/>
        <w:spacing w:before="222"/>
      </w:pPr>
    </w:p>
    <w:p>
      <w:pPr>
        <w:spacing w:line="237" w:lineRule="auto" w:before="0"/>
        <w:ind w:left="961" w:right="220" w:hanging="721"/>
        <w:jc w:val="left"/>
        <w:rPr>
          <w:sz w:val="24"/>
        </w:rPr>
      </w:pPr>
      <w:r>
        <w:rPr>
          <w:b/>
          <w:sz w:val="24"/>
        </w:rPr>
        <w:t>Plate 1</w:t>
      </w:r>
      <w:r>
        <w:rPr>
          <w:sz w:val="24"/>
        </w:rPr>
        <w:t>: </w:t>
      </w:r>
      <w:r>
        <w:rPr>
          <w:i/>
          <w:sz w:val="24"/>
        </w:rPr>
        <w:t>Irvingia</w:t>
      </w:r>
      <w:r>
        <w:rPr>
          <w:i/>
          <w:spacing w:val="23"/>
          <w:sz w:val="24"/>
        </w:rPr>
        <w:t> </w:t>
      </w:r>
      <w:r>
        <w:rPr>
          <w:i/>
          <w:sz w:val="24"/>
        </w:rPr>
        <w:t>wombolu </w:t>
      </w:r>
      <w:r>
        <w:rPr>
          <w:sz w:val="24"/>
        </w:rPr>
        <w:t>tree (Bitter bush mango) in its natural habitat</w:t>
      </w:r>
      <w:r>
        <w:rPr>
          <w:spacing w:val="23"/>
          <w:sz w:val="24"/>
        </w:rPr>
        <w:t> </w:t>
      </w:r>
      <w:r>
        <w:rPr>
          <w:sz w:val="24"/>
        </w:rPr>
        <w:t>in Ubiaja, Esan South East L.G.A., Edo State</w:t>
      </w:r>
    </w:p>
    <w:p>
      <w:pPr>
        <w:spacing w:after="0" w:line="237" w:lineRule="auto"/>
        <w:jc w:val="left"/>
        <w:rPr>
          <w:sz w:val="24"/>
        </w:rPr>
        <w:sectPr>
          <w:pgSz w:w="12240" w:h="15840"/>
          <w:pgMar w:header="0" w:footer="744" w:top="1440" w:bottom="940" w:left="1200" w:right="1220"/>
        </w:sectPr>
      </w:pPr>
    </w:p>
    <w:p>
      <w:pPr>
        <w:pStyle w:val="BodyText"/>
        <w:ind w:left="240"/>
        <w:rPr>
          <w:sz w:val="20"/>
        </w:rPr>
      </w:pPr>
      <w:r>
        <w:rPr>
          <w:sz w:val="20"/>
        </w:rPr>
        <mc:AlternateContent>
          <mc:Choice Requires="wps">
            <w:drawing>
              <wp:inline distT="0" distB="0" distL="0" distR="0">
                <wp:extent cx="5636260" cy="2712720"/>
                <wp:effectExtent l="0" t="0" r="0" b="1905"/>
                <wp:docPr id="25" name="Group 25"/>
                <wp:cNvGraphicFramePr>
                  <a:graphicFrameLocks/>
                </wp:cNvGraphicFramePr>
                <a:graphic>
                  <a:graphicData uri="http://schemas.microsoft.com/office/word/2010/wordprocessingGroup">
                    <wpg:wgp>
                      <wpg:cNvPr id="25" name="Group 25"/>
                      <wpg:cNvGrpSpPr/>
                      <wpg:grpSpPr>
                        <a:xfrm>
                          <a:off x="0" y="0"/>
                          <a:ext cx="5636260" cy="2712720"/>
                          <a:chExt cx="5636260" cy="2712720"/>
                        </a:xfrm>
                      </wpg:grpSpPr>
                      <pic:pic>
                        <pic:nvPicPr>
                          <pic:cNvPr id="26" name="Image 26"/>
                          <pic:cNvPicPr/>
                        </pic:nvPicPr>
                        <pic:blipFill>
                          <a:blip r:embed="rId12" cstate="print"/>
                          <a:stretch>
                            <a:fillRect/>
                          </a:stretch>
                        </pic:blipFill>
                        <pic:spPr>
                          <a:xfrm>
                            <a:off x="0" y="0"/>
                            <a:ext cx="2689479" cy="2712592"/>
                          </a:xfrm>
                          <a:prstGeom prst="rect">
                            <a:avLst/>
                          </a:prstGeom>
                        </pic:spPr>
                      </pic:pic>
                      <pic:pic>
                        <pic:nvPicPr>
                          <pic:cNvPr id="27" name="Image 27"/>
                          <pic:cNvPicPr/>
                        </pic:nvPicPr>
                        <pic:blipFill>
                          <a:blip r:embed="rId13" cstate="print"/>
                          <a:stretch>
                            <a:fillRect/>
                          </a:stretch>
                        </pic:blipFill>
                        <pic:spPr>
                          <a:xfrm>
                            <a:off x="2686304" y="49927"/>
                            <a:ext cx="2949923" cy="2657331"/>
                          </a:xfrm>
                          <a:prstGeom prst="rect">
                            <a:avLst/>
                          </a:prstGeom>
                        </pic:spPr>
                      </pic:pic>
                    </wpg:wgp>
                  </a:graphicData>
                </a:graphic>
              </wp:inline>
            </w:drawing>
          </mc:Choice>
          <mc:Fallback>
            <w:pict>
              <v:group style="width:443.8pt;height:213.6pt;mso-position-horizontal-relative:char;mso-position-vertical-relative:line" id="docshapegroup13" coordorigin="0,0" coordsize="8876,4272">
                <v:shape style="position:absolute;left:0;top:0;width:4236;height:4272" type="#_x0000_t75" id="docshape14" stroked="false">
                  <v:imagedata r:id="rId12" o:title=""/>
                </v:shape>
                <v:shape style="position:absolute;left:4230;top:78;width:4646;height:4185" type="#_x0000_t75" id="docshape15" stroked="false">
                  <v:imagedata r:id="rId13" o:title=""/>
                </v:shape>
              </v:group>
            </w:pict>
          </mc:Fallback>
        </mc:AlternateContent>
      </w:r>
      <w:r>
        <w:rPr>
          <w:sz w:val="20"/>
        </w:rPr>
      </w:r>
    </w:p>
    <w:p>
      <w:pPr>
        <w:pStyle w:val="BodyText"/>
        <w:tabs>
          <w:tab w:pos="6942" w:val="left" w:leader="none"/>
        </w:tabs>
        <w:spacing w:before="171"/>
        <w:ind w:left="240"/>
      </w:pPr>
      <w:r>
        <w:rPr>
          <w:spacing w:val="-10"/>
        </w:rPr>
        <w:t>A</w:t>
      </w:r>
      <w:r>
        <w:rPr/>
        <w:tab/>
      </w:r>
      <w:r>
        <w:rPr>
          <w:spacing w:val="-10"/>
        </w:rPr>
        <w:t>B</w:t>
      </w:r>
    </w:p>
    <w:p>
      <w:pPr>
        <w:pStyle w:val="BodyText"/>
        <w:spacing w:before="11"/>
        <w:rPr>
          <w:sz w:val="15"/>
        </w:rPr>
      </w:pPr>
      <w:r>
        <w:rPr/>
        <w:drawing>
          <wp:anchor distT="0" distB="0" distL="0" distR="0" allowOverlap="1" layoutInCell="1" locked="0" behindDoc="1" simplePos="0" relativeHeight="487593472">
            <wp:simplePos x="0" y="0"/>
            <wp:positionH relativeFrom="page">
              <wp:posOffset>2057400</wp:posOffset>
            </wp:positionH>
            <wp:positionV relativeFrom="paragraph">
              <wp:posOffset>131840</wp:posOffset>
            </wp:positionV>
            <wp:extent cx="3318888" cy="2199132"/>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14" cstate="print"/>
                    <a:stretch>
                      <a:fillRect/>
                    </a:stretch>
                  </pic:blipFill>
                  <pic:spPr>
                    <a:xfrm>
                      <a:off x="0" y="0"/>
                      <a:ext cx="3318888" cy="2199132"/>
                    </a:xfrm>
                    <a:prstGeom prst="rect">
                      <a:avLst/>
                    </a:prstGeom>
                  </pic:spPr>
                </pic:pic>
              </a:graphicData>
            </a:graphic>
          </wp:anchor>
        </w:drawing>
      </w:r>
    </w:p>
    <w:p>
      <w:pPr>
        <w:pStyle w:val="BodyText"/>
        <w:spacing w:before="163"/>
        <w:ind w:right="1209"/>
        <w:jc w:val="center"/>
      </w:pPr>
      <w:r>
        <w:rPr>
          <w:spacing w:val="-5"/>
        </w:rPr>
        <w:t>(C)</w:t>
      </w:r>
    </w:p>
    <w:p>
      <w:pPr>
        <w:spacing w:before="199"/>
        <w:ind w:left="240" w:right="0" w:firstLine="0"/>
        <w:jc w:val="left"/>
        <w:rPr>
          <w:sz w:val="24"/>
        </w:rPr>
      </w:pPr>
      <w:r>
        <w:rPr>
          <w:b/>
          <w:sz w:val="24"/>
        </w:rPr>
        <w:t>Plate</w:t>
      </w:r>
      <w:r>
        <w:rPr>
          <w:b/>
          <w:spacing w:val="-1"/>
          <w:sz w:val="24"/>
        </w:rPr>
        <w:t> </w:t>
      </w:r>
      <w:r>
        <w:rPr>
          <w:b/>
          <w:sz w:val="24"/>
        </w:rPr>
        <w:t>II</w:t>
      </w:r>
      <w:r>
        <w:rPr>
          <w:sz w:val="24"/>
        </w:rPr>
        <w:t>: Parts</w:t>
      </w:r>
      <w:r>
        <w:rPr>
          <w:spacing w:val="-7"/>
          <w:sz w:val="24"/>
        </w:rPr>
        <w:t> </w:t>
      </w:r>
      <w:r>
        <w:rPr>
          <w:sz w:val="24"/>
        </w:rPr>
        <w:t>of</w:t>
      </w:r>
      <w:r>
        <w:rPr>
          <w:spacing w:val="-8"/>
          <w:sz w:val="24"/>
        </w:rPr>
        <w:t> </w:t>
      </w:r>
      <w:r>
        <w:rPr>
          <w:sz w:val="24"/>
        </w:rPr>
        <w:t>the</w:t>
      </w:r>
      <w:r>
        <w:rPr>
          <w:spacing w:val="2"/>
          <w:sz w:val="24"/>
        </w:rPr>
        <w:t> </w:t>
      </w:r>
      <w:r>
        <w:rPr>
          <w:i/>
          <w:sz w:val="24"/>
        </w:rPr>
        <w:t>I.</w:t>
      </w:r>
      <w:r>
        <w:rPr>
          <w:i/>
          <w:spacing w:val="2"/>
          <w:sz w:val="24"/>
        </w:rPr>
        <w:t> </w:t>
      </w:r>
      <w:r>
        <w:rPr>
          <w:i/>
          <w:sz w:val="24"/>
        </w:rPr>
        <w:t>wombolu</w:t>
      </w:r>
      <w:r>
        <w:rPr>
          <w:i/>
          <w:spacing w:val="6"/>
          <w:sz w:val="24"/>
        </w:rPr>
        <w:t> </w:t>
      </w:r>
      <w:r>
        <w:rPr>
          <w:spacing w:val="-4"/>
          <w:sz w:val="24"/>
        </w:rPr>
        <w:t>fruit</w:t>
      </w:r>
    </w:p>
    <w:p>
      <w:pPr>
        <w:spacing w:before="199"/>
        <w:ind w:left="240" w:right="0" w:firstLine="0"/>
        <w:jc w:val="left"/>
        <w:rPr>
          <w:sz w:val="20"/>
        </w:rPr>
      </w:pPr>
      <w:r>
        <w:rPr>
          <w:sz w:val="20"/>
        </w:rPr>
        <w:t>A:</w:t>
      </w:r>
      <w:r>
        <w:rPr>
          <w:spacing w:val="-4"/>
          <w:sz w:val="20"/>
        </w:rPr>
        <w:t> </w:t>
      </w:r>
      <w:r>
        <w:rPr>
          <w:i/>
          <w:sz w:val="20"/>
        </w:rPr>
        <w:t>Irvingia</w:t>
      </w:r>
      <w:r>
        <w:rPr>
          <w:i/>
          <w:spacing w:val="-5"/>
          <w:sz w:val="20"/>
        </w:rPr>
        <w:t> </w:t>
      </w:r>
      <w:r>
        <w:rPr>
          <w:i/>
          <w:sz w:val="20"/>
        </w:rPr>
        <w:t>wombolu</w:t>
      </w:r>
      <w:r>
        <w:rPr>
          <w:i/>
          <w:spacing w:val="-3"/>
          <w:sz w:val="20"/>
        </w:rPr>
        <w:t> </w:t>
      </w:r>
      <w:r>
        <w:rPr>
          <w:spacing w:val="-2"/>
          <w:sz w:val="20"/>
        </w:rPr>
        <w:t>fruits</w:t>
      </w:r>
    </w:p>
    <w:p>
      <w:pPr>
        <w:spacing w:line="446" w:lineRule="auto" w:before="202"/>
        <w:ind w:left="240" w:right="6858" w:firstLine="0"/>
        <w:jc w:val="left"/>
        <w:rPr>
          <w:i/>
          <w:sz w:val="20"/>
        </w:rPr>
      </w:pPr>
      <w:r>
        <w:rPr>
          <w:sz w:val="20"/>
        </w:rPr>
        <w:t>B:</w:t>
      </w:r>
      <w:r>
        <w:rPr>
          <w:spacing w:val="-5"/>
          <w:sz w:val="20"/>
        </w:rPr>
        <w:t> </w:t>
      </w:r>
      <w:r>
        <w:rPr>
          <w:sz w:val="20"/>
        </w:rPr>
        <w:t>Mesocarp</w:t>
      </w:r>
      <w:r>
        <w:rPr>
          <w:spacing w:val="-11"/>
          <w:sz w:val="20"/>
        </w:rPr>
        <w:t> </w:t>
      </w:r>
      <w:r>
        <w:rPr>
          <w:sz w:val="20"/>
        </w:rPr>
        <w:t>of</w:t>
      </w:r>
      <w:r>
        <w:rPr>
          <w:spacing w:val="-9"/>
          <w:sz w:val="20"/>
        </w:rPr>
        <w:t> </w:t>
      </w:r>
      <w:r>
        <w:rPr>
          <w:i/>
          <w:sz w:val="20"/>
        </w:rPr>
        <w:t>I.</w:t>
      </w:r>
      <w:r>
        <w:rPr>
          <w:i/>
          <w:spacing w:val="-5"/>
          <w:sz w:val="20"/>
        </w:rPr>
        <w:t> </w:t>
      </w:r>
      <w:r>
        <w:rPr>
          <w:i/>
          <w:sz w:val="20"/>
        </w:rPr>
        <w:t>wombolu</w:t>
      </w:r>
      <w:r>
        <w:rPr>
          <w:i/>
          <w:spacing w:val="-6"/>
          <w:sz w:val="20"/>
        </w:rPr>
        <w:t> </w:t>
      </w:r>
      <w:r>
        <w:rPr>
          <w:sz w:val="20"/>
        </w:rPr>
        <w:t>fruit C: Kernels of </w:t>
      </w:r>
      <w:r>
        <w:rPr>
          <w:i/>
          <w:sz w:val="20"/>
        </w:rPr>
        <w:t>I. wombolu</w:t>
      </w:r>
    </w:p>
    <w:p>
      <w:pPr>
        <w:spacing w:after="0" w:line="446" w:lineRule="auto"/>
        <w:jc w:val="left"/>
        <w:rPr>
          <w:sz w:val="20"/>
        </w:rPr>
        <w:sectPr>
          <w:pgSz w:w="12240" w:h="15840"/>
          <w:pgMar w:header="0" w:footer="744" w:top="1440" w:bottom="940" w:left="1200" w:right="1220"/>
        </w:sectPr>
      </w:pPr>
    </w:p>
    <w:p>
      <w:pPr>
        <w:pStyle w:val="Heading2"/>
        <w:numPr>
          <w:ilvl w:val="2"/>
          <w:numId w:val="8"/>
        </w:numPr>
        <w:tabs>
          <w:tab w:pos="781" w:val="left" w:leader="none"/>
        </w:tabs>
        <w:spacing w:line="240" w:lineRule="auto" w:before="77" w:after="0"/>
        <w:ind w:left="781" w:right="0" w:hanging="541"/>
        <w:jc w:val="both"/>
      </w:pPr>
      <w:bookmarkStart w:name="_TOC_250032" w:id="28"/>
      <w:r>
        <w:rPr/>
        <w:t>Nutritional</w:t>
      </w:r>
      <w:r>
        <w:rPr>
          <w:spacing w:val="-6"/>
        </w:rPr>
        <w:t> </w:t>
      </w:r>
      <w:bookmarkEnd w:id="28"/>
      <w:r>
        <w:rPr>
          <w:spacing w:val="-2"/>
        </w:rPr>
        <w:t>composition</w:t>
      </w:r>
    </w:p>
    <w:p>
      <w:pPr>
        <w:pStyle w:val="BodyText"/>
        <w:spacing w:line="480" w:lineRule="auto" w:before="271"/>
        <w:ind w:left="240" w:right="215"/>
        <w:jc w:val="both"/>
      </w:pPr>
      <w:r>
        <w:rPr/>
        <w:t>The nutritive value of</w:t>
      </w:r>
      <w:r>
        <w:rPr>
          <w:spacing w:val="-4"/>
        </w:rPr>
        <w:t> </w:t>
      </w:r>
      <w:r>
        <w:rPr/>
        <w:t>the kernel</w:t>
      </w:r>
      <w:r>
        <w:rPr>
          <w:spacing w:val="-1"/>
        </w:rPr>
        <w:t> </w:t>
      </w:r>
      <w:r>
        <w:rPr/>
        <w:t>of </w:t>
      </w:r>
      <w:r>
        <w:rPr>
          <w:i/>
        </w:rPr>
        <w:t>Irvingia wombolu, </w:t>
      </w:r>
      <w:r>
        <w:rPr/>
        <w:t>per 100g edible portion include, water 4g, protein 8.5g, fat67g, carbohydrate 15g, calcium 120g, iron 3.4mg, thiamine 0.22mg, riboflavin 0.08mg, niacin 0.5mg and energy 2918kg (697 kcal). Drawability (sliminess‟) and viscosity of soups imparted by the kernels varies between kernels from different trees. The fat content of kernels also varies between trees and it‟s about 37.5-75g/100g (Agbor, 1994).</w:t>
      </w:r>
    </w:p>
    <w:p>
      <w:pPr>
        <w:pStyle w:val="BodyText"/>
        <w:spacing w:line="480" w:lineRule="auto" w:before="203"/>
        <w:ind w:left="240" w:right="216" w:firstLine="57"/>
        <w:jc w:val="both"/>
      </w:pPr>
      <w:r>
        <w:rPr/>
        <w:t>The approximate fatty acid composition include; lauric acid 20-59%, myristic acid 33-70%, palmitic acid 2%, stearic acid 1% and oleic acid 1-11%.Aroma extract dilution analysis revealed 32 odor active volatile compounds that contribute to the overall nutty aroma of roasted seeds or kernels. Myristic, lauric, and palmitic acids compose nearly 95% of the total fatty acids in African mango seeds (Matos </w:t>
      </w:r>
      <w:r>
        <w:rPr>
          <w:i/>
        </w:rPr>
        <w:t>et al., </w:t>
      </w:r>
      <w:r>
        <w:rPr/>
        <w:t>2009). Margarine-based African mango oil may provide an alternative to trans-fatty acids obtained during hydrogenation used in oil technological applications (Dudu, 1998).</w:t>
      </w:r>
    </w:p>
    <w:p>
      <w:pPr>
        <w:pStyle w:val="BodyText"/>
        <w:spacing w:line="480" w:lineRule="auto" w:before="198"/>
        <w:ind w:left="240" w:right="218"/>
        <w:jc w:val="both"/>
      </w:pPr>
      <w:r>
        <w:rPr/>
        <w:t>Heartwood of </w:t>
      </w:r>
      <w:r>
        <w:rPr>
          <w:i/>
        </w:rPr>
        <w:t>I. wombolu </w:t>
      </w:r>
      <w:r>
        <w:rPr/>
        <w:t>is pale greenish brown or orange-yellow fading to grayish brown; Sapwood</w:t>
      </w:r>
      <w:r>
        <w:rPr>
          <w:spacing w:val="-1"/>
        </w:rPr>
        <w:t> </w:t>
      </w:r>
      <w:r>
        <w:rPr/>
        <w:t>is lighter but not always clearly</w:t>
      </w:r>
      <w:r>
        <w:rPr>
          <w:spacing w:val="-6"/>
        </w:rPr>
        <w:t> </w:t>
      </w:r>
      <w:r>
        <w:rPr/>
        <w:t>differentiated. The</w:t>
      </w:r>
      <w:r>
        <w:rPr>
          <w:spacing w:val="-2"/>
        </w:rPr>
        <w:t> </w:t>
      </w:r>
      <w:r>
        <w:rPr/>
        <w:t>wood</w:t>
      </w:r>
      <w:r>
        <w:rPr>
          <w:spacing w:val="-1"/>
        </w:rPr>
        <w:t> </w:t>
      </w:r>
      <w:r>
        <w:rPr/>
        <w:t>is fairly</w:t>
      </w:r>
      <w:r>
        <w:rPr>
          <w:spacing w:val="-1"/>
        </w:rPr>
        <w:t> </w:t>
      </w:r>
      <w:r>
        <w:rPr/>
        <w:t>heavy. The</w:t>
      </w:r>
      <w:r>
        <w:rPr>
          <w:spacing w:val="-2"/>
        </w:rPr>
        <w:t> </w:t>
      </w:r>
      <w:r>
        <w:rPr/>
        <w:t>density</w:t>
      </w:r>
      <w:r>
        <w:rPr>
          <w:spacing w:val="-1"/>
        </w:rPr>
        <w:t> </w:t>
      </w:r>
      <w:r>
        <w:rPr/>
        <w:t>is 930-100.2kg/kg</w:t>
      </w:r>
      <w:r>
        <w:rPr>
          <w:vertAlign w:val="superscript"/>
        </w:rPr>
        <w:t>3</w:t>
      </w:r>
      <w:r>
        <w:rPr>
          <w:spacing w:val="-10"/>
          <w:vertAlign w:val="baseline"/>
        </w:rPr>
        <w:t> </w:t>
      </w:r>
      <w:r>
        <w:rPr>
          <w:vertAlign w:val="baseline"/>
        </w:rPr>
        <w:t>at 12% moisture content (Lowe </w:t>
      </w:r>
      <w:r>
        <w:rPr>
          <w:i/>
          <w:vertAlign w:val="baseline"/>
        </w:rPr>
        <w:t>et al., </w:t>
      </w:r>
      <w:r>
        <w:rPr>
          <w:vertAlign w:val="baseline"/>
        </w:rPr>
        <w:t>2000).</w:t>
      </w:r>
    </w:p>
    <w:p>
      <w:pPr>
        <w:pStyle w:val="ListParagraph"/>
        <w:numPr>
          <w:ilvl w:val="2"/>
          <w:numId w:val="8"/>
        </w:numPr>
        <w:tabs>
          <w:tab w:pos="781" w:val="left" w:leader="none"/>
        </w:tabs>
        <w:spacing w:line="240" w:lineRule="auto" w:before="208" w:after="0"/>
        <w:ind w:left="781" w:right="0" w:hanging="541"/>
        <w:jc w:val="both"/>
        <w:rPr>
          <w:b/>
          <w:sz w:val="24"/>
        </w:rPr>
      </w:pPr>
      <w:r>
        <w:rPr>
          <w:b/>
          <w:sz w:val="24"/>
        </w:rPr>
        <w:t>The</w:t>
      </w:r>
      <w:r>
        <w:rPr>
          <w:b/>
          <w:spacing w:val="-3"/>
          <w:sz w:val="24"/>
        </w:rPr>
        <w:t> </w:t>
      </w:r>
      <w:r>
        <w:rPr>
          <w:b/>
          <w:sz w:val="24"/>
        </w:rPr>
        <w:t>uses</w:t>
      </w:r>
      <w:r>
        <w:rPr>
          <w:b/>
          <w:spacing w:val="-3"/>
          <w:sz w:val="24"/>
        </w:rPr>
        <w:t> </w:t>
      </w:r>
      <w:r>
        <w:rPr>
          <w:b/>
          <w:sz w:val="24"/>
        </w:rPr>
        <w:t>of</w:t>
      </w:r>
      <w:r>
        <w:rPr>
          <w:b/>
          <w:spacing w:val="-3"/>
          <w:sz w:val="24"/>
        </w:rPr>
        <w:t> </w:t>
      </w:r>
      <w:r>
        <w:rPr>
          <w:b/>
          <w:i/>
          <w:sz w:val="24"/>
        </w:rPr>
        <w:t>Irvingia </w:t>
      </w:r>
      <w:r>
        <w:rPr>
          <w:b/>
          <w:sz w:val="24"/>
        </w:rPr>
        <w:t>species</w:t>
      </w:r>
      <w:r>
        <w:rPr>
          <w:b/>
          <w:spacing w:val="-4"/>
          <w:sz w:val="24"/>
        </w:rPr>
        <w:t> parts</w:t>
      </w:r>
    </w:p>
    <w:p>
      <w:pPr>
        <w:spacing w:before="276"/>
        <w:ind w:left="240" w:right="0" w:firstLine="0"/>
        <w:jc w:val="both"/>
        <w:rPr>
          <w:i/>
          <w:sz w:val="24"/>
        </w:rPr>
      </w:pPr>
      <w:r>
        <w:rPr>
          <w:i/>
          <w:sz w:val="24"/>
        </w:rPr>
        <w:t>The</w:t>
      </w:r>
      <w:r>
        <w:rPr>
          <w:i/>
          <w:spacing w:val="-3"/>
          <w:sz w:val="24"/>
        </w:rPr>
        <w:t> </w:t>
      </w:r>
      <w:r>
        <w:rPr>
          <w:i/>
          <w:sz w:val="24"/>
        </w:rPr>
        <w:t>tree,</w:t>
      </w:r>
      <w:r>
        <w:rPr>
          <w:i/>
          <w:spacing w:val="2"/>
          <w:sz w:val="24"/>
        </w:rPr>
        <w:t> </w:t>
      </w:r>
      <w:r>
        <w:rPr>
          <w:i/>
          <w:sz w:val="24"/>
        </w:rPr>
        <w:t>timber</w:t>
      </w:r>
      <w:r>
        <w:rPr>
          <w:i/>
          <w:spacing w:val="-1"/>
          <w:sz w:val="24"/>
        </w:rPr>
        <w:t> </w:t>
      </w:r>
      <w:r>
        <w:rPr>
          <w:i/>
          <w:sz w:val="24"/>
        </w:rPr>
        <w:t>and</w:t>
      </w:r>
      <w:r>
        <w:rPr>
          <w:i/>
          <w:spacing w:val="1"/>
          <w:sz w:val="24"/>
        </w:rPr>
        <w:t> </w:t>
      </w:r>
      <w:r>
        <w:rPr>
          <w:i/>
          <w:spacing w:val="-4"/>
          <w:sz w:val="24"/>
        </w:rPr>
        <w:t>wood</w:t>
      </w:r>
    </w:p>
    <w:p>
      <w:pPr>
        <w:pStyle w:val="BodyText"/>
        <w:spacing w:line="480" w:lineRule="auto" w:before="276"/>
        <w:ind w:left="240" w:right="225"/>
        <w:jc w:val="both"/>
      </w:pPr>
      <w:r>
        <w:rPr/>
        <w:t>Bush mango wood is used locally for construction (Leakey and Izac, 1996). It is fine grained, hard heavy timber, conferring strength durability and fairly resistant to termite; these characteristics</w:t>
      </w:r>
      <w:r>
        <w:rPr>
          <w:spacing w:val="33"/>
        </w:rPr>
        <w:t> </w:t>
      </w:r>
      <w:r>
        <w:rPr/>
        <w:t>are</w:t>
      </w:r>
      <w:r>
        <w:rPr>
          <w:spacing w:val="36"/>
        </w:rPr>
        <w:t> </w:t>
      </w:r>
      <w:r>
        <w:rPr/>
        <w:t>recognized</w:t>
      </w:r>
      <w:r>
        <w:rPr>
          <w:spacing w:val="37"/>
        </w:rPr>
        <w:t> </w:t>
      </w:r>
      <w:r>
        <w:rPr/>
        <w:t>and</w:t>
      </w:r>
      <w:r>
        <w:rPr>
          <w:spacing w:val="36"/>
        </w:rPr>
        <w:t> </w:t>
      </w:r>
      <w:r>
        <w:rPr/>
        <w:t>utilized</w:t>
      </w:r>
      <w:r>
        <w:rPr>
          <w:spacing w:val="37"/>
        </w:rPr>
        <w:t> </w:t>
      </w:r>
      <w:r>
        <w:rPr/>
        <w:t>(Agbor,</w:t>
      </w:r>
      <w:r>
        <w:rPr>
          <w:spacing w:val="39"/>
        </w:rPr>
        <w:t> </w:t>
      </w:r>
      <w:r>
        <w:rPr/>
        <w:t>1994).</w:t>
      </w:r>
      <w:r>
        <w:rPr>
          <w:spacing w:val="39"/>
        </w:rPr>
        <w:t> </w:t>
      </w:r>
      <w:r>
        <w:rPr/>
        <w:t>The</w:t>
      </w:r>
      <w:r>
        <w:rPr>
          <w:spacing w:val="36"/>
        </w:rPr>
        <w:t> </w:t>
      </w:r>
      <w:r>
        <w:rPr/>
        <w:t>wood</w:t>
      </w:r>
      <w:r>
        <w:rPr>
          <w:spacing w:val="37"/>
        </w:rPr>
        <w:t> </w:t>
      </w:r>
      <w:r>
        <w:rPr/>
        <w:t>is</w:t>
      </w:r>
      <w:r>
        <w:rPr>
          <w:spacing w:val="40"/>
        </w:rPr>
        <w:t> </w:t>
      </w:r>
      <w:r>
        <w:rPr/>
        <w:t>also</w:t>
      </w:r>
      <w:r>
        <w:rPr>
          <w:spacing w:val="42"/>
        </w:rPr>
        <w:t> </w:t>
      </w:r>
      <w:r>
        <w:rPr/>
        <w:t>used</w:t>
      </w:r>
      <w:r>
        <w:rPr>
          <w:spacing w:val="42"/>
        </w:rPr>
        <w:t> </w:t>
      </w:r>
      <w:r>
        <w:rPr/>
        <w:t>for</w:t>
      </w:r>
      <w:r>
        <w:rPr>
          <w:spacing w:val="43"/>
        </w:rPr>
        <w:t> </w:t>
      </w:r>
      <w:r>
        <w:rPr>
          <w:spacing w:val="-2"/>
        </w:rPr>
        <w:t>making</w:t>
      </w:r>
    </w:p>
    <w:p>
      <w:pPr>
        <w:spacing w:after="0" w:line="480" w:lineRule="auto"/>
        <w:jc w:val="both"/>
        <w:sectPr>
          <w:pgSz w:w="12240" w:h="15840"/>
          <w:pgMar w:header="0" w:footer="744" w:top="1360" w:bottom="940" w:left="1200" w:right="1220"/>
        </w:sectPr>
      </w:pPr>
    </w:p>
    <w:p>
      <w:pPr>
        <w:pStyle w:val="BodyText"/>
        <w:spacing w:line="480" w:lineRule="auto" w:before="72"/>
        <w:ind w:left="240" w:right="226"/>
        <w:jc w:val="both"/>
      </w:pPr>
      <w:r>
        <w:rPr/>
        <w:t>poles and stakes, while live branches are made into walking sticks or thatched roof supports and dead branches are used as fire woods (Ayuk</w:t>
      </w:r>
      <w:r>
        <w:rPr>
          <w:i/>
        </w:rPr>
        <w:t>et al</w:t>
      </w:r>
      <w:r>
        <w:rPr/>
        <w:t>., 1999).</w:t>
      </w:r>
    </w:p>
    <w:p>
      <w:pPr>
        <w:spacing w:before="1"/>
        <w:ind w:left="240" w:right="0" w:firstLine="0"/>
        <w:jc w:val="both"/>
        <w:rPr>
          <w:i/>
          <w:sz w:val="24"/>
        </w:rPr>
      </w:pPr>
      <w:r>
        <w:rPr>
          <w:i/>
          <w:sz w:val="24"/>
        </w:rPr>
        <w:t>The</w:t>
      </w:r>
      <w:r>
        <w:rPr>
          <w:i/>
          <w:spacing w:val="-4"/>
          <w:sz w:val="24"/>
        </w:rPr>
        <w:t> </w:t>
      </w:r>
      <w:r>
        <w:rPr>
          <w:i/>
          <w:spacing w:val="-2"/>
          <w:sz w:val="24"/>
        </w:rPr>
        <w:t>fruits:</w:t>
      </w:r>
    </w:p>
    <w:p>
      <w:pPr>
        <w:pStyle w:val="BodyText"/>
        <w:rPr>
          <w:i/>
        </w:rPr>
      </w:pPr>
    </w:p>
    <w:p>
      <w:pPr>
        <w:pStyle w:val="BodyText"/>
        <w:spacing w:line="480" w:lineRule="auto"/>
        <w:ind w:left="240" w:right="214"/>
        <w:jc w:val="both"/>
      </w:pPr>
      <w:r>
        <w:rPr/>
        <w:t>The fruit pulp of </w:t>
      </w:r>
      <w:r>
        <w:rPr>
          <w:i/>
        </w:rPr>
        <w:t>I. wombolu </w:t>
      </w:r>
      <w:r>
        <w:rPr/>
        <w:t>is bitter and tastes of turpentine, so</w:t>
      </w:r>
      <w:r>
        <w:rPr>
          <w:spacing w:val="17"/>
        </w:rPr>
        <w:t> </w:t>
      </w:r>
      <w:r>
        <w:rPr/>
        <w:t>it</w:t>
      </w:r>
      <w:r>
        <w:rPr>
          <w:spacing w:val="17"/>
        </w:rPr>
        <w:t> </w:t>
      </w:r>
      <w:r>
        <w:rPr/>
        <w:t>is not edible (Ejiofor, 1994). In</w:t>
      </w:r>
      <w:r>
        <w:rPr>
          <w:spacing w:val="-5"/>
        </w:rPr>
        <w:t> </w:t>
      </w:r>
      <w:r>
        <w:rPr/>
        <w:t>Nigeria, wine made from</w:t>
      </w:r>
      <w:r>
        <w:rPr>
          <w:spacing w:val="-9"/>
        </w:rPr>
        <w:t> </w:t>
      </w:r>
      <w:r>
        <w:rPr/>
        <w:t>the fruit‟s</w:t>
      </w:r>
      <w:r>
        <w:rPr>
          <w:spacing w:val="-3"/>
        </w:rPr>
        <w:t> </w:t>
      </w:r>
      <w:r>
        <w:rPr/>
        <w:t>pulp juice had</w:t>
      </w:r>
      <w:r>
        <w:rPr>
          <w:spacing w:val="-1"/>
        </w:rPr>
        <w:t> </w:t>
      </w:r>
      <w:r>
        <w:rPr/>
        <w:t>attributes</w:t>
      </w:r>
      <w:r>
        <w:rPr>
          <w:spacing w:val="-3"/>
        </w:rPr>
        <w:t> </w:t>
      </w:r>
      <w:r>
        <w:rPr/>
        <w:t>comparable</w:t>
      </w:r>
      <w:r>
        <w:rPr>
          <w:spacing w:val="-2"/>
        </w:rPr>
        <w:t> </w:t>
      </w:r>
      <w:r>
        <w:rPr/>
        <w:t>to</w:t>
      </w:r>
      <w:r>
        <w:rPr>
          <w:spacing w:val="-1"/>
        </w:rPr>
        <w:t> </w:t>
      </w:r>
      <w:r>
        <w:rPr/>
        <w:t>those</w:t>
      </w:r>
      <w:r>
        <w:rPr>
          <w:spacing w:val="-2"/>
        </w:rPr>
        <w:t> </w:t>
      </w:r>
      <w:r>
        <w:rPr/>
        <w:t>of</w:t>
      </w:r>
      <w:r>
        <w:rPr>
          <w:spacing w:val="-3"/>
        </w:rPr>
        <w:t> </w:t>
      </w:r>
      <w:r>
        <w:rPr/>
        <w:t>a</w:t>
      </w:r>
      <w:r>
        <w:rPr>
          <w:spacing w:val="-2"/>
        </w:rPr>
        <w:t> </w:t>
      </w:r>
      <w:r>
        <w:rPr/>
        <w:t>German reference wine. Bush mango fruit pulp is a major source of vitamin C and beta-carotene. Fresh bark can be used to confer a bitter taste to palm wine if pieces are kept in the wine containers during tapping.</w:t>
      </w:r>
    </w:p>
    <w:p>
      <w:pPr>
        <w:pStyle w:val="BodyText"/>
        <w:spacing w:line="480" w:lineRule="auto" w:before="1"/>
        <w:ind w:left="240" w:right="214"/>
        <w:jc w:val="both"/>
      </w:pPr>
      <w:r>
        <w:rPr/>
        <w:t>The juicy fruit calp of </w:t>
      </w:r>
      <w:r>
        <w:rPr>
          <w:i/>
        </w:rPr>
        <w:t>I. gabonensis </w:t>
      </w:r>
      <w:r>
        <w:rPr/>
        <w:t>is sweet, and is widely</w:t>
      </w:r>
      <w:r>
        <w:rPr>
          <w:spacing w:val="-1"/>
        </w:rPr>
        <w:t> </w:t>
      </w:r>
      <w:r>
        <w:rPr/>
        <w:t>reported</w:t>
      </w:r>
      <w:r>
        <w:rPr>
          <w:spacing w:val="-1"/>
        </w:rPr>
        <w:t> </w:t>
      </w:r>
      <w:r>
        <w:rPr/>
        <w:t>to be consumed as a dessert fruit or snack; throughout Western and Central African (Leaky and Newton, 1994). </w:t>
      </w:r>
      <w:r>
        <w:rPr>
          <w:i/>
        </w:rPr>
        <w:t>Irvingia gabonensis </w:t>
      </w:r>
      <w:r>
        <w:rPr/>
        <w:t>pulp can be used for making jam, jelly and Juice (Okolo </w:t>
      </w:r>
      <w:r>
        <w:rPr>
          <w:i/>
        </w:rPr>
        <w:t>et al</w:t>
      </w:r>
      <w:r>
        <w:rPr/>
        <w:t>., 1995).</w:t>
      </w:r>
    </w:p>
    <w:p>
      <w:pPr>
        <w:spacing w:before="202"/>
        <w:ind w:left="240" w:right="0" w:firstLine="0"/>
        <w:jc w:val="both"/>
        <w:rPr>
          <w:i/>
          <w:sz w:val="24"/>
        </w:rPr>
      </w:pPr>
      <w:r>
        <w:rPr>
          <w:i/>
          <w:sz w:val="24"/>
        </w:rPr>
        <w:t>The</w:t>
      </w:r>
      <w:r>
        <w:rPr>
          <w:i/>
          <w:spacing w:val="1"/>
          <w:sz w:val="24"/>
        </w:rPr>
        <w:t> </w:t>
      </w:r>
      <w:r>
        <w:rPr>
          <w:i/>
          <w:spacing w:val="-2"/>
          <w:sz w:val="24"/>
        </w:rPr>
        <w:t>seeds:</w:t>
      </w:r>
    </w:p>
    <w:p>
      <w:pPr>
        <w:pStyle w:val="BodyText"/>
        <w:rPr>
          <w:i/>
        </w:rPr>
      </w:pPr>
    </w:p>
    <w:p>
      <w:pPr>
        <w:pStyle w:val="BodyText"/>
        <w:spacing w:line="480" w:lineRule="auto"/>
        <w:ind w:left="240" w:right="225"/>
        <w:jc w:val="both"/>
      </w:pPr>
      <w:r>
        <w:rPr>
          <w:i/>
        </w:rPr>
        <w:t>Irvingia </w:t>
      </w:r>
      <w:r>
        <w:rPr/>
        <w:t>kernels (that is</w:t>
      </w:r>
      <w:r>
        <w:rPr>
          <w:i/>
        </w:rPr>
        <w:t>, I. gabonensis </w:t>
      </w:r>
      <w:r>
        <w:rPr/>
        <w:t>and</w:t>
      </w:r>
      <w:r>
        <w:rPr>
          <w:spacing w:val="-1"/>
        </w:rPr>
        <w:t> </w:t>
      </w:r>
      <w:r>
        <w:rPr>
          <w:i/>
        </w:rPr>
        <w:t>I. wombolu) </w:t>
      </w:r>
      <w:r>
        <w:rPr/>
        <w:t>are</w:t>
      </w:r>
      <w:r>
        <w:rPr>
          <w:spacing w:val="-2"/>
        </w:rPr>
        <w:t> </w:t>
      </w:r>
      <w:r>
        <w:rPr/>
        <w:t>classed</w:t>
      </w:r>
      <w:r>
        <w:rPr>
          <w:spacing w:val="-1"/>
        </w:rPr>
        <w:t> </w:t>
      </w:r>
      <w:r>
        <w:rPr/>
        <w:t>as</w:t>
      </w:r>
      <w:r>
        <w:rPr>
          <w:spacing w:val="-3"/>
        </w:rPr>
        <w:t> </w:t>
      </w:r>
      <w:r>
        <w:rPr/>
        <w:t>oil</w:t>
      </w:r>
      <w:r>
        <w:rPr>
          <w:spacing w:val="-1"/>
        </w:rPr>
        <w:t> </w:t>
      </w:r>
      <w:r>
        <w:rPr/>
        <w:t>seeds. They</w:t>
      </w:r>
      <w:r>
        <w:rPr>
          <w:spacing w:val="-1"/>
        </w:rPr>
        <w:t> </w:t>
      </w:r>
      <w:r>
        <w:rPr/>
        <w:t>are</w:t>
      </w:r>
      <w:r>
        <w:rPr>
          <w:spacing w:val="-2"/>
        </w:rPr>
        <w:t> </w:t>
      </w:r>
      <w:r>
        <w:rPr/>
        <w:t>grinded with a pestle and mortar or a stone into a paste or cake called “Dika bread”, which is used as “ogbono” soup, stew or sauce additive, for flavoring and thickening (Agbor, 1994; Vivien and Faure, 1996). The kernels are highly valued for the slimy consistency they produce.</w:t>
      </w:r>
    </w:p>
    <w:p>
      <w:pPr>
        <w:spacing w:before="241"/>
        <w:ind w:left="240" w:right="0" w:firstLine="0"/>
        <w:jc w:val="both"/>
        <w:rPr>
          <w:i/>
          <w:sz w:val="24"/>
        </w:rPr>
      </w:pPr>
      <w:r>
        <w:rPr>
          <w:i/>
          <w:sz w:val="24"/>
        </w:rPr>
        <w:t>Food</w:t>
      </w:r>
      <w:r>
        <w:rPr>
          <w:i/>
          <w:spacing w:val="-1"/>
          <w:sz w:val="24"/>
        </w:rPr>
        <w:t> </w:t>
      </w:r>
      <w:r>
        <w:rPr>
          <w:i/>
          <w:spacing w:val="-2"/>
          <w:sz w:val="24"/>
        </w:rPr>
        <w:t>application:</w:t>
      </w:r>
    </w:p>
    <w:p>
      <w:pPr>
        <w:pStyle w:val="BodyText"/>
        <w:spacing w:before="197"/>
        <w:rPr>
          <w:i/>
        </w:rPr>
      </w:pPr>
    </w:p>
    <w:p>
      <w:pPr>
        <w:pStyle w:val="BodyText"/>
        <w:spacing w:line="480" w:lineRule="auto"/>
        <w:ind w:left="240" w:right="214"/>
        <w:jc w:val="both"/>
      </w:pPr>
      <w:r>
        <w:rPr/>
        <w:t>Fat extracted from the kernels (Dika fat) can be used in food applications, such as in margarine</w:t>
      </w:r>
      <w:r>
        <w:rPr>
          <w:spacing w:val="40"/>
        </w:rPr>
        <w:t> </w:t>
      </w:r>
      <w:r>
        <w:rPr/>
        <w:t>or</w:t>
      </w:r>
      <w:r>
        <w:rPr>
          <w:spacing w:val="-1"/>
        </w:rPr>
        <w:t> </w:t>
      </w:r>
      <w:r>
        <w:rPr/>
        <w:t>cooking oil, and is also suitable for</w:t>
      </w:r>
      <w:r>
        <w:rPr>
          <w:spacing w:val="-1"/>
        </w:rPr>
        <w:t> </w:t>
      </w:r>
      <w:r>
        <w:rPr/>
        <w:t>soap, cosmetics and pharmaceuticals (Ejiofor, 1994).Flour can be produced from the kernels but degrades between 6-9 months unless defatted. Defatted flour is still acceptable in terms of its colour, taste, texture and drawability after nine months storage</w:t>
      </w:r>
      <w:r>
        <w:rPr>
          <w:spacing w:val="8"/>
        </w:rPr>
        <w:t> </w:t>
      </w:r>
      <w:r>
        <w:rPr/>
        <w:t>in</w:t>
      </w:r>
      <w:r>
        <w:rPr>
          <w:spacing w:val="7"/>
        </w:rPr>
        <w:t> </w:t>
      </w:r>
      <w:r>
        <w:rPr/>
        <w:t>ambient</w:t>
      </w:r>
      <w:r>
        <w:rPr>
          <w:spacing w:val="17"/>
        </w:rPr>
        <w:t> </w:t>
      </w:r>
      <w:r>
        <w:rPr/>
        <w:t>conditions</w:t>
      </w:r>
      <w:r>
        <w:rPr>
          <w:spacing w:val="9"/>
        </w:rPr>
        <w:t> </w:t>
      </w:r>
      <w:r>
        <w:rPr/>
        <w:t>and</w:t>
      </w:r>
      <w:r>
        <w:rPr>
          <w:spacing w:val="17"/>
        </w:rPr>
        <w:t> </w:t>
      </w:r>
      <w:r>
        <w:rPr/>
        <w:t>in</w:t>
      </w:r>
      <w:r>
        <w:rPr>
          <w:spacing w:val="11"/>
        </w:rPr>
        <w:t> </w:t>
      </w:r>
      <w:r>
        <w:rPr/>
        <w:t>more</w:t>
      </w:r>
      <w:r>
        <w:rPr>
          <w:spacing w:val="11"/>
        </w:rPr>
        <w:t> </w:t>
      </w:r>
      <w:r>
        <w:rPr/>
        <w:t>viscous,</w:t>
      </w:r>
      <w:r>
        <w:rPr>
          <w:spacing w:val="14"/>
        </w:rPr>
        <w:t> </w:t>
      </w:r>
      <w:r>
        <w:rPr/>
        <w:t>with</w:t>
      </w:r>
      <w:r>
        <w:rPr>
          <w:spacing w:val="7"/>
        </w:rPr>
        <w:t> </w:t>
      </w:r>
      <w:r>
        <w:rPr/>
        <w:t>greater</w:t>
      </w:r>
      <w:r>
        <w:rPr>
          <w:spacing w:val="13"/>
        </w:rPr>
        <w:t> </w:t>
      </w:r>
      <w:r>
        <w:rPr/>
        <w:t>emulsifying</w:t>
      </w:r>
      <w:r>
        <w:rPr>
          <w:spacing w:val="12"/>
        </w:rPr>
        <w:t> </w:t>
      </w:r>
      <w:r>
        <w:rPr/>
        <w:t>properties</w:t>
      </w:r>
      <w:r>
        <w:rPr>
          <w:spacing w:val="10"/>
        </w:rPr>
        <w:t> </w:t>
      </w:r>
      <w:r>
        <w:rPr/>
        <w:t>than</w:t>
      </w:r>
      <w:r>
        <w:rPr>
          <w:spacing w:val="7"/>
        </w:rPr>
        <w:t> </w:t>
      </w:r>
      <w:r>
        <w:rPr>
          <w:spacing w:val="-5"/>
        </w:rPr>
        <w:t>un-</w:t>
      </w:r>
    </w:p>
    <w:p>
      <w:pPr>
        <w:spacing w:after="0" w:line="480" w:lineRule="auto"/>
        <w:jc w:val="both"/>
        <w:sectPr>
          <w:pgSz w:w="12240" w:h="15840"/>
          <w:pgMar w:header="0" w:footer="744" w:top="1360" w:bottom="940" w:left="1200" w:right="1220"/>
        </w:sectPr>
      </w:pPr>
    </w:p>
    <w:p>
      <w:pPr>
        <w:pStyle w:val="BodyText"/>
        <w:spacing w:line="480" w:lineRule="auto" w:before="72"/>
        <w:ind w:left="240" w:right="229"/>
        <w:jc w:val="both"/>
      </w:pPr>
      <w:r>
        <w:rPr/>
        <w:t>defatted flour (Vivien and Faure, 1996). Improvements in drawability and possible storage time have enabled the flour to be</w:t>
      </w:r>
      <w:r>
        <w:rPr>
          <w:spacing w:val="-2"/>
        </w:rPr>
        <w:t> </w:t>
      </w:r>
      <w:r>
        <w:rPr/>
        <w:t>considered for a</w:t>
      </w:r>
      <w:r>
        <w:rPr>
          <w:spacing w:val="-2"/>
        </w:rPr>
        <w:t> </w:t>
      </w:r>
      <w:r>
        <w:rPr/>
        <w:t>range of</w:t>
      </w:r>
      <w:r>
        <w:rPr>
          <w:spacing w:val="-4"/>
        </w:rPr>
        <w:t> </w:t>
      </w:r>
      <w:r>
        <w:rPr/>
        <w:t>processed</w:t>
      </w:r>
      <w:r>
        <w:rPr>
          <w:spacing w:val="-1"/>
        </w:rPr>
        <w:t> </w:t>
      </w:r>
      <w:r>
        <w:rPr/>
        <w:t>products, particularly</w:t>
      </w:r>
      <w:r>
        <w:rPr>
          <w:spacing w:val="-1"/>
        </w:rPr>
        <w:t> </w:t>
      </w:r>
      <w:r>
        <w:rPr/>
        <w:t>“Ogbono” cubes; thus giving them</w:t>
      </w:r>
      <w:r>
        <w:rPr>
          <w:spacing w:val="-1"/>
        </w:rPr>
        <w:t> </w:t>
      </w:r>
      <w:r>
        <w:rPr/>
        <w:t>a longer shelf life and are sold as a convenient cooking ingredient.</w:t>
      </w:r>
    </w:p>
    <w:p>
      <w:pPr>
        <w:pStyle w:val="BodyText"/>
        <w:spacing w:line="480" w:lineRule="auto" w:before="202"/>
        <w:ind w:left="240" w:right="221"/>
        <w:jc w:val="both"/>
      </w:pPr>
      <w:r>
        <w:rPr/>
        <w:t>Dika fat may</w:t>
      </w:r>
      <w:r>
        <w:rPr>
          <w:spacing w:val="-2"/>
        </w:rPr>
        <w:t> </w:t>
      </w:r>
      <w:r>
        <w:rPr/>
        <w:t>serve</w:t>
      </w:r>
      <w:r>
        <w:rPr>
          <w:spacing w:val="-3"/>
        </w:rPr>
        <w:t> </w:t>
      </w:r>
      <w:r>
        <w:rPr/>
        <w:t>a role in pharmaceutical</w:t>
      </w:r>
      <w:r>
        <w:rPr>
          <w:spacing w:val="-7"/>
        </w:rPr>
        <w:t> </w:t>
      </w:r>
      <w:r>
        <w:rPr/>
        <w:t>drug-release systems. Documented</w:t>
      </w:r>
      <w:r>
        <w:rPr>
          <w:spacing w:val="-2"/>
        </w:rPr>
        <w:t> </w:t>
      </w:r>
      <w:r>
        <w:rPr/>
        <w:t>studies</w:t>
      </w:r>
      <w:r>
        <w:rPr>
          <w:spacing w:val="-4"/>
        </w:rPr>
        <w:t> </w:t>
      </w:r>
      <w:r>
        <w:rPr/>
        <w:t>show</w:t>
      </w:r>
      <w:r>
        <w:rPr>
          <w:spacing w:val="-3"/>
        </w:rPr>
        <w:t> </w:t>
      </w:r>
      <w:r>
        <w:rPr/>
        <w:t>that mucilage extracted from African mango seeds performed better than acacia and tragacanth in emulsion</w:t>
      </w:r>
      <w:r>
        <w:rPr>
          <w:spacing w:val="-4"/>
        </w:rPr>
        <w:t> </w:t>
      </w:r>
      <w:r>
        <w:rPr/>
        <w:t>and suspension formulations. Dika fat out-performed magnesium</w:t>
      </w:r>
      <w:r>
        <w:rPr>
          <w:spacing w:val="-4"/>
        </w:rPr>
        <w:t> </w:t>
      </w:r>
      <w:r>
        <w:rPr/>
        <w:t>stearate, Stearic acid, and hydrogenated vegetable oil when tested in tablet equipment and imparted no adverse effect on the creation and integrity of hydrochlorothiazide tablets (Odeku and Patani, 2005).</w:t>
      </w:r>
    </w:p>
    <w:p>
      <w:pPr>
        <w:pStyle w:val="Heading2"/>
        <w:numPr>
          <w:ilvl w:val="2"/>
          <w:numId w:val="8"/>
        </w:numPr>
        <w:tabs>
          <w:tab w:pos="781" w:val="left" w:leader="none"/>
        </w:tabs>
        <w:spacing w:line="240" w:lineRule="auto" w:before="203" w:after="0"/>
        <w:ind w:left="781" w:right="0" w:hanging="541"/>
        <w:jc w:val="both"/>
      </w:pPr>
      <w:bookmarkStart w:name="_TOC_250031" w:id="29"/>
      <w:r>
        <w:rPr/>
        <w:t>Ethno</w:t>
      </w:r>
      <w:r>
        <w:rPr>
          <w:spacing w:val="-1"/>
        </w:rPr>
        <w:t> </w:t>
      </w:r>
      <w:r>
        <w:rPr/>
        <w:t>medicinal</w:t>
      </w:r>
      <w:r>
        <w:rPr>
          <w:spacing w:val="-6"/>
        </w:rPr>
        <w:t> </w:t>
      </w:r>
      <w:r>
        <w:rPr/>
        <w:t>uses</w:t>
      </w:r>
      <w:r>
        <w:rPr>
          <w:spacing w:val="-2"/>
        </w:rPr>
        <w:t> </w:t>
      </w:r>
      <w:r>
        <w:rPr/>
        <w:t>and</w:t>
      </w:r>
      <w:r>
        <w:rPr>
          <w:spacing w:val="-1"/>
        </w:rPr>
        <w:t> </w:t>
      </w:r>
      <w:r>
        <w:rPr/>
        <w:t>traditional</w:t>
      </w:r>
      <w:r>
        <w:rPr>
          <w:spacing w:val="-5"/>
        </w:rPr>
        <w:t> </w:t>
      </w:r>
      <w:bookmarkEnd w:id="29"/>
      <w:r>
        <w:rPr>
          <w:spacing w:val="-2"/>
        </w:rPr>
        <w:t>claims.</w:t>
      </w:r>
    </w:p>
    <w:p>
      <w:pPr>
        <w:pStyle w:val="BodyText"/>
        <w:spacing w:line="480" w:lineRule="auto" w:before="271"/>
        <w:ind w:left="240" w:right="211"/>
        <w:jc w:val="both"/>
      </w:pPr>
      <w:r>
        <w:rPr>
          <w:i/>
        </w:rPr>
        <w:t>Irvingia wombolu </w:t>
      </w:r>
      <w:r>
        <w:rPr/>
        <w:t>Ver. is one of the medicinal trees used traditionally in Africa for the management of</w:t>
      </w:r>
      <w:r>
        <w:rPr>
          <w:spacing w:val="-3"/>
        </w:rPr>
        <w:t> </w:t>
      </w:r>
      <w:r>
        <w:rPr/>
        <w:t>diarrhoea and other ailments especially in the south-south and southeastern parts of Nigeria. Agbor (1994) reported that the roots, leaves and bark of </w:t>
      </w:r>
      <w:r>
        <w:rPr>
          <w:i/>
        </w:rPr>
        <w:t>Irvingia </w:t>
      </w:r>
      <w:r>
        <w:rPr/>
        <w:t>species are used medicinally to treat variety</w:t>
      </w:r>
      <w:r>
        <w:rPr>
          <w:spacing w:val="-5"/>
        </w:rPr>
        <w:t> </w:t>
      </w:r>
      <w:r>
        <w:rPr/>
        <w:t>of illnesses and to relieve pain. However, others mentioned that only the bark mixed with palm oil was used in the treatment of</w:t>
      </w:r>
      <w:r>
        <w:rPr>
          <w:spacing w:val="-2"/>
        </w:rPr>
        <w:t> </w:t>
      </w:r>
      <w:r>
        <w:rPr/>
        <w:t>diarrhoea and is also taken by women to shorten their breast feeding period (Ndoye and Tchamou 1994). It is also administered for colic and dysentery, hernia, yellow fever and as anti-poison. Preparations from the bark are rubbed unto the body to relieve pains and are applied to wounds and against toothache. It is reported that the bark has antibiotic properties for healing scabies (Ayuk</w:t>
      </w:r>
      <w:r>
        <w:rPr>
          <w:i/>
        </w:rPr>
        <w:t>et al., </w:t>
      </w:r>
      <w:r>
        <w:rPr/>
        <w:t>1999).</w:t>
      </w:r>
    </w:p>
    <w:p>
      <w:pPr>
        <w:pStyle w:val="Heading2"/>
        <w:numPr>
          <w:ilvl w:val="2"/>
          <w:numId w:val="8"/>
        </w:numPr>
        <w:tabs>
          <w:tab w:pos="781" w:val="left" w:leader="none"/>
        </w:tabs>
        <w:spacing w:line="240" w:lineRule="auto" w:before="209" w:after="0"/>
        <w:ind w:left="781" w:right="0" w:hanging="541"/>
        <w:jc w:val="both"/>
      </w:pPr>
      <w:bookmarkStart w:name="_TOC_250030" w:id="30"/>
      <w:r>
        <w:rPr/>
        <w:t>Scientific</w:t>
      </w:r>
      <w:bookmarkEnd w:id="30"/>
      <w:r>
        <w:rPr>
          <w:spacing w:val="-2"/>
        </w:rPr>
        <w:t> studies</w:t>
      </w:r>
    </w:p>
    <w:p>
      <w:pPr>
        <w:pStyle w:val="BodyText"/>
        <w:spacing w:before="43"/>
        <w:rPr>
          <w:b/>
        </w:rPr>
      </w:pPr>
    </w:p>
    <w:p>
      <w:pPr>
        <w:pStyle w:val="BodyText"/>
        <w:spacing w:line="477" w:lineRule="auto"/>
        <w:ind w:left="240" w:right="214"/>
        <w:jc w:val="both"/>
      </w:pPr>
      <w:r>
        <w:rPr/>
        <w:t>Scientific researches</w:t>
      </w:r>
      <w:r>
        <w:rPr>
          <w:spacing w:val="-2"/>
        </w:rPr>
        <w:t> </w:t>
      </w:r>
      <w:r>
        <w:rPr/>
        <w:t>on African mango (Irvingiaceae) revealed beneficial</w:t>
      </w:r>
      <w:r>
        <w:rPr>
          <w:spacing w:val="-5"/>
        </w:rPr>
        <w:t> </w:t>
      </w:r>
      <w:r>
        <w:rPr/>
        <w:t>effects</w:t>
      </w:r>
      <w:r>
        <w:rPr>
          <w:spacing w:val="-2"/>
        </w:rPr>
        <w:t> </w:t>
      </w:r>
      <w:r>
        <w:rPr/>
        <w:t>on</w:t>
      </w:r>
      <w:r>
        <w:rPr>
          <w:spacing w:val="-5"/>
        </w:rPr>
        <w:t> </w:t>
      </w:r>
      <w:r>
        <w:rPr/>
        <w:t>diabetes</w:t>
      </w:r>
      <w:r>
        <w:rPr>
          <w:spacing w:val="-2"/>
        </w:rPr>
        <w:t> </w:t>
      </w:r>
      <w:r>
        <w:rPr/>
        <w:t>and obesity as well as antimicrobial, antioxidant, and Gastro intestinal activities of </w:t>
      </w:r>
      <w:r>
        <w:rPr>
          <w:i/>
        </w:rPr>
        <w:t>Irvingia gabonensis</w:t>
      </w:r>
      <w:r>
        <w:rPr/>
        <w:t>,</w:t>
      </w:r>
      <w:r>
        <w:rPr>
          <w:spacing w:val="26"/>
        </w:rPr>
        <w:t> </w:t>
      </w:r>
      <w:r>
        <w:rPr/>
        <w:t>one</w:t>
      </w:r>
      <w:r>
        <w:rPr>
          <w:spacing w:val="25"/>
        </w:rPr>
        <w:t> </w:t>
      </w:r>
      <w:r>
        <w:rPr/>
        <w:t>of</w:t>
      </w:r>
      <w:r>
        <w:rPr>
          <w:spacing w:val="18"/>
        </w:rPr>
        <w:t> </w:t>
      </w:r>
      <w:r>
        <w:rPr/>
        <w:t>the</w:t>
      </w:r>
      <w:r>
        <w:rPr>
          <w:spacing w:val="31"/>
        </w:rPr>
        <w:t> </w:t>
      </w:r>
      <w:r>
        <w:rPr/>
        <w:t>species</w:t>
      </w:r>
      <w:r>
        <w:rPr>
          <w:spacing w:val="24"/>
        </w:rPr>
        <w:t> </w:t>
      </w:r>
      <w:r>
        <w:rPr/>
        <w:t>of</w:t>
      </w:r>
      <w:r>
        <w:rPr>
          <w:spacing w:val="18"/>
        </w:rPr>
        <w:t> </w:t>
      </w:r>
      <w:r>
        <w:rPr/>
        <w:t>the</w:t>
      </w:r>
      <w:r>
        <w:rPr>
          <w:spacing w:val="26"/>
        </w:rPr>
        <w:t> </w:t>
      </w:r>
      <w:r>
        <w:rPr/>
        <w:t>Irvingia</w:t>
      </w:r>
      <w:r>
        <w:rPr>
          <w:spacing w:val="30"/>
        </w:rPr>
        <w:t> </w:t>
      </w:r>
      <w:r>
        <w:rPr/>
        <w:t>family</w:t>
      </w:r>
      <w:r>
        <w:rPr>
          <w:spacing w:val="21"/>
        </w:rPr>
        <w:t> </w:t>
      </w:r>
      <w:r>
        <w:rPr/>
        <w:t>(Kuete</w:t>
      </w:r>
      <w:r>
        <w:rPr>
          <w:spacing w:val="27"/>
        </w:rPr>
        <w:t> </w:t>
      </w:r>
      <w:r>
        <w:rPr>
          <w:i/>
        </w:rPr>
        <w:t>et</w:t>
      </w:r>
      <w:r>
        <w:rPr>
          <w:i/>
          <w:spacing w:val="26"/>
        </w:rPr>
        <w:t> </w:t>
      </w:r>
      <w:r>
        <w:rPr>
          <w:i/>
        </w:rPr>
        <w:t>al.,</w:t>
      </w:r>
      <w:r>
        <w:rPr>
          <w:i/>
          <w:spacing w:val="28"/>
        </w:rPr>
        <w:t> </w:t>
      </w:r>
      <w:r>
        <w:rPr/>
        <w:t>2007;</w:t>
      </w:r>
      <w:r>
        <w:rPr>
          <w:spacing w:val="22"/>
        </w:rPr>
        <w:t> </w:t>
      </w:r>
      <w:r>
        <w:rPr/>
        <w:t>Ngondi</w:t>
      </w:r>
      <w:r>
        <w:rPr>
          <w:spacing w:val="23"/>
        </w:rPr>
        <w:t> </w:t>
      </w:r>
      <w:r>
        <w:rPr>
          <w:i/>
        </w:rPr>
        <w:t>et</w:t>
      </w:r>
      <w:r>
        <w:rPr>
          <w:i/>
          <w:spacing w:val="26"/>
        </w:rPr>
        <w:t> </w:t>
      </w:r>
      <w:r>
        <w:rPr>
          <w:i/>
        </w:rPr>
        <w:t>al.,</w:t>
      </w:r>
      <w:r>
        <w:rPr>
          <w:i/>
          <w:spacing w:val="30"/>
        </w:rPr>
        <w:t> </w:t>
      </w:r>
      <w:r>
        <w:rPr>
          <w:spacing w:val="-2"/>
        </w:rPr>
        <w:t>2009;</w:t>
      </w:r>
    </w:p>
    <w:p>
      <w:pPr>
        <w:spacing w:after="0" w:line="477" w:lineRule="auto"/>
        <w:jc w:val="both"/>
        <w:sectPr>
          <w:pgSz w:w="12240" w:h="15840"/>
          <w:pgMar w:header="0" w:footer="744" w:top="1360" w:bottom="940" w:left="1200" w:right="1220"/>
        </w:sectPr>
      </w:pPr>
    </w:p>
    <w:p>
      <w:pPr>
        <w:spacing w:line="484" w:lineRule="auto" w:before="72"/>
        <w:ind w:left="240" w:right="218" w:firstLine="0"/>
        <w:jc w:val="both"/>
        <w:rPr>
          <w:sz w:val="24"/>
        </w:rPr>
      </w:pPr>
      <w:r>
        <w:rPr>
          <w:sz w:val="24"/>
        </w:rPr>
        <w:t>George and Zhao, 2007; Okolo </w:t>
      </w:r>
      <w:r>
        <w:rPr>
          <w:i/>
          <w:sz w:val="24"/>
        </w:rPr>
        <w:t>et al., </w:t>
      </w:r>
      <w:r>
        <w:rPr>
          <w:sz w:val="24"/>
        </w:rPr>
        <w:t>1995). But the specie in study </w:t>
      </w:r>
      <w:r>
        <w:rPr>
          <w:i/>
          <w:sz w:val="24"/>
        </w:rPr>
        <w:t>Irvingia wombolu </w:t>
      </w:r>
      <w:r>
        <w:rPr>
          <w:sz w:val="24"/>
        </w:rPr>
        <w:t>has few scientific findings.</w:t>
      </w:r>
    </w:p>
    <w:p>
      <w:pPr>
        <w:pStyle w:val="BodyText"/>
        <w:spacing w:line="480" w:lineRule="auto" w:before="268"/>
        <w:ind w:left="240" w:right="214"/>
        <w:jc w:val="both"/>
      </w:pPr>
      <w:r>
        <w:rPr/>
        <w:t>Measurement of antioxidant activity of African mango (</w:t>
      </w:r>
      <w:r>
        <w:rPr>
          <w:i/>
        </w:rPr>
        <w:t>I. wombolu</w:t>
      </w:r>
      <w:r>
        <w:rPr/>
        <w:t>) kernel peels; antioxidant</w:t>
      </w:r>
      <w:r>
        <w:rPr>
          <w:spacing w:val="40"/>
        </w:rPr>
        <w:t> </w:t>
      </w:r>
      <w:r>
        <w:rPr/>
        <w:t>and anti-hyperglycemic potential of pulp extract of </w:t>
      </w:r>
      <w:r>
        <w:rPr>
          <w:i/>
        </w:rPr>
        <w:t>I. wombolu </w:t>
      </w:r>
      <w:r>
        <w:rPr/>
        <w:t>fruit (Matsinkou </w:t>
      </w:r>
      <w:r>
        <w:rPr>
          <w:i/>
        </w:rPr>
        <w:t>et al., </w:t>
      </w:r>
      <w:r>
        <w:rPr/>
        <w:t>2017; 2012). Preventive effect of </w:t>
      </w:r>
      <w:r>
        <w:rPr>
          <w:i/>
        </w:rPr>
        <w:t>Irvingia wombolu </w:t>
      </w:r>
      <w:r>
        <w:rPr/>
        <w:t>pulp and peel extracts against high fat-high</w:t>
      </w:r>
      <w:r>
        <w:rPr>
          <w:spacing w:val="40"/>
        </w:rPr>
        <w:t> </w:t>
      </w:r>
      <w:r>
        <w:rPr/>
        <w:t>fructose diet induced insulin resistance in rats (Ngondi </w:t>
      </w:r>
      <w:r>
        <w:rPr>
          <w:i/>
        </w:rPr>
        <w:t>et al., </w:t>
      </w:r>
      <w:r>
        <w:rPr/>
        <w:t>2014).</w:t>
      </w:r>
    </w:p>
    <w:p>
      <w:pPr>
        <w:pStyle w:val="BodyText"/>
        <w:spacing w:before="1"/>
        <w:ind w:left="240"/>
        <w:jc w:val="both"/>
      </w:pPr>
      <w:r>
        <w:rPr/>
        <w:t>Onyishi</w:t>
      </w:r>
      <w:r>
        <w:rPr>
          <w:spacing w:val="4"/>
        </w:rPr>
        <w:t> </w:t>
      </w:r>
      <w:r>
        <w:rPr/>
        <w:t>and</w:t>
      </w:r>
      <w:r>
        <w:rPr>
          <w:spacing w:val="4"/>
        </w:rPr>
        <w:t> </w:t>
      </w:r>
      <w:r>
        <w:rPr/>
        <w:t>Chime</w:t>
      </w:r>
      <w:r>
        <w:rPr>
          <w:spacing w:val="6"/>
        </w:rPr>
        <w:t> </w:t>
      </w:r>
      <w:r>
        <w:rPr/>
        <w:t>(2013)</w:t>
      </w:r>
      <w:r>
        <w:rPr>
          <w:spacing w:val="6"/>
        </w:rPr>
        <w:t> </w:t>
      </w:r>
      <w:r>
        <w:rPr/>
        <w:t>also</w:t>
      </w:r>
      <w:r>
        <w:rPr>
          <w:spacing w:val="12"/>
        </w:rPr>
        <w:t> </w:t>
      </w:r>
      <w:r>
        <w:rPr/>
        <w:t>reported</w:t>
      </w:r>
      <w:r>
        <w:rPr>
          <w:spacing w:val="4"/>
        </w:rPr>
        <w:t> </w:t>
      </w:r>
      <w:r>
        <w:rPr/>
        <w:t>in</w:t>
      </w:r>
      <w:r>
        <w:rPr>
          <w:spacing w:val="4"/>
        </w:rPr>
        <w:t> </w:t>
      </w:r>
      <w:r>
        <w:rPr/>
        <w:t>his</w:t>
      </w:r>
      <w:r>
        <w:rPr>
          <w:spacing w:val="8"/>
        </w:rPr>
        <w:t> </w:t>
      </w:r>
      <w:r>
        <w:rPr/>
        <w:t>studies</w:t>
      </w:r>
      <w:r>
        <w:rPr>
          <w:spacing w:val="2"/>
        </w:rPr>
        <w:t> </w:t>
      </w:r>
      <w:r>
        <w:rPr/>
        <w:t>on</w:t>
      </w:r>
      <w:r>
        <w:rPr>
          <w:spacing w:val="1"/>
        </w:rPr>
        <w:t> </w:t>
      </w:r>
      <w:r>
        <w:rPr/>
        <w:t>the</w:t>
      </w:r>
      <w:r>
        <w:rPr>
          <w:spacing w:val="4"/>
        </w:rPr>
        <w:t> </w:t>
      </w:r>
      <w:r>
        <w:rPr/>
        <w:t>physiochemical</w:t>
      </w:r>
      <w:r>
        <w:rPr>
          <w:spacing w:val="1"/>
        </w:rPr>
        <w:t> </w:t>
      </w:r>
      <w:r>
        <w:rPr/>
        <w:t>characterization</w:t>
      </w:r>
      <w:r>
        <w:rPr>
          <w:spacing w:val="1"/>
        </w:rPr>
        <w:t> </w:t>
      </w:r>
      <w:r>
        <w:rPr>
          <w:spacing w:val="-5"/>
        </w:rPr>
        <w:t>of</w:t>
      </w:r>
    </w:p>
    <w:p>
      <w:pPr>
        <w:pStyle w:val="BodyText"/>
      </w:pPr>
    </w:p>
    <w:p>
      <w:pPr>
        <w:pStyle w:val="BodyText"/>
        <w:spacing w:line="480" w:lineRule="auto"/>
        <w:ind w:left="240" w:right="214"/>
        <w:jc w:val="both"/>
      </w:pPr>
      <w:r>
        <w:rPr>
          <w:i/>
        </w:rPr>
        <w:t>I. wombolu </w:t>
      </w:r>
      <w:r>
        <w:rPr/>
        <w:t>gum in Tramadol encapsulated granules that natural gum from </w:t>
      </w:r>
      <w:r>
        <w:rPr>
          <w:i/>
        </w:rPr>
        <w:t>I. wombolu </w:t>
      </w:r>
      <w:r>
        <w:rPr/>
        <w:t>seedhas good potential to be used in formulating normal release tramadol capsules. The results of phytochemical analysis of </w:t>
      </w:r>
      <w:r>
        <w:rPr>
          <w:i/>
        </w:rPr>
        <w:t>I. wombolu </w:t>
      </w:r>
      <w:r>
        <w:rPr/>
        <w:t>gumshowed that the gum contains alkaloids, flavonoids, saponins, tannins and glycosides (Onyishi and Chime 2013).</w:t>
      </w:r>
    </w:p>
    <w:p>
      <w:pPr>
        <w:spacing w:after="0" w:line="480" w:lineRule="auto"/>
        <w:jc w:val="both"/>
        <w:sectPr>
          <w:pgSz w:w="12240" w:h="15840"/>
          <w:pgMar w:header="0" w:footer="744" w:top="1360" w:bottom="940" w:left="1200" w:right="1220"/>
        </w:sectPr>
      </w:pPr>
    </w:p>
    <w:p>
      <w:pPr>
        <w:pStyle w:val="Heading1"/>
        <w:spacing w:before="77"/>
        <w:ind w:right="2711"/>
      </w:pPr>
      <w:bookmarkStart w:name="_TOC_250029" w:id="31"/>
      <w:r>
        <w:rPr>
          <w:color w:val="0D0D0D"/>
        </w:rPr>
        <w:t>CHAPTER</w:t>
      </w:r>
      <w:r>
        <w:rPr>
          <w:color w:val="0D0D0D"/>
          <w:spacing w:val="-9"/>
        </w:rPr>
        <w:t> </w:t>
      </w:r>
      <w:bookmarkEnd w:id="31"/>
      <w:r>
        <w:rPr>
          <w:color w:val="0D0D0D"/>
          <w:spacing w:val="-10"/>
        </w:rPr>
        <w:t>3</w:t>
      </w:r>
    </w:p>
    <w:p>
      <w:pPr>
        <w:pStyle w:val="BodyText"/>
        <w:spacing w:before="201"/>
        <w:rPr>
          <w:b/>
        </w:rPr>
      </w:pPr>
    </w:p>
    <w:p>
      <w:pPr>
        <w:pStyle w:val="Heading1"/>
        <w:numPr>
          <w:ilvl w:val="1"/>
          <w:numId w:val="9"/>
        </w:numPr>
        <w:tabs>
          <w:tab w:pos="3438" w:val="left" w:leader="none"/>
        </w:tabs>
        <w:spacing w:line="240" w:lineRule="auto" w:before="0" w:after="0"/>
        <w:ind w:left="3438" w:right="0" w:hanging="360"/>
        <w:jc w:val="left"/>
      </w:pPr>
      <w:bookmarkStart w:name="_TOC_250028" w:id="32"/>
      <w:r>
        <w:rPr>
          <w:color w:val="0D0D0D"/>
        </w:rPr>
        <w:t>MATERIALS</w:t>
      </w:r>
      <w:r>
        <w:rPr>
          <w:color w:val="0D0D0D"/>
          <w:spacing w:val="-3"/>
        </w:rPr>
        <w:t> </w:t>
      </w:r>
      <w:r>
        <w:rPr>
          <w:color w:val="0D0D0D"/>
        </w:rPr>
        <w:t>AND</w:t>
      </w:r>
      <w:r>
        <w:rPr>
          <w:color w:val="0D0D0D"/>
          <w:spacing w:val="-3"/>
        </w:rPr>
        <w:t> </w:t>
      </w:r>
      <w:bookmarkEnd w:id="32"/>
      <w:r>
        <w:rPr>
          <w:color w:val="0D0D0D"/>
          <w:spacing w:val="-2"/>
        </w:rPr>
        <w:t>METHODS</w:t>
      </w:r>
    </w:p>
    <w:p>
      <w:pPr>
        <w:pStyle w:val="BodyText"/>
        <w:spacing w:before="207"/>
        <w:rPr>
          <w:b/>
        </w:rPr>
      </w:pPr>
    </w:p>
    <w:p>
      <w:pPr>
        <w:pStyle w:val="Heading2"/>
        <w:numPr>
          <w:ilvl w:val="1"/>
          <w:numId w:val="9"/>
        </w:numPr>
        <w:tabs>
          <w:tab w:pos="4609" w:val="left" w:leader="none"/>
        </w:tabs>
        <w:spacing w:line="240" w:lineRule="auto" w:before="1" w:after="0"/>
        <w:ind w:left="4609" w:right="0" w:hanging="359"/>
        <w:jc w:val="left"/>
      </w:pPr>
      <w:bookmarkStart w:name="_TOC_250027" w:id="33"/>
      <w:bookmarkEnd w:id="33"/>
      <w:r>
        <w:rPr>
          <w:color w:val="0D0D0D"/>
          <w:spacing w:val="-2"/>
        </w:rPr>
        <w:t>Materials</w:t>
      </w:r>
    </w:p>
    <w:p>
      <w:pPr>
        <w:pStyle w:val="Heading2"/>
        <w:numPr>
          <w:ilvl w:val="2"/>
          <w:numId w:val="9"/>
        </w:numPr>
        <w:tabs>
          <w:tab w:pos="781" w:val="left" w:leader="none"/>
        </w:tabs>
        <w:spacing w:line="240" w:lineRule="auto" w:before="199" w:after="0"/>
        <w:ind w:left="781" w:right="0" w:hanging="541"/>
        <w:jc w:val="left"/>
      </w:pPr>
      <w:bookmarkStart w:name="_TOC_250026" w:id="34"/>
      <w:r>
        <w:rPr/>
        <w:t>Laboratory</w:t>
      </w:r>
      <w:r>
        <w:rPr>
          <w:spacing w:val="-7"/>
        </w:rPr>
        <w:t> </w:t>
      </w:r>
      <w:bookmarkEnd w:id="34"/>
      <w:r>
        <w:rPr>
          <w:spacing w:val="-2"/>
        </w:rPr>
        <w:t>materials</w:t>
      </w:r>
    </w:p>
    <w:p>
      <w:pPr>
        <w:pStyle w:val="BodyText"/>
        <w:spacing w:line="480" w:lineRule="auto" w:before="271"/>
        <w:ind w:left="240" w:right="217"/>
        <w:jc w:val="both"/>
      </w:pPr>
      <w:r>
        <w:rPr/>
        <w:t>Animal cages, Weighing balance (Lab. Tech. BL 20001 and Mittler P162, USA), Porcelain</w:t>
      </w:r>
      <w:r>
        <w:rPr>
          <w:spacing w:val="40"/>
        </w:rPr>
        <w:t> </w:t>
      </w:r>
      <w:r>
        <w:rPr/>
        <w:t>pestle</w:t>
      </w:r>
      <w:r>
        <w:rPr>
          <w:spacing w:val="40"/>
        </w:rPr>
        <w:t> </w:t>
      </w:r>
      <w:r>
        <w:rPr/>
        <w:t>and</w:t>
      </w:r>
      <w:r>
        <w:rPr>
          <w:spacing w:val="40"/>
        </w:rPr>
        <w:t> </w:t>
      </w:r>
      <w:r>
        <w:rPr/>
        <w:t>mortar,</w:t>
      </w:r>
      <w:r>
        <w:rPr>
          <w:spacing w:val="40"/>
        </w:rPr>
        <w:t> </w:t>
      </w:r>
      <w:r>
        <w:rPr/>
        <w:t>Syringes,</w:t>
      </w:r>
      <w:r>
        <w:rPr>
          <w:spacing w:val="40"/>
        </w:rPr>
        <w:t> </w:t>
      </w:r>
      <w:r>
        <w:rPr/>
        <w:t>Plain</w:t>
      </w:r>
      <w:r>
        <w:rPr>
          <w:spacing w:val="40"/>
        </w:rPr>
        <w:t> </w:t>
      </w:r>
      <w:r>
        <w:rPr/>
        <w:t>paper,</w:t>
      </w:r>
      <w:r>
        <w:rPr>
          <w:spacing w:val="40"/>
        </w:rPr>
        <w:t> </w:t>
      </w:r>
      <w:r>
        <w:rPr/>
        <w:t>Distilled</w:t>
      </w:r>
      <w:r>
        <w:rPr>
          <w:spacing w:val="40"/>
        </w:rPr>
        <w:t> </w:t>
      </w:r>
      <w:r>
        <w:rPr/>
        <w:t>water,</w:t>
      </w:r>
      <w:r>
        <w:rPr>
          <w:spacing w:val="40"/>
        </w:rPr>
        <w:t> </w:t>
      </w:r>
      <w:r>
        <w:rPr/>
        <w:t>Ugo</w:t>
      </w:r>
      <w:r>
        <w:rPr>
          <w:spacing w:val="40"/>
        </w:rPr>
        <w:t> </w:t>
      </w:r>
      <w:r>
        <w:rPr/>
        <w:t>Basile</w:t>
      </w:r>
      <w:r>
        <w:rPr>
          <w:spacing w:val="80"/>
        </w:rPr>
        <w:t> </w:t>
      </w:r>
      <w:r>
        <w:rPr/>
        <w:t>micro-dynamometer (Ugo Basile, Italy), Stop watch, Filter papers (Whattman filter papers 25cm), Pipette, Test tubes (Pyrex, France), Water bath ( HH-S Digital Thermostatic water bath), Laboratory microwave oven, Isolated tissue apparatus and Dissecting kit ( Gold cross, Malaysia).</w:t>
      </w:r>
    </w:p>
    <w:p>
      <w:pPr>
        <w:pStyle w:val="BodyText"/>
        <w:spacing w:before="203"/>
        <w:ind w:left="240"/>
        <w:jc w:val="both"/>
      </w:pPr>
      <w:r>
        <w:rPr/>
        <w:t>The</w:t>
      </w:r>
      <w:r>
        <w:rPr>
          <w:spacing w:val="-1"/>
        </w:rPr>
        <w:t> </w:t>
      </w:r>
      <w:r>
        <w:rPr/>
        <w:t>drugs</w:t>
      </w:r>
      <w:r>
        <w:rPr>
          <w:spacing w:val="-2"/>
        </w:rPr>
        <w:t> </w:t>
      </w:r>
      <w:r>
        <w:rPr/>
        <w:t>and reagents</w:t>
      </w:r>
      <w:r>
        <w:rPr>
          <w:spacing w:val="-1"/>
        </w:rPr>
        <w:t> </w:t>
      </w:r>
      <w:r>
        <w:rPr>
          <w:spacing w:val="-2"/>
        </w:rPr>
        <w:t>include;</w:t>
      </w:r>
    </w:p>
    <w:p>
      <w:pPr>
        <w:pStyle w:val="BodyText"/>
      </w:pPr>
    </w:p>
    <w:p>
      <w:pPr>
        <w:pStyle w:val="BodyText"/>
        <w:spacing w:line="480" w:lineRule="auto"/>
        <w:ind w:left="240" w:right="1833"/>
      </w:pPr>
      <w:r>
        <w:rPr/>
        <w:t>Castor</w:t>
      </w:r>
      <w:r>
        <w:rPr>
          <w:spacing w:val="-11"/>
        </w:rPr>
        <w:t> </w:t>
      </w:r>
      <w:r>
        <w:rPr/>
        <w:t>oil</w:t>
      </w:r>
      <w:r>
        <w:rPr>
          <w:spacing w:val="-12"/>
        </w:rPr>
        <w:t> </w:t>
      </w:r>
      <w:r>
        <w:rPr/>
        <w:t>(Bell,</w:t>
      </w:r>
      <w:r>
        <w:rPr>
          <w:spacing w:val="-1"/>
        </w:rPr>
        <w:t> </w:t>
      </w:r>
      <w:r>
        <w:rPr/>
        <w:t>Sons</w:t>
      </w:r>
      <w:r>
        <w:rPr>
          <w:spacing w:val="-5"/>
        </w:rPr>
        <w:t> </w:t>
      </w:r>
      <w:r>
        <w:rPr/>
        <w:t>and</w:t>
      </w:r>
      <w:r>
        <w:rPr>
          <w:spacing w:val="-3"/>
        </w:rPr>
        <w:t> </w:t>
      </w:r>
      <w:r>
        <w:rPr/>
        <w:t>Co (DRUGGIST)</w:t>
      </w:r>
      <w:r>
        <w:rPr>
          <w:spacing w:val="-5"/>
        </w:rPr>
        <w:t> </w:t>
      </w:r>
      <w:r>
        <w:rPr/>
        <w:t>Ltd,</w:t>
      </w:r>
      <w:r>
        <w:rPr>
          <w:spacing w:val="-5"/>
        </w:rPr>
        <w:t> </w:t>
      </w:r>
      <w:r>
        <w:rPr/>
        <w:t>Southport</w:t>
      </w:r>
      <w:r>
        <w:rPr>
          <w:spacing w:val="-3"/>
        </w:rPr>
        <w:t> </w:t>
      </w:r>
      <w:r>
        <w:rPr/>
        <w:t>PR9</w:t>
      </w:r>
      <w:r>
        <w:rPr>
          <w:spacing w:val="-3"/>
        </w:rPr>
        <w:t> </w:t>
      </w:r>
      <w:r>
        <w:rPr/>
        <w:t>9</w:t>
      </w:r>
      <w:r>
        <w:rPr>
          <w:spacing w:val="-8"/>
        </w:rPr>
        <w:t> </w:t>
      </w:r>
      <w:r>
        <w:rPr/>
        <w:t>AL,</w:t>
      </w:r>
      <w:r>
        <w:rPr>
          <w:spacing w:val="-1"/>
        </w:rPr>
        <w:t> </w:t>
      </w:r>
      <w:r>
        <w:rPr/>
        <w:t>England) Loperamide (Imodium® - Janssen Pharmaceutical, Beerse, Belgium) Magnesium sulphate (BDH Chemical ltd, Poole, England)</w:t>
      </w:r>
    </w:p>
    <w:p>
      <w:pPr>
        <w:pStyle w:val="BodyText"/>
        <w:spacing w:line="480" w:lineRule="auto" w:before="1"/>
        <w:ind w:left="240" w:right="1833" w:firstLine="62"/>
      </w:pPr>
      <w:r>
        <w:rPr/>
        <w:t>Atropine</w:t>
      </w:r>
      <w:r>
        <w:rPr>
          <w:spacing w:val="-5"/>
        </w:rPr>
        <w:t> </w:t>
      </w:r>
      <w:r>
        <w:rPr/>
        <w:t>sulphate</w:t>
      </w:r>
      <w:r>
        <w:rPr>
          <w:spacing w:val="-5"/>
        </w:rPr>
        <w:t> </w:t>
      </w:r>
      <w:r>
        <w:rPr/>
        <w:t>((Sigma-Aldrich</w:t>
      </w:r>
      <w:r>
        <w:rPr>
          <w:spacing w:val="40"/>
        </w:rPr>
        <w:t> </w:t>
      </w:r>
      <w:r>
        <w:rPr/>
        <w:t>Life</w:t>
      </w:r>
      <w:r>
        <w:rPr>
          <w:spacing w:val="-5"/>
        </w:rPr>
        <w:t> </w:t>
      </w:r>
      <w:r>
        <w:rPr/>
        <w:t>Science,</w:t>
      </w:r>
      <w:r>
        <w:rPr>
          <w:spacing w:val="-3"/>
        </w:rPr>
        <w:t> </w:t>
      </w:r>
      <w:r>
        <w:rPr/>
        <w:t>St.</w:t>
      </w:r>
      <w:r>
        <w:rPr>
          <w:spacing w:val="-3"/>
        </w:rPr>
        <w:t> </w:t>
      </w:r>
      <w:r>
        <w:rPr/>
        <w:t>Louis</w:t>
      </w:r>
      <w:r>
        <w:rPr>
          <w:spacing w:val="-6"/>
        </w:rPr>
        <w:t> </w:t>
      </w:r>
      <w:r>
        <w:rPr/>
        <w:t>U.S.A)) Acetylcholine</w:t>
      </w:r>
      <w:r>
        <w:rPr>
          <w:spacing w:val="-5"/>
        </w:rPr>
        <w:t> </w:t>
      </w:r>
      <w:r>
        <w:rPr/>
        <w:t>and</w:t>
      </w:r>
      <w:r>
        <w:rPr>
          <w:spacing w:val="2"/>
        </w:rPr>
        <w:t> </w:t>
      </w:r>
      <w:r>
        <w:rPr/>
        <w:t>Adrenaline</w:t>
      </w:r>
      <w:r>
        <w:rPr>
          <w:spacing w:val="-5"/>
        </w:rPr>
        <w:t> </w:t>
      </w:r>
      <w:r>
        <w:rPr/>
        <w:t>(Sigma-Aldrich</w:t>
      </w:r>
      <w:r>
        <w:rPr>
          <w:spacing w:val="-8"/>
        </w:rPr>
        <w:t> </w:t>
      </w:r>
      <w:r>
        <w:rPr/>
        <w:t>Inc.,</w:t>
      </w:r>
      <w:r>
        <w:rPr>
          <w:spacing w:val="-2"/>
        </w:rPr>
        <w:t> </w:t>
      </w:r>
      <w:r>
        <w:rPr/>
        <w:t>St.</w:t>
      </w:r>
      <w:r>
        <w:rPr>
          <w:spacing w:val="-2"/>
        </w:rPr>
        <w:t> </w:t>
      </w:r>
      <w:r>
        <w:rPr/>
        <w:t>Louis,</w:t>
      </w:r>
      <w:r>
        <w:rPr>
          <w:spacing w:val="-2"/>
        </w:rPr>
        <w:t> </w:t>
      </w:r>
      <w:r>
        <w:rPr>
          <w:spacing w:val="-4"/>
        </w:rPr>
        <w:t>USA)</w:t>
      </w:r>
    </w:p>
    <w:p>
      <w:pPr>
        <w:pStyle w:val="BodyText"/>
        <w:spacing w:line="480" w:lineRule="auto"/>
        <w:ind w:left="302" w:right="1833" w:hanging="63"/>
      </w:pPr>
      <w:r>
        <w:rPr/>
        <w:t>Medicinal</w:t>
      </w:r>
      <w:r>
        <w:rPr>
          <w:spacing w:val="-13"/>
        </w:rPr>
        <w:t> </w:t>
      </w:r>
      <w:r>
        <w:rPr/>
        <w:t>charcoal</w:t>
      </w:r>
      <w:r>
        <w:rPr>
          <w:spacing w:val="-13"/>
        </w:rPr>
        <w:t> </w:t>
      </w:r>
      <w:r>
        <w:rPr/>
        <w:t>(Ultra</w:t>
      </w:r>
      <w:r>
        <w:rPr>
          <w:spacing w:val="-5"/>
        </w:rPr>
        <w:t> </w:t>
      </w:r>
      <w:r>
        <w:rPr/>
        <w:t>carbon</w:t>
      </w:r>
      <w:r>
        <w:rPr>
          <w:vertAlign w:val="superscript"/>
        </w:rPr>
        <w:t>®</w:t>
      </w:r>
      <w:r>
        <w:rPr>
          <w:spacing w:val="-5"/>
          <w:vertAlign w:val="baseline"/>
        </w:rPr>
        <w:t> </w:t>
      </w:r>
      <w:r>
        <w:rPr>
          <w:vertAlign w:val="baseline"/>
        </w:rPr>
        <w:t>tablets-</w:t>
      </w:r>
      <w:r>
        <w:rPr>
          <w:spacing w:val="-3"/>
          <w:vertAlign w:val="baseline"/>
        </w:rPr>
        <w:t> </w:t>
      </w:r>
      <w:r>
        <w:rPr>
          <w:vertAlign w:val="baseline"/>
        </w:rPr>
        <w:t>Merck</w:t>
      </w:r>
      <w:r>
        <w:rPr>
          <w:spacing w:val="-9"/>
          <w:vertAlign w:val="baseline"/>
        </w:rPr>
        <w:t> </w:t>
      </w:r>
      <w:r>
        <w:rPr>
          <w:vertAlign w:val="baseline"/>
        </w:rPr>
        <w:t>KGaA,</w:t>
      </w:r>
      <w:r>
        <w:rPr>
          <w:spacing w:val="-3"/>
          <w:vertAlign w:val="baseline"/>
        </w:rPr>
        <w:t> </w:t>
      </w:r>
      <w:r>
        <w:rPr>
          <w:vertAlign w:val="baseline"/>
        </w:rPr>
        <w:t>Darmstadt,</w:t>
      </w:r>
      <w:r>
        <w:rPr>
          <w:spacing w:val="-3"/>
          <w:vertAlign w:val="baseline"/>
        </w:rPr>
        <w:t> </w:t>
      </w:r>
      <w:r>
        <w:rPr>
          <w:vertAlign w:val="baseline"/>
        </w:rPr>
        <w:t>Germany) Histamine (Sigma-Aldrich Inc., St. Louis, USA)</w:t>
      </w:r>
    </w:p>
    <w:p>
      <w:pPr>
        <w:pStyle w:val="BodyText"/>
        <w:spacing w:before="1"/>
        <w:ind w:left="302"/>
      </w:pPr>
      <w:r>
        <w:rPr/>
        <w:t>Methanol</w:t>
      </w:r>
      <w:r>
        <w:rPr>
          <w:spacing w:val="-11"/>
        </w:rPr>
        <w:t> </w:t>
      </w:r>
      <w:r>
        <w:rPr/>
        <w:t>(AR</w:t>
      </w:r>
      <w:r>
        <w:rPr>
          <w:spacing w:val="-2"/>
        </w:rPr>
        <w:t> </w:t>
      </w:r>
      <w:r>
        <w:rPr/>
        <w:t>JHD UN1230;</w:t>
      </w:r>
      <w:r>
        <w:rPr>
          <w:spacing w:val="-5"/>
        </w:rPr>
        <w:t> </w:t>
      </w:r>
      <w:r>
        <w:rPr/>
        <w:t>Guangdong Guanghua Sci-Tech.</w:t>
      </w:r>
      <w:r>
        <w:rPr>
          <w:spacing w:val="2"/>
        </w:rPr>
        <w:t> </w:t>
      </w:r>
      <w:r>
        <w:rPr/>
        <w:t>Co.,</w:t>
      </w:r>
      <w:r>
        <w:rPr>
          <w:spacing w:val="2"/>
        </w:rPr>
        <w:t> </w:t>
      </w:r>
      <w:r>
        <w:rPr/>
        <w:t>Ltd.</w:t>
      </w:r>
      <w:r>
        <w:rPr>
          <w:spacing w:val="-2"/>
        </w:rPr>
        <w:t> China).</w:t>
      </w:r>
    </w:p>
    <w:p>
      <w:pPr>
        <w:pStyle w:val="BodyText"/>
      </w:pPr>
    </w:p>
    <w:p>
      <w:pPr>
        <w:pStyle w:val="BodyText"/>
      </w:pPr>
    </w:p>
    <w:p>
      <w:pPr>
        <w:pStyle w:val="BodyText"/>
        <w:spacing w:before="5"/>
      </w:pPr>
    </w:p>
    <w:p>
      <w:pPr>
        <w:pStyle w:val="Heading2"/>
        <w:numPr>
          <w:ilvl w:val="2"/>
          <w:numId w:val="9"/>
        </w:numPr>
        <w:tabs>
          <w:tab w:pos="781" w:val="left" w:leader="none"/>
        </w:tabs>
        <w:spacing w:line="240" w:lineRule="auto" w:before="0" w:after="0"/>
        <w:ind w:left="781" w:right="0" w:hanging="541"/>
        <w:jc w:val="left"/>
      </w:pPr>
      <w:bookmarkStart w:name="_TOC_250025" w:id="35"/>
      <w:r>
        <w:rPr/>
        <w:t>Collection</w:t>
      </w:r>
      <w:r>
        <w:rPr>
          <w:spacing w:val="-1"/>
        </w:rPr>
        <w:t> </w:t>
      </w:r>
      <w:r>
        <w:rPr/>
        <w:t>of</w:t>
      </w:r>
      <w:r>
        <w:rPr>
          <w:spacing w:val="-4"/>
        </w:rPr>
        <w:t> </w:t>
      </w:r>
      <w:r>
        <w:rPr/>
        <w:t>plant </w:t>
      </w:r>
      <w:bookmarkEnd w:id="35"/>
      <w:r>
        <w:rPr>
          <w:spacing w:val="-2"/>
        </w:rPr>
        <w:t>material</w:t>
      </w:r>
    </w:p>
    <w:p>
      <w:pPr>
        <w:pStyle w:val="BodyText"/>
        <w:spacing w:line="480" w:lineRule="auto" w:before="271"/>
        <w:ind w:left="240" w:right="245" w:firstLine="57"/>
      </w:pPr>
      <w:r>
        <w:rPr/>
        <w:t>Fresh stem bark of </w:t>
      </w:r>
      <w:r>
        <w:rPr>
          <w:i/>
        </w:rPr>
        <w:t>Irvingia wombolu</w:t>
      </w:r>
      <w:r>
        <w:rPr/>
        <w:t>tree along with its fruits and leaves were obtained</w:t>
      </w:r>
      <w:r>
        <w:rPr>
          <w:spacing w:val="22"/>
        </w:rPr>
        <w:t> </w:t>
      </w:r>
      <w:r>
        <w:rPr/>
        <w:t>from a farm land in Esan South East, Ubiaja, Edo State in the month of April 2017.</w:t>
      </w:r>
    </w:p>
    <w:p>
      <w:pPr>
        <w:spacing w:after="0" w:line="480" w:lineRule="auto"/>
        <w:sectPr>
          <w:pgSz w:w="12240" w:h="15840"/>
          <w:pgMar w:header="0" w:footer="744" w:top="1360" w:bottom="940" w:left="1200" w:right="1220"/>
        </w:sectPr>
      </w:pPr>
    </w:p>
    <w:p>
      <w:pPr>
        <w:pStyle w:val="Heading2"/>
        <w:numPr>
          <w:ilvl w:val="2"/>
          <w:numId w:val="9"/>
        </w:numPr>
        <w:tabs>
          <w:tab w:pos="781" w:val="left" w:leader="none"/>
        </w:tabs>
        <w:spacing w:line="240" w:lineRule="auto" w:before="77" w:after="0"/>
        <w:ind w:left="781" w:right="0" w:hanging="541"/>
        <w:jc w:val="both"/>
      </w:pPr>
      <w:bookmarkStart w:name="_TOC_250024" w:id="36"/>
      <w:r>
        <w:rPr/>
        <w:t>Experimental</w:t>
      </w:r>
      <w:r>
        <w:rPr>
          <w:spacing w:val="-12"/>
        </w:rPr>
        <w:t> </w:t>
      </w:r>
      <w:bookmarkEnd w:id="36"/>
      <w:r>
        <w:rPr>
          <w:spacing w:val="-2"/>
        </w:rPr>
        <w:t>animals</w:t>
      </w:r>
    </w:p>
    <w:p>
      <w:pPr>
        <w:pStyle w:val="BodyText"/>
        <w:spacing w:line="480" w:lineRule="auto" w:before="271"/>
        <w:ind w:left="240" w:right="213"/>
        <w:jc w:val="both"/>
      </w:pPr>
      <w:r>
        <w:rPr/>
        <w:t>Apparently 112 healthy Swiss albino mice of both sexes weighing 19-30g, 20 Wistar rats weighing 80-120g, 3 New Zealand male</w:t>
      </w:r>
      <w:r>
        <w:rPr>
          <w:spacing w:val="-1"/>
        </w:rPr>
        <w:t> </w:t>
      </w:r>
      <w:r>
        <w:rPr/>
        <w:t>rabbits (800-1200g) and 3 Guinea</w:t>
      </w:r>
      <w:r>
        <w:rPr>
          <w:spacing w:val="-1"/>
        </w:rPr>
        <w:t> </w:t>
      </w:r>
      <w:r>
        <w:rPr/>
        <w:t>pigs</w:t>
      </w:r>
      <w:r>
        <w:rPr>
          <w:spacing w:val="-2"/>
        </w:rPr>
        <w:t> </w:t>
      </w:r>
      <w:r>
        <w:rPr/>
        <w:t>(300-400g) were used for the study. They were obtained from the Animal House of the Department of Pharmacology and Therapeutics, Ahmadu Bello University, Zaria. Animals were fed with rat feed and provided with water</w:t>
      </w:r>
      <w:r>
        <w:rPr>
          <w:i/>
        </w:rPr>
        <w:t>ad libitum</w:t>
      </w:r>
      <w:r>
        <w:rPr/>
        <w:t>.</w:t>
      </w:r>
    </w:p>
    <w:p>
      <w:pPr>
        <w:pStyle w:val="BodyText"/>
        <w:spacing w:line="480" w:lineRule="auto" w:before="203"/>
        <w:ind w:left="240" w:right="221"/>
        <w:jc w:val="both"/>
      </w:pPr>
      <w:r>
        <w:rPr/>
        <w:t>Protocols approved by the Institutional Animal Ethical Committee according to Ahmadu Bello University‟s</w:t>
      </w:r>
      <w:r>
        <w:rPr>
          <w:spacing w:val="-1"/>
        </w:rPr>
        <w:t> </w:t>
      </w:r>
      <w:r>
        <w:rPr/>
        <w:t>Academic</w:t>
      </w:r>
      <w:r>
        <w:rPr>
          <w:spacing w:val="-3"/>
        </w:rPr>
        <w:t> </w:t>
      </w:r>
      <w:r>
        <w:rPr/>
        <w:t>Guidelines</w:t>
      </w:r>
      <w:r>
        <w:rPr>
          <w:spacing w:val="-1"/>
        </w:rPr>
        <w:t> </w:t>
      </w:r>
      <w:r>
        <w:rPr/>
        <w:t>for</w:t>
      </w:r>
      <w:r>
        <w:rPr>
          <w:spacing w:val="-2"/>
        </w:rPr>
        <w:t> </w:t>
      </w:r>
      <w:r>
        <w:rPr/>
        <w:t>the</w:t>
      </w:r>
      <w:r>
        <w:rPr>
          <w:spacing w:val="-3"/>
        </w:rPr>
        <w:t> </w:t>
      </w:r>
      <w:r>
        <w:rPr/>
        <w:t>use</w:t>
      </w:r>
      <w:r>
        <w:rPr>
          <w:spacing w:val="-3"/>
        </w:rPr>
        <w:t> </w:t>
      </w:r>
      <w:r>
        <w:rPr/>
        <w:t>and care</w:t>
      </w:r>
      <w:r>
        <w:rPr>
          <w:spacing w:val="-3"/>
        </w:rPr>
        <w:t> </w:t>
      </w:r>
      <w:r>
        <w:rPr/>
        <w:t>of</w:t>
      </w:r>
      <w:r>
        <w:rPr>
          <w:spacing w:val="-10"/>
        </w:rPr>
        <w:t> </w:t>
      </w:r>
      <w:r>
        <w:rPr/>
        <w:t>experimental</w:t>
      </w:r>
      <w:r>
        <w:rPr>
          <w:spacing w:val="-11"/>
        </w:rPr>
        <w:t> </w:t>
      </w:r>
      <w:r>
        <w:rPr/>
        <w:t>animals with</w:t>
      </w:r>
      <w:r>
        <w:rPr>
          <w:spacing w:val="-7"/>
        </w:rPr>
        <w:t> </w:t>
      </w:r>
      <w:r>
        <w:rPr/>
        <w:t>approval</w:t>
      </w:r>
      <w:r>
        <w:rPr>
          <w:spacing w:val="-3"/>
        </w:rPr>
        <w:t> </w:t>
      </w:r>
      <w:r>
        <w:rPr/>
        <w:t>no </w:t>
      </w:r>
      <w:r>
        <w:rPr>
          <w:b/>
        </w:rPr>
        <w:t>ABUCAUC/2018/016</w:t>
      </w:r>
      <w:r>
        <w:rPr/>
        <w:t>were followed. All experiments were conducted during the daytime.</w:t>
      </w:r>
    </w:p>
    <w:p>
      <w:pPr>
        <w:pStyle w:val="BodyText"/>
        <w:spacing w:before="204"/>
      </w:pPr>
    </w:p>
    <w:p>
      <w:pPr>
        <w:pStyle w:val="Heading2"/>
        <w:numPr>
          <w:ilvl w:val="1"/>
          <w:numId w:val="9"/>
        </w:numPr>
        <w:tabs>
          <w:tab w:pos="4652" w:val="left" w:leader="none"/>
        </w:tabs>
        <w:spacing w:line="240" w:lineRule="auto" w:before="1" w:after="0"/>
        <w:ind w:left="4652" w:right="0" w:hanging="359"/>
        <w:jc w:val="left"/>
      </w:pPr>
      <w:bookmarkStart w:name="_TOC_250023" w:id="37"/>
      <w:bookmarkEnd w:id="37"/>
      <w:r>
        <w:rPr>
          <w:color w:val="0D0D0D"/>
          <w:spacing w:val="-2"/>
        </w:rPr>
        <w:t>Methods</w:t>
      </w:r>
    </w:p>
    <w:p>
      <w:pPr>
        <w:pStyle w:val="ListParagraph"/>
        <w:numPr>
          <w:ilvl w:val="2"/>
          <w:numId w:val="9"/>
        </w:numPr>
        <w:tabs>
          <w:tab w:pos="782" w:val="left" w:leader="none"/>
        </w:tabs>
        <w:spacing w:line="240" w:lineRule="auto" w:before="247" w:after="0"/>
        <w:ind w:left="782" w:right="0" w:hanging="542"/>
        <w:jc w:val="both"/>
        <w:rPr>
          <w:b/>
          <w:sz w:val="24"/>
        </w:rPr>
      </w:pPr>
      <w:r>
        <w:rPr>
          <w:b/>
          <w:sz w:val="24"/>
        </w:rPr>
        <w:t>Botanical</w:t>
      </w:r>
      <w:r>
        <w:rPr>
          <w:b/>
          <w:spacing w:val="-7"/>
          <w:sz w:val="24"/>
        </w:rPr>
        <w:t> </w:t>
      </w:r>
      <w:r>
        <w:rPr>
          <w:b/>
          <w:sz w:val="24"/>
        </w:rPr>
        <w:t>authentication</w:t>
      </w:r>
      <w:r>
        <w:rPr>
          <w:b/>
          <w:spacing w:val="-1"/>
          <w:sz w:val="24"/>
        </w:rPr>
        <w:t> </w:t>
      </w:r>
      <w:r>
        <w:rPr>
          <w:b/>
          <w:sz w:val="24"/>
        </w:rPr>
        <w:t>of</w:t>
      </w:r>
      <w:r>
        <w:rPr>
          <w:b/>
          <w:spacing w:val="-1"/>
          <w:sz w:val="24"/>
        </w:rPr>
        <w:t> </w:t>
      </w:r>
      <w:r>
        <w:rPr>
          <w:b/>
          <w:i/>
          <w:sz w:val="24"/>
        </w:rPr>
        <w:t>Irvingia</w:t>
      </w:r>
      <w:r>
        <w:rPr>
          <w:b/>
          <w:i/>
          <w:spacing w:val="-2"/>
          <w:sz w:val="24"/>
        </w:rPr>
        <w:t> </w:t>
      </w:r>
      <w:r>
        <w:rPr>
          <w:b/>
          <w:i/>
          <w:sz w:val="24"/>
        </w:rPr>
        <w:t>wombolu</w:t>
      </w:r>
      <w:r>
        <w:rPr>
          <w:b/>
          <w:i/>
          <w:spacing w:val="2"/>
          <w:sz w:val="24"/>
        </w:rPr>
        <w:t> </w:t>
      </w:r>
      <w:r>
        <w:rPr>
          <w:b/>
          <w:spacing w:val="-2"/>
          <w:sz w:val="24"/>
        </w:rPr>
        <w:t>plant</w:t>
      </w:r>
    </w:p>
    <w:p>
      <w:pPr>
        <w:pStyle w:val="BodyText"/>
        <w:spacing w:line="480" w:lineRule="auto" w:before="267"/>
        <w:ind w:left="240" w:right="221"/>
        <w:jc w:val="both"/>
      </w:pPr>
      <w:r>
        <w:rPr/>
        <w:t>Botanical authentication was done by Mal. Namadi Sanusi of</w:t>
      </w:r>
      <w:r>
        <w:rPr>
          <w:spacing w:val="-2"/>
        </w:rPr>
        <w:t> </w:t>
      </w:r>
      <w:r>
        <w:rPr/>
        <w:t>Herbarium Unit of</w:t>
      </w:r>
      <w:r>
        <w:rPr>
          <w:spacing w:val="-2"/>
        </w:rPr>
        <w:t> </w:t>
      </w:r>
      <w:r>
        <w:rPr/>
        <w:t>the Department of</w:t>
      </w:r>
      <w:r>
        <w:rPr>
          <w:spacing w:val="-4"/>
        </w:rPr>
        <w:t> </w:t>
      </w:r>
      <w:r>
        <w:rPr/>
        <w:t>Biological Sciences, Ahmadu Bello University, Zaria. The plant was given</w:t>
      </w:r>
      <w:r>
        <w:rPr>
          <w:spacing w:val="-1"/>
        </w:rPr>
        <w:t> </w:t>
      </w:r>
      <w:r>
        <w:rPr/>
        <w:t>a voucher number of </w:t>
      </w:r>
      <w:r>
        <w:rPr>
          <w:b/>
        </w:rPr>
        <w:t>6926 </w:t>
      </w:r>
      <w:r>
        <w:rPr/>
        <w:t>for future reference.</w:t>
      </w:r>
    </w:p>
    <w:p>
      <w:pPr>
        <w:pStyle w:val="Heading2"/>
        <w:numPr>
          <w:ilvl w:val="2"/>
          <w:numId w:val="9"/>
        </w:numPr>
        <w:tabs>
          <w:tab w:pos="782" w:val="left" w:leader="none"/>
        </w:tabs>
        <w:spacing w:line="240" w:lineRule="auto" w:before="207" w:after="0"/>
        <w:ind w:left="782" w:right="0" w:hanging="542"/>
        <w:jc w:val="both"/>
      </w:pPr>
      <w:bookmarkStart w:name="_TOC_250022" w:id="38"/>
      <w:r>
        <w:rPr/>
        <w:t>Preparation</w:t>
      </w:r>
      <w:r>
        <w:rPr>
          <w:spacing w:val="-2"/>
        </w:rPr>
        <w:t> </w:t>
      </w:r>
      <w:r>
        <w:rPr/>
        <w:t>and</w:t>
      </w:r>
      <w:r>
        <w:rPr>
          <w:spacing w:val="-3"/>
        </w:rPr>
        <w:t> </w:t>
      </w:r>
      <w:r>
        <w:rPr/>
        <w:t>extraction</w:t>
      </w:r>
      <w:r>
        <w:rPr>
          <w:spacing w:val="-1"/>
        </w:rPr>
        <w:t> </w:t>
      </w:r>
      <w:r>
        <w:rPr/>
        <w:t>of</w:t>
      </w:r>
      <w:r>
        <w:rPr>
          <w:spacing w:val="-6"/>
        </w:rPr>
        <w:t> </w:t>
      </w:r>
      <w:r>
        <w:rPr/>
        <w:t>plant</w:t>
      </w:r>
      <w:r>
        <w:rPr>
          <w:spacing w:val="-1"/>
        </w:rPr>
        <w:t> </w:t>
      </w:r>
      <w:bookmarkEnd w:id="38"/>
      <w:r>
        <w:rPr>
          <w:spacing w:val="-2"/>
        </w:rPr>
        <w:t>material.</w:t>
      </w:r>
    </w:p>
    <w:p>
      <w:pPr>
        <w:pStyle w:val="BodyText"/>
        <w:spacing w:line="480" w:lineRule="auto" w:before="271"/>
        <w:ind w:left="240" w:right="214"/>
        <w:jc w:val="both"/>
      </w:pPr>
      <w:r>
        <w:rPr/>
        <w:t>Fresh </w:t>
      </w:r>
      <w:r>
        <w:rPr>
          <w:i/>
        </w:rPr>
        <w:t>I. wombolu </w:t>
      </w:r>
      <w:r>
        <w:rPr/>
        <w:t>stem bark collected was air-dried for 14days. The air-dried stem bark was pounded to a coarse powder form with mortar and pestle. Two kilograms of the powder was weighed and extracted using maceration method with 70% methanol solvent for 7 days with occasional shaking. The extract obtained after concentration using evaporator was subjected to drying</w:t>
      </w:r>
      <w:r>
        <w:rPr>
          <w:spacing w:val="-2"/>
        </w:rPr>
        <w:t> </w:t>
      </w:r>
      <w:r>
        <w:rPr/>
        <w:t>over</w:t>
      </w:r>
      <w:r>
        <w:rPr>
          <w:spacing w:val="-1"/>
        </w:rPr>
        <w:t> </w:t>
      </w:r>
      <w:r>
        <w:rPr/>
        <w:t>a</w:t>
      </w:r>
      <w:r>
        <w:rPr>
          <w:spacing w:val="-3"/>
        </w:rPr>
        <w:t> </w:t>
      </w:r>
      <w:r>
        <w:rPr/>
        <w:t>water</w:t>
      </w:r>
      <w:r>
        <w:rPr>
          <w:spacing w:val="-4"/>
        </w:rPr>
        <w:t> </w:t>
      </w:r>
      <w:r>
        <w:rPr/>
        <w:t>bath</w:t>
      </w:r>
      <w:r>
        <w:rPr>
          <w:spacing w:val="-2"/>
        </w:rPr>
        <w:t> </w:t>
      </w:r>
      <w:r>
        <w:rPr/>
        <w:t>in</w:t>
      </w:r>
      <w:r>
        <w:rPr>
          <w:spacing w:val="-3"/>
        </w:rPr>
        <w:t> </w:t>
      </w:r>
      <w:r>
        <w:rPr/>
        <w:t>a</w:t>
      </w:r>
      <w:r>
        <w:rPr>
          <w:spacing w:val="-3"/>
        </w:rPr>
        <w:t> </w:t>
      </w:r>
      <w:r>
        <w:rPr/>
        <w:t>controlled</w:t>
      </w:r>
      <w:r>
        <w:rPr>
          <w:spacing w:val="-2"/>
        </w:rPr>
        <w:t> </w:t>
      </w:r>
      <w:r>
        <w:rPr/>
        <w:t>temperature</w:t>
      </w:r>
      <w:r>
        <w:rPr>
          <w:spacing w:val="-3"/>
        </w:rPr>
        <w:t> </w:t>
      </w:r>
      <w:r>
        <w:rPr/>
        <w:t>(45</w:t>
      </w:r>
      <w:r>
        <w:rPr>
          <w:vertAlign w:val="superscript"/>
        </w:rPr>
        <w:t>o</w:t>
      </w:r>
      <w:r>
        <w:rPr>
          <w:vertAlign w:val="baseline"/>
        </w:rPr>
        <w:t>C). The</w:t>
      </w:r>
      <w:r>
        <w:rPr>
          <w:spacing w:val="-3"/>
          <w:vertAlign w:val="baseline"/>
        </w:rPr>
        <w:t> </w:t>
      </w:r>
      <w:r>
        <w:rPr>
          <w:vertAlign w:val="baseline"/>
        </w:rPr>
        <w:t>extract</w:t>
      </w:r>
      <w:r>
        <w:rPr>
          <w:spacing w:val="-2"/>
          <w:vertAlign w:val="baseline"/>
        </w:rPr>
        <w:t> </w:t>
      </w:r>
      <w:r>
        <w:rPr>
          <w:vertAlign w:val="baseline"/>
        </w:rPr>
        <w:t>obtained</w:t>
      </w:r>
      <w:r>
        <w:rPr>
          <w:spacing w:val="-2"/>
          <w:vertAlign w:val="baseline"/>
        </w:rPr>
        <w:t> </w:t>
      </w:r>
      <w:r>
        <w:rPr>
          <w:vertAlign w:val="baseline"/>
        </w:rPr>
        <w:t>(a</w:t>
      </w:r>
      <w:r>
        <w:rPr>
          <w:spacing w:val="-3"/>
          <w:vertAlign w:val="baseline"/>
        </w:rPr>
        <w:t> </w:t>
      </w:r>
      <w:r>
        <w:rPr>
          <w:vertAlign w:val="baseline"/>
        </w:rPr>
        <w:t>sticky brown mass residue) was then stored in an air-tight container and kept in a desiccator until used.</w:t>
      </w:r>
    </w:p>
    <w:p>
      <w:pPr>
        <w:spacing w:after="0" w:line="480" w:lineRule="auto"/>
        <w:jc w:val="both"/>
        <w:sectPr>
          <w:pgSz w:w="12240" w:h="15840"/>
          <w:pgMar w:header="0" w:footer="744" w:top="1360" w:bottom="940" w:left="1200" w:right="1220"/>
        </w:sectPr>
      </w:pPr>
    </w:p>
    <w:p>
      <w:pPr>
        <w:pStyle w:val="BodyText"/>
        <w:spacing w:before="72"/>
        <w:ind w:left="240"/>
      </w:pPr>
      <w:r>
        <w:rPr/>
        <w:t>The</w:t>
      </w:r>
      <w:r>
        <w:rPr>
          <w:spacing w:val="-6"/>
        </w:rPr>
        <w:t> </w:t>
      </w:r>
      <w:r>
        <w:rPr/>
        <w:t>percentage</w:t>
      </w:r>
      <w:r>
        <w:rPr>
          <w:spacing w:val="-3"/>
        </w:rPr>
        <w:t> </w:t>
      </w:r>
      <w:r>
        <w:rPr/>
        <w:t>extract</w:t>
      </w:r>
      <w:r>
        <w:rPr>
          <w:spacing w:val="3"/>
        </w:rPr>
        <w:t> </w:t>
      </w:r>
      <w:r>
        <w:rPr/>
        <w:t>yield</w:t>
      </w:r>
      <w:r>
        <w:rPr>
          <w:spacing w:val="-2"/>
        </w:rPr>
        <w:t> </w:t>
      </w:r>
      <w:r>
        <w:rPr/>
        <w:t>was</w:t>
      </w:r>
      <w:r>
        <w:rPr>
          <w:spacing w:val="-4"/>
        </w:rPr>
        <w:t> </w:t>
      </w:r>
      <w:r>
        <w:rPr/>
        <w:t>calculated</w:t>
      </w:r>
      <w:r>
        <w:rPr>
          <w:spacing w:val="-2"/>
        </w:rPr>
        <w:t> </w:t>
      </w:r>
      <w:r>
        <w:rPr>
          <w:spacing w:val="-5"/>
        </w:rPr>
        <w:t>as:</w:t>
      </w:r>
    </w:p>
    <w:p>
      <w:pPr>
        <w:pStyle w:val="BodyText"/>
        <w:rPr>
          <w:sz w:val="18"/>
        </w:rPr>
      </w:pPr>
    </w:p>
    <w:p>
      <w:pPr>
        <w:spacing w:after="0"/>
        <w:rPr>
          <w:sz w:val="18"/>
        </w:rPr>
        <w:sectPr>
          <w:pgSz w:w="12240" w:h="15840"/>
          <w:pgMar w:header="0" w:footer="744" w:top="1360" w:bottom="940" w:left="1200" w:right="1220"/>
        </w:sectPr>
      </w:pPr>
    </w:p>
    <w:p>
      <w:pPr>
        <w:spacing w:line="312" w:lineRule="auto" w:before="69"/>
        <w:ind w:left="240" w:right="0" w:firstLine="249"/>
        <w:jc w:val="left"/>
        <w:rPr>
          <w:rFonts w:ascii="Cambria Math"/>
          <w:sz w:val="17"/>
        </w:rPr>
      </w:pPr>
      <w:r>
        <w:rPr/>
        <mc:AlternateContent>
          <mc:Choice Requires="wps">
            <w:drawing>
              <wp:anchor distT="0" distB="0" distL="0" distR="0" allowOverlap="1" layoutInCell="1" locked="0" behindDoc="1" simplePos="0" relativeHeight="486073856">
                <wp:simplePos x="0" y="0"/>
                <wp:positionH relativeFrom="page">
                  <wp:posOffset>914704</wp:posOffset>
                </wp:positionH>
                <wp:positionV relativeFrom="paragraph">
                  <wp:posOffset>186335</wp:posOffset>
                </wp:positionV>
                <wp:extent cx="1235075" cy="9525"/>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1235075" cy="9525"/>
                        </a:xfrm>
                        <a:custGeom>
                          <a:avLst/>
                          <a:gdLst/>
                          <a:ahLst/>
                          <a:cxnLst/>
                          <a:rect l="l" t="t" r="r" b="b"/>
                          <a:pathLst>
                            <a:path w="1235075" h="9525">
                              <a:moveTo>
                                <a:pt x="1235049" y="0"/>
                              </a:moveTo>
                              <a:lnTo>
                                <a:pt x="0" y="0"/>
                              </a:lnTo>
                              <a:lnTo>
                                <a:pt x="0" y="9143"/>
                              </a:lnTo>
                              <a:lnTo>
                                <a:pt x="1235049" y="9143"/>
                              </a:lnTo>
                              <a:lnTo>
                                <a:pt x="12350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4.672061pt;width:97.248pt;height:.71999pt;mso-position-horizontal-relative:page;mso-position-vertical-relative:paragraph;z-index:-17242624" id="docshape16" filled="true" fillcolor="#000000" stroked="false">
                <v:fill type="solid"/>
                <w10:wrap type="none"/>
              </v:rect>
            </w:pict>
          </mc:Fallback>
        </mc:AlternateContent>
      </w:r>
      <w:r>
        <w:rPr>
          <w:rFonts w:ascii="Cambria Math"/>
          <w:sz w:val="17"/>
        </w:rPr>
        <w:t>Weight</w:t>
      </w:r>
      <w:r>
        <w:rPr>
          <w:rFonts w:ascii="Cambria Math"/>
          <w:spacing w:val="40"/>
          <w:sz w:val="17"/>
        </w:rPr>
        <w:t> </w:t>
      </w:r>
      <w:r>
        <w:rPr>
          <w:rFonts w:ascii="Cambria Math"/>
          <w:sz w:val="17"/>
        </w:rPr>
        <w:t>of extract</w:t>
      </w:r>
      <w:r>
        <w:rPr>
          <w:rFonts w:ascii="Cambria Math"/>
          <w:spacing w:val="40"/>
          <w:sz w:val="17"/>
        </w:rPr>
        <w:t> </w:t>
      </w:r>
      <w:r>
        <w:rPr>
          <w:rFonts w:ascii="Cambria Math"/>
          <w:sz w:val="17"/>
        </w:rPr>
        <w:t>Weight</w:t>
      </w:r>
      <w:r>
        <w:rPr>
          <w:rFonts w:ascii="Cambria Math"/>
          <w:spacing w:val="40"/>
          <w:sz w:val="17"/>
        </w:rPr>
        <w:t> </w:t>
      </w:r>
      <w:r>
        <w:rPr>
          <w:rFonts w:ascii="Cambria Math"/>
          <w:sz w:val="17"/>
        </w:rPr>
        <w:t>of dried</w:t>
      </w:r>
      <w:r>
        <w:rPr>
          <w:rFonts w:ascii="Cambria Math"/>
          <w:spacing w:val="37"/>
          <w:sz w:val="17"/>
        </w:rPr>
        <w:t> </w:t>
      </w:r>
      <w:r>
        <w:rPr>
          <w:rFonts w:ascii="Cambria Math"/>
          <w:sz w:val="17"/>
        </w:rPr>
        <w:t>powder</w:t>
      </w:r>
    </w:p>
    <w:p>
      <w:pPr>
        <w:pStyle w:val="BodyText"/>
        <w:spacing w:before="142"/>
        <w:ind w:left="135"/>
        <w:rPr>
          <w:rFonts w:ascii="Cambria Math"/>
        </w:rPr>
      </w:pPr>
      <w:r>
        <w:rPr/>
        <w:br w:type="column"/>
      </w:r>
      <w:r>
        <w:rPr>
          <w:rFonts w:ascii="Cambria Math"/>
        </w:rPr>
        <w:t>x</w:t>
      </w:r>
      <w:r>
        <w:rPr>
          <w:rFonts w:ascii="Cambria Math"/>
          <w:spacing w:val="-1"/>
        </w:rPr>
        <w:t> </w:t>
      </w:r>
      <w:r>
        <w:rPr>
          <w:rFonts w:ascii="Cambria Math"/>
          <w:spacing w:val="-5"/>
        </w:rPr>
        <w:t>100</w:t>
      </w:r>
    </w:p>
    <w:p>
      <w:pPr>
        <w:spacing w:after="0"/>
        <w:rPr>
          <w:rFonts w:ascii="Cambria Math"/>
        </w:rPr>
        <w:sectPr>
          <w:type w:val="continuous"/>
          <w:pgSz w:w="12240" w:h="15840"/>
          <w:pgMar w:header="0" w:footer="744" w:top="1360" w:bottom="280" w:left="1200" w:right="1220"/>
          <w:cols w:num="2" w:equalWidth="0">
            <w:col w:w="2102" w:space="40"/>
            <w:col w:w="7678"/>
          </w:cols>
        </w:sectPr>
      </w:pPr>
    </w:p>
    <w:p>
      <w:pPr>
        <w:pStyle w:val="BodyText"/>
        <w:spacing w:before="142"/>
        <w:rPr>
          <w:rFonts w:ascii="Cambria Math"/>
        </w:rPr>
      </w:pPr>
    </w:p>
    <w:p>
      <w:pPr>
        <w:pStyle w:val="Heading2"/>
        <w:numPr>
          <w:ilvl w:val="2"/>
          <w:numId w:val="9"/>
        </w:numPr>
        <w:tabs>
          <w:tab w:pos="781" w:val="left" w:leader="none"/>
        </w:tabs>
        <w:spacing w:line="240" w:lineRule="auto" w:before="0" w:after="0"/>
        <w:ind w:left="781" w:right="0" w:hanging="541"/>
        <w:jc w:val="both"/>
      </w:pPr>
      <w:bookmarkStart w:name="_TOC_250021" w:id="39"/>
      <w:r>
        <w:rPr/>
        <w:t>Preliminary</w:t>
      </w:r>
      <w:r>
        <w:rPr>
          <w:spacing w:val="-5"/>
        </w:rPr>
        <w:t> </w:t>
      </w:r>
      <w:r>
        <w:rPr/>
        <w:t>phytochemical</w:t>
      </w:r>
      <w:r>
        <w:rPr>
          <w:spacing w:val="-9"/>
        </w:rPr>
        <w:t> </w:t>
      </w:r>
      <w:bookmarkEnd w:id="39"/>
      <w:r>
        <w:rPr>
          <w:spacing w:val="-2"/>
        </w:rPr>
        <w:t>screening</w:t>
      </w:r>
    </w:p>
    <w:p>
      <w:pPr>
        <w:pStyle w:val="BodyText"/>
        <w:spacing w:line="480" w:lineRule="auto" w:before="271"/>
        <w:ind w:left="240" w:right="217"/>
        <w:jc w:val="both"/>
      </w:pPr>
      <w:r>
        <w:rPr/>
        <w:t>The methanol stem bark extract of </w:t>
      </w:r>
      <w:r>
        <w:rPr>
          <w:i/>
        </w:rPr>
        <w:t>Irvingia wombolu </w:t>
      </w:r>
      <w:r>
        <w:rPr/>
        <w:t>(MEIW) was screened for the presence of saponins, tannins, triterpenes, cardiac glycosides, flavonoids, alkaloids, carbohydrates,</w:t>
      </w:r>
      <w:r>
        <w:rPr>
          <w:spacing w:val="40"/>
        </w:rPr>
        <w:t> </w:t>
      </w:r>
      <w:r>
        <w:rPr/>
        <w:t>terpenoids using methods of Sofowora(1993) and Trease and Evans (2002).</w:t>
      </w:r>
    </w:p>
    <w:p>
      <w:pPr>
        <w:spacing w:before="202"/>
        <w:ind w:left="240" w:right="0" w:firstLine="0"/>
        <w:jc w:val="both"/>
        <w:rPr>
          <w:i/>
          <w:sz w:val="24"/>
        </w:rPr>
      </w:pPr>
      <w:r>
        <w:rPr>
          <w:i/>
          <w:sz w:val="24"/>
        </w:rPr>
        <w:t>Test</w:t>
      </w:r>
      <w:r>
        <w:rPr>
          <w:i/>
          <w:spacing w:val="2"/>
          <w:sz w:val="24"/>
        </w:rPr>
        <w:t> </w:t>
      </w:r>
      <w:r>
        <w:rPr>
          <w:i/>
          <w:sz w:val="24"/>
        </w:rPr>
        <w:t>for</w:t>
      </w:r>
      <w:r>
        <w:rPr>
          <w:i/>
          <w:spacing w:val="1"/>
          <w:sz w:val="24"/>
        </w:rPr>
        <w:t> </w:t>
      </w:r>
      <w:r>
        <w:rPr>
          <w:i/>
          <w:spacing w:val="-2"/>
          <w:sz w:val="24"/>
        </w:rPr>
        <w:t>saponins</w:t>
      </w:r>
    </w:p>
    <w:p>
      <w:pPr>
        <w:pStyle w:val="BodyText"/>
        <w:spacing w:before="1"/>
        <w:rPr>
          <w:i/>
        </w:rPr>
      </w:pPr>
    </w:p>
    <w:p>
      <w:pPr>
        <w:pStyle w:val="BodyText"/>
        <w:spacing w:line="480" w:lineRule="auto"/>
        <w:ind w:left="240" w:right="216"/>
        <w:jc w:val="both"/>
      </w:pPr>
      <w:r>
        <w:rPr/>
        <w:t>Frothing test: About 10 ml of distilled water was added to one ml of the extract solution. It was subjected to vigorous shaking for 30 seconds and was allowed to stand for 30 minutes in a vertical position. A honeycomb froth that persists for 15 minutes indicated presence of saponins (Trease and Evans 2002; Sofowora, 1993).</w:t>
      </w:r>
    </w:p>
    <w:p>
      <w:pPr>
        <w:spacing w:before="241"/>
        <w:ind w:left="302" w:right="0" w:firstLine="0"/>
        <w:jc w:val="both"/>
        <w:rPr>
          <w:i/>
          <w:sz w:val="24"/>
        </w:rPr>
      </w:pPr>
      <w:r>
        <w:rPr>
          <w:i/>
          <w:sz w:val="24"/>
        </w:rPr>
        <w:t>Test</w:t>
      </w:r>
      <w:r>
        <w:rPr>
          <w:i/>
          <w:spacing w:val="-4"/>
          <w:sz w:val="24"/>
        </w:rPr>
        <w:t> </w:t>
      </w:r>
      <w:r>
        <w:rPr>
          <w:i/>
          <w:sz w:val="24"/>
        </w:rPr>
        <w:t>for</w:t>
      </w:r>
      <w:r>
        <w:rPr>
          <w:i/>
          <w:spacing w:val="-1"/>
          <w:sz w:val="24"/>
        </w:rPr>
        <w:t> </w:t>
      </w:r>
      <w:r>
        <w:rPr>
          <w:i/>
          <w:sz w:val="24"/>
        </w:rPr>
        <w:t>steroids</w:t>
      </w:r>
      <w:r>
        <w:rPr>
          <w:i/>
          <w:spacing w:val="-1"/>
          <w:sz w:val="24"/>
        </w:rPr>
        <w:t> </w:t>
      </w:r>
      <w:r>
        <w:rPr>
          <w:i/>
          <w:sz w:val="24"/>
        </w:rPr>
        <w:t>and</w:t>
      </w:r>
      <w:r>
        <w:rPr>
          <w:i/>
          <w:spacing w:val="1"/>
          <w:sz w:val="24"/>
        </w:rPr>
        <w:t> </w:t>
      </w:r>
      <w:r>
        <w:rPr>
          <w:i/>
          <w:spacing w:val="-2"/>
          <w:sz w:val="24"/>
        </w:rPr>
        <w:t>triterpenes</w:t>
      </w:r>
    </w:p>
    <w:p>
      <w:pPr>
        <w:pStyle w:val="BodyText"/>
        <w:spacing w:before="240"/>
        <w:rPr>
          <w:i/>
        </w:rPr>
      </w:pPr>
    </w:p>
    <w:p>
      <w:pPr>
        <w:pStyle w:val="BodyText"/>
        <w:spacing w:line="480" w:lineRule="auto"/>
        <w:ind w:left="240" w:right="219"/>
        <w:jc w:val="both"/>
      </w:pPr>
      <w:r>
        <w:rPr/>
        <w:t>Leiberman-Burchard‟s test: One ml of the chloroform solution of the extract with equal volume of</w:t>
      </w:r>
      <w:r>
        <w:rPr>
          <w:spacing w:val="-3"/>
        </w:rPr>
        <w:t> </w:t>
      </w:r>
      <w:r>
        <w:rPr/>
        <w:t>acetic acid anhydride was added and mixed gently. One ml of sulphuric acid was added down the side of the test tube to form lower layer. Changes were observed immediately and over a period of one hour. Blue to blue-green colour in the upper layer indicated the presence of</w:t>
      </w:r>
      <w:r>
        <w:rPr>
          <w:spacing w:val="40"/>
        </w:rPr>
        <w:t> </w:t>
      </w:r>
      <w:r>
        <w:rPr/>
        <w:t>steroids while reddish brown colour indicated the presence of triterpenes (Trease and Evans </w:t>
      </w:r>
      <w:r>
        <w:rPr>
          <w:spacing w:val="-2"/>
        </w:rPr>
        <w:t>2002).</w:t>
      </w:r>
    </w:p>
    <w:p>
      <w:pPr>
        <w:spacing w:before="241"/>
        <w:ind w:left="302" w:right="0" w:firstLine="0"/>
        <w:jc w:val="both"/>
        <w:rPr>
          <w:i/>
          <w:sz w:val="24"/>
        </w:rPr>
      </w:pPr>
      <w:r>
        <w:rPr>
          <w:i/>
          <w:sz w:val="24"/>
        </w:rPr>
        <w:t>Test</w:t>
      </w:r>
      <w:r>
        <w:rPr>
          <w:i/>
          <w:spacing w:val="-3"/>
          <w:sz w:val="24"/>
        </w:rPr>
        <w:t> </w:t>
      </w:r>
      <w:r>
        <w:rPr>
          <w:i/>
          <w:sz w:val="24"/>
        </w:rPr>
        <w:t>for</w:t>
      </w:r>
      <w:r>
        <w:rPr>
          <w:i/>
          <w:spacing w:val="-1"/>
          <w:sz w:val="24"/>
        </w:rPr>
        <w:t> </w:t>
      </w:r>
      <w:r>
        <w:rPr>
          <w:i/>
          <w:sz w:val="24"/>
        </w:rPr>
        <w:t>cardiac </w:t>
      </w:r>
      <w:r>
        <w:rPr>
          <w:i/>
          <w:spacing w:val="-2"/>
          <w:sz w:val="24"/>
        </w:rPr>
        <w:t>glycosides</w:t>
      </w:r>
    </w:p>
    <w:p>
      <w:pPr>
        <w:pStyle w:val="BodyText"/>
        <w:spacing w:before="240"/>
        <w:rPr>
          <w:i/>
        </w:rPr>
      </w:pPr>
    </w:p>
    <w:p>
      <w:pPr>
        <w:pStyle w:val="BodyText"/>
        <w:spacing w:line="480" w:lineRule="auto"/>
        <w:ind w:left="240" w:right="228"/>
        <w:jc w:val="both"/>
      </w:pPr>
      <w:r>
        <w:rPr/>
        <w:t>Killer-killiani test: One ml of aqueous solution of the extract was mixed with one ml of glacial acetic</w:t>
      </w:r>
      <w:r>
        <w:rPr>
          <w:spacing w:val="22"/>
        </w:rPr>
        <w:t> </w:t>
      </w:r>
      <w:r>
        <w:rPr/>
        <w:t>acid</w:t>
      </w:r>
      <w:r>
        <w:rPr>
          <w:spacing w:val="24"/>
        </w:rPr>
        <w:t> </w:t>
      </w:r>
      <w:r>
        <w:rPr/>
        <w:t>containing</w:t>
      </w:r>
      <w:r>
        <w:rPr>
          <w:spacing w:val="24"/>
        </w:rPr>
        <w:t> </w:t>
      </w:r>
      <w:r>
        <w:rPr/>
        <w:t>one</w:t>
      </w:r>
      <w:r>
        <w:rPr>
          <w:spacing w:val="23"/>
        </w:rPr>
        <w:t> </w:t>
      </w:r>
      <w:r>
        <w:rPr/>
        <w:t>drop</w:t>
      </w:r>
      <w:r>
        <w:rPr>
          <w:spacing w:val="19"/>
        </w:rPr>
        <w:t> </w:t>
      </w:r>
      <w:r>
        <w:rPr/>
        <w:t>of</w:t>
      </w:r>
      <w:r>
        <w:rPr>
          <w:spacing w:val="21"/>
        </w:rPr>
        <w:t> </w:t>
      </w:r>
      <w:r>
        <w:rPr/>
        <w:t>ferric</w:t>
      </w:r>
      <w:r>
        <w:rPr>
          <w:spacing w:val="23"/>
        </w:rPr>
        <w:t> </w:t>
      </w:r>
      <w:r>
        <w:rPr/>
        <w:t>chloride</w:t>
      </w:r>
      <w:r>
        <w:rPr>
          <w:spacing w:val="27"/>
        </w:rPr>
        <w:t> </w:t>
      </w:r>
      <w:r>
        <w:rPr/>
        <w:t>solution.</w:t>
      </w:r>
      <w:r>
        <w:rPr>
          <w:spacing w:val="26"/>
        </w:rPr>
        <w:t> </w:t>
      </w:r>
      <w:r>
        <w:rPr/>
        <w:t>This</w:t>
      </w:r>
      <w:r>
        <w:rPr>
          <w:spacing w:val="22"/>
        </w:rPr>
        <w:t> </w:t>
      </w:r>
      <w:r>
        <w:rPr/>
        <w:t>was</w:t>
      </w:r>
      <w:r>
        <w:rPr>
          <w:spacing w:val="22"/>
        </w:rPr>
        <w:t> </w:t>
      </w:r>
      <w:r>
        <w:rPr/>
        <w:t>transferred</w:t>
      </w:r>
      <w:r>
        <w:rPr>
          <w:spacing w:val="28"/>
        </w:rPr>
        <w:t> </w:t>
      </w:r>
      <w:r>
        <w:rPr/>
        <w:t>into</w:t>
      </w:r>
      <w:r>
        <w:rPr>
          <w:spacing w:val="27"/>
        </w:rPr>
        <w:t> </w:t>
      </w:r>
      <w:r>
        <w:rPr/>
        <w:t>a</w:t>
      </w:r>
      <w:r>
        <w:rPr>
          <w:spacing w:val="23"/>
        </w:rPr>
        <w:t> </w:t>
      </w:r>
      <w:r>
        <w:rPr/>
        <w:t>dry</w:t>
      </w:r>
      <w:r>
        <w:rPr>
          <w:spacing w:val="15"/>
        </w:rPr>
        <w:t> </w:t>
      </w:r>
      <w:r>
        <w:rPr>
          <w:spacing w:val="-4"/>
        </w:rPr>
        <w:t>test</w:t>
      </w:r>
    </w:p>
    <w:p>
      <w:pPr>
        <w:spacing w:after="0" w:line="480" w:lineRule="auto"/>
        <w:jc w:val="both"/>
        <w:sectPr>
          <w:type w:val="continuous"/>
          <w:pgSz w:w="12240" w:h="15840"/>
          <w:pgMar w:header="0" w:footer="744" w:top="1360" w:bottom="280" w:left="1200" w:right="1220"/>
        </w:sectPr>
      </w:pPr>
    </w:p>
    <w:p>
      <w:pPr>
        <w:pStyle w:val="BodyText"/>
        <w:spacing w:line="480" w:lineRule="auto" w:before="72"/>
        <w:ind w:left="240" w:right="219"/>
        <w:jc w:val="both"/>
      </w:pPr>
      <w:r>
        <w:rPr/>
        <w:t>tube</w:t>
      </w:r>
      <w:r>
        <w:rPr>
          <w:spacing w:val="-1"/>
        </w:rPr>
        <w:t> </w:t>
      </w:r>
      <w:r>
        <w:rPr/>
        <w:t>and one ml</w:t>
      </w:r>
      <w:r>
        <w:rPr>
          <w:spacing w:val="-4"/>
        </w:rPr>
        <w:t> </w:t>
      </w:r>
      <w:r>
        <w:rPr/>
        <w:t>of</w:t>
      </w:r>
      <w:r>
        <w:rPr>
          <w:spacing w:val="-7"/>
        </w:rPr>
        <w:t> </w:t>
      </w:r>
      <w:r>
        <w:rPr/>
        <w:t>concentrated sulphuric</w:t>
      </w:r>
      <w:r>
        <w:rPr>
          <w:spacing w:val="-1"/>
        </w:rPr>
        <w:t> </w:t>
      </w:r>
      <w:r>
        <w:rPr/>
        <w:t>acid was</w:t>
      </w:r>
      <w:r>
        <w:rPr>
          <w:spacing w:val="-2"/>
        </w:rPr>
        <w:t> </w:t>
      </w:r>
      <w:r>
        <w:rPr/>
        <w:t>added with a</w:t>
      </w:r>
      <w:r>
        <w:rPr>
          <w:spacing w:val="-1"/>
        </w:rPr>
        <w:t> </w:t>
      </w:r>
      <w:r>
        <w:rPr/>
        <w:t>pipette</w:t>
      </w:r>
      <w:r>
        <w:rPr>
          <w:spacing w:val="-1"/>
        </w:rPr>
        <w:t> </w:t>
      </w:r>
      <w:r>
        <w:rPr/>
        <w:t>down</w:t>
      </w:r>
      <w:r>
        <w:rPr>
          <w:spacing w:val="-6"/>
        </w:rPr>
        <w:t> </w:t>
      </w:r>
      <w:r>
        <w:rPr/>
        <w:t>the</w:t>
      </w:r>
      <w:r>
        <w:rPr>
          <w:spacing w:val="-1"/>
        </w:rPr>
        <w:t> </w:t>
      </w:r>
      <w:r>
        <w:rPr/>
        <w:t>side</w:t>
      </w:r>
      <w:r>
        <w:rPr>
          <w:spacing w:val="-1"/>
        </w:rPr>
        <w:t> </w:t>
      </w:r>
      <w:r>
        <w:rPr/>
        <w:t>of</w:t>
      </w:r>
      <w:r>
        <w:rPr>
          <w:spacing w:val="-7"/>
        </w:rPr>
        <w:t> </w:t>
      </w:r>
      <w:r>
        <w:rPr/>
        <w:t>the</w:t>
      </w:r>
      <w:r>
        <w:rPr>
          <w:spacing w:val="-1"/>
        </w:rPr>
        <w:t> </w:t>
      </w:r>
      <w:r>
        <w:rPr/>
        <w:t>test tube to form</w:t>
      </w:r>
      <w:r>
        <w:rPr>
          <w:spacing w:val="-1"/>
        </w:rPr>
        <w:t> </w:t>
      </w:r>
      <w:r>
        <w:rPr/>
        <w:t>a lower layer at the bottom. The interface was observed carefully for a brown ring. The ring indicated the presence of</w:t>
      </w:r>
      <w:r>
        <w:rPr>
          <w:spacing w:val="-3"/>
        </w:rPr>
        <w:t> </w:t>
      </w:r>
      <w:r>
        <w:rPr/>
        <w:t>deoxy sugars while presence of</w:t>
      </w:r>
      <w:r>
        <w:rPr>
          <w:spacing w:val="-3"/>
        </w:rPr>
        <w:t> </w:t>
      </w:r>
      <w:r>
        <w:rPr/>
        <w:t>pale green colour in the upper acetic acid layer indicated the presence of glycosides (Trease and Evans 2002).</w:t>
      </w:r>
    </w:p>
    <w:p>
      <w:pPr>
        <w:spacing w:before="241"/>
        <w:ind w:left="240" w:right="0" w:firstLine="0"/>
        <w:jc w:val="both"/>
        <w:rPr>
          <w:i/>
          <w:sz w:val="24"/>
        </w:rPr>
      </w:pPr>
      <w:r>
        <w:rPr>
          <w:i/>
          <w:sz w:val="24"/>
        </w:rPr>
        <w:t>Test</w:t>
      </w:r>
      <w:r>
        <w:rPr>
          <w:i/>
          <w:spacing w:val="2"/>
          <w:sz w:val="24"/>
        </w:rPr>
        <w:t> </w:t>
      </w:r>
      <w:r>
        <w:rPr>
          <w:i/>
          <w:sz w:val="24"/>
        </w:rPr>
        <w:t>for</w:t>
      </w:r>
      <w:r>
        <w:rPr>
          <w:i/>
          <w:spacing w:val="-4"/>
          <w:sz w:val="24"/>
        </w:rPr>
        <w:t> </w:t>
      </w:r>
      <w:r>
        <w:rPr>
          <w:i/>
          <w:spacing w:val="-2"/>
          <w:sz w:val="24"/>
        </w:rPr>
        <w:t>flavonoids</w:t>
      </w:r>
    </w:p>
    <w:p>
      <w:pPr>
        <w:pStyle w:val="BodyText"/>
        <w:spacing w:before="240"/>
        <w:rPr>
          <w:i/>
        </w:rPr>
      </w:pPr>
    </w:p>
    <w:p>
      <w:pPr>
        <w:pStyle w:val="BodyText"/>
        <w:spacing w:line="480" w:lineRule="auto"/>
        <w:ind w:left="240" w:right="223"/>
        <w:jc w:val="both"/>
      </w:pPr>
      <w:r>
        <w:rPr/>
        <w:t>Shinoda test: One hundred milligram of the extract was dissolved in 2 ml of 50% methanol and warmed on a steam bath. Few pieces of metallic magnesium chips and a few drops of concentrated</w:t>
      </w:r>
      <w:r>
        <w:rPr>
          <w:spacing w:val="-1"/>
        </w:rPr>
        <w:t> </w:t>
      </w:r>
      <w:r>
        <w:rPr/>
        <w:t>hydrochloric</w:t>
      </w:r>
      <w:r>
        <w:rPr>
          <w:spacing w:val="-2"/>
        </w:rPr>
        <w:t> </w:t>
      </w:r>
      <w:r>
        <w:rPr/>
        <w:t>acid were</w:t>
      </w:r>
      <w:r>
        <w:rPr>
          <w:spacing w:val="-2"/>
        </w:rPr>
        <w:t> </w:t>
      </w:r>
      <w:r>
        <w:rPr/>
        <w:t>added. Appearance</w:t>
      </w:r>
      <w:r>
        <w:rPr>
          <w:spacing w:val="-2"/>
        </w:rPr>
        <w:t> </w:t>
      </w:r>
      <w:r>
        <w:rPr/>
        <w:t>of</w:t>
      </w:r>
      <w:r>
        <w:rPr>
          <w:spacing w:val="-9"/>
        </w:rPr>
        <w:t> </w:t>
      </w:r>
      <w:r>
        <w:rPr/>
        <w:t>a red</w:t>
      </w:r>
      <w:r>
        <w:rPr>
          <w:spacing w:val="-1"/>
        </w:rPr>
        <w:t> </w:t>
      </w:r>
      <w:r>
        <w:rPr/>
        <w:t>colour indicated</w:t>
      </w:r>
      <w:r>
        <w:rPr>
          <w:spacing w:val="-1"/>
        </w:rPr>
        <w:t> </w:t>
      </w:r>
      <w:r>
        <w:rPr/>
        <w:t>the</w:t>
      </w:r>
      <w:r>
        <w:rPr>
          <w:spacing w:val="-2"/>
        </w:rPr>
        <w:t> </w:t>
      </w:r>
      <w:r>
        <w:rPr/>
        <w:t>presence</w:t>
      </w:r>
      <w:r>
        <w:rPr>
          <w:spacing w:val="-2"/>
        </w:rPr>
        <w:t> </w:t>
      </w:r>
      <w:r>
        <w:rPr/>
        <w:t>of flavonoid (Trease and Evans 2002).</w:t>
      </w:r>
    </w:p>
    <w:p>
      <w:pPr>
        <w:pStyle w:val="BodyText"/>
        <w:spacing w:line="480" w:lineRule="auto" w:before="1"/>
        <w:ind w:left="240" w:right="226"/>
        <w:jc w:val="both"/>
      </w:pPr>
      <w:r>
        <w:rPr/>
        <w:t>Sodium hydroxide test: Few drops of 10% of sodium hydroxide were added to aqueous solution of the extract. Yellow colouration indicated the presence of flavonoid (Trease and Evans 2002).</w:t>
      </w:r>
    </w:p>
    <w:p>
      <w:pPr>
        <w:spacing w:before="202"/>
        <w:ind w:left="302" w:right="0" w:firstLine="0"/>
        <w:jc w:val="both"/>
        <w:rPr>
          <w:i/>
          <w:sz w:val="24"/>
        </w:rPr>
      </w:pPr>
      <w:r>
        <w:rPr>
          <w:i/>
          <w:sz w:val="24"/>
        </w:rPr>
        <w:t>Test</w:t>
      </w:r>
      <w:r>
        <w:rPr>
          <w:i/>
          <w:spacing w:val="-2"/>
          <w:sz w:val="24"/>
        </w:rPr>
        <w:t> </w:t>
      </w:r>
      <w:r>
        <w:rPr>
          <w:i/>
          <w:sz w:val="24"/>
        </w:rPr>
        <w:t>for</w:t>
      </w:r>
      <w:r>
        <w:rPr>
          <w:i/>
          <w:spacing w:val="1"/>
          <w:sz w:val="24"/>
        </w:rPr>
        <w:t> </w:t>
      </w:r>
      <w:r>
        <w:rPr>
          <w:i/>
          <w:spacing w:val="-2"/>
          <w:sz w:val="24"/>
        </w:rPr>
        <w:t>tannins</w:t>
      </w:r>
    </w:p>
    <w:p>
      <w:pPr>
        <w:pStyle w:val="BodyText"/>
        <w:rPr>
          <w:i/>
        </w:rPr>
      </w:pPr>
    </w:p>
    <w:p>
      <w:pPr>
        <w:pStyle w:val="BodyText"/>
        <w:spacing w:line="480" w:lineRule="auto"/>
        <w:ind w:left="240" w:right="220" w:firstLine="120"/>
        <w:jc w:val="both"/>
      </w:pPr>
      <w:r>
        <w:rPr/>
        <w:t>Ferric chloride test: Three drops of ferric chloride solution was added to one ml of aqueous extract solution. A greenish-black precipitate indicated the presence of condensed tannins while</w:t>
      </w:r>
      <w:r>
        <w:rPr>
          <w:spacing w:val="40"/>
        </w:rPr>
        <w:t> </w:t>
      </w:r>
      <w:r>
        <w:rPr/>
        <w:t>a blue or brownish-blue precipitate indicated the presence of hydrolysable tannins (Trease and Evans 2002).</w:t>
      </w:r>
    </w:p>
    <w:p>
      <w:pPr>
        <w:pStyle w:val="BodyText"/>
        <w:spacing w:line="477" w:lineRule="auto" w:before="1"/>
        <w:ind w:left="240" w:right="219"/>
        <w:jc w:val="both"/>
      </w:pPr>
      <w:r>
        <w:rPr/>
        <w:t>Lead acetate test: Three drops of lead acetate solution was added to one ml aqueous solution of the extract. A cream-coloured precipitate indicated the presence of tannins (Trease and Evans </w:t>
      </w:r>
      <w:r>
        <w:rPr>
          <w:spacing w:val="-2"/>
        </w:rPr>
        <w:t>2002).</w:t>
      </w:r>
    </w:p>
    <w:p>
      <w:pPr>
        <w:spacing w:before="206"/>
        <w:ind w:left="240" w:right="0" w:firstLine="0"/>
        <w:jc w:val="both"/>
        <w:rPr>
          <w:i/>
          <w:sz w:val="24"/>
        </w:rPr>
      </w:pPr>
      <w:r>
        <w:rPr>
          <w:i/>
          <w:sz w:val="24"/>
        </w:rPr>
        <w:t>Test</w:t>
      </w:r>
      <w:r>
        <w:rPr>
          <w:i/>
          <w:spacing w:val="2"/>
          <w:sz w:val="24"/>
        </w:rPr>
        <w:t> </w:t>
      </w:r>
      <w:r>
        <w:rPr>
          <w:i/>
          <w:sz w:val="24"/>
        </w:rPr>
        <w:t>for</w:t>
      </w:r>
      <w:r>
        <w:rPr>
          <w:i/>
          <w:spacing w:val="1"/>
          <w:sz w:val="24"/>
        </w:rPr>
        <w:t> </w:t>
      </w:r>
      <w:r>
        <w:rPr>
          <w:i/>
          <w:spacing w:val="-2"/>
          <w:sz w:val="24"/>
        </w:rPr>
        <w:t>alkaloids</w:t>
      </w:r>
    </w:p>
    <w:p>
      <w:pPr>
        <w:pStyle w:val="BodyText"/>
        <w:rPr>
          <w:i/>
        </w:rPr>
      </w:pPr>
    </w:p>
    <w:p>
      <w:pPr>
        <w:pStyle w:val="BodyText"/>
        <w:spacing w:line="480" w:lineRule="auto"/>
        <w:ind w:left="240" w:right="218"/>
        <w:jc w:val="both"/>
      </w:pPr>
      <w:r>
        <w:rPr/>
        <w:t>About 0.5 g</w:t>
      </w:r>
      <w:r>
        <w:rPr>
          <w:spacing w:val="-4"/>
        </w:rPr>
        <w:t> </w:t>
      </w:r>
      <w:r>
        <w:rPr/>
        <w:t>of</w:t>
      </w:r>
      <w:r>
        <w:rPr>
          <w:spacing w:val="-7"/>
        </w:rPr>
        <w:t> </w:t>
      </w:r>
      <w:r>
        <w:rPr/>
        <w:t>the extract was</w:t>
      </w:r>
      <w:r>
        <w:rPr>
          <w:spacing w:val="-1"/>
        </w:rPr>
        <w:t> </w:t>
      </w:r>
      <w:r>
        <w:rPr/>
        <w:t>stirred with</w:t>
      </w:r>
      <w:r>
        <w:rPr>
          <w:spacing w:val="-4"/>
        </w:rPr>
        <w:t> </w:t>
      </w:r>
      <w:r>
        <w:rPr/>
        <w:t>5 ml</w:t>
      </w:r>
      <w:r>
        <w:rPr>
          <w:spacing w:val="-3"/>
        </w:rPr>
        <w:t> </w:t>
      </w:r>
      <w:r>
        <w:rPr/>
        <w:t>of</w:t>
      </w:r>
      <w:r>
        <w:rPr>
          <w:spacing w:val="-2"/>
        </w:rPr>
        <w:t> </w:t>
      </w:r>
      <w:r>
        <w:rPr/>
        <w:t>1% aqueous</w:t>
      </w:r>
      <w:r>
        <w:rPr>
          <w:spacing w:val="-1"/>
        </w:rPr>
        <w:t> </w:t>
      </w:r>
      <w:r>
        <w:rPr/>
        <w:t>hydrochloric acid on</w:t>
      </w:r>
      <w:r>
        <w:rPr>
          <w:spacing w:val="-4"/>
        </w:rPr>
        <w:t> </w:t>
      </w:r>
      <w:r>
        <w:rPr/>
        <w:t>a water bath and</w:t>
      </w:r>
      <w:r>
        <w:rPr>
          <w:spacing w:val="41"/>
        </w:rPr>
        <w:t> </w:t>
      </w:r>
      <w:r>
        <w:rPr/>
        <w:t>filtered.</w:t>
      </w:r>
      <w:r>
        <w:rPr>
          <w:spacing w:val="41"/>
        </w:rPr>
        <w:t> </w:t>
      </w:r>
      <w:r>
        <w:rPr/>
        <w:t>Ammonia</w:t>
      </w:r>
      <w:r>
        <w:rPr>
          <w:spacing w:val="43"/>
        </w:rPr>
        <w:t> </w:t>
      </w:r>
      <w:r>
        <w:rPr/>
        <w:t>solution</w:t>
      </w:r>
      <w:r>
        <w:rPr>
          <w:spacing w:val="34"/>
        </w:rPr>
        <w:t> </w:t>
      </w:r>
      <w:r>
        <w:rPr/>
        <w:t>was</w:t>
      </w:r>
      <w:r>
        <w:rPr>
          <w:spacing w:val="36"/>
        </w:rPr>
        <w:t> </w:t>
      </w:r>
      <w:r>
        <w:rPr/>
        <w:t>added</w:t>
      </w:r>
      <w:r>
        <w:rPr>
          <w:spacing w:val="39"/>
        </w:rPr>
        <w:t> </w:t>
      </w:r>
      <w:r>
        <w:rPr/>
        <w:t>to</w:t>
      </w:r>
      <w:r>
        <w:rPr>
          <w:spacing w:val="39"/>
        </w:rPr>
        <w:t> </w:t>
      </w:r>
      <w:r>
        <w:rPr/>
        <w:t>the</w:t>
      </w:r>
      <w:r>
        <w:rPr>
          <w:spacing w:val="43"/>
        </w:rPr>
        <w:t> </w:t>
      </w:r>
      <w:r>
        <w:rPr/>
        <w:t>filtrate</w:t>
      </w:r>
      <w:r>
        <w:rPr>
          <w:spacing w:val="37"/>
        </w:rPr>
        <w:t> </w:t>
      </w:r>
      <w:r>
        <w:rPr/>
        <w:t>followed</w:t>
      </w:r>
      <w:r>
        <w:rPr>
          <w:spacing w:val="39"/>
        </w:rPr>
        <w:t> </w:t>
      </w:r>
      <w:r>
        <w:rPr/>
        <w:t>with</w:t>
      </w:r>
      <w:r>
        <w:rPr>
          <w:spacing w:val="34"/>
        </w:rPr>
        <w:t> </w:t>
      </w:r>
      <w:r>
        <w:rPr/>
        <w:t>chloroform;</w:t>
      </w:r>
      <w:r>
        <w:rPr>
          <w:spacing w:val="35"/>
        </w:rPr>
        <w:t> </w:t>
      </w:r>
      <w:r>
        <w:rPr/>
        <w:t>this</w:t>
      </w:r>
      <w:r>
        <w:rPr>
          <w:spacing w:val="42"/>
        </w:rPr>
        <w:t> </w:t>
      </w:r>
      <w:r>
        <w:rPr>
          <w:spacing w:val="-5"/>
        </w:rPr>
        <w:t>was</w:t>
      </w:r>
    </w:p>
    <w:p>
      <w:pPr>
        <w:spacing w:after="0" w:line="480" w:lineRule="auto"/>
        <w:jc w:val="both"/>
        <w:sectPr>
          <w:pgSz w:w="12240" w:h="15840"/>
          <w:pgMar w:header="0" w:footer="744" w:top="1360" w:bottom="940" w:left="1200" w:right="1220"/>
        </w:sectPr>
      </w:pPr>
    </w:p>
    <w:p>
      <w:pPr>
        <w:pStyle w:val="BodyText"/>
        <w:spacing w:line="480" w:lineRule="auto" w:before="72"/>
        <w:ind w:left="240" w:right="220"/>
        <w:jc w:val="both"/>
      </w:pPr>
      <w:r>
        <w:rPr/>
        <w:t>gently shaken to allow separation. The chloroform layer was collected and dilute hydrochloric acid was added gently shaken to allow separation and the aqueous layer was divided into three portions. To the first portion, few drops of freshly prepared Dragendorff reagent was added and observed for formation of orange to brownish precipitates. To the second, one drop of Mayer‟s reagent was added and observed for formation of white to yellowish or cream</w:t>
      </w:r>
      <w:r>
        <w:rPr>
          <w:spacing w:val="-5"/>
        </w:rPr>
        <w:t> </w:t>
      </w:r>
      <w:r>
        <w:rPr/>
        <w:t>color precipitates. To the third portion, 1ml of Wagner‟s reagent was added to give a brown or reddish or reddish- brown precipitates, which indicated the presence of alkaloids (Trease and Evans 2002).</w:t>
      </w:r>
    </w:p>
    <w:p>
      <w:pPr>
        <w:spacing w:before="241"/>
        <w:ind w:left="302" w:right="0" w:firstLine="0"/>
        <w:jc w:val="both"/>
        <w:rPr>
          <w:i/>
          <w:sz w:val="24"/>
        </w:rPr>
      </w:pPr>
      <w:r>
        <w:rPr>
          <w:i/>
          <w:sz w:val="24"/>
        </w:rPr>
        <w:t>Test</w:t>
      </w:r>
      <w:r>
        <w:rPr>
          <w:i/>
          <w:spacing w:val="-2"/>
          <w:sz w:val="24"/>
        </w:rPr>
        <w:t> </w:t>
      </w:r>
      <w:r>
        <w:rPr>
          <w:i/>
          <w:sz w:val="24"/>
        </w:rPr>
        <w:t>for</w:t>
      </w:r>
      <w:r>
        <w:rPr>
          <w:i/>
          <w:spacing w:val="1"/>
          <w:sz w:val="24"/>
        </w:rPr>
        <w:t> </w:t>
      </w:r>
      <w:r>
        <w:rPr>
          <w:i/>
          <w:spacing w:val="-2"/>
          <w:sz w:val="24"/>
        </w:rPr>
        <w:t>carbohydrates</w:t>
      </w:r>
    </w:p>
    <w:p>
      <w:pPr>
        <w:pStyle w:val="BodyText"/>
        <w:spacing w:before="241"/>
        <w:rPr>
          <w:i/>
        </w:rPr>
      </w:pPr>
    </w:p>
    <w:p>
      <w:pPr>
        <w:pStyle w:val="BodyText"/>
        <w:spacing w:line="480" w:lineRule="auto"/>
        <w:ind w:left="240" w:right="216"/>
        <w:jc w:val="both"/>
      </w:pPr>
      <w:r>
        <w:rPr/>
        <w:t>Molisch test: One ml aqueous solution of the extract was put in a test tube, 5 drops of Molisch reagent was added and the concentrated sulphuric acid was added down the side of the test tube to form</w:t>
      </w:r>
      <w:r>
        <w:rPr>
          <w:spacing w:val="-9"/>
        </w:rPr>
        <w:t> </w:t>
      </w:r>
      <w:r>
        <w:rPr/>
        <w:t>a lower layer, a reddish</w:t>
      </w:r>
      <w:r>
        <w:rPr>
          <w:spacing w:val="-5"/>
        </w:rPr>
        <w:t> </w:t>
      </w:r>
      <w:r>
        <w:rPr/>
        <w:t>colored ring at the interphase indicated presence</w:t>
      </w:r>
      <w:r>
        <w:rPr>
          <w:spacing w:val="-1"/>
        </w:rPr>
        <w:t> </w:t>
      </w:r>
      <w:r>
        <w:rPr/>
        <w:t>of</w:t>
      </w:r>
      <w:r>
        <w:rPr>
          <w:spacing w:val="-3"/>
        </w:rPr>
        <w:t> </w:t>
      </w:r>
      <w:r>
        <w:rPr/>
        <w:t>carbohydrate (Trease and Evans 2002).</w:t>
      </w:r>
    </w:p>
    <w:p>
      <w:pPr>
        <w:pStyle w:val="BodyText"/>
        <w:spacing w:line="480" w:lineRule="auto" w:before="1"/>
        <w:ind w:left="240" w:right="227"/>
        <w:jc w:val="both"/>
      </w:pPr>
      <w:r>
        <w:rPr/>
        <w:t>Fehling‟s test: One ml aqueous solution of the extract was put in a test tube; 5 ml of an equal mixture of Fehling‟s solutions A and B was added. This was boiled on a water bath and a brick red precipitate indicated presence of reducing sugar (Trease and Evans 2002).</w:t>
      </w:r>
    </w:p>
    <w:p>
      <w:pPr>
        <w:pStyle w:val="Heading2"/>
        <w:numPr>
          <w:ilvl w:val="2"/>
          <w:numId w:val="9"/>
        </w:numPr>
        <w:tabs>
          <w:tab w:pos="782" w:val="left" w:leader="none"/>
        </w:tabs>
        <w:spacing w:line="240" w:lineRule="auto" w:before="207" w:after="0"/>
        <w:ind w:left="782" w:right="0" w:hanging="542"/>
        <w:jc w:val="both"/>
      </w:pPr>
      <w:bookmarkStart w:name="_TOC_250020" w:id="40"/>
      <w:r>
        <w:rPr/>
        <w:t>Acute</w:t>
      </w:r>
      <w:r>
        <w:rPr>
          <w:spacing w:val="-3"/>
        </w:rPr>
        <w:t> </w:t>
      </w:r>
      <w:r>
        <w:rPr/>
        <w:t>toxicity </w:t>
      </w:r>
      <w:bookmarkEnd w:id="40"/>
      <w:r>
        <w:rPr>
          <w:spacing w:val="-4"/>
        </w:rPr>
        <w:t>study</w:t>
      </w:r>
    </w:p>
    <w:p>
      <w:pPr>
        <w:pStyle w:val="BodyText"/>
        <w:spacing w:line="480" w:lineRule="auto" w:before="271"/>
        <w:ind w:left="240" w:right="219"/>
        <w:jc w:val="both"/>
      </w:pPr>
      <w:r>
        <w:rPr/>
        <w:t>The median lethal dose (LD</w:t>
      </w:r>
      <w:r>
        <w:rPr>
          <w:vertAlign w:val="subscript"/>
        </w:rPr>
        <w:t>50</w:t>
      </w:r>
      <w:r>
        <w:rPr>
          <w:vertAlign w:val="baseline"/>
        </w:rPr>
        <w:t>)was carried out using Lorkes‟ method (1983) with little modification. In the </w:t>
      </w:r>
      <w:r>
        <w:rPr>
          <w:b/>
          <w:vertAlign w:val="baseline"/>
        </w:rPr>
        <w:t>firstphase</w:t>
      </w:r>
      <w:r>
        <w:rPr>
          <w:vertAlign w:val="baseline"/>
        </w:rPr>
        <w:t>, nine mice randomly divided into three groups of three mice per group and were given 10, 100 and 1000 mg extract/kg body weight orally (via cannula), respectively.</w:t>
      </w:r>
      <w:r>
        <w:rPr>
          <w:spacing w:val="-1"/>
          <w:vertAlign w:val="baseline"/>
        </w:rPr>
        <w:t> </w:t>
      </w:r>
      <w:r>
        <w:rPr>
          <w:vertAlign w:val="baseline"/>
        </w:rPr>
        <w:t>The mice</w:t>
      </w:r>
      <w:r>
        <w:rPr>
          <w:spacing w:val="-3"/>
          <w:vertAlign w:val="baseline"/>
        </w:rPr>
        <w:t> </w:t>
      </w:r>
      <w:r>
        <w:rPr>
          <w:vertAlign w:val="baseline"/>
        </w:rPr>
        <w:t>were</w:t>
      </w:r>
      <w:r>
        <w:rPr>
          <w:spacing w:val="-3"/>
          <w:vertAlign w:val="baseline"/>
        </w:rPr>
        <w:t> </w:t>
      </w:r>
      <w:r>
        <w:rPr>
          <w:vertAlign w:val="baseline"/>
        </w:rPr>
        <w:t>observed for</w:t>
      </w:r>
      <w:r>
        <w:rPr>
          <w:spacing w:val="-1"/>
          <w:vertAlign w:val="baseline"/>
        </w:rPr>
        <w:t> </w:t>
      </w:r>
      <w:r>
        <w:rPr>
          <w:vertAlign w:val="baseline"/>
        </w:rPr>
        <w:t>signs</w:t>
      </w:r>
      <w:r>
        <w:rPr>
          <w:spacing w:val="-4"/>
          <w:vertAlign w:val="baseline"/>
        </w:rPr>
        <w:t> </w:t>
      </w:r>
      <w:r>
        <w:rPr>
          <w:vertAlign w:val="baseline"/>
        </w:rPr>
        <w:t>and</w:t>
      </w:r>
      <w:r>
        <w:rPr>
          <w:spacing w:val="-2"/>
          <w:vertAlign w:val="baseline"/>
        </w:rPr>
        <w:t> </w:t>
      </w:r>
      <w:r>
        <w:rPr>
          <w:vertAlign w:val="baseline"/>
        </w:rPr>
        <w:t>symptoms</w:t>
      </w:r>
      <w:r>
        <w:rPr>
          <w:spacing w:val="-4"/>
          <w:vertAlign w:val="baseline"/>
        </w:rPr>
        <w:t> </w:t>
      </w:r>
      <w:r>
        <w:rPr>
          <w:vertAlign w:val="baseline"/>
        </w:rPr>
        <w:t>of</w:t>
      </w:r>
      <w:r>
        <w:rPr>
          <w:spacing w:val="-10"/>
          <w:vertAlign w:val="baseline"/>
        </w:rPr>
        <w:t> </w:t>
      </w:r>
      <w:r>
        <w:rPr>
          <w:vertAlign w:val="baseline"/>
        </w:rPr>
        <w:t>toxicity</w:t>
      </w:r>
      <w:r>
        <w:rPr>
          <w:spacing w:val="-7"/>
          <w:vertAlign w:val="baseline"/>
        </w:rPr>
        <w:t> </w:t>
      </w:r>
      <w:r>
        <w:rPr>
          <w:vertAlign w:val="baseline"/>
        </w:rPr>
        <w:t>for</w:t>
      </w:r>
      <w:r>
        <w:rPr>
          <w:spacing w:val="-1"/>
          <w:vertAlign w:val="baseline"/>
        </w:rPr>
        <w:t> </w:t>
      </w:r>
      <w:r>
        <w:rPr>
          <w:vertAlign w:val="baseline"/>
        </w:rPr>
        <w:t>the first 4</w:t>
      </w:r>
      <w:r>
        <w:rPr>
          <w:spacing w:val="-2"/>
          <w:vertAlign w:val="baseline"/>
        </w:rPr>
        <w:t> </w:t>
      </w:r>
      <w:r>
        <w:rPr>
          <w:vertAlign w:val="baseline"/>
        </w:rPr>
        <w:t>hours</w:t>
      </w:r>
      <w:r>
        <w:rPr>
          <w:spacing w:val="-4"/>
          <w:vertAlign w:val="baseline"/>
        </w:rPr>
        <w:t> </w:t>
      </w:r>
      <w:r>
        <w:rPr>
          <w:vertAlign w:val="baseline"/>
        </w:rPr>
        <w:t>and mortality for 24 hours.</w:t>
      </w:r>
    </w:p>
    <w:p>
      <w:pPr>
        <w:spacing w:after="0" w:line="480" w:lineRule="auto"/>
        <w:jc w:val="both"/>
        <w:sectPr>
          <w:pgSz w:w="12240" w:h="15840"/>
          <w:pgMar w:header="0" w:footer="744" w:top="1360" w:bottom="940" w:left="1200" w:right="1220"/>
        </w:sectPr>
      </w:pPr>
    </w:p>
    <w:p>
      <w:pPr>
        <w:pStyle w:val="BodyText"/>
        <w:spacing w:line="480" w:lineRule="auto" w:before="72"/>
        <w:ind w:left="240" w:right="218"/>
        <w:jc w:val="both"/>
      </w:pPr>
      <w:r>
        <w:rPr/>
        <w:t>The</w:t>
      </w:r>
      <w:r>
        <w:rPr>
          <w:b/>
        </w:rPr>
        <w:t>second phase </w:t>
      </w:r>
      <w:r>
        <w:rPr/>
        <w:t>was initiated following the result obtained from</w:t>
      </w:r>
      <w:r>
        <w:rPr>
          <w:spacing w:val="-3"/>
        </w:rPr>
        <w:t> </w:t>
      </w:r>
      <w:r>
        <w:rPr/>
        <w:t>the first phase and three mice were orally administered three graded doses of the extract respectively. They were observed for signs and symptoms of toxicity for the first 4 hours and mortality</w:t>
      </w:r>
      <w:r>
        <w:rPr>
          <w:spacing w:val="-1"/>
        </w:rPr>
        <w:t> </w:t>
      </w:r>
      <w:r>
        <w:rPr/>
        <w:t>after 24 hours.</w:t>
      </w:r>
    </w:p>
    <w:p>
      <w:pPr>
        <w:pStyle w:val="Heading2"/>
        <w:numPr>
          <w:ilvl w:val="2"/>
          <w:numId w:val="9"/>
        </w:numPr>
        <w:tabs>
          <w:tab w:pos="781" w:val="left" w:leader="none"/>
        </w:tabs>
        <w:spacing w:line="240" w:lineRule="auto" w:before="207" w:after="0"/>
        <w:ind w:left="781" w:right="0" w:hanging="541"/>
        <w:jc w:val="both"/>
      </w:pPr>
      <w:bookmarkStart w:name="_TOC_250019" w:id="41"/>
      <w:r>
        <w:rPr/>
        <w:t>Sub</w:t>
      </w:r>
      <w:r>
        <w:rPr>
          <w:spacing w:val="-8"/>
        </w:rPr>
        <w:t> </w:t>
      </w:r>
      <w:r>
        <w:rPr/>
        <w:t>chronic</w:t>
      </w:r>
      <w:r>
        <w:rPr>
          <w:spacing w:val="-2"/>
        </w:rPr>
        <w:t> </w:t>
      </w:r>
      <w:r>
        <w:rPr/>
        <w:t>toxicity</w:t>
      </w:r>
      <w:r>
        <w:rPr>
          <w:spacing w:val="-1"/>
        </w:rPr>
        <w:t> </w:t>
      </w:r>
      <w:bookmarkEnd w:id="41"/>
      <w:r>
        <w:rPr>
          <w:spacing w:val="-2"/>
        </w:rPr>
        <w:t>study</w:t>
      </w:r>
    </w:p>
    <w:p>
      <w:pPr>
        <w:pStyle w:val="BodyText"/>
        <w:spacing w:line="480" w:lineRule="auto" w:before="271"/>
        <w:ind w:left="240" w:right="224"/>
        <w:jc w:val="both"/>
      </w:pPr>
      <w:r>
        <w:rPr/>
        <w:t>The 28 days study to determine possible toxicity and establish a toxicological profile of the extract was carried out using the method of OECD 407, (2008). Thirty percent of the safe acute toxicity reference dose of MEIW was employed on Wistar rats.</w:t>
      </w:r>
    </w:p>
    <w:p>
      <w:pPr>
        <w:pStyle w:val="BodyText"/>
        <w:spacing w:line="480" w:lineRule="auto" w:before="198"/>
        <w:ind w:left="240" w:right="212"/>
        <w:jc w:val="both"/>
      </w:pPr>
      <w:r>
        <w:rPr/>
        <w:t>Twenty rats of both sexes were randomly distributed into four groups of 5 rats each. Group I, received normal saline (10 ml/kg), groups II-IV received MEIW (500, 1000 and 1500 mg/kg) respectively.</w:t>
      </w:r>
      <w:r>
        <w:rPr>
          <w:spacing w:val="40"/>
        </w:rPr>
        <w:t> </w:t>
      </w:r>
      <w:r>
        <w:rPr/>
        <w:t>The extract and normal saline were administered orally, once daily at every morning time for twenty eight days during the study. The rats were observed twice daily for toxicity signs and mortality, behavioral abnormalities and other clinical signs as prescribed by OECD method (OECD, 2008). The body weight of all the experimental animals were measured at regular intervals and recorded weekly. On the 28</w:t>
      </w:r>
      <w:r>
        <w:rPr>
          <w:vertAlign w:val="superscript"/>
        </w:rPr>
        <w:t>th</w:t>
      </w:r>
      <w:r>
        <w:rPr>
          <w:vertAlign w:val="baseline"/>
        </w:rPr>
        <w:t> day of the dosing period, the animals were starved for 12 hours and on the 29</w:t>
      </w:r>
      <w:r>
        <w:rPr>
          <w:vertAlign w:val="superscript"/>
        </w:rPr>
        <w:t>th</w:t>
      </w:r>
      <w:r>
        <w:rPr>
          <w:vertAlign w:val="baseline"/>
        </w:rPr>
        <w:t> day all animals were euthanized under chloroform</w:t>
      </w:r>
      <w:r>
        <w:rPr>
          <w:spacing w:val="40"/>
          <w:vertAlign w:val="baseline"/>
        </w:rPr>
        <w:t> </w:t>
      </w:r>
      <w:r>
        <w:rPr>
          <w:vertAlign w:val="baseline"/>
        </w:rPr>
        <w:t>anesthesia. Blood samples were drawn from the jugular vein of each sacrificed animal into sterilized plain plastic test tubes and EDTA bottles for biochemical and hematological studies respectively. The kidney, liver, stomach, and intestine were carefully fetched out and weighed in grams to get the relative organ weight of each animal before they were preserved in 10% formalin for gross pathological examinations.</w:t>
      </w:r>
    </w:p>
    <w:p>
      <w:pPr>
        <w:spacing w:after="0" w:line="480" w:lineRule="auto"/>
        <w:jc w:val="both"/>
        <w:sectPr>
          <w:pgSz w:w="12240" w:h="15840"/>
          <w:pgMar w:header="0" w:footer="744" w:top="1360" w:bottom="940" w:left="1200" w:right="1220"/>
        </w:sectPr>
      </w:pPr>
    </w:p>
    <w:p>
      <w:pPr>
        <w:pStyle w:val="BodyText"/>
        <w:spacing w:before="72"/>
        <w:ind w:left="240"/>
      </w:pPr>
      <w:r>
        <w:rPr/>
        <w:t>The</w:t>
      </w:r>
      <w:r>
        <w:rPr>
          <w:spacing w:val="-5"/>
        </w:rPr>
        <w:t> </w:t>
      </w:r>
      <w:r>
        <w:rPr/>
        <w:t>relative</w:t>
      </w:r>
      <w:r>
        <w:rPr>
          <w:spacing w:val="-2"/>
        </w:rPr>
        <w:t> </w:t>
      </w:r>
      <w:r>
        <w:rPr/>
        <w:t>organ</w:t>
      </w:r>
      <w:r>
        <w:rPr>
          <w:spacing w:val="-6"/>
        </w:rPr>
        <w:t> </w:t>
      </w:r>
      <w:r>
        <w:rPr/>
        <w:t>weight</w:t>
      </w:r>
      <w:r>
        <w:rPr>
          <w:spacing w:val="4"/>
        </w:rPr>
        <w:t> </w:t>
      </w:r>
      <w:r>
        <w:rPr/>
        <w:t>for</w:t>
      </w:r>
      <w:r>
        <w:rPr>
          <w:spacing w:val="-1"/>
        </w:rPr>
        <w:t> </w:t>
      </w:r>
      <w:r>
        <w:rPr/>
        <w:t>each</w:t>
      </w:r>
      <w:r>
        <w:rPr>
          <w:spacing w:val="-6"/>
        </w:rPr>
        <w:t> </w:t>
      </w:r>
      <w:r>
        <w:rPr/>
        <w:t>animal</w:t>
      </w:r>
      <w:r>
        <w:rPr>
          <w:spacing w:val="-5"/>
        </w:rPr>
        <w:t> </w:t>
      </w:r>
      <w:r>
        <w:rPr/>
        <w:t>was</w:t>
      </w:r>
      <w:r>
        <w:rPr>
          <w:spacing w:val="-4"/>
        </w:rPr>
        <w:t> </w:t>
      </w:r>
      <w:r>
        <w:rPr/>
        <w:t>calculated</w:t>
      </w:r>
      <w:r>
        <w:rPr>
          <w:spacing w:val="-1"/>
        </w:rPr>
        <w:t> </w:t>
      </w:r>
      <w:r>
        <w:rPr/>
        <w:t>using</w:t>
      </w:r>
      <w:r>
        <w:rPr>
          <w:spacing w:val="-1"/>
        </w:rPr>
        <w:t> </w:t>
      </w:r>
      <w:r>
        <w:rPr/>
        <w:t>the</w:t>
      </w:r>
      <w:r>
        <w:rPr>
          <w:spacing w:val="3"/>
        </w:rPr>
        <w:t> </w:t>
      </w:r>
      <w:r>
        <w:rPr>
          <w:spacing w:val="-2"/>
        </w:rPr>
        <w:t>formulae:</w:t>
      </w:r>
    </w:p>
    <w:p>
      <w:pPr>
        <w:pStyle w:val="BodyText"/>
        <w:spacing w:before="174"/>
      </w:pPr>
    </w:p>
    <w:p>
      <w:pPr>
        <w:pStyle w:val="BodyText"/>
        <w:spacing w:line="231" w:lineRule="exact"/>
        <w:ind w:right="593"/>
        <w:jc w:val="center"/>
        <w:rPr>
          <w:rFonts w:ascii="Cambria Math"/>
        </w:rPr>
      </w:pPr>
      <w:r>
        <w:rPr>
          <w:rFonts w:ascii="Cambria Math"/>
        </w:rPr>
        <w:t>Absolute</w:t>
      </w:r>
      <w:r>
        <w:rPr>
          <w:rFonts w:ascii="Cambria Math"/>
          <w:spacing w:val="-3"/>
        </w:rPr>
        <w:t> </w:t>
      </w:r>
      <w:r>
        <w:rPr>
          <w:rFonts w:ascii="Cambria Math"/>
        </w:rPr>
        <w:t>organ</w:t>
      </w:r>
      <w:r>
        <w:rPr>
          <w:rFonts w:ascii="Cambria Math"/>
          <w:spacing w:val="-9"/>
        </w:rPr>
        <w:t> </w:t>
      </w:r>
      <w:r>
        <w:rPr>
          <w:rFonts w:ascii="Cambria Math"/>
          <w:spacing w:val="-2"/>
        </w:rPr>
        <w:t>weight</w:t>
      </w:r>
    </w:p>
    <w:p>
      <w:pPr>
        <w:pStyle w:val="BodyText"/>
        <w:spacing w:line="391" w:lineRule="exact"/>
        <w:ind w:left="634" w:right="605"/>
        <w:jc w:val="center"/>
        <w:rPr>
          <w:rFonts w:ascii="Cambria Math"/>
        </w:rPr>
      </w:pPr>
      <w:r>
        <w:rPr/>
        <mc:AlternateContent>
          <mc:Choice Requires="wps">
            <w:drawing>
              <wp:anchor distT="0" distB="0" distL="0" distR="0" allowOverlap="1" layoutInCell="1" locked="0" behindDoc="1" simplePos="0" relativeHeight="486074368">
                <wp:simplePos x="0" y="0"/>
                <wp:positionH relativeFrom="page">
                  <wp:posOffset>2421001</wp:posOffset>
                </wp:positionH>
                <wp:positionV relativeFrom="paragraph">
                  <wp:posOffset>64937</wp:posOffset>
                </wp:positionV>
                <wp:extent cx="2534285" cy="9525"/>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2534285" cy="9525"/>
                        </a:xfrm>
                        <a:custGeom>
                          <a:avLst/>
                          <a:gdLst/>
                          <a:ahLst/>
                          <a:cxnLst/>
                          <a:rect l="l" t="t" r="r" b="b"/>
                          <a:pathLst>
                            <a:path w="2534285" h="9525">
                              <a:moveTo>
                                <a:pt x="2533777" y="0"/>
                              </a:moveTo>
                              <a:lnTo>
                                <a:pt x="0" y="0"/>
                              </a:lnTo>
                              <a:lnTo>
                                <a:pt x="0" y="9144"/>
                              </a:lnTo>
                              <a:lnTo>
                                <a:pt x="2533777" y="9144"/>
                              </a:lnTo>
                              <a:lnTo>
                                <a:pt x="25337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0.630005pt;margin-top:5.113161pt;width:199.51pt;height:.72pt;mso-position-horizontal-relative:page;mso-position-vertical-relative:paragraph;z-index:-17242112" id="docshape17" filled="true" fillcolor="#000000" stroked="false">
                <v:fill type="solid"/>
                <w10:wrap type="none"/>
              </v:rect>
            </w:pict>
          </mc:Fallback>
        </mc:AlternateContent>
      </w:r>
      <w:r>
        <w:rPr>
          <w:rFonts w:ascii="Cambria Math"/>
        </w:rPr>
        <w:t>Body</w:t>
      </w:r>
      <w:r>
        <w:rPr>
          <w:rFonts w:ascii="Cambria Math"/>
          <w:spacing w:val="-6"/>
        </w:rPr>
        <w:t> </w:t>
      </w:r>
      <w:r>
        <w:rPr>
          <w:rFonts w:ascii="Cambria Math"/>
        </w:rPr>
        <w:t>weight</w:t>
      </w:r>
      <w:r>
        <w:rPr>
          <w:rFonts w:ascii="Cambria Math"/>
          <w:spacing w:val="-8"/>
        </w:rPr>
        <w:t> </w:t>
      </w:r>
      <w:r>
        <w:rPr>
          <w:rFonts w:ascii="Cambria Math"/>
        </w:rPr>
        <w:t>of rats</w:t>
      </w:r>
      <w:r>
        <w:rPr>
          <w:rFonts w:ascii="Cambria Math"/>
          <w:spacing w:val="-7"/>
        </w:rPr>
        <w:t> </w:t>
      </w:r>
      <w:r>
        <w:rPr>
          <w:rFonts w:ascii="Cambria Math"/>
        </w:rPr>
        <w:t>on sacrifice</w:t>
      </w:r>
      <w:r>
        <w:rPr>
          <w:rFonts w:ascii="Cambria Math"/>
          <w:spacing w:val="-1"/>
        </w:rPr>
        <w:t> </w:t>
      </w:r>
      <w:r>
        <w:rPr>
          <w:rFonts w:ascii="Cambria Math"/>
        </w:rPr>
        <w:t>day</w:t>
      </w:r>
      <w:r>
        <w:rPr>
          <w:rFonts w:ascii="Cambria Math"/>
          <w:spacing w:val="-2"/>
        </w:rPr>
        <w:t> </w:t>
      </w:r>
      <w:r>
        <w:rPr>
          <w:rFonts w:ascii="Cambria Math"/>
          <w:position w:val="1"/>
        </w:rPr>
        <w:t>(</w:t>
      </w:r>
      <w:r>
        <w:rPr>
          <w:rFonts w:ascii="Cambria Math"/>
        </w:rPr>
        <w:t>g</w:t>
      </w:r>
      <w:r>
        <w:rPr>
          <w:rFonts w:ascii="Cambria Math"/>
          <w:position w:val="1"/>
        </w:rPr>
        <w:t>)</w:t>
      </w:r>
      <w:r>
        <w:rPr>
          <w:rFonts w:ascii="Cambria Math"/>
          <w:spacing w:val="-19"/>
          <w:position w:val="1"/>
        </w:rPr>
        <w:t> </w:t>
      </w:r>
      <w:r>
        <w:rPr>
          <w:rFonts w:ascii="Cambria Math"/>
          <w:position w:val="16"/>
        </w:rPr>
        <w:t>X</w:t>
      </w:r>
      <w:r>
        <w:rPr>
          <w:rFonts w:ascii="Cambria Math"/>
          <w:spacing w:val="3"/>
          <w:position w:val="16"/>
        </w:rPr>
        <w:t> </w:t>
      </w:r>
      <w:r>
        <w:rPr>
          <w:rFonts w:ascii="Cambria Math"/>
          <w:spacing w:val="-5"/>
          <w:position w:val="16"/>
        </w:rPr>
        <w:t>100</w:t>
      </w:r>
    </w:p>
    <w:p>
      <w:pPr>
        <w:pStyle w:val="BodyText"/>
        <w:spacing w:before="199"/>
        <w:rPr>
          <w:rFonts w:ascii="Cambria Math"/>
        </w:rPr>
      </w:pPr>
    </w:p>
    <w:p>
      <w:pPr>
        <w:pStyle w:val="ListParagraph"/>
        <w:numPr>
          <w:ilvl w:val="2"/>
          <w:numId w:val="9"/>
        </w:numPr>
        <w:tabs>
          <w:tab w:pos="782" w:val="left" w:leader="none"/>
        </w:tabs>
        <w:spacing w:line="480" w:lineRule="auto" w:before="0" w:after="0"/>
        <w:ind w:left="240" w:right="214" w:firstLine="0"/>
        <w:jc w:val="left"/>
        <w:rPr>
          <w:b/>
          <w:sz w:val="24"/>
        </w:rPr>
      </w:pPr>
      <w:r>
        <w:rPr>
          <w:b/>
          <w:sz w:val="24"/>
        </w:rPr>
        <w:t>Histopathological effects of the methanol stem bark extract of </w:t>
      </w:r>
      <w:r>
        <w:rPr>
          <w:i/>
          <w:sz w:val="24"/>
        </w:rPr>
        <w:t>I. wombolu </w:t>
      </w:r>
      <w:r>
        <w:rPr>
          <w:b/>
          <w:sz w:val="24"/>
        </w:rPr>
        <w:t>(MEIW) </w:t>
      </w:r>
      <w:r>
        <w:rPr>
          <w:sz w:val="24"/>
        </w:rPr>
        <w:t>Three</w:t>
      </w:r>
      <w:r>
        <w:rPr>
          <w:spacing w:val="28"/>
          <w:sz w:val="24"/>
        </w:rPr>
        <w:t> </w:t>
      </w:r>
      <w:r>
        <w:rPr>
          <w:sz w:val="24"/>
        </w:rPr>
        <w:t>Wistar</w:t>
      </w:r>
      <w:r>
        <w:rPr>
          <w:spacing w:val="25"/>
          <w:sz w:val="24"/>
        </w:rPr>
        <w:t> </w:t>
      </w:r>
      <w:r>
        <w:rPr>
          <w:sz w:val="24"/>
        </w:rPr>
        <w:t>rats were</w:t>
      </w:r>
      <w:r>
        <w:rPr>
          <w:spacing w:val="23"/>
          <w:sz w:val="24"/>
        </w:rPr>
        <w:t> </w:t>
      </w:r>
      <w:r>
        <w:rPr>
          <w:sz w:val="24"/>
        </w:rPr>
        <w:t>randomly</w:t>
      </w:r>
      <w:r>
        <w:rPr>
          <w:spacing w:val="24"/>
          <w:sz w:val="24"/>
        </w:rPr>
        <w:t> </w:t>
      </w:r>
      <w:r>
        <w:rPr>
          <w:sz w:val="24"/>
        </w:rPr>
        <w:t>selected</w:t>
      </w:r>
      <w:r>
        <w:rPr>
          <w:spacing w:val="28"/>
          <w:sz w:val="24"/>
        </w:rPr>
        <w:t> </w:t>
      </w:r>
      <w:r>
        <w:rPr>
          <w:sz w:val="24"/>
        </w:rPr>
        <w:t>in each treatment</w:t>
      </w:r>
      <w:r>
        <w:rPr>
          <w:spacing w:val="29"/>
          <w:sz w:val="24"/>
        </w:rPr>
        <w:t> </w:t>
      </w:r>
      <w:r>
        <w:rPr>
          <w:sz w:val="24"/>
        </w:rPr>
        <w:t>group of MEIW</w:t>
      </w:r>
      <w:r>
        <w:rPr>
          <w:spacing w:val="23"/>
          <w:sz w:val="24"/>
        </w:rPr>
        <w:t> </w:t>
      </w:r>
      <w:r>
        <w:rPr>
          <w:sz w:val="24"/>
        </w:rPr>
        <w:t>and</w:t>
      </w:r>
      <w:r>
        <w:rPr>
          <w:spacing w:val="24"/>
          <w:sz w:val="24"/>
        </w:rPr>
        <w:t> </w:t>
      </w:r>
      <w:r>
        <w:rPr>
          <w:sz w:val="24"/>
        </w:rPr>
        <w:t>observed</w:t>
      </w:r>
      <w:r>
        <w:rPr>
          <w:spacing w:val="28"/>
          <w:sz w:val="24"/>
        </w:rPr>
        <w:t> </w:t>
      </w:r>
      <w:r>
        <w:rPr>
          <w:sz w:val="24"/>
        </w:rPr>
        <w:t>for similar histopathological effects The Organs (kidney, liver, Intestine and stomach) of</w:t>
      </w:r>
      <w:r>
        <w:rPr>
          <w:spacing w:val="-1"/>
          <w:sz w:val="24"/>
        </w:rPr>
        <w:t> </w:t>
      </w:r>
      <w:r>
        <w:rPr>
          <w:sz w:val="24"/>
        </w:rPr>
        <w:t>the Wistar rats</w:t>
      </w:r>
      <w:r>
        <w:rPr>
          <w:spacing w:val="-3"/>
          <w:sz w:val="24"/>
        </w:rPr>
        <w:t> </w:t>
      </w:r>
      <w:r>
        <w:rPr>
          <w:sz w:val="24"/>
        </w:rPr>
        <w:t>were</w:t>
      </w:r>
      <w:r>
        <w:rPr>
          <w:spacing w:val="-2"/>
          <w:sz w:val="24"/>
        </w:rPr>
        <w:t> </w:t>
      </w:r>
      <w:r>
        <w:rPr>
          <w:sz w:val="24"/>
        </w:rPr>
        <w:t>sliced in</w:t>
      </w:r>
      <w:r>
        <w:rPr>
          <w:spacing w:val="-1"/>
          <w:sz w:val="24"/>
        </w:rPr>
        <w:t> </w:t>
      </w:r>
      <w:r>
        <w:rPr>
          <w:sz w:val="24"/>
        </w:rPr>
        <w:t>3</w:t>
      </w:r>
      <w:r>
        <w:rPr>
          <w:spacing w:val="-1"/>
          <w:sz w:val="24"/>
        </w:rPr>
        <w:t> </w:t>
      </w:r>
      <w:r>
        <w:rPr>
          <w:sz w:val="24"/>
        </w:rPr>
        <w:t>to 4</w:t>
      </w:r>
      <w:r>
        <w:rPr>
          <w:spacing w:val="-1"/>
          <w:sz w:val="24"/>
        </w:rPr>
        <w:t> </w:t>
      </w:r>
      <w:r>
        <w:rPr>
          <w:sz w:val="24"/>
        </w:rPr>
        <w:t>cm</w:t>
      </w:r>
      <w:r>
        <w:rPr>
          <w:spacing w:val="-9"/>
          <w:sz w:val="24"/>
        </w:rPr>
        <w:t> </w:t>
      </w:r>
      <w:r>
        <w:rPr>
          <w:sz w:val="24"/>
        </w:rPr>
        <w:t>thick</w:t>
      </w:r>
      <w:r>
        <w:rPr>
          <w:spacing w:val="-1"/>
          <w:sz w:val="24"/>
        </w:rPr>
        <w:t> </w:t>
      </w:r>
      <w:r>
        <w:rPr>
          <w:sz w:val="24"/>
        </w:rPr>
        <w:t>and fixed in labeled</w:t>
      </w:r>
      <w:r>
        <w:rPr>
          <w:spacing w:val="-1"/>
          <w:sz w:val="24"/>
        </w:rPr>
        <w:t> </w:t>
      </w:r>
      <w:r>
        <w:rPr>
          <w:sz w:val="24"/>
        </w:rPr>
        <w:t>containers</w:t>
      </w:r>
      <w:r>
        <w:rPr>
          <w:spacing w:val="-3"/>
          <w:sz w:val="24"/>
        </w:rPr>
        <w:t> </w:t>
      </w:r>
      <w:r>
        <w:rPr>
          <w:sz w:val="24"/>
        </w:rPr>
        <w:t>containing</w:t>
      </w:r>
      <w:r>
        <w:rPr>
          <w:spacing w:val="-1"/>
          <w:sz w:val="24"/>
        </w:rPr>
        <w:t> </w:t>
      </w:r>
      <w:r>
        <w:rPr>
          <w:sz w:val="24"/>
        </w:rPr>
        <w:t>10% formalin. They were</w:t>
      </w:r>
      <w:r>
        <w:rPr>
          <w:spacing w:val="29"/>
          <w:sz w:val="24"/>
        </w:rPr>
        <w:t> </w:t>
      </w:r>
      <w:r>
        <w:rPr>
          <w:sz w:val="24"/>
        </w:rPr>
        <w:t>then</w:t>
      </w:r>
      <w:r>
        <w:rPr>
          <w:spacing w:val="25"/>
          <w:sz w:val="24"/>
        </w:rPr>
        <w:t> </w:t>
      </w:r>
      <w:r>
        <w:rPr>
          <w:sz w:val="24"/>
        </w:rPr>
        <w:t>dehydrated</w:t>
      </w:r>
      <w:r>
        <w:rPr>
          <w:spacing w:val="34"/>
          <w:sz w:val="24"/>
        </w:rPr>
        <w:t> </w:t>
      </w:r>
      <w:r>
        <w:rPr>
          <w:sz w:val="24"/>
        </w:rPr>
        <w:t>for</w:t>
      </w:r>
      <w:r>
        <w:rPr>
          <w:spacing w:val="31"/>
          <w:sz w:val="24"/>
        </w:rPr>
        <w:t> </w:t>
      </w:r>
      <w:r>
        <w:rPr>
          <w:sz w:val="24"/>
        </w:rPr>
        <w:t>2</w:t>
      </w:r>
      <w:r>
        <w:rPr>
          <w:spacing w:val="29"/>
          <w:sz w:val="24"/>
        </w:rPr>
        <w:t> </w:t>
      </w:r>
      <w:r>
        <w:rPr>
          <w:sz w:val="24"/>
        </w:rPr>
        <w:t>hours</w:t>
      </w:r>
      <w:r>
        <w:rPr>
          <w:spacing w:val="32"/>
          <w:sz w:val="24"/>
        </w:rPr>
        <w:t> </w:t>
      </w:r>
      <w:r>
        <w:rPr>
          <w:sz w:val="24"/>
        </w:rPr>
        <w:t>in</w:t>
      </w:r>
      <w:r>
        <w:rPr>
          <w:spacing w:val="25"/>
          <w:sz w:val="24"/>
        </w:rPr>
        <w:t> </w:t>
      </w:r>
      <w:r>
        <w:rPr>
          <w:sz w:val="24"/>
        </w:rPr>
        <w:t>each</w:t>
      </w:r>
      <w:r>
        <w:rPr>
          <w:spacing w:val="25"/>
          <w:sz w:val="24"/>
        </w:rPr>
        <w:t> </w:t>
      </w:r>
      <w:r>
        <w:rPr>
          <w:sz w:val="24"/>
        </w:rPr>
        <w:t>of</w:t>
      </w:r>
      <w:r>
        <w:rPr>
          <w:spacing w:val="22"/>
          <w:sz w:val="24"/>
        </w:rPr>
        <w:t> </w:t>
      </w:r>
      <w:r>
        <w:rPr>
          <w:sz w:val="24"/>
        </w:rPr>
        <w:t>the</w:t>
      </w:r>
      <w:r>
        <w:rPr>
          <w:spacing w:val="33"/>
          <w:sz w:val="24"/>
        </w:rPr>
        <w:t> </w:t>
      </w:r>
      <w:r>
        <w:rPr>
          <w:sz w:val="24"/>
        </w:rPr>
        <w:t>following</w:t>
      </w:r>
      <w:r>
        <w:rPr>
          <w:spacing w:val="34"/>
          <w:sz w:val="24"/>
        </w:rPr>
        <w:t> </w:t>
      </w:r>
      <w:r>
        <w:rPr>
          <w:sz w:val="24"/>
        </w:rPr>
        <w:t>ascending</w:t>
      </w:r>
      <w:r>
        <w:rPr>
          <w:spacing w:val="29"/>
          <w:sz w:val="24"/>
        </w:rPr>
        <w:t> </w:t>
      </w:r>
      <w:r>
        <w:rPr>
          <w:sz w:val="24"/>
        </w:rPr>
        <w:t>grades</w:t>
      </w:r>
      <w:r>
        <w:rPr>
          <w:spacing w:val="27"/>
          <w:sz w:val="24"/>
        </w:rPr>
        <w:t> </w:t>
      </w:r>
      <w:r>
        <w:rPr>
          <w:sz w:val="24"/>
        </w:rPr>
        <w:t>of</w:t>
      </w:r>
      <w:r>
        <w:rPr>
          <w:spacing w:val="26"/>
          <w:sz w:val="24"/>
        </w:rPr>
        <w:t> </w:t>
      </w:r>
      <w:r>
        <w:rPr>
          <w:sz w:val="24"/>
        </w:rPr>
        <w:t>alcohol:</w:t>
      </w:r>
      <w:r>
        <w:rPr>
          <w:spacing w:val="30"/>
          <w:sz w:val="24"/>
        </w:rPr>
        <w:t> </w:t>
      </w:r>
      <w:r>
        <w:rPr>
          <w:sz w:val="24"/>
        </w:rPr>
        <w:t>30%, 50%,</w:t>
      </w:r>
      <w:r>
        <w:rPr>
          <w:spacing w:val="35"/>
          <w:sz w:val="24"/>
        </w:rPr>
        <w:t> </w:t>
      </w:r>
      <w:r>
        <w:rPr>
          <w:sz w:val="24"/>
        </w:rPr>
        <w:t>70%,</w:t>
      </w:r>
      <w:r>
        <w:rPr>
          <w:spacing w:val="35"/>
          <w:sz w:val="24"/>
        </w:rPr>
        <w:t> </w:t>
      </w:r>
      <w:r>
        <w:rPr>
          <w:sz w:val="24"/>
        </w:rPr>
        <w:t>and</w:t>
      </w:r>
      <w:r>
        <w:rPr>
          <w:spacing w:val="33"/>
          <w:sz w:val="24"/>
        </w:rPr>
        <w:t> </w:t>
      </w:r>
      <w:r>
        <w:rPr>
          <w:sz w:val="24"/>
        </w:rPr>
        <w:t>95%</w:t>
      </w:r>
      <w:r>
        <w:rPr>
          <w:spacing w:val="35"/>
          <w:sz w:val="24"/>
        </w:rPr>
        <w:t> </w:t>
      </w:r>
      <w:r>
        <w:rPr>
          <w:sz w:val="24"/>
        </w:rPr>
        <w:t>with</w:t>
      </w:r>
      <w:r>
        <w:rPr>
          <w:spacing w:val="28"/>
          <w:sz w:val="24"/>
        </w:rPr>
        <w:t> </w:t>
      </w:r>
      <w:r>
        <w:rPr>
          <w:sz w:val="24"/>
        </w:rPr>
        <w:t>a</w:t>
      </w:r>
      <w:r>
        <w:rPr>
          <w:spacing w:val="37"/>
          <w:sz w:val="24"/>
        </w:rPr>
        <w:t> </w:t>
      </w:r>
      <w:r>
        <w:rPr>
          <w:sz w:val="24"/>
        </w:rPr>
        <w:t>final</w:t>
      </w:r>
      <w:r>
        <w:rPr>
          <w:spacing w:val="34"/>
          <w:sz w:val="24"/>
        </w:rPr>
        <w:t> </w:t>
      </w:r>
      <w:r>
        <w:rPr>
          <w:sz w:val="24"/>
        </w:rPr>
        <w:t>bath</w:t>
      </w:r>
      <w:r>
        <w:rPr>
          <w:spacing w:val="28"/>
          <w:sz w:val="24"/>
        </w:rPr>
        <w:t> </w:t>
      </w:r>
      <w:r>
        <w:rPr>
          <w:sz w:val="24"/>
        </w:rPr>
        <w:t>100%</w:t>
      </w:r>
      <w:r>
        <w:rPr>
          <w:spacing w:val="35"/>
          <w:sz w:val="24"/>
        </w:rPr>
        <w:t> </w:t>
      </w:r>
      <w:r>
        <w:rPr>
          <w:sz w:val="24"/>
        </w:rPr>
        <w:t>v/v</w:t>
      </w:r>
      <w:r>
        <w:rPr>
          <w:spacing w:val="33"/>
          <w:sz w:val="24"/>
        </w:rPr>
        <w:t> </w:t>
      </w:r>
      <w:r>
        <w:rPr>
          <w:sz w:val="24"/>
        </w:rPr>
        <w:t>to</w:t>
      </w:r>
      <w:r>
        <w:rPr>
          <w:spacing w:val="34"/>
          <w:sz w:val="24"/>
        </w:rPr>
        <w:t> </w:t>
      </w:r>
      <w:r>
        <w:rPr>
          <w:sz w:val="24"/>
        </w:rPr>
        <w:t>ensure</w:t>
      </w:r>
      <w:r>
        <w:rPr>
          <w:spacing w:val="32"/>
          <w:sz w:val="24"/>
        </w:rPr>
        <w:t> </w:t>
      </w:r>
      <w:r>
        <w:rPr>
          <w:sz w:val="24"/>
        </w:rPr>
        <w:t>total</w:t>
      </w:r>
      <w:r>
        <w:rPr>
          <w:spacing w:val="24"/>
          <w:sz w:val="24"/>
        </w:rPr>
        <w:t> </w:t>
      </w:r>
      <w:r>
        <w:rPr>
          <w:sz w:val="24"/>
        </w:rPr>
        <w:t>elimination</w:t>
      </w:r>
      <w:r>
        <w:rPr>
          <w:spacing w:val="28"/>
          <w:sz w:val="24"/>
        </w:rPr>
        <w:t> </w:t>
      </w:r>
      <w:r>
        <w:rPr>
          <w:sz w:val="24"/>
        </w:rPr>
        <w:t>of</w:t>
      </w:r>
      <w:r>
        <w:rPr>
          <w:spacing w:val="30"/>
          <w:sz w:val="24"/>
        </w:rPr>
        <w:t> </w:t>
      </w:r>
      <w:r>
        <w:rPr>
          <w:sz w:val="24"/>
        </w:rPr>
        <w:t>moisture.</w:t>
      </w:r>
      <w:r>
        <w:rPr>
          <w:spacing w:val="35"/>
          <w:sz w:val="24"/>
        </w:rPr>
        <w:t> </w:t>
      </w:r>
      <w:r>
        <w:rPr>
          <w:sz w:val="24"/>
        </w:rPr>
        <w:t>The dehydrated</w:t>
      </w:r>
      <w:r>
        <w:rPr>
          <w:spacing w:val="25"/>
          <w:sz w:val="24"/>
        </w:rPr>
        <w:t> </w:t>
      </w:r>
      <w:r>
        <w:rPr>
          <w:sz w:val="24"/>
        </w:rPr>
        <w:t>tissues</w:t>
      </w:r>
      <w:r>
        <w:rPr>
          <w:spacing w:val="23"/>
          <w:sz w:val="24"/>
        </w:rPr>
        <w:t> </w:t>
      </w:r>
      <w:r>
        <w:rPr>
          <w:sz w:val="24"/>
        </w:rPr>
        <w:t>were</w:t>
      </w:r>
      <w:r>
        <w:rPr>
          <w:spacing w:val="24"/>
          <w:sz w:val="24"/>
        </w:rPr>
        <w:t> </w:t>
      </w:r>
      <w:r>
        <w:rPr>
          <w:sz w:val="24"/>
        </w:rPr>
        <w:t>then</w:t>
      </w:r>
      <w:r>
        <w:rPr>
          <w:spacing w:val="25"/>
          <w:sz w:val="24"/>
        </w:rPr>
        <w:t> </w:t>
      </w:r>
      <w:r>
        <w:rPr>
          <w:sz w:val="24"/>
        </w:rPr>
        <w:t>cleared</w:t>
      </w:r>
      <w:r>
        <w:rPr>
          <w:spacing w:val="29"/>
          <w:sz w:val="24"/>
        </w:rPr>
        <w:t> </w:t>
      </w:r>
      <w:r>
        <w:rPr>
          <w:sz w:val="24"/>
        </w:rPr>
        <w:t>in</w:t>
      </w:r>
      <w:r>
        <w:rPr>
          <w:spacing w:val="25"/>
          <w:sz w:val="24"/>
        </w:rPr>
        <w:t> </w:t>
      </w:r>
      <w:r>
        <w:rPr>
          <w:sz w:val="24"/>
        </w:rPr>
        <w:t>toluene</w:t>
      </w:r>
      <w:r>
        <w:rPr>
          <w:spacing w:val="29"/>
          <w:sz w:val="24"/>
        </w:rPr>
        <w:t> </w:t>
      </w:r>
      <w:r>
        <w:rPr>
          <w:sz w:val="24"/>
        </w:rPr>
        <w:t>for</w:t>
      </w:r>
      <w:r>
        <w:rPr>
          <w:spacing w:val="26"/>
          <w:sz w:val="24"/>
        </w:rPr>
        <w:t> </w:t>
      </w:r>
      <w:r>
        <w:rPr>
          <w:sz w:val="24"/>
        </w:rPr>
        <w:t>2</w:t>
      </w:r>
      <w:r>
        <w:rPr>
          <w:spacing w:val="25"/>
          <w:sz w:val="24"/>
        </w:rPr>
        <w:t> </w:t>
      </w:r>
      <w:r>
        <w:rPr>
          <w:sz w:val="24"/>
        </w:rPr>
        <w:t>hours,</w:t>
      </w:r>
      <w:r>
        <w:rPr>
          <w:spacing w:val="27"/>
          <w:sz w:val="24"/>
        </w:rPr>
        <w:t> </w:t>
      </w:r>
      <w:r>
        <w:rPr>
          <w:sz w:val="24"/>
        </w:rPr>
        <w:t>after</w:t>
      </w:r>
      <w:r>
        <w:rPr>
          <w:spacing w:val="26"/>
          <w:sz w:val="24"/>
        </w:rPr>
        <w:t> </w:t>
      </w:r>
      <w:r>
        <w:rPr>
          <w:sz w:val="24"/>
        </w:rPr>
        <w:t>which</w:t>
      </w:r>
      <w:r>
        <w:rPr>
          <w:spacing w:val="20"/>
          <w:sz w:val="24"/>
        </w:rPr>
        <w:t> </w:t>
      </w:r>
      <w:r>
        <w:rPr>
          <w:sz w:val="24"/>
        </w:rPr>
        <w:t>the</w:t>
      </w:r>
      <w:r>
        <w:rPr>
          <w:spacing w:val="28"/>
          <w:sz w:val="24"/>
        </w:rPr>
        <w:t> </w:t>
      </w:r>
      <w:r>
        <w:rPr>
          <w:sz w:val="24"/>
        </w:rPr>
        <w:t>tissue</w:t>
      </w:r>
      <w:r>
        <w:rPr>
          <w:spacing w:val="29"/>
          <w:sz w:val="24"/>
        </w:rPr>
        <w:t> </w:t>
      </w:r>
      <w:r>
        <w:rPr>
          <w:sz w:val="24"/>
        </w:rPr>
        <w:t>slices</w:t>
      </w:r>
      <w:r>
        <w:rPr>
          <w:spacing w:val="27"/>
          <w:sz w:val="24"/>
        </w:rPr>
        <w:t> </w:t>
      </w:r>
      <w:r>
        <w:rPr>
          <w:sz w:val="24"/>
        </w:rPr>
        <w:t>were embedded</w:t>
      </w:r>
      <w:r>
        <w:rPr>
          <w:spacing w:val="40"/>
          <w:sz w:val="24"/>
        </w:rPr>
        <w:t> </w:t>
      </w:r>
      <w:r>
        <w:rPr>
          <w:sz w:val="24"/>
        </w:rPr>
        <w:t>in</w:t>
      </w:r>
      <w:r>
        <w:rPr>
          <w:spacing w:val="33"/>
          <w:sz w:val="24"/>
        </w:rPr>
        <w:t> </w:t>
      </w:r>
      <w:r>
        <w:rPr>
          <w:sz w:val="24"/>
        </w:rPr>
        <w:t>paraffin</w:t>
      </w:r>
      <w:r>
        <w:rPr>
          <w:spacing w:val="33"/>
          <w:sz w:val="24"/>
        </w:rPr>
        <w:t> </w:t>
      </w:r>
      <w:r>
        <w:rPr>
          <w:sz w:val="24"/>
        </w:rPr>
        <w:t>wax</w:t>
      </w:r>
      <w:r>
        <w:rPr>
          <w:spacing w:val="28"/>
          <w:sz w:val="24"/>
        </w:rPr>
        <w:t> </w:t>
      </w:r>
      <w:r>
        <w:rPr>
          <w:sz w:val="24"/>
        </w:rPr>
        <w:t>and</w:t>
      </w:r>
      <w:r>
        <w:rPr>
          <w:spacing w:val="38"/>
          <w:sz w:val="24"/>
        </w:rPr>
        <w:t> </w:t>
      </w:r>
      <w:r>
        <w:rPr>
          <w:sz w:val="24"/>
        </w:rPr>
        <w:t>left</w:t>
      </w:r>
      <w:r>
        <w:rPr>
          <w:spacing w:val="38"/>
          <w:sz w:val="24"/>
        </w:rPr>
        <w:t> </w:t>
      </w:r>
      <w:r>
        <w:rPr>
          <w:sz w:val="24"/>
        </w:rPr>
        <w:t>to</w:t>
      </w:r>
      <w:r>
        <w:rPr>
          <w:spacing w:val="38"/>
          <w:sz w:val="24"/>
        </w:rPr>
        <w:t> </w:t>
      </w:r>
      <w:r>
        <w:rPr>
          <w:sz w:val="24"/>
        </w:rPr>
        <w:t>cool.</w:t>
      </w:r>
      <w:r>
        <w:rPr>
          <w:spacing w:val="35"/>
          <w:sz w:val="24"/>
        </w:rPr>
        <w:t> </w:t>
      </w:r>
      <w:r>
        <w:rPr>
          <w:sz w:val="24"/>
        </w:rPr>
        <w:t>The</w:t>
      </w:r>
      <w:r>
        <w:rPr>
          <w:spacing w:val="37"/>
          <w:sz w:val="24"/>
        </w:rPr>
        <w:t> </w:t>
      </w:r>
      <w:r>
        <w:rPr>
          <w:sz w:val="24"/>
        </w:rPr>
        <w:t>blocks</w:t>
      </w:r>
      <w:r>
        <w:rPr>
          <w:spacing w:val="31"/>
          <w:sz w:val="24"/>
        </w:rPr>
        <w:t> </w:t>
      </w:r>
      <w:r>
        <w:rPr>
          <w:sz w:val="24"/>
        </w:rPr>
        <w:t>were</w:t>
      </w:r>
      <w:r>
        <w:rPr>
          <w:spacing w:val="32"/>
          <w:sz w:val="24"/>
        </w:rPr>
        <w:t> </w:t>
      </w:r>
      <w:r>
        <w:rPr>
          <w:sz w:val="24"/>
        </w:rPr>
        <w:t>trimmed</w:t>
      </w:r>
      <w:r>
        <w:rPr>
          <w:spacing w:val="33"/>
          <w:sz w:val="24"/>
        </w:rPr>
        <w:t> </w:t>
      </w:r>
      <w:r>
        <w:rPr>
          <w:sz w:val="24"/>
        </w:rPr>
        <w:t>on</w:t>
      </w:r>
      <w:r>
        <w:rPr>
          <w:spacing w:val="28"/>
          <w:sz w:val="24"/>
        </w:rPr>
        <w:t> </w:t>
      </w:r>
      <w:r>
        <w:rPr>
          <w:sz w:val="24"/>
        </w:rPr>
        <w:t>the</w:t>
      </w:r>
      <w:r>
        <w:rPr>
          <w:spacing w:val="37"/>
          <w:sz w:val="24"/>
        </w:rPr>
        <w:t> </w:t>
      </w:r>
      <w:r>
        <w:rPr>
          <w:sz w:val="24"/>
        </w:rPr>
        <w:t>microtome</w:t>
      </w:r>
      <w:r>
        <w:rPr>
          <w:spacing w:val="32"/>
          <w:sz w:val="24"/>
        </w:rPr>
        <w:t> </w:t>
      </w:r>
      <w:r>
        <w:rPr>
          <w:sz w:val="24"/>
        </w:rPr>
        <w:t>at</w:t>
      </w:r>
      <w:r>
        <w:rPr>
          <w:spacing w:val="38"/>
          <w:sz w:val="24"/>
        </w:rPr>
        <w:t> </w:t>
      </w:r>
      <w:r>
        <w:rPr>
          <w:sz w:val="24"/>
        </w:rPr>
        <w:t>5 microns. The</w:t>
      </w:r>
      <w:r>
        <w:rPr>
          <w:spacing w:val="-1"/>
          <w:sz w:val="24"/>
        </w:rPr>
        <w:t> </w:t>
      </w:r>
      <w:r>
        <w:rPr>
          <w:sz w:val="24"/>
        </w:rPr>
        <w:t>ribbon</w:t>
      </w:r>
      <w:r>
        <w:rPr>
          <w:spacing w:val="-5"/>
          <w:sz w:val="24"/>
        </w:rPr>
        <w:t> </w:t>
      </w:r>
      <w:r>
        <w:rPr>
          <w:sz w:val="24"/>
        </w:rPr>
        <w:t>of</w:t>
      </w:r>
      <w:r>
        <w:rPr>
          <w:spacing w:val="-8"/>
          <w:sz w:val="24"/>
        </w:rPr>
        <w:t> </w:t>
      </w:r>
      <w:r>
        <w:rPr>
          <w:sz w:val="24"/>
        </w:rPr>
        <w:t>sections</w:t>
      </w:r>
      <w:r>
        <w:rPr>
          <w:spacing w:val="-2"/>
          <w:sz w:val="24"/>
        </w:rPr>
        <w:t> </w:t>
      </w:r>
      <w:r>
        <w:rPr>
          <w:sz w:val="24"/>
        </w:rPr>
        <w:t>was</w:t>
      </w:r>
      <w:r>
        <w:rPr>
          <w:spacing w:val="-2"/>
          <w:sz w:val="24"/>
        </w:rPr>
        <w:t> </w:t>
      </w:r>
      <w:r>
        <w:rPr>
          <w:sz w:val="24"/>
        </w:rPr>
        <w:t>dehydrated in xylene and rehydrated in</w:t>
      </w:r>
      <w:r>
        <w:rPr>
          <w:spacing w:val="-5"/>
          <w:sz w:val="24"/>
        </w:rPr>
        <w:t> </w:t>
      </w:r>
      <w:r>
        <w:rPr>
          <w:sz w:val="24"/>
        </w:rPr>
        <w:t>the following grades of</w:t>
      </w:r>
      <w:r>
        <w:rPr>
          <w:spacing w:val="-8"/>
          <w:sz w:val="24"/>
        </w:rPr>
        <w:t> </w:t>
      </w:r>
      <w:r>
        <w:rPr>
          <w:sz w:val="24"/>
        </w:rPr>
        <w:t>alcohol: 100%, 90% and 70% v/v</w:t>
      </w:r>
      <w:r>
        <w:rPr>
          <w:spacing w:val="-5"/>
          <w:sz w:val="24"/>
        </w:rPr>
        <w:t> </w:t>
      </w:r>
      <w:r>
        <w:rPr>
          <w:sz w:val="24"/>
        </w:rPr>
        <w:t>and subsequently infiltrated with molten</w:t>
      </w:r>
      <w:r>
        <w:rPr>
          <w:spacing w:val="-5"/>
          <w:sz w:val="24"/>
        </w:rPr>
        <w:t> </w:t>
      </w:r>
      <w:r>
        <w:rPr>
          <w:sz w:val="24"/>
        </w:rPr>
        <w:t>paraffin wax. They were then</w:t>
      </w:r>
      <w:r>
        <w:rPr>
          <w:spacing w:val="-3"/>
          <w:sz w:val="24"/>
        </w:rPr>
        <w:t> </w:t>
      </w:r>
      <w:r>
        <w:rPr>
          <w:sz w:val="24"/>
        </w:rPr>
        <w:t>stained in hematoxylin for about 5</w:t>
      </w:r>
      <w:r>
        <w:rPr>
          <w:spacing w:val="-3"/>
          <w:sz w:val="24"/>
        </w:rPr>
        <w:t> </w:t>
      </w:r>
      <w:r>
        <w:rPr>
          <w:sz w:val="24"/>
        </w:rPr>
        <w:t>minutes, differentiated in</w:t>
      </w:r>
      <w:r>
        <w:rPr>
          <w:spacing w:val="-3"/>
          <w:sz w:val="24"/>
        </w:rPr>
        <w:t> </w:t>
      </w:r>
      <w:r>
        <w:rPr>
          <w:sz w:val="24"/>
        </w:rPr>
        <w:t>1% acid alcohol, blued in Scotch‟s tap water and stained with Eosin for 3 minutes. They were later rinsed, dehydrated in</w:t>
      </w:r>
      <w:r>
        <w:rPr>
          <w:spacing w:val="40"/>
          <w:sz w:val="24"/>
        </w:rPr>
        <w:t> </w:t>
      </w:r>
      <w:r>
        <w:rPr>
          <w:sz w:val="24"/>
        </w:rPr>
        <w:t>ascending grades of alcohol: 70%, 90% and 100% v/v, and</w:t>
      </w:r>
      <w:r>
        <w:rPr>
          <w:spacing w:val="23"/>
          <w:sz w:val="24"/>
        </w:rPr>
        <w:t> </w:t>
      </w:r>
      <w:r>
        <w:rPr>
          <w:sz w:val="24"/>
        </w:rPr>
        <w:t>finally cleared</w:t>
      </w:r>
      <w:r>
        <w:rPr>
          <w:spacing w:val="23"/>
          <w:sz w:val="24"/>
        </w:rPr>
        <w:t> </w:t>
      </w:r>
      <w:r>
        <w:rPr>
          <w:sz w:val="24"/>
        </w:rPr>
        <w:t>in a pox. The slides</w:t>
      </w:r>
      <w:r>
        <w:rPr>
          <w:spacing w:val="40"/>
          <w:sz w:val="24"/>
        </w:rPr>
        <w:t> </w:t>
      </w:r>
      <w:r>
        <w:rPr>
          <w:sz w:val="24"/>
        </w:rPr>
        <w:t>were</w:t>
      </w:r>
      <w:r>
        <w:rPr>
          <w:spacing w:val="40"/>
          <w:sz w:val="24"/>
        </w:rPr>
        <w:t> </w:t>
      </w:r>
      <w:r>
        <w:rPr>
          <w:sz w:val="24"/>
        </w:rPr>
        <w:t>then</w:t>
      </w:r>
      <w:r>
        <w:rPr>
          <w:spacing w:val="36"/>
          <w:sz w:val="24"/>
        </w:rPr>
        <w:t> </w:t>
      </w:r>
      <w:r>
        <w:rPr>
          <w:sz w:val="24"/>
        </w:rPr>
        <w:t>examined</w:t>
      </w:r>
      <w:r>
        <w:rPr>
          <w:spacing w:val="40"/>
          <w:sz w:val="24"/>
        </w:rPr>
        <w:t> </w:t>
      </w:r>
      <w:r>
        <w:rPr>
          <w:sz w:val="24"/>
        </w:rPr>
        <w:t>microscopically</w:t>
      </w:r>
      <w:r>
        <w:rPr>
          <w:spacing w:val="36"/>
          <w:sz w:val="24"/>
        </w:rPr>
        <w:t> </w:t>
      </w:r>
      <w:r>
        <w:rPr>
          <w:sz w:val="24"/>
        </w:rPr>
        <w:t>for</w:t>
      </w:r>
      <w:r>
        <w:rPr>
          <w:spacing w:val="40"/>
          <w:sz w:val="24"/>
        </w:rPr>
        <w:t> </w:t>
      </w:r>
      <w:r>
        <w:rPr>
          <w:sz w:val="24"/>
        </w:rPr>
        <w:t>pathological</w:t>
      </w:r>
      <w:r>
        <w:rPr>
          <w:spacing w:val="40"/>
          <w:sz w:val="24"/>
        </w:rPr>
        <w:t> </w:t>
      </w:r>
      <w:r>
        <w:rPr>
          <w:sz w:val="24"/>
        </w:rPr>
        <w:t>lesions</w:t>
      </w:r>
      <w:r>
        <w:rPr>
          <w:spacing w:val="39"/>
          <w:sz w:val="24"/>
        </w:rPr>
        <w:t> </w:t>
      </w:r>
      <w:r>
        <w:rPr>
          <w:sz w:val="24"/>
        </w:rPr>
        <w:t>(Parasuraman,</w:t>
      </w:r>
      <w:r>
        <w:rPr>
          <w:spacing w:val="40"/>
          <w:sz w:val="24"/>
        </w:rPr>
        <w:t> </w:t>
      </w:r>
      <w:r>
        <w:rPr>
          <w:sz w:val="24"/>
        </w:rPr>
        <w:t>2011;</w:t>
      </w:r>
      <w:r>
        <w:rPr>
          <w:spacing w:val="37"/>
          <w:sz w:val="24"/>
        </w:rPr>
        <w:t> </w:t>
      </w:r>
      <w:r>
        <w:rPr>
          <w:sz w:val="24"/>
        </w:rPr>
        <w:t>Liu</w:t>
      </w:r>
      <w:r>
        <w:rPr>
          <w:spacing w:val="40"/>
          <w:sz w:val="24"/>
        </w:rPr>
        <w:t> </w:t>
      </w:r>
      <w:r>
        <w:rPr>
          <w:i/>
          <w:sz w:val="24"/>
        </w:rPr>
        <w:t>et</w:t>
      </w:r>
      <w:r>
        <w:rPr>
          <w:i/>
          <w:spacing w:val="40"/>
          <w:sz w:val="24"/>
        </w:rPr>
        <w:t> </w:t>
      </w:r>
      <w:r>
        <w:rPr>
          <w:i/>
          <w:sz w:val="24"/>
        </w:rPr>
        <w:t>al</w:t>
      </w:r>
      <w:r>
        <w:rPr>
          <w:sz w:val="24"/>
        </w:rPr>
        <w:t>., 2011;</w:t>
      </w:r>
      <w:r>
        <w:rPr>
          <w:spacing w:val="23"/>
          <w:sz w:val="24"/>
        </w:rPr>
        <w:t> </w:t>
      </w:r>
      <w:r>
        <w:rPr>
          <w:sz w:val="24"/>
        </w:rPr>
        <w:t>Jaijoy</w:t>
      </w:r>
      <w:r>
        <w:rPr>
          <w:spacing w:val="21"/>
          <w:sz w:val="24"/>
        </w:rPr>
        <w:t> </w:t>
      </w:r>
      <w:r>
        <w:rPr>
          <w:i/>
          <w:sz w:val="24"/>
        </w:rPr>
        <w:t>et</w:t>
      </w:r>
      <w:r>
        <w:rPr>
          <w:i/>
          <w:spacing w:val="30"/>
          <w:sz w:val="24"/>
        </w:rPr>
        <w:t> </w:t>
      </w:r>
      <w:r>
        <w:rPr>
          <w:i/>
          <w:sz w:val="24"/>
        </w:rPr>
        <w:t>al</w:t>
      </w:r>
      <w:r>
        <w:rPr>
          <w:sz w:val="24"/>
        </w:rPr>
        <w:t>.,</w:t>
      </w:r>
      <w:r>
        <w:rPr>
          <w:spacing w:val="28"/>
          <w:sz w:val="24"/>
        </w:rPr>
        <w:t> </w:t>
      </w:r>
      <w:r>
        <w:rPr>
          <w:sz w:val="24"/>
        </w:rPr>
        <w:t>2011).</w:t>
      </w:r>
      <w:r>
        <w:rPr>
          <w:spacing w:val="27"/>
          <w:sz w:val="24"/>
        </w:rPr>
        <w:t> </w:t>
      </w:r>
      <w:r>
        <w:rPr>
          <w:sz w:val="24"/>
        </w:rPr>
        <w:t>Photomicrographs</w:t>
      </w:r>
      <w:r>
        <w:rPr>
          <w:spacing w:val="23"/>
          <w:sz w:val="24"/>
        </w:rPr>
        <w:t> </w:t>
      </w:r>
      <w:r>
        <w:rPr>
          <w:sz w:val="24"/>
        </w:rPr>
        <w:t>of</w:t>
      </w:r>
      <w:r>
        <w:rPr>
          <w:spacing w:val="18"/>
          <w:sz w:val="24"/>
        </w:rPr>
        <w:t> </w:t>
      </w:r>
      <w:r>
        <w:rPr>
          <w:sz w:val="24"/>
        </w:rPr>
        <w:t>the</w:t>
      </w:r>
      <w:r>
        <w:rPr>
          <w:spacing w:val="33"/>
          <w:sz w:val="24"/>
        </w:rPr>
        <w:t> </w:t>
      </w:r>
      <w:r>
        <w:rPr>
          <w:sz w:val="24"/>
        </w:rPr>
        <w:t>lesions</w:t>
      </w:r>
      <w:r>
        <w:rPr>
          <w:spacing w:val="27"/>
          <w:sz w:val="24"/>
        </w:rPr>
        <w:t> </w:t>
      </w:r>
      <w:r>
        <w:rPr>
          <w:sz w:val="24"/>
        </w:rPr>
        <w:t>were</w:t>
      </w:r>
      <w:r>
        <w:rPr>
          <w:spacing w:val="24"/>
          <w:sz w:val="24"/>
        </w:rPr>
        <w:t> </w:t>
      </w:r>
      <w:r>
        <w:rPr>
          <w:sz w:val="24"/>
        </w:rPr>
        <w:t>taken</w:t>
      </w:r>
      <w:r>
        <w:rPr>
          <w:spacing w:val="21"/>
          <w:sz w:val="24"/>
        </w:rPr>
        <w:t> </w:t>
      </w:r>
      <w:r>
        <w:rPr>
          <w:sz w:val="24"/>
        </w:rPr>
        <w:t>at</w:t>
      </w:r>
      <w:r>
        <w:rPr>
          <w:spacing w:val="30"/>
          <w:sz w:val="24"/>
        </w:rPr>
        <w:t> </w:t>
      </w:r>
      <w:r>
        <w:rPr>
          <w:sz w:val="24"/>
        </w:rPr>
        <w:t>the</w:t>
      </w:r>
      <w:r>
        <w:rPr>
          <w:spacing w:val="29"/>
          <w:sz w:val="24"/>
        </w:rPr>
        <w:t> </w:t>
      </w:r>
      <w:r>
        <w:rPr>
          <w:sz w:val="24"/>
        </w:rPr>
        <w:t>magnification</w:t>
      </w:r>
      <w:r>
        <w:rPr>
          <w:spacing w:val="21"/>
          <w:sz w:val="24"/>
        </w:rPr>
        <w:t> </w:t>
      </w:r>
      <w:r>
        <w:rPr>
          <w:spacing w:val="-5"/>
          <w:sz w:val="24"/>
        </w:rPr>
        <w:t>of</w:t>
      </w:r>
    </w:p>
    <w:p>
      <w:pPr>
        <w:pStyle w:val="BodyText"/>
        <w:spacing w:before="3"/>
        <w:ind w:left="240"/>
      </w:pPr>
      <w:r>
        <w:rPr/>
        <w:t>×400</w:t>
      </w:r>
      <w:r>
        <w:rPr>
          <w:spacing w:val="-1"/>
        </w:rPr>
        <w:t> </w:t>
      </w:r>
      <w:r>
        <w:rPr/>
        <w:t>with</w:t>
      </w:r>
      <w:r>
        <w:rPr>
          <w:spacing w:val="-5"/>
        </w:rPr>
        <w:t> </w:t>
      </w:r>
      <w:r>
        <w:rPr/>
        <w:t>the</w:t>
      </w:r>
      <w:r>
        <w:rPr>
          <w:spacing w:val="-1"/>
        </w:rPr>
        <w:t> </w:t>
      </w:r>
      <w:r>
        <w:rPr/>
        <w:t>assistance</w:t>
      </w:r>
      <w:r>
        <w:rPr>
          <w:spacing w:val="-2"/>
        </w:rPr>
        <w:t> </w:t>
      </w:r>
      <w:r>
        <w:rPr/>
        <w:t>of</w:t>
      </w:r>
      <w:r>
        <w:rPr>
          <w:spacing w:val="-8"/>
        </w:rPr>
        <w:t> </w:t>
      </w:r>
      <w:r>
        <w:rPr/>
        <w:t>consultant</w:t>
      </w:r>
      <w:r>
        <w:rPr>
          <w:spacing w:val="5"/>
        </w:rPr>
        <w:t> </w:t>
      </w:r>
      <w:r>
        <w:rPr>
          <w:spacing w:val="-2"/>
        </w:rPr>
        <w:t>histopathologist.</w:t>
      </w:r>
    </w:p>
    <w:p>
      <w:pPr>
        <w:pStyle w:val="BodyText"/>
        <w:spacing w:before="207"/>
      </w:pPr>
    </w:p>
    <w:p>
      <w:pPr>
        <w:pStyle w:val="Heading2"/>
        <w:numPr>
          <w:ilvl w:val="2"/>
          <w:numId w:val="9"/>
        </w:numPr>
        <w:tabs>
          <w:tab w:pos="781" w:val="left" w:leader="none"/>
        </w:tabs>
        <w:spacing w:line="240" w:lineRule="auto" w:before="0" w:after="0"/>
        <w:ind w:left="781" w:right="0" w:hanging="541"/>
        <w:jc w:val="left"/>
      </w:pPr>
      <w:bookmarkStart w:name="_TOC_250018" w:id="42"/>
      <w:r>
        <w:rPr/>
        <w:t>Anti</w:t>
      </w:r>
      <w:r>
        <w:rPr>
          <w:spacing w:val="-7"/>
        </w:rPr>
        <w:t> </w:t>
      </w:r>
      <w:r>
        <w:rPr/>
        <w:t>diarrhoeal</w:t>
      </w:r>
      <w:r>
        <w:rPr>
          <w:spacing w:val="-7"/>
        </w:rPr>
        <w:t> </w:t>
      </w:r>
      <w:bookmarkEnd w:id="42"/>
      <w:r>
        <w:rPr>
          <w:spacing w:val="-2"/>
        </w:rPr>
        <w:t>studies</w:t>
      </w:r>
    </w:p>
    <w:p>
      <w:pPr>
        <w:pStyle w:val="ListParagraph"/>
        <w:numPr>
          <w:ilvl w:val="3"/>
          <w:numId w:val="9"/>
        </w:numPr>
        <w:tabs>
          <w:tab w:pos="964" w:val="left" w:leader="none"/>
        </w:tabs>
        <w:spacing w:line="240" w:lineRule="auto" w:before="233" w:after="0"/>
        <w:ind w:left="964" w:right="0" w:hanging="724"/>
        <w:jc w:val="left"/>
        <w:rPr>
          <w:i/>
          <w:sz w:val="24"/>
        </w:rPr>
      </w:pPr>
      <w:r>
        <w:rPr>
          <w:i/>
          <w:color w:val="0D0D0D"/>
          <w:sz w:val="24"/>
        </w:rPr>
        <w:t>In-vivo</w:t>
      </w:r>
      <w:r>
        <w:rPr>
          <w:i/>
          <w:color w:val="0D0D0D"/>
          <w:spacing w:val="-4"/>
          <w:sz w:val="24"/>
        </w:rPr>
        <w:t> </w:t>
      </w:r>
      <w:r>
        <w:rPr>
          <w:i/>
          <w:color w:val="0D0D0D"/>
          <w:sz w:val="24"/>
        </w:rPr>
        <w:t>antidiarrhoeal</w:t>
      </w:r>
      <w:r>
        <w:rPr>
          <w:i/>
          <w:color w:val="0D0D0D"/>
          <w:spacing w:val="-2"/>
          <w:sz w:val="24"/>
        </w:rPr>
        <w:t> studies</w:t>
      </w:r>
    </w:p>
    <w:p>
      <w:pPr>
        <w:pStyle w:val="BodyText"/>
        <w:spacing w:before="10"/>
        <w:rPr>
          <w:i/>
        </w:rPr>
      </w:pPr>
    </w:p>
    <w:p>
      <w:pPr>
        <w:spacing w:line="480" w:lineRule="auto" w:before="0"/>
        <w:ind w:left="240" w:right="0" w:firstLine="0"/>
        <w:jc w:val="left"/>
        <w:rPr>
          <w:sz w:val="24"/>
        </w:rPr>
      </w:pPr>
      <w:r>
        <w:rPr>
          <w:i/>
          <w:sz w:val="24"/>
        </w:rPr>
        <w:t>Castor oil</w:t>
      </w:r>
      <w:r>
        <w:rPr>
          <w:i/>
          <w:spacing w:val="26"/>
          <w:sz w:val="24"/>
        </w:rPr>
        <w:t> </w:t>
      </w:r>
      <w:r>
        <w:rPr>
          <w:i/>
          <w:sz w:val="24"/>
        </w:rPr>
        <w:t>induced</w:t>
      </w:r>
      <w:r>
        <w:rPr>
          <w:i/>
          <w:spacing w:val="25"/>
          <w:sz w:val="24"/>
        </w:rPr>
        <w:t> </w:t>
      </w:r>
      <w:r>
        <w:rPr>
          <w:i/>
          <w:sz w:val="24"/>
        </w:rPr>
        <w:t>diarrhoea:</w:t>
      </w:r>
      <w:r>
        <w:rPr>
          <w:sz w:val="24"/>
        </w:rPr>
        <w:t>Method</w:t>
      </w:r>
      <w:r>
        <w:rPr>
          <w:spacing w:val="25"/>
          <w:sz w:val="24"/>
        </w:rPr>
        <w:t> </w:t>
      </w:r>
      <w:r>
        <w:rPr>
          <w:sz w:val="24"/>
        </w:rPr>
        <w:t>described</w:t>
      </w:r>
      <w:r>
        <w:rPr>
          <w:spacing w:val="29"/>
          <w:sz w:val="24"/>
        </w:rPr>
        <w:t> </w:t>
      </w:r>
      <w:r>
        <w:rPr>
          <w:sz w:val="24"/>
        </w:rPr>
        <w:t>by Diurno</w:t>
      </w:r>
      <w:r>
        <w:rPr>
          <w:spacing w:val="33"/>
          <w:sz w:val="24"/>
        </w:rPr>
        <w:t> </w:t>
      </w:r>
      <w:r>
        <w:rPr>
          <w:i/>
          <w:sz w:val="24"/>
        </w:rPr>
        <w:t>et</w:t>
      </w:r>
      <w:r>
        <w:rPr>
          <w:i/>
          <w:spacing w:val="26"/>
          <w:sz w:val="24"/>
        </w:rPr>
        <w:t> </w:t>
      </w:r>
      <w:r>
        <w:rPr>
          <w:i/>
          <w:sz w:val="24"/>
        </w:rPr>
        <w:t>al</w:t>
      </w:r>
      <w:r>
        <w:rPr>
          <w:sz w:val="24"/>
        </w:rPr>
        <w:t>(1996)</w:t>
      </w:r>
      <w:r>
        <w:rPr>
          <w:spacing w:val="26"/>
          <w:sz w:val="24"/>
        </w:rPr>
        <w:t> </w:t>
      </w:r>
      <w:r>
        <w:rPr>
          <w:sz w:val="24"/>
        </w:rPr>
        <w:t>and</w:t>
      </w:r>
      <w:r>
        <w:rPr>
          <w:spacing w:val="26"/>
          <w:sz w:val="24"/>
        </w:rPr>
        <w:t> </w:t>
      </w:r>
      <w:r>
        <w:rPr>
          <w:sz w:val="24"/>
        </w:rPr>
        <w:t>Agunu</w:t>
      </w:r>
      <w:r>
        <w:rPr>
          <w:spacing w:val="26"/>
          <w:sz w:val="24"/>
        </w:rPr>
        <w:t> </w:t>
      </w:r>
      <w:r>
        <w:rPr>
          <w:i/>
          <w:sz w:val="24"/>
        </w:rPr>
        <w:t>et</w:t>
      </w:r>
      <w:r>
        <w:rPr>
          <w:i/>
          <w:spacing w:val="26"/>
          <w:sz w:val="24"/>
        </w:rPr>
        <w:t> </w:t>
      </w:r>
      <w:r>
        <w:rPr>
          <w:i/>
          <w:sz w:val="24"/>
        </w:rPr>
        <w:t>al</w:t>
      </w:r>
      <w:r>
        <w:rPr>
          <w:sz w:val="24"/>
        </w:rPr>
        <w:t>(2005) were</w:t>
      </w:r>
      <w:r>
        <w:rPr>
          <w:spacing w:val="53"/>
          <w:sz w:val="24"/>
        </w:rPr>
        <w:t> </w:t>
      </w:r>
      <w:r>
        <w:rPr>
          <w:sz w:val="24"/>
        </w:rPr>
        <w:t>used</w:t>
      </w:r>
      <w:r>
        <w:rPr>
          <w:spacing w:val="61"/>
          <w:sz w:val="24"/>
        </w:rPr>
        <w:t> </w:t>
      </w:r>
      <w:r>
        <w:rPr>
          <w:sz w:val="24"/>
        </w:rPr>
        <w:t>for</w:t>
      </w:r>
      <w:r>
        <w:rPr>
          <w:spacing w:val="58"/>
          <w:sz w:val="24"/>
        </w:rPr>
        <w:t> </w:t>
      </w:r>
      <w:r>
        <w:rPr>
          <w:sz w:val="24"/>
        </w:rPr>
        <w:t>the</w:t>
      </w:r>
      <w:r>
        <w:rPr>
          <w:spacing w:val="54"/>
          <w:sz w:val="24"/>
        </w:rPr>
        <w:t> </w:t>
      </w:r>
      <w:r>
        <w:rPr>
          <w:sz w:val="24"/>
        </w:rPr>
        <w:t>study.</w:t>
      </w:r>
      <w:r>
        <w:rPr>
          <w:spacing w:val="61"/>
          <w:sz w:val="24"/>
        </w:rPr>
        <w:t> </w:t>
      </w:r>
      <w:r>
        <w:rPr>
          <w:sz w:val="24"/>
        </w:rPr>
        <w:t>Twenty-five</w:t>
      </w:r>
      <w:r>
        <w:rPr>
          <w:spacing w:val="60"/>
          <w:sz w:val="24"/>
        </w:rPr>
        <w:t> </w:t>
      </w:r>
      <w:r>
        <w:rPr>
          <w:sz w:val="24"/>
        </w:rPr>
        <w:t>mice</w:t>
      </w:r>
      <w:r>
        <w:rPr>
          <w:spacing w:val="61"/>
          <w:sz w:val="24"/>
        </w:rPr>
        <w:t> </w:t>
      </w:r>
      <w:r>
        <w:rPr>
          <w:sz w:val="24"/>
        </w:rPr>
        <w:t>fasted</w:t>
      </w:r>
      <w:r>
        <w:rPr>
          <w:spacing w:val="61"/>
          <w:sz w:val="24"/>
        </w:rPr>
        <w:t> </w:t>
      </w:r>
      <w:r>
        <w:rPr>
          <w:sz w:val="24"/>
        </w:rPr>
        <w:t>for</w:t>
      </w:r>
      <w:r>
        <w:rPr>
          <w:spacing w:val="57"/>
          <w:sz w:val="24"/>
        </w:rPr>
        <w:t> </w:t>
      </w:r>
      <w:r>
        <w:rPr>
          <w:sz w:val="24"/>
        </w:rPr>
        <w:t>12</w:t>
      </w:r>
      <w:r>
        <w:rPr>
          <w:spacing w:val="56"/>
          <w:sz w:val="24"/>
        </w:rPr>
        <w:t> </w:t>
      </w:r>
      <w:r>
        <w:rPr>
          <w:sz w:val="24"/>
        </w:rPr>
        <w:t>hours</w:t>
      </w:r>
      <w:r>
        <w:rPr>
          <w:spacing w:val="54"/>
          <w:sz w:val="24"/>
        </w:rPr>
        <w:t> </w:t>
      </w:r>
      <w:r>
        <w:rPr>
          <w:sz w:val="24"/>
        </w:rPr>
        <w:t>(overnight)</w:t>
      </w:r>
      <w:r>
        <w:rPr>
          <w:spacing w:val="58"/>
          <w:sz w:val="24"/>
        </w:rPr>
        <w:t> </w:t>
      </w:r>
      <w:r>
        <w:rPr>
          <w:sz w:val="24"/>
        </w:rPr>
        <w:t>were</w:t>
      </w:r>
      <w:r>
        <w:rPr>
          <w:spacing w:val="55"/>
          <w:sz w:val="24"/>
        </w:rPr>
        <w:t> </w:t>
      </w:r>
      <w:r>
        <w:rPr>
          <w:spacing w:val="-2"/>
          <w:sz w:val="24"/>
        </w:rPr>
        <w:t>randomly</w:t>
      </w:r>
    </w:p>
    <w:p>
      <w:pPr>
        <w:spacing w:after="0" w:line="480" w:lineRule="auto"/>
        <w:jc w:val="left"/>
        <w:rPr>
          <w:sz w:val="24"/>
        </w:rPr>
        <w:sectPr>
          <w:pgSz w:w="12240" w:h="15840"/>
          <w:pgMar w:header="0" w:footer="744" w:top="1360" w:bottom="940" w:left="1200" w:right="1220"/>
        </w:sectPr>
      </w:pPr>
    </w:p>
    <w:p>
      <w:pPr>
        <w:pStyle w:val="BodyText"/>
        <w:spacing w:line="480" w:lineRule="auto" w:before="72"/>
        <w:ind w:left="240" w:right="213"/>
        <w:jc w:val="both"/>
      </w:pPr>
      <w:r>
        <w:rPr/>
        <w:t>divided into 5</w:t>
      </w:r>
      <w:r>
        <w:rPr>
          <w:spacing w:val="-1"/>
        </w:rPr>
        <w:t> </w:t>
      </w:r>
      <w:r>
        <w:rPr/>
        <w:t>groups</w:t>
      </w:r>
      <w:r>
        <w:rPr>
          <w:spacing w:val="-3"/>
        </w:rPr>
        <w:t> </w:t>
      </w:r>
      <w:r>
        <w:rPr/>
        <w:t>of</w:t>
      </w:r>
      <w:r>
        <w:rPr>
          <w:spacing w:val="-9"/>
        </w:rPr>
        <w:t> </w:t>
      </w:r>
      <w:r>
        <w:rPr/>
        <w:t>5</w:t>
      </w:r>
      <w:r>
        <w:rPr>
          <w:spacing w:val="-1"/>
        </w:rPr>
        <w:t> </w:t>
      </w:r>
      <w:r>
        <w:rPr/>
        <w:t>animals</w:t>
      </w:r>
      <w:r>
        <w:rPr>
          <w:spacing w:val="-3"/>
        </w:rPr>
        <w:t> </w:t>
      </w:r>
      <w:r>
        <w:rPr/>
        <w:t>each. Group</w:t>
      </w:r>
      <w:r>
        <w:rPr>
          <w:spacing w:val="-1"/>
        </w:rPr>
        <w:t> </w:t>
      </w:r>
      <w:r>
        <w:rPr/>
        <w:t>1</w:t>
      </w:r>
      <w:r>
        <w:rPr>
          <w:spacing w:val="-6"/>
        </w:rPr>
        <w:t> </w:t>
      </w:r>
      <w:r>
        <w:rPr/>
        <w:t>received</w:t>
      </w:r>
      <w:r>
        <w:rPr>
          <w:spacing w:val="-1"/>
        </w:rPr>
        <w:t> </w:t>
      </w:r>
      <w:r>
        <w:rPr/>
        <w:t>normal</w:t>
      </w:r>
      <w:r>
        <w:rPr>
          <w:spacing w:val="-6"/>
        </w:rPr>
        <w:t> </w:t>
      </w:r>
      <w:r>
        <w:rPr/>
        <w:t>saline</w:t>
      </w:r>
      <w:r>
        <w:rPr>
          <w:spacing w:val="-2"/>
        </w:rPr>
        <w:t> </w:t>
      </w:r>
      <w:r>
        <w:rPr/>
        <w:t>(10 ml/kg), groups</w:t>
      </w:r>
      <w:r>
        <w:rPr>
          <w:spacing w:val="-3"/>
        </w:rPr>
        <w:t> </w:t>
      </w:r>
      <w:r>
        <w:rPr/>
        <w:t>II-IV received MEIW</w:t>
      </w:r>
      <w:r>
        <w:rPr>
          <w:spacing w:val="-8"/>
        </w:rPr>
        <w:t> </w:t>
      </w:r>
      <w:r>
        <w:rPr/>
        <w:t>(500,</w:t>
      </w:r>
      <w:r>
        <w:rPr>
          <w:spacing w:val="-1"/>
        </w:rPr>
        <w:t> </w:t>
      </w:r>
      <w:r>
        <w:rPr/>
        <w:t>1000,</w:t>
      </w:r>
      <w:r>
        <w:rPr>
          <w:spacing w:val="-1"/>
        </w:rPr>
        <w:t> </w:t>
      </w:r>
      <w:r>
        <w:rPr/>
        <w:t>1500</w:t>
      </w:r>
      <w:r>
        <w:rPr>
          <w:spacing w:val="-3"/>
        </w:rPr>
        <w:t> </w:t>
      </w:r>
      <w:r>
        <w:rPr/>
        <w:t>mg/kg)</w:t>
      </w:r>
      <w:r>
        <w:rPr>
          <w:spacing w:val="-1"/>
        </w:rPr>
        <w:t> </w:t>
      </w:r>
      <w:r>
        <w:rPr/>
        <w:t>respectively.</w:t>
      </w:r>
      <w:r>
        <w:rPr>
          <w:spacing w:val="-1"/>
        </w:rPr>
        <w:t> </w:t>
      </w:r>
      <w:r>
        <w:rPr/>
        <w:t>Group</w:t>
      </w:r>
      <w:r>
        <w:rPr>
          <w:spacing w:val="-3"/>
        </w:rPr>
        <w:t> </w:t>
      </w:r>
      <w:r>
        <w:rPr/>
        <w:t>5</w:t>
      </w:r>
      <w:r>
        <w:rPr>
          <w:spacing w:val="-3"/>
        </w:rPr>
        <w:t> </w:t>
      </w:r>
      <w:r>
        <w:rPr/>
        <w:t>received loperamide</w:t>
      </w:r>
      <w:r>
        <w:rPr>
          <w:spacing w:val="-3"/>
        </w:rPr>
        <w:t> </w:t>
      </w:r>
      <w:r>
        <w:rPr/>
        <w:t>(3mg/kg) in suspension. All drugs were administered through oral route and solutions were dissolved in normal saline according to drug concentration. After 60 minutes, 0.2 ml of castor oil was administered orally to each mouse to induce diarrhoea. After 30minutes of its administration, animals</w:t>
      </w:r>
      <w:r>
        <w:rPr>
          <w:spacing w:val="-3"/>
        </w:rPr>
        <w:t> </w:t>
      </w:r>
      <w:r>
        <w:rPr/>
        <w:t>were</w:t>
      </w:r>
      <w:r>
        <w:rPr>
          <w:spacing w:val="-2"/>
        </w:rPr>
        <w:t> </w:t>
      </w:r>
      <w:r>
        <w:rPr/>
        <w:t>placed in</w:t>
      </w:r>
      <w:r>
        <w:rPr>
          <w:spacing w:val="-1"/>
        </w:rPr>
        <w:t> </w:t>
      </w:r>
      <w:r>
        <w:rPr/>
        <w:t>individual</w:t>
      </w:r>
      <w:r>
        <w:rPr>
          <w:spacing w:val="-6"/>
        </w:rPr>
        <w:t> </w:t>
      </w:r>
      <w:r>
        <w:rPr/>
        <w:t>cages</w:t>
      </w:r>
      <w:r>
        <w:rPr>
          <w:spacing w:val="-3"/>
        </w:rPr>
        <w:t> </w:t>
      </w:r>
      <w:r>
        <w:rPr/>
        <w:t>with</w:t>
      </w:r>
      <w:r>
        <w:rPr>
          <w:spacing w:val="-6"/>
        </w:rPr>
        <w:t> </w:t>
      </w:r>
      <w:r>
        <w:rPr/>
        <w:t>the floor</w:t>
      </w:r>
      <w:r>
        <w:rPr>
          <w:spacing w:val="-4"/>
        </w:rPr>
        <w:t> </w:t>
      </w:r>
      <w:r>
        <w:rPr/>
        <w:t>lined</w:t>
      </w:r>
      <w:r>
        <w:rPr>
          <w:spacing w:val="-1"/>
        </w:rPr>
        <w:t> </w:t>
      </w:r>
      <w:r>
        <w:rPr/>
        <w:t>with</w:t>
      </w:r>
      <w:r>
        <w:rPr>
          <w:spacing w:val="-1"/>
        </w:rPr>
        <w:t> </w:t>
      </w:r>
      <w:r>
        <w:rPr/>
        <w:t>blotting</w:t>
      </w:r>
      <w:r>
        <w:rPr>
          <w:spacing w:val="-1"/>
        </w:rPr>
        <w:t> </w:t>
      </w:r>
      <w:r>
        <w:rPr/>
        <w:t>paper that was</w:t>
      </w:r>
      <w:r>
        <w:rPr>
          <w:spacing w:val="-3"/>
        </w:rPr>
        <w:t> </w:t>
      </w:r>
      <w:r>
        <w:rPr/>
        <w:t>changed every hour, for observation period of 4 hours. The number of dry faeces and wet diarrhoea droppings were counted every hour. A numeric score based on the stool consistency was</w:t>
      </w:r>
      <w:r>
        <w:rPr>
          <w:spacing w:val="40"/>
        </w:rPr>
        <w:t> </w:t>
      </w:r>
      <w:r>
        <w:rPr/>
        <w:t>assigned as follows: normal stool = 0, semisolid stool = 1 and watery stool = 2.</w:t>
      </w:r>
    </w:p>
    <w:p>
      <w:pPr>
        <w:pStyle w:val="BodyText"/>
        <w:spacing w:line="480" w:lineRule="auto" w:before="204"/>
        <w:ind w:left="240" w:right="215"/>
        <w:jc w:val="both"/>
      </w:pPr>
      <w:r>
        <w:rPr/>
        <w:t>The total score of diarrhoea faeces of negative control was considered as 100%. The percentage protection against diarrhoea was calculated with respect to the number of wet faeces excreted using the formula:</w:t>
      </w:r>
    </w:p>
    <w:p>
      <w:pPr>
        <w:pStyle w:val="BodyText"/>
        <w:rPr>
          <w:sz w:val="10"/>
        </w:rPr>
      </w:pPr>
    </w:p>
    <w:p>
      <w:pPr>
        <w:spacing w:after="0"/>
        <w:rPr>
          <w:sz w:val="10"/>
        </w:rPr>
        <w:sectPr>
          <w:pgSz w:w="12240" w:h="15840"/>
          <w:pgMar w:header="0" w:footer="744" w:top="1360" w:bottom="940" w:left="1200" w:right="1220"/>
        </w:sectPr>
      </w:pPr>
    </w:p>
    <w:p>
      <w:pPr>
        <w:pStyle w:val="BodyText"/>
        <w:spacing w:before="241"/>
        <w:ind w:left="2012"/>
        <w:rPr>
          <w:rFonts w:ascii="Cambria Math"/>
        </w:rPr>
      </w:pPr>
      <w:r>
        <w:rPr/>
        <mc:AlternateContent>
          <mc:Choice Requires="wps">
            <w:drawing>
              <wp:anchor distT="0" distB="0" distL="0" distR="0" allowOverlap="1" layoutInCell="1" locked="0" behindDoc="1" simplePos="0" relativeHeight="486074880">
                <wp:simplePos x="0" y="0"/>
                <wp:positionH relativeFrom="page">
                  <wp:posOffset>3088894</wp:posOffset>
                </wp:positionH>
                <wp:positionV relativeFrom="paragraph">
                  <wp:posOffset>249410</wp:posOffset>
                </wp:positionV>
                <wp:extent cx="2262505" cy="9525"/>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2262505" cy="9525"/>
                        </a:xfrm>
                        <a:custGeom>
                          <a:avLst/>
                          <a:gdLst/>
                          <a:ahLst/>
                          <a:cxnLst/>
                          <a:rect l="l" t="t" r="r" b="b"/>
                          <a:pathLst>
                            <a:path w="2262505" h="9525">
                              <a:moveTo>
                                <a:pt x="2262505" y="0"/>
                              </a:moveTo>
                              <a:lnTo>
                                <a:pt x="0" y="0"/>
                              </a:lnTo>
                              <a:lnTo>
                                <a:pt x="0" y="9144"/>
                              </a:lnTo>
                              <a:lnTo>
                                <a:pt x="2262505" y="9144"/>
                              </a:lnTo>
                              <a:lnTo>
                                <a:pt x="22625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3.220001pt;margin-top:19.638613pt;width:178.15pt;height:.72pt;mso-position-horizontal-relative:page;mso-position-vertical-relative:paragraph;z-index:-17241600" id="docshape18" filled="true" fillcolor="#000000" stroked="false">
                <v:fill type="solid"/>
                <w10:wrap type="none"/>
              </v:rect>
            </w:pict>
          </mc:Fallback>
        </mc:AlternateContent>
      </w:r>
      <w:r>
        <w:rPr>
          <w:rFonts w:ascii="Cambria Math"/>
        </w:rPr>
        <w:t>%</w:t>
      </w:r>
      <w:r>
        <w:rPr>
          <w:rFonts w:ascii="Cambria Math"/>
          <w:spacing w:val="1"/>
        </w:rPr>
        <w:t> </w:t>
      </w:r>
      <w:r>
        <w:rPr>
          <w:rFonts w:ascii="Cambria Math"/>
        </w:rPr>
        <w:t>Inhibition</w:t>
      </w:r>
      <w:r>
        <w:rPr>
          <w:rFonts w:ascii="Cambria Math"/>
          <w:spacing w:val="10"/>
        </w:rPr>
        <w:t> </w:t>
      </w:r>
      <w:r>
        <w:rPr>
          <w:rFonts w:ascii="Cambria Math"/>
          <w:spacing w:val="-10"/>
        </w:rPr>
        <w:t>=</w:t>
      </w:r>
    </w:p>
    <w:p>
      <w:pPr>
        <w:pStyle w:val="BodyText"/>
        <w:tabs>
          <w:tab w:pos="3679" w:val="left" w:leader="none"/>
        </w:tabs>
        <w:spacing w:line="184" w:lineRule="auto" w:before="111"/>
        <w:ind w:left="1043" w:right="1982" w:hanging="965"/>
        <w:rPr>
          <w:rFonts w:ascii="Cambria Math" w:hAnsi="Cambria Math"/>
        </w:rPr>
      </w:pPr>
      <w:r>
        <w:rPr/>
        <w:br w:type="column"/>
      </w:r>
      <w:r>
        <w:rPr>
          <w:rFonts w:ascii="Cambria Math" w:hAnsi="Cambria Math"/>
        </w:rPr>
        <w:t>Number of WFC − Number of WFT Number of WFC</w:t>
        <w:tab/>
      </w:r>
      <w:r>
        <w:rPr>
          <w:rFonts w:ascii="Cambria Math" w:hAnsi="Cambria Math"/>
          <w:position w:val="16"/>
        </w:rPr>
        <w:t>x</w:t>
      </w:r>
      <w:r>
        <w:rPr>
          <w:rFonts w:ascii="Cambria Math" w:hAnsi="Cambria Math"/>
          <w:spacing w:val="-14"/>
          <w:position w:val="16"/>
        </w:rPr>
        <w:t> </w:t>
      </w:r>
      <w:r>
        <w:rPr>
          <w:rFonts w:ascii="Cambria Math" w:hAnsi="Cambria Math"/>
          <w:position w:val="16"/>
        </w:rPr>
        <w:t>100</w:t>
      </w:r>
    </w:p>
    <w:p>
      <w:pPr>
        <w:spacing w:after="0" w:line="184" w:lineRule="auto"/>
        <w:rPr>
          <w:rFonts w:ascii="Cambria Math" w:hAnsi="Cambria Math"/>
        </w:rPr>
        <w:sectPr>
          <w:type w:val="continuous"/>
          <w:pgSz w:w="12240" w:h="15840"/>
          <w:pgMar w:header="0" w:footer="744" w:top="1360" w:bottom="280" w:left="1200" w:right="1220"/>
          <w:cols w:num="2" w:equalWidth="0">
            <w:col w:w="3547" w:space="40"/>
            <w:col w:w="6233"/>
          </w:cols>
        </w:sectPr>
      </w:pPr>
    </w:p>
    <w:p>
      <w:pPr>
        <w:pStyle w:val="BodyText"/>
        <w:spacing w:before="129"/>
        <w:rPr>
          <w:rFonts w:ascii="Cambria Math"/>
        </w:rPr>
      </w:pPr>
    </w:p>
    <w:p>
      <w:pPr>
        <w:pStyle w:val="BodyText"/>
        <w:ind w:left="240"/>
        <w:jc w:val="both"/>
      </w:pPr>
      <w:r>
        <w:rPr/>
        <w:t>Where;</w:t>
      </w:r>
      <w:r>
        <w:rPr>
          <w:spacing w:val="-3"/>
        </w:rPr>
        <w:t> </w:t>
      </w:r>
      <w:r>
        <w:rPr/>
        <w:t>WFC=</w:t>
      </w:r>
      <w:r>
        <w:rPr>
          <w:spacing w:val="-2"/>
        </w:rPr>
        <w:t> </w:t>
      </w:r>
      <w:r>
        <w:rPr/>
        <w:t>wet</w:t>
      </w:r>
      <w:r>
        <w:rPr>
          <w:spacing w:val="4"/>
        </w:rPr>
        <w:t> </w:t>
      </w:r>
      <w:r>
        <w:rPr/>
        <w:t>faeces</w:t>
      </w:r>
      <w:r>
        <w:rPr>
          <w:spacing w:val="1"/>
        </w:rPr>
        <w:t> </w:t>
      </w:r>
      <w:r>
        <w:rPr/>
        <w:t>in</w:t>
      </w:r>
      <w:r>
        <w:rPr>
          <w:spacing w:val="-1"/>
        </w:rPr>
        <w:t> </w:t>
      </w:r>
      <w:r>
        <w:rPr/>
        <w:t>negative</w:t>
      </w:r>
      <w:r>
        <w:rPr>
          <w:spacing w:val="-2"/>
        </w:rPr>
        <w:t> </w:t>
      </w:r>
      <w:r>
        <w:rPr/>
        <w:t>control</w:t>
      </w:r>
      <w:r>
        <w:rPr>
          <w:spacing w:val="51"/>
        </w:rPr>
        <w:t>  </w:t>
      </w:r>
      <w:r>
        <w:rPr/>
        <w:t>WFT=</w:t>
      </w:r>
      <w:r>
        <w:rPr>
          <w:spacing w:val="-1"/>
        </w:rPr>
        <w:t> </w:t>
      </w:r>
      <w:r>
        <w:rPr/>
        <w:t>wet</w:t>
      </w:r>
      <w:r>
        <w:rPr>
          <w:spacing w:val="4"/>
        </w:rPr>
        <w:t> </w:t>
      </w:r>
      <w:r>
        <w:rPr/>
        <w:t>faeces</w:t>
      </w:r>
      <w:r>
        <w:rPr>
          <w:spacing w:val="1"/>
        </w:rPr>
        <w:t> </w:t>
      </w:r>
      <w:r>
        <w:rPr/>
        <w:t>in</w:t>
      </w:r>
      <w:r>
        <w:rPr>
          <w:spacing w:val="-6"/>
        </w:rPr>
        <w:t> </w:t>
      </w:r>
      <w:r>
        <w:rPr/>
        <w:t>test </w:t>
      </w:r>
      <w:r>
        <w:rPr>
          <w:spacing w:val="-2"/>
        </w:rPr>
        <w:t>group</w:t>
      </w:r>
    </w:p>
    <w:p>
      <w:pPr>
        <w:pStyle w:val="BodyText"/>
        <w:spacing w:before="196"/>
      </w:pPr>
    </w:p>
    <w:p>
      <w:pPr>
        <w:pStyle w:val="BodyText"/>
        <w:spacing w:line="480" w:lineRule="auto" w:before="1"/>
        <w:ind w:left="240" w:right="214"/>
        <w:jc w:val="both"/>
      </w:pPr>
      <w:r>
        <w:rPr>
          <w:i/>
        </w:rPr>
        <w:t>Magnesium sulphate induced diarrhoea: </w:t>
      </w:r>
      <w:r>
        <w:rPr/>
        <w:t>Using the method described by Afroz </w:t>
      </w:r>
      <w:r>
        <w:rPr>
          <w:i/>
        </w:rPr>
        <w:t>et al </w:t>
      </w:r>
      <w:r>
        <w:rPr/>
        <w:t>(2006) in which 25 mice fasted for 12 hours were divided into 5 groups of 5 animals each; Group 1 (Negative control) received normal saline (10 ml/kg), groups I-IV received (500, 1000 and 1500 mg/kg) of MEIW stem bark respectively. Group 5 (positive control), were given loperamide (3mg/kg). After 60 minutes, 0.5 ml of magnesium sulphate (200 mg/ml) was administered to all mice to induce diarrhoea. All drugs were administered through the oral route. After 30 minutes</w:t>
      </w:r>
      <w:r>
        <w:rPr>
          <w:spacing w:val="40"/>
        </w:rPr>
        <w:t> </w:t>
      </w:r>
      <w:r>
        <w:rPr/>
        <w:t>of</w:t>
      </w:r>
      <w:r>
        <w:rPr>
          <w:spacing w:val="20"/>
        </w:rPr>
        <w:t> </w:t>
      </w:r>
      <w:r>
        <w:rPr/>
        <w:t>magnesium</w:t>
      </w:r>
      <w:r>
        <w:rPr>
          <w:spacing w:val="22"/>
        </w:rPr>
        <w:t> </w:t>
      </w:r>
      <w:r>
        <w:rPr/>
        <w:t>sulphate</w:t>
      </w:r>
      <w:r>
        <w:rPr>
          <w:spacing w:val="26"/>
        </w:rPr>
        <w:t> </w:t>
      </w:r>
      <w:r>
        <w:rPr/>
        <w:t>post-treatment,</w:t>
      </w:r>
      <w:r>
        <w:rPr>
          <w:spacing w:val="28"/>
        </w:rPr>
        <w:t> </w:t>
      </w:r>
      <w:r>
        <w:rPr/>
        <w:t>animals</w:t>
      </w:r>
      <w:r>
        <w:rPr>
          <w:spacing w:val="29"/>
        </w:rPr>
        <w:t> </w:t>
      </w:r>
      <w:r>
        <w:rPr/>
        <w:t>were</w:t>
      </w:r>
      <w:r>
        <w:rPr>
          <w:spacing w:val="25"/>
        </w:rPr>
        <w:t> </w:t>
      </w:r>
      <w:r>
        <w:rPr/>
        <w:t>placed</w:t>
      </w:r>
      <w:r>
        <w:rPr>
          <w:spacing w:val="31"/>
        </w:rPr>
        <w:t> </w:t>
      </w:r>
      <w:r>
        <w:rPr/>
        <w:t>in</w:t>
      </w:r>
      <w:r>
        <w:rPr>
          <w:spacing w:val="22"/>
        </w:rPr>
        <w:t> </w:t>
      </w:r>
      <w:r>
        <w:rPr/>
        <w:t>cages</w:t>
      </w:r>
      <w:r>
        <w:rPr>
          <w:spacing w:val="23"/>
        </w:rPr>
        <w:t> </w:t>
      </w:r>
      <w:r>
        <w:rPr/>
        <w:t>with</w:t>
      </w:r>
      <w:r>
        <w:rPr>
          <w:spacing w:val="22"/>
        </w:rPr>
        <w:t> </w:t>
      </w:r>
      <w:r>
        <w:rPr/>
        <w:t>the</w:t>
      </w:r>
      <w:r>
        <w:rPr>
          <w:spacing w:val="37"/>
        </w:rPr>
        <w:t> </w:t>
      </w:r>
      <w:r>
        <w:rPr/>
        <w:t>floor</w:t>
      </w:r>
      <w:r>
        <w:rPr>
          <w:spacing w:val="28"/>
        </w:rPr>
        <w:t> </w:t>
      </w:r>
      <w:r>
        <w:rPr/>
        <w:t>lined</w:t>
      </w:r>
      <w:r>
        <w:rPr>
          <w:spacing w:val="26"/>
        </w:rPr>
        <w:t> </w:t>
      </w:r>
      <w:r>
        <w:rPr>
          <w:spacing w:val="-4"/>
        </w:rPr>
        <w:t>with</w:t>
      </w:r>
    </w:p>
    <w:p>
      <w:pPr>
        <w:spacing w:after="0" w:line="480" w:lineRule="auto"/>
        <w:jc w:val="both"/>
        <w:sectPr>
          <w:type w:val="continuous"/>
          <w:pgSz w:w="12240" w:h="15840"/>
          <w:pgMar w:header="0" w:footer="744" w:top="1360" w:bottom="280" w:left="1200" w:right="1220"/>
        </w:sectPr>
      </w:pPr>
    </w:p>
    <w:p>
      <w:pPr>
        <w:pStyle w:val="BodyText"/>
        <w:spacing w:line="480" w:lineRule="auto" w:before="72"/>
        <w:ind w:left="240" w:right="220"/>
      </w:pPr>
      <w:r>
        <w:rPr/>
        <w:t>blotting paper that was changed every hour for observation period of</w:t>
      </w:r>
      <w:r>
        <w:rPr>
          <w:spacing w:val="-2"/>
        </w:rPr>
        <w:t> </w:t>
      </w:r>
      <w:r>
        <w:rPr/>
        <w:t>4hours. The number of dry faeces and wet diarrhoea droppings were counted every hour during the observation period.</w:t>
      </w:r>
    </w:p>
    <w:p>
      <w:pPr>
        <w:pStyle w:val="BodyText"/>
        <w:spacing w:line="480" w:lineRule="auto" w:before="202"/>
        <w:ind w:left="240" w:right="245"/>
      </w:pPr>
      <w:r>
        <w:rPr/>
        <w:t>The percentage protection against</w:t>
      </w:r>
      <w:r>
        <w:rPr>
          <w:spacing w:val="27"/>
        </w:rPr>
        <w:t> </w:t>
      </w:r>
      <w:r>
        <w:rPr/>
        <w:t>diarrhoea was</w:t>
      </w:r>
      <w:r>
        <w:rPr>
          <w:spacing w:val="24"/>
        </w:rPr>
        <w:t> </w:t>
      </w:r>
      <w:r>
        <w:rPr/>
        <w:t>calculated with respect</w:t>
      </w:r>
      <w:r>
        <w:rPr>
          <w:spacing w:val="27"/>
        </w:rPr>
        <w:t> </w:t>
      </w:r>
      <w:r>
        <w:rPr/>
        <w:t>to the total number of wet faeces excreted using the formula:</w:t>
      </w:r>
    </w:p>
    <w:p>
      <w:pPr>
        <w:pStyle w:val="BodyText"/>
        <w:spacing w:before="1"/>
        <w:rPr>
          <w:sz w:val="10"/>
        </w:rPr>
      </w:pPr>
    </w:p>
    <w:p>
      <w:pPr>
        <w:spacing w:after="0"/>
        <w:rPr>
          <w:sz w:val="10"/>
        </w:rPr>
        <w:sectPr>
          <w:pgSz w:w="12240" w:h="15840"/>
          <w:pgMar w:header="0" w:footer="744" w:top="1360" w:bottom="940" w:left="1200" w:right="1220"/>
        </w:sectPr>
      </w:pPr>
    </w:p>
    <w:p>
      <w:pPr>
        <w:pStyle w:val="BodyText"/>
        <w:spacing w:before="241"/>
        <w:ind w:left="2012"/>
        <w:rPr>
          <w:rFonts w:ascii="Cambria Math"/>
        </w:rPr>
      </w:pPr>
      <w:r>
        <w:rPr/>
        <mc:AlternateContent>
          <mc:Choice Requires="wps">
            <w:drawing>
              <wp:anchor distT="0" distB="0" distL="0" distR="0" allowOverlap="1" layoutInCell="1" locked="0" behindDoc="1" simplePos="0" relativeHeight="486075392">
                <wp:simplePos x="0" y="0"/>
                <wp:positionH relativeFrom="page">
                  <wp:posOffset>3088894</wp:posOffset>
                </wp:positionH>
                <wp:positionV relativeFrom="paragraph">
                  <wp:posOffset>249172</wp:posOffset>
                </wp:positionV>
                <wp:extent cx="2262505" cy="9525"/>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2262505" cy="9525"/>
                        </a:xfrm>
                        <a:custGeom>
                          <a:avLst/>
                          <a:gdLst/>
                          <a:ahLst/>
                          <a:cxnLst/>
                          <a:rect l="l" t="t" r="r" b="b"/>
                          <a:pathLst>
                            <a:path w="2262505" h="9525">
                              <a:moveTo>
                                <a:pt x="2262505" y="0"/>
                              </a:moveTo>
                              <a:lnTo>
                                <a:pt x="0" y="0"/>
                              </a:lnTo>
                              <a:lnTo>
                                <a:pt x="0" y="9143"/>
                              </a:lnTo>
                              <a:lnTo>
                                <a:pt x="2262505" y="9143"/>
                              </a:lnTo>
                              <a:lnTo>
                                <a:pt x="22625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3.220001pt;margin-top:19.619873pt;width:178.15pt;height:.71999pt;mso-position-horizontal-relative:page;mso-position-vertical-relative:paragraph;z-index:-17241088" id="docshape19" filled="true" fillcolor="#000000" stroked="false">
                <v:fill type="solid"/>
                <w10:wrap type="none"/>
              </v:rect>
            </w:pict>
          </mc:Fallback>
        </mc:AlternateContent>
      </w:r>
      <w:r>
        <w:rPr>
          <w:rFonts w:ascii="Cambria Math"/>
        </w:rPr>
        <w:t>%</w:t>
      </w:r>
      <w:r>
        <w:rPr>
          <w:rFonts w:ascii="Cambria Math"/>
          <w:spacing w:val="1"/>
        </w:rPr>
        <w:t> </w:t>
      </w:r>
      <w:r>
        <w:rPr>
          <w:rFonts w:ascii="Cambria Math"/>
        </w:rPr>
        <w:t>Inhibition</w:t>
      </w:r>
      <w:r>
        <w:rPr>
          <w:rFonts w:ascii="Cambria Math"/>
          <w:spacing w:val="10"/>
        </w:rPr>
        <w:t> </w:t>
      </w:r>
      <w:r>
        <w:rPr>
          <w:rFonts w:ascii="Cambria Math"/>
          <w:spacing w:val="-10"/>
        </w:rPr>
        <w:t>=</w:t>
      </w:r>
    </w:p>
    <w:p>
      <w:pPr>
        <w:pStyle w:val="BodyText"/>
        <w:tabs>
          <w:tab w:pos="3679" w:val="left" w:leader="none"/>
        </w:tabs>
        <w:spacing w:line="184" w:lineRule="auto" w:before="111"/>
        <w:ind w:left="1043" w:right="1982" w:hanging="965"/>
        <w:rPr>
          <w:rFonts w:ascii="Cambria Math" w:hAnsi="Cambria Math"/>
        </w:rPr>
      </w:pPr>
      <w:r>
        <w:rPr/>
        <w:br w:type="column"/>
      </w:r>
      <w:r>
        <w:rPr>
          <w:rFonts w:ascii="Cambria Math" w:hAnsi="Cambria Math"/>
        </w:rPr>
        <w:t>Number of WFC − Number of WFT Number of WFC</w:t>
        <w:tab/>
      </w:r>
      <w:r>
        <w:rPr>
          <w:rFonts w:ascii="Cambria Math" w:hAnsi="Cambria Math"/>
          <w:position w:val="16"/>
        </w:rPr>
        <w:t>x</w:t>
      </w:r>
      <w:r>
        <w:rPr>
          <w:rFonts w:ascii="Cambria Math" w:hAnsi="Cambria Math"/>
          <w:spacing w:val="-14"/>
          <w:position w:val="16"/>
        </w:rPr>
        <w:t> </w:t>
      </w:r>
      <w:r>
        <w:rPr>
          <w:rFonts w:ascii="Cambria Math" w:hAnsi="Cambria Math"/>
          <w:position w:val="16"/>
        </w:rPr>
        <w:t>100</w:t>
      </w:r>
    </w:p>
    <w:p>
      <w:pPr>
        <w:spacing w:after="0" w:line="184" w:lineRule="auto"/>
        <w:rPr>
          <w:rFonts w:ascii="Cambria Math" w:hAnsi="Cambria Math"/>
        </w:rPr>
        <w:sectPr>
          <w:type w:val="continuous"/>
          <w:pgSz w:w="12240" w:h="15840"/>
          <w:pgMar w:header="0" w:footer="744" w:top="1360" w:bottom="280" w:left="1200" w:right="1220"/>
          <w:cols w:num="2" w:equalWidth="0">
            <w:col w:w="3547" w:space="40"/>
            <w:col w:w="6233"/>
          </w:cols>
        </w:sectPr>
      </w:pPr>
    </w:p>
    <w:p>
      <w:pPr>
        <w:pStyle w:val="BodyText"/>
        <w:spacing w:before="128"/>
        <w:rPr>
          <w:rFonts w:ascii="Cambria Math"/>
        </w:rPr>
      </w:pPr>
    </w:p>
    <w:p>
      <w:pPr>
        <w:pStyle w:val="BodyText"/>
        <w:ind w:left="240"/>
        <w:jc w:val="both"/>
      </w:pPr>
      <w:r>
        <w:rPr/>
        <w:t>Where;</w:t>
      </w:r>
      <w:r>
        <w:rPr>
          <w:spacing w:val="-3"/>
        </w:rPr>
        <w:t> </w:t>
      </w:r>
      <w:r>
        <w:rPr/>
        <w:t>WFC=</w:t>
      </w:r>
      <w:r>
        <w:rPr>
          <w:spacing w:val="-2"/>
        </w:rPr>
        <w:t> </w:t>
      </w:r>
      <w:r>
        <w:rPr/>
        <w:t>wet</w:t>
      </w:r>
      <w:r>
        <w:rPr>
          <w:spacing w:val="4"/>
        </w:rPr>
        <w:t> </w:t>
      </w:r>
      <w:r>
        <w:rPr/>
        <w:t>feaces</w:t>
      </w:r>
      <w:r>
        <w:rPr>
          <w:spacing w:val="1"/>
        </w:rPr>
        <w:t> </w:t>
      </w:r>
      <w:r>
        <w:rPr/>
        <w:t>in</w:t>
      </w:r>
      <w:r>
        <w:rPr>
          <w:spacing w:val="-1"/>
        </w:rPr>
        <w:t> </w:t>
      </w:r>
      <w:r>
        <w:rPr/>
        <w:t>negative</w:t>
      </w:r>
      <w:r>
        <w:rPr>
          <w:spacing w:val="-2"/>
        </w:rPr>
        <w:t> </w:t>
      </w:r>
      <w:r>
        <w:rPr/>
        <w:t>control</w:t>
      </w:r>
      <w:r>
        <w:rPr>
          <w:spacing w:val="51"/>
        </w:rPr>
        <w:t>  </w:t>
      </w:r>
      <w:r>
        <w:rPr/>
        <w:t>WFT=</w:t>
      </w:r>
      <w:r>
        <w:rPr>
          <w:spacing w:val="-1"/>
        </w:rPr>
        <w:t> </w:t>
      </w:r>
      <w:r>
        <w:rPr/>
        <w:t>wet</w:t>
      </w:r>
      <w:r>
        <w:rPr>
          <w:spacing w:val="4"/>
        </w:rPr>
        <w:t> </w:t>
      </w:r>
      <w:r>
        <w:rPr/>
        <w:t>feaces</w:t>
      </w:r>
      <w:r>
        <w:rPr>
          <w:spacing w:val="10"/>
        </w:rPr>
        <w:t> </w:t>
      </w:r>
      <w:r>
        <w:rPr/>
        <w:t>in</w:t>
      </w:r>
      <w:r>
        <w:rPr>
          <w:spacing w:val="-6"/>
        </w:rPr>
        <w:t> </w:t>
      </w:r>
      <w:r>
        <w:rPr/>
        <w:t>test </w:t>
      </w:r>
      <w:r>
        <w:rPr>
          <w:spacing w:val="-2"/>
        </w:rPr>
        <w:t>group</w:t>
      </w:r>
    </w:p>
    <w:p>
      <w:pPr>
        <w:pStyle w:val="BodyText"/>
        <w:spacing w:before="197"/>
      </w:pPr>
    </w:p>
    <w:p>
      <w:pPr>
        <w:pStyle w:val="BodyText"/>
        <w:spacing w:line="480" w:lineRule="auto"/>
        <w:ind w:left="240" w:right="218"/>
        <w:jc w:val="both"/>
      </w:pPr>
      <w:r>
        <w:rPr>
          <w:i/>
        </w:rPr>
        <w:t>Castor oil-induced enterpooling (fluid accumulation test): </w:t>
      </w:r>
      <w:r>
        <w:rPr/>
        <w:t>This is used to assay for intestinal fluid accumulation (osmotic diarrhoea), as described by Robert </w:t>
      </w:r>
      <w:r>
        <w:rPr>
          <w:i/>
        </w:rPr>
        <w:t>et </w:t>
      </w:r>
      <w:r>
        <w:rPr/>
        <w:t>al (1976). Twenty-five mice were randomly divided into 5groups of 5 mice each. Group 1 (negative control) was given normal saline , groups II-IV received 500, 1000 and 1500 mg/kg of MEIW stem bark respectively and group 5 (positive control) received loperamide (3 mg/kg). Castor oil (0.5 ml) was administered to the mice 60 minutes after the pretreatment with the extract doses and loperamide. All drugs were administered through oral route. After 30 minutes of administration, the mice were euthanized and the small intestines (pylorus to caecum) were removed and the intestinal contents for each of the intestines was collected with a graduated syringe and volume measured and recorded.</w:t>
      </w:r>
    </w:p>
    <w:p>
      <w:pPr>
        <w:pStyle w:val="BodyText"/>
        <w:spacing w:line="480" w:lineRule="auto" w:before="204"/>
        <w:ind w:left="240" w:right="214"/>
        <w:jc w:val="both"/>
      </w:pPr>
      <w:r>
        <w:rPr/>
        <w:t>The volume obtained from group 1 (the negative control) was used to compare with the rest of the groups, were values lesser than the negative control was recorded as protection from </w:t>
      </w:r>
      <w:r>
        <w:rPr>
          <w:spacing w:val="-2"/>
        </w:rPr>
        <w:t>diarrhoea.</w:t>
      </w:r>
    </w:p>
    <w:p>
      <w:pPr>
        <w:pStyle w:val="BodyText"/>
        <w:spacing w:line="475" w:lineRule="auto" w:before="202"/>
        <w:ind w:left="240" w:right="218"/>
        <w:jc w:val="both"/>
      </w:pPr>
      <w:r>
        <w:rPr>
          <w:i/>
        </w:rPr>
        <w:t>Gastrointestinal motility test: </w:t>
      </w:r>
      <w:r>
        <w:rPr/>
        <w:t>Using castor oil-induced intestinal motility model, effect of the extract</w:t>
      </w:r>
      <w:r>
        <w:rPr>
          <w:spacing w:val="26"/>
        </w:rPr>
        <w:t> </w:t>
      </w:r>
      <w:r>
        <w:rPr/>
        <w:t>on</w:t>
      </w:r>
      <w:r>
        <w:rPr>
          <w:spacing w:val="23"/>
        </w:rPr>
        <w:t> </w:t>
      </w:r>
      <w:r>
        <w:rPr/>
        <w:t>gastrointestinal</w:t>
      </w:r>
      <w:r>
        <w:rPr>
          <w:spacing w:val="29"/>
        </w:rPr>
        <w:t> </w:t>
      </w:r>
      <w:r>
        <w:rPr/>
        <w:t>motility</w:t>
      </w:r>
      <w:r>
        <w:rPr>
          <w:spacing w:val="23"/>
        </w:rPr>
        <w:t> </w:t>
      </w:r>
      <w:r>
        <w:rPr/>
        <w:t>was</w:t>
      </w:r>
      <w:r>
        <w:rPr>
          <w:spacing w:val="26"/>
        </w:rPr>
        <w:t> </w:t>
      </w:r>
      <w:r>
        <w:rPr/>
        <w:t>determined</w:t>
      </w:r>
      <w:r>
        <w:rPr>
          <w:spacing w:val="27"/>
        </w:rPr>
        <w:t> </w:t>
      </w:r>
      <w:r>
        <w:rPr/>
        <w:t>(Mascolo</w:t>
      </w:r>
      <w:r>
        <w:rPr>
          <w:spacing w:val="42"/>
        </w:rPr>
        <w:t> </w:t>
      </w:r>
      <w:r>
        <w:rPr>
          <w:i/>
        </w:rPr>
        <w:t>et</w:t>
      </w:r>
      <w:r>
        <w:rPr>
          <w:i/>
          <w:spacing w:val="28"/>
        </w:rPr>
        <w:t> </w:t>
      </w:r>
      <w:r>
        <w:rPr>
          <w:i/>
        </w:rPr>
        <w:t>al</w:t>
      </w:r>
      <w:r>
        <w:rPr/>
        <w:t>.,</w:t>
      </w:r>
      <w:r>
        <w:rPr>
          <w:spacing w:val="31"/>
        </w:rPr>
        <w:t> </w:t>
      </w:r>
      <w:r>
        <w:rPr/>
        <w:t>1994).</w:t>
      </w:r>
      <w:r>
        <w:rPr>
          <w:spacing w:val="30"/>
        </w:rPr>
        <w:t> </w:t>
      </w:r>
      <w:r>
        <w:rPr/>
        <w:t>Mice</w:t>
      </w:r>
      <w:r>
        <w:rPr>
          <w:spacing w:val="36"/>
        </w:rPr>
        <w:t> </w:t>
      </w:r>
      <w:r>
        <w:rPr/>
        <w:t>fasted</w:t>
      </w:r>
      <w:r>
        <w:rPr>
          <w:spacing w:val="32"/>
        </w:rPr>
        <w:t> </w:t>
      </w:r>
      <w:r>
        <w:rPr/>
        <w:t>for</w:t>
      </w:r>
      <w:r>
        <w:rPr>
          <w:spacing w:val="30"/>
        </w:rPr>
        <w:t> </w:t>
      </w:r>
      <w:r>
        <w:rPr>
          <w:spacing w:val="-5"/>
        </w:rPr>
        <w:t>12</w:t>
      </w:r>
    </w:p>
    <w:p>
      <w:pPr>
        <w:spacing w:after="0" w:line="475" w:lineRule="auto"/>
        <w:jc w:val="both"/>
        <w:sectPr>
          <w:type w:val="continuous"/>
          <w:pgSz w:w="12240" w:h="15840"/>
          <w:pgMar w:header="0" w:footer="744" w:top="1360" w:bottom="280" w:left="1200" w:right="1220"/>
        </w:sectPr>
      </w:pPr>
    </w:p>
    <w:p>
      <w:pPr>
        <w:pStyle w:val="BodyText"/>
        <w:spacing w:before="72"/>
        <w:ind w:left="240"/>
        <w:jc w:val="both"/>
      </w:pPr>
      <w:r>
        <w:rPr/>
        <w:t>hours</w:t>
      </w:r>
      <w:r>
        <w:rPr>
          <w:spacing w:val="-4"/>
        </w:rPr>
        <w:t> </w:t>
      </w:r>
      <w:r>
        <w:rPr/>
        <w:t>were randomly</w:t>
      </w:r>
      <w:r>
        <w:rPr>
          <w:spacing w:val="-4"/>
        </w:rPr>
        <w:t> </w:t>
      </w:r>
      <w:r>
        <w:rPr/>
        <w:t>divided</w:t>
      </w:r>
      <w:r>
        <w:rPr>
          <w:spacing w:val="4"/>
        </w:rPr>
        <w:t> </w:t>
      </w:r>
      <w:r>
        <w:rPr/>
        <w:t>into</w:t>
      </w:r>
      <w:r>
        <w:rPr>
          <w:spacing w:val="5"/>
        </w:rPr>
        <w:t> </w:t>
      </w:r>
      <w:r>
        <w:rPr/>
        <w:t>5 groups</w:t>
      </w:r>
      <w:r>
        <w:rPr>
          <w:spacing w:val="-6"/>
        </w:rPr>
        <w:t> </w:t>
      </w:r>
      <w:r>
        <w:rPr/>
        <w:t>of</w:t>
      </w:r>
      <w:r>
        <w:rPr>
          <w:spacing w:val="-7"/>
        </w:rPr>
        <w:t> </w:t>
      </w:r>
      <w:r>
        <w:rPr/>
        <w:t>5</w:t>
      </w:r>
      <w:r>
        <w:rPr>
          <w:spacing w:val="4"/>
        </w:rPr>
        <w:t> </w:t>
      </w:r>
      <w:r>
        <w:rPr/>
        <w:t>mice each.</w:t>
      </w:r>
      <w:r>
        <w:rPr>
          <w:spacing w:val="3"/>
        </w:rPr>
        <w:t> </w:t>
      </w:r>
      <w:r>
        <w:rPr/>
        <w:t>Group 1</w:t>
      </w:r>
      <w:r>
        <w:rPr>
          <w:spacing w:val="1"/>
        </w:rPr>
        <w:t> </w:t>
      </w:r>
      <w:r>
        <w:rPr/>
        <w:t>(negative</w:t>
      </w:r>
      <w:r>
        <w:rPr>
          <w:spacing w:val="10"/>
        </w:rPr>
        <w:t> </w:t>
      </w:r>
      <w:r>
        <w:rPr/>
        <w:t>control)</w:t>
      </w:r>
      <w:r>
        <w:rPr>
          <w:spacing w:val="2"/>
        </w:rPr>
        <w:t> </w:t>
      </w:r>
      <w:r>
        <w:rPr/>
        <w:t>was</w:t>
      </w:r>
      <w:r>
        <w:rPr>
          <w:spacing w:val="-1"/>
        </w:rPr>
        <w:t> </w:t>
      </w:r>
      <w:r>
        <w:rPr>
          <w:spacing w:val="-2"/>
        </w:rPr>
        <w:t>given</w:t>
      </w:r>
    </w:p>
    <w:p>
      <w:pPr>
        <w:pStyle w:val="BodyText"/>
      </w:pPr>
    </w:p>
    <w:p>
      <w:pPr>
        <w:pStyle w:val="BodyText"/>
        <w:spacing w:line="480" w:lineRule="auto"/>
        <w:ind w:left="240" w:right="212"/>
        <w:jc w:val="both"/>
      </w:pPr>
      <w:r>
        <w:rPr/>
        <w:t>10 ml/kg of normal saline, groups II-IV received (500, 1000 and 1500 mg/kg) of MEIW respectively and group 5 (positive control) received atropine sulphate (0.2mg). Charcoal meal (5% activated charcoal suspended in 3% gum acacia) of 0.3 was administered to the animals 30 minutes</w:t>
      </w:r>
      <w:r>
        <w:rPr>
          <w:spacing w:val="-2"/>
        </w:rPr>
        <w:t> </w:t>
      </w:r>
      <w:r>
        <w:rPr/>
        <w:t>after</w:t>
      </w:r>
      <w:r>
        <w:rPr>
          <w:spacing w:val="-3"/>
        </w:rPr>
        <w:t> </w:t>
      </w:r>
      <w:r>
        <w:rPr/>
        <w:t>the</w:t>
      </w:r>
      <w:r>
        <w:rPr>
          <w:spacing w:val="-1"/>
        </w:rPr>
        <w:t> </w:t>
      </w:r>
      <w:r>
        <w:rPr/>
        <w:t>pretreatment with</w:t>
      </w:r>
      <w:r>
        <w:rPr>
          <w:spacing w:val="-5"/>
        </w:rPr>
        <w:t> </w:t>
      </w:r>
      <w:r>
        <w:rPr/>
        <w:t>extract and atropine. After 60minutes, 0.2ml</w:t>
      </w:r>
      <w:r>
        <w:rPr>
          <w:spacing w:val="-9"/>
        </w:rPr>
        <w:t> </w:t>
      </w:r>
      <w:r>
        <w:rPr/>
        <w:t>of</w:t>
      </w:r>
      <w:r>
        <w:rPr>
          <w:spacing w:val="-8"/>
        </w:rPr>
        <w:t> </w:t>
      </w:r>
      <w:r>
        <w:rPr/>
        <w:t>castor</w:t>
      </w:r>
      <w:r>
        <w:rPr>
          <w:spacing w:val="-3"/>
        </w:rPr>
        <w:t> </w:t>
      </w:r>
      <w:r>
        <w:rPr/>
        <w:t>oil</w:t>
      </w:r>
      <w:r>
        <w:rPr>
          <w:spacing w:val="-5"/>
        </w:rPr>
        <w:t> </w:t>
      </w:r>
      <w:r>
        <w:rPr/>
        <w:t>was administered to the mice to induce motility. All drugs were administered through oral route.</w:t>
      </w:r>
      <w:r>
        <w:rPr>
          <w:spacing w:val="40"/>
        </w:rPr>
        <w:t> </w:t>
      </w:r>
      <w:r>
        <w:rPr/>
        <w:t>After 30 minutes of its administration, animals were euthanized by placing them in an enclosed bowl</w:t>
      </w:r>
      <w:r>
        <w:rPr>
          <w:spacing w:val="-6"/>
        </w:rPr>
        <w:t> </w:t>
      </w:r>
      <w:r>
        <w:rPr/>
        <w:t>for 3-5 minutes</w:t>
      </w:r>
      <w:r>
        <w:rPr>
          <w:spacing w:val="-3"/>
        </w:rPr>
        <w:t> </w:t>
      </w:r>
      <w:r>
        <w:rPr/>
        <w:t>containing chloroform. The intestines</w:t>
      </w:r>
      <w:r>
        <w:rPr>
          <w:spacing w:val="-3"/>
        </w:rPr>
        <w:t> </w:t>
      </w:r>
      <w:r>
        <w:rPr/>
        <w:t>were</w:t>
      </w:r>
      <w:r>
        <w:rPr>
          <w:spacing w:val="-2"/>
        </w:rPr>
        <w:t> </w:t>
      </w:r>
      <w:r>
        <w:rPr/>
        <w:t>removed</w:t>
      </w:r>
      <w:r>
        <w:rPr>
          <w:spacing w:val="-1"/>
        </w:rPr>
        <w:t> </w:t>
      </w:r>
      <w:r>
        <w:rPr/>
        <w:t>without stretching and placed lengthwise on moist paper horizontally on a table. The distance in centimeters travelled</w:t>
      </w:r>
      <w:r>
        <w:rPr>
          <w:spacing w:val="40"/>
        </w:rPr>
        <w:t> </w:t>
      </w:r>
      <w:r>
        <w:rPr/>
        <w:t>by the charcoal meal (an adsorbent, serving as a marker) down the length of the intestine was measured. The whole length of the intestine, from the pylorus to caecum</w:t>
      </w:r>
      <w:r>
        <w:rPr>
          <w:spacing w:val="-1"/>
        </w:rPr>
        <w:t> </w:t>
      </w:r>
      <w:r>
        <w:rPr/>
        <w:t>was also measured.</w:t>
      </w:r>
    </w:p>
    <w:p>
      <w:pPr>
        <w:pStyle w:val="BodyText"/>
        <w:spacing w:line="480" w:lineRule="auto" w:before="204"/>
        <w:ind w:left="240" w:right="225"/>
        <w:jc w:val="both"/>
      </w:pPr>
      <w:r>
        <w:rPr/>
        <w:t>Peristaltic index (PI) /Intestinal transit was calculated as a percentage of distance travelled by charcoal meal relative to the length of the intestine.</w:t>
      </w:r>
    </w:p>
    <w:p>
      <w:pPr>
        <w:pStyle w:val="BodyText"/>
        <w:spacing w:before="1"/>
        <w:rPr>
          <w:sz w:val="11"/>
        </w:rPr>
      </w:pPr>
    </w:p>
    <w:p>
      <w:pPr>
        <w:spacing w:after="0"/>
        <w:rPr>
          <w:sz w:val="11"/>
        </w:rPr>
        <w:sectPr>
          <w:pgSz w:w="12240" w:h="15840"/>
          <w:pgMar w:header="0" w:footer="744" w:top="1360" w:bottom="940" w:left="1200" w:right="1220"/>
        </w:sectPr>
      </w:pPr>
    </w:p>
    <w:p>
      <w:pPr>
        <w:spacing w:line="168" w:lineRule="auto" w:before="95"/>
        <w:ind w:left="240" w:right="0" w:firstLine="0"/>
        <w:jc w:val="left"/>
        <w:rPr>
          <w:rFonts w:ascii="Cambria Math"/>
          <w:sz w:val="17"/>
        </w:rPr>
      </w:pPr>
      <w:r>
        <w:rPr/>
        <mc:AlternateContent>
          <mc:Choice Requires="wps">
            <w:drawing>
              <wp:anchor distT="0" distB="0" distL="0" distR="0" allowOverlap="1" layoutInCell="1" locked="0" behindDoc="1" simplePos="0" relativeHeight="486075904">
                <wp:simplePos x="0" y="0"/>
                <wp:positionH relativeFrom="page">
                  <wp:posOffset>2378329</wp:posOffset>
                </wp:positionH>
                <wp:positionV relativeFrom="paragraph">
                  <wp:posOffset>186893</wp:posOffset>
                </wp:positionV>
                <wp:extent cx="1866264" cy="9525"/>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1866264" cy="9525"/>
                        </a:xfrm>
                        <a:custGeom>
                          <a:avLst/>
                          <a:gdLst/>
                          <a:ahLst/>
                          <a:cxnLst/>
                          <a:rect l="l" t="t" r="r" b="b"/>
                          <a:pathLst>
                            <a:path w="1866264" h="9525">
                              <a:moveTo>
                                <a:pt x="1866011" y="0"/>
                              </a:moveTo>
                              <a:lnTo>
                                <a:pt x="0" y="0"/>
                              </a:lnTo>
                              <a:lnTo>
                                <a:pt x="0" y="9144"/>
                              </a:lnTo>
                              <a:lnTo>
                                <a:pt x="1866011" y="9144"/>
                              </a:lnTo>
                              <a:lnTo>
                                <a:pt x="18660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87.270004pt;margin-top:14.716006pt;width:146.93pt;height:.72pt;mso-position-horizontal-relative:page;mso-position-vertical-relative:paragraph;z-index:-17240576" id="docshape20" filled="true" fillcolor="#000000" stroked="false">
                <v:fill type="solid"/>
                <w10:wrap type="none"/>
              </v:rect>
            </w:pict>
          </mc:Fallback>
        </mc:AlternateContent>
      </w:r>
      <w:r>
        <w:rPr>
          <w:rFonts w:ascii="Cambria Math"/>
          <w:position w:val="-13"/>
          <w:sz w:val="24"/>
        </w:rPr>
        <w:t>PI</w:t>
      </w:r>
      <w:r>
        <w:rPr>
          <w:rFonts w:ascii="Cambria Math"/>
          <w:spacing w:val="-2"/>
          <w:position w:val="-13"/>
          <w:sz w:val="24"/>
        </w:rPr>
        <w:t> </w:t>
      </w:r>
      <w:r>
        <w:rPr>
          <w:rFonts w:ascii="Cambria Math"/>
          <w:position w:val="-13"/>
          <w:sz w:val="24"/>
        </w:rPr>
        <w:t>of</w:t>
      </w:r>
      <w:r>
        <w:rPr>
          <w:rFonts w:ascii="Cambria Math"/>
          <w:spacing w:val="-4"/>
          <w:position w:val="-13"/>
          <w:sz w:val="24"/>
        </w:rPr>
        <w:t> </w:t>
      </w:r>
      <w:r>
        <w:rPr>
          <w:rFonts w:ascii="Cambria Math"/>
          <w:position w:val="-13"/>
          <w:sz w:val="24"/>
        </w:rPr>
        <w:t>charcoal</w:t>
      </w:r>
      <w:r>
        <w:rPr>
          <w:rFonts w:ascii="Cambria Math"/>
          <w:spacing w:val="-7"/>
          <w:position w:val="-13"/>
          <w:sz w:val="24"/>
        </w:rPr>
        <w:t> </w:t>
      </w:r>
      <w:r>
        <w:rPr>
          <w:rFonts w:ascii="Cambria Math"/>
          <w:position w:val="-13"/>
          <w:sz w:val="24"/>
        </w:rPr>
        <w:t>meal</w:t>
      </w:r>
      <w:r>
        <w:rPr>
          <w:rFonts w:ascii="Cambria Math"/>
          <w:spacing w:val="7"/>
          <w:position w:val="-13"/>
          <w:sz w:val="24"/>
        </w:rPr>
        <w:t> </w:t>
      </w:r>
      <w:r>
        <w:rPr>
          <w:rFonts w:ascii="Cambria Math"/>
          <w:position w:val="-13"/>
          <w:sz w:val="24"/>
        </w:rPr>
        <w:t>=</w:t>
      </w:r>
      <w:r>
        <w:rPr>
          <w:rFonts w:ascii="Cambria Math"/>
          <w:spacing w:val="56"/>
          <w:position w:val="-13"/>
          <w:sz w:val="24"/>
        </w:rPr>
        <w:t> </w:t>
      </w:r>
      <w:r>
        <w:rPr>
          <w:rFonts w:ascii="Cambria Math"/>
          <w:sz w:val="17"/>
        </w:rPr>
        <w:t>Distance</w:t>
      </w:r>
      <w:r>
        <w:rPr>
          <w:rFonts w:ascii="Cambria Math"/>
          <w:spacing w:val="62"/>
          <w:w w:val="150"/>
          <w:sz w:val="17"/>
        </w:rPr>
        <w:t> </w:t>
      </w:r>
      <w:r>
        <w:rPr>
          <w:rFonts w:ascii="Cambria Math"/>
          <w:sz w:val="17"/>
        </w:rPr>
        <w:t>travelled</w:t>
      </w:r>
      <w:r>
        <w:rPr>
          <w:rFonts w:ascii="Cambria Math"/>
          <w:spacing w:val="67"/>
          <w:w w:val="150"/>
          <w:sz w:val="17"/>
        </w:rPr>
        <w:t> </w:t>
      </w:r>
      <w:r>
        <w:rPr>
          <w:rFonts w:ascii="Cambria Math"/>
          <w:sz w:val="17"/>
        </w:rPr>
        <w:t>by</w:t>
      </w:r>
      <w:r>
        <w:rPr>
          <w:rFonts w:ascii="Cambria Math"/>
          <w:spacing w:val="21"/>
          <w:sz w:val="17"/>
        </w:rPr>
        <w:t> </w:t>
      </w:r>
      <w:r>
        <w:rPr>
          <w:rFonts w:ascii="Cambria Math"/>
          <w:sz w:val="17"/>
        </w:rPr>
        <w:t>charcoal</w:t>
      </w:r>
      <w:r>
        <w:rPr>
          <w:rFonts w:ascii="Cambria Math"/>
          <w:spacing w:val="66"/>
          <w:w w:val="150"/>
          <w:sz w:val="17"/>
        </w:rPr>
        <w:t> </w:t>
      </w:r>
      <w:r>
        <w:rPr>
          <w:rFonts w:ascii="Cambria Math"/>
          <w:spacing w:val="-4"/>
          <w:sz w:val="17"/>
        </w:rPr>
        <w:t>meal</w:t>
      </w:r>
    </w:p>
    <w:p>
      <w:pPr>
        <w:spacing w:line="160" w:lineRule="exact" w:before="0"/>
        <w:ind w:left="3039" w:right="0" w:firstLine="0"/>
        <w:jc w:val="left"/>
        <w:rPr>
          <w:rFonts w:ascii="Cambria Math"/>
          <w:sz w:val="17"/>
        </w:rPr>
      </w:pPr>
      <w:r>
        <w:rPr>
          <w:rFonts w:ascii="Cambria Math"/>
          <w:sz w:val="17"/>
        </w:rPr>
        <w:t>Total</w:t>
      </w:r>
      <w:r>
        <w:rPr>
          <w:rFonts w:ascii="Cambria Math"/>
          <w:spacing w:val="45"/>
          <w:sz w:val="17"/>
        </w:rPr>
        <w:t> </w:t>
      </w:r>
      <w:r>
        <w:rPr>
          <w:rFonts w:ascii="Cambria Math"/>
          <w:sz w:val="17"/>
        </w:rPr>
        <w:t>length</w:t>
      </w:r>
      <w:r>
        <w:rPr>
          <w:rFonts w:ascii="Cambria Math"/>
          <w:spacing w:val="54"/>
          <w:sz w:val="17"/>
        </w:rPr>
        <w:t> </w:t>
      </w:r>
      <w:r>
        <w:rPr>
          <w:rFonts w:ascii="Cambria Math"/>
          <w:sz w:val="17"/>
        </w:rPr>
        <w:t>of</w:t>
      </w:r>
      <w:r>
        <w:rPr>
          <w:rFonts w:ascii="Cambria Math"/>
          <w:spacing w:val="17"/>
          <w:sz w:val="17"/>
        </w:rPr>
        <w:t> </w:t>
      </w:r>
      <w:r>
        <w:rPr>
          <w:rFonts w:ascii="Cambria Math"/>
          <w:spacing w:val="-2"/>
          <w:sz w:val="17"/>
        </w:rPr>
        <w:t>intestine</w:t>
      </w:r>
    </w:p>
    <w:p>
      <w:pPr>
        <w:pStyle w:val="BodyText"/>
        <w:spacing w:before="143"/>
        <w:ind w:left="88"/>
        <w:rPr>
          <w:rFonts w:ascii="Cambria Math"/>
        </w:rPr>
      </w:pPr>
      <w:r>
        <w:rPr/>
        <w:br w:type="column"/>
      </w:r>
      <w:r>
        <w:rPr>
          <w:rFonts w:ascii="Cambria Math"/>
        </w:rPr>
        <w:t>x</w:t>
      </w:r>
      <w:r>
        <w:rPr>
          <w:rFonts w:ascii="Cambria Math"/>
          <w:spacing w:val="3"/>
        </w:rPr>
        <w:t> </w:t>
      </w:r>
      <w:r>
        <w:rPr>
          <w:rFonts w:ascii="Cambria Math"/>
          <w:spacing w:val="-5"/>
        </w:rPr>
        <w:t>100</w:t>
      </w:r>
    </w:p>
    <w:p>
      <w:pPr>
        <w:spacing w:after="0"/>
        <w:rPr>
          <w:rFonts w:ascii="Cambria Math"/>
        </w:rPr>
        <w:sectPr>
          <w:type w:val="continuous"/>
          <w:pgSz w:w="12240" w:h="15840"/>
          <w:pgMar w:header="0" w:footer="744" w:top="1360" w:bottom="280" w:left="1200" w:right="1220"/>
          <w:cols w:num="2" w:equalWidth="0">
            <w:col w:w="5394" w:space="40"/>
            <w:col w:w="4386"/>
          </w:cols>
        </w:sectPr>
      </w:pPr>
    </w:p>
    <w:p>
      <w:pPr>
        <w:pStyle w:val="BodyText"/>
        <w:rPr>
          <w:rFonts w:ascii="Cambria Math"/>
        </w:rPr>
      </w:pPr>
    </w:p>
    <w:p>
      <w:pPr>
        <w:pStyle w:val="BodyText"/>
        <w:rPr>
          <w:rFonts w:ascii="Cambria Math"/>
        </w:rPr>
      </w:pPr>
    </w:p>
    <w:p>
      <w:pPr>
        <w:pStyle w:val="BodyText"/>
        <w:spacing w:before="185"/>
        <w:rPr>
          <w:rFonts w:ascii="Cambria Math"/>
        </w:rPr>
      </w:pPr>
    </w:p>
    <w:p>
      <w:pPr>
        <w:pStyle w:val="ListParagraph"/>
        <w:numPr>
          <w:ilvl w:val="3"/>
          <w:numId w:val="9"/>
        </w:numPr>
        <w:tabs>
          <w:tab w:pos="963" w:val="left" w:leader="none"/>
        </w:tabs>
        <w:spacing w:line="240" w:lineRule="auto" w:before="0" w:after="0"/>
        <w:ind w:left="963" w:right="0" w:hanging="723"/>
        <w:jc w:val="left"/>
        <w:rPr>
          <w:i/>
          <w:sz w:val="24"/>
        </w:rPr>
      </w:pPr>
      <w:r>
        <w:rPr>
          <w:i/>
          <w:color w:val="0D0D0D"/>
          <w:sz w:val="24"/>
        </w:rPr>
        <w:t>In-vitro</w:t>
      </w:r>
      <w:r>
        <w:rPr>
          <w:i/>
          <w:color w:val="0D0D0D"/>
          <w:spacing w:val="-5"/>
          <w:sz w:val="24"/>
        </w:rPr>
        <w:t> </w:t>
      </w:r>
      <w:r>
        <w:rPr>
          <w:i/>
          <w:color w:val="0D0D0D"/>
          <w:sz w:val="24"/>
        </w:rPr>
        <w:t>(isolated</w:t>
      </w:r>
      <w:r>
        <w:rPr>
          <w:i/>
          <w:color w:val="0D0D0D"/>
          <w:spacing w:val="-5"/>
          <w:sz w:val="24"/>
        </w:rPr>
        <w:t> </w:t>
      </w:r>
      <w:r>
        <w:rPr>
          <w:i/>
          <w:color w:val="0D0D0D"/>
          <w:sz w:val="24"/>
        </w:rPr>
        <w:t>tissue)</w:t>
      </w:r>
      <w:r>
        <w:rPr>
          <w:i/>
          <w:color w:val="0D0D0D"/>
          <w:spacing w:val="-3"/>
          <w:sz w:val="24"/>
        </w:rPr>
        <w:t> </w:t>
      </w:r>
      <w:r>
        <w:rPr>
          <w:i/>
          <w:color w:val="0D0D0D"/>
          <w:spacing w:val="-2"/>
          <w:sz w:val="24"/>
        </w:rPr>
        <w:t>studies</w:t>
      </w:r>
    </w:p>
    <w:p>
      <w:pPr>
        <w:pStyle w:val="BodyText"/>
        <w:spacing w:before="6"/>
        <w:rPr>
          <w:i/>
        </w:rPr>
      </w:pPr>
    </w:p>
    <w:p>
      <w:pPr>
        <w:pStyle w:val="BodyText"/>
        <w:spacing w:line="480" w:lineRule="auto"/>
        <w:ind w:left="240" w:right="216"/>
        <w:jc w:val="both"/>
      </w:pPr>
      <w:r>
        <w:rPr/>
        <mc:AlternateContent>
          <mc:Choice Requires="wps">
            <w:drawing>
              <wp:anchor distT="0" distB="0" distL="0" distR="0" allowOverlap="1" layoutInCell="1" locked="0" behindDoc="1" simplePos="0" relativeHeight="486076416">
                <wp:simplePos x="0" y="0"/>
                <wp:positionH relativeFrom="page">
                  <wp:posOffset>2244217</wp:posOffset>
                </wp:positionH>
                <wp:positionV relativeFrom="paragraph">
                  <wp:posOffset>1122898</wp:posOffset>
                </wp:positionV>
                <wp:extent cx="50800" cy="11176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50800" cy="111760"/>
                        </a:xfrm>
                        <a:prstGeom prst="rect">
                          <a:avLst/>
                        </a:prstGeom>
                      </wps:spPr>
                      <wps:txbx>
                        <w:txbxContent>
                          <w:p>
                            <w:pPr>
                              <w:spacing w:line="175" w:lineRule="exact" w:before="0"/>
                              <w:ind w:left="0" w:right="0" w:firstLine="0"/>
                              <w:jc w:val="left"/>
                              <w:rPr>
                                <w:sz w:val="16"/>
                              </w:rPr>
                            </w:pPr>
                            <w:r>
                              <w:rPr>
                                <w:spacing w:val="-10"/>
                                <w:sz w:val="16"/>
                              </w:rPr>
                              <w:t>3</w:t>
                            </w:r>
                          </w:p>
                        </w:txbxContent>
                      </wps:txbx>
                      <wps:bodyPr wrap="square" lIns="0" tIns="0" rIns="0" bIns="0" rtlCol="0">
                        <a:noAutofit/>
                      </wps:bodyPr>
                    </wps:wsp>
                  </a:graphicData>
                </a:graphic>
              </wp:anchor>
            </w:drawing>
          </mc:Choice>
          <mc:Fallback>
            <w:pict>
              <v:shape style="position:absolute;margin-left:176.710007pt;margin-top:88.417236pt;width:4pt;height:8.8pt;mso-position-horizontal-relative:page;mso-position-vertical-relative:paragraph;z-index:-17240064" type="#_x0000_t202" id="docshape21" filled="false" stroked="false">
                <v:textbox inset="0,0,0,0">
                  <w:txbxContent>
                    <w:p>
                      <w:pPr>
                        <w:spacing w:line="175" w:lineRule="exact" w:before="0"/>
                        <w:ind w:left="0" w:right="0" w:firstLine="0"/>
                        <w:jc w:val="left"/>
                        <w:rPr>
                          <w:sz w:val="16"/>
                        </w:rPr>
                      </w:pPr>
                      <w:r>
                        <w:rPr>
                          <w:spacing w:val="-10"/>
                          <w:sz w:val="16"/>
                        </w:rPr>
                        <w:t>3</w:t>
                      </w:r>
                    </w:p>
                  </w:txbxContent>
                </v:textbox>
                <w10:wrap type="none"/>
              </v:shape>
            </w:pict>
          </mc:Fallback>
        </mc:AlternateContent>
      </w:r>
      <w:r>
        <w:rPr/>
        <mc:AlternateContent>
          <mc:Choice Requires="wps">
            <w:drawing>
              <wp:anchor distT="0" distB="0" distL="0" distR="0" allowOverlap="1" layoutInCell="1" locked="0" behindDoc="1" simplePos="0" relativeHeight="486076928">
                <wp:simplePos x="0" y="0"/>
                <wp:positionH relativeFrom="page">
                  <wp:posOffset>3082798</wp:posOffset>
                </wp:positionH>
                <wp:positionV relativeFrom="paragraph">
                  <wp:posOffset>1122898</wp:posOffset>
                </wp:positionV>
                <wp:extent cx="50800" cy="11176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50800" cy="111760"/>
                        </a:xfrm>
                        <a:prstGeom prst="rect">
                          <a:avLst/>
                        </a:prstGeom>
                      </wps:spPr>
                      <wps:txbx>
                        <w:txbxContent>
                          <w:p>
                            <w:pPr>
                              <w:spacing w:line="175" w:lineRule="exact" w:before="0"/>
                              <w:ind w:left="0" w:right="0" w:firstLine="0"/>
                              <w:jc w:val="left"/>
                              <w:rPr>
                                <w:sz w:val="16"/>
                              </w:rPr>
                            </w:pPr>
                            <w:r>
                              <w:rPr>
                                <w:spacing w:val="-10"/>
                                <w:sz w:val="16"/>
                              </w:rPr>
                              <w:t>2</w:t>
                            </w:r>
                          </w:p>
                        </w:txbxContent>
                      </wps:txbx>
                      <wps:bodyPr wrap="square" lIns="0" tIns="0" rIns="0" bIns="0" rtlCol="0">
                        <a:noAutofit/>
                      </wps:bodyPr>
                    </wps:wsp>
                  </a:graphicData>
                </a:graphic>
              </wp:anchor>
            </w:drawing>
          </mc:Choice>
          <mc:Fallback>
            <w:pict>
              <v:shape style="position:absolute;margin-left:242.740005pt;margin-top:88.417236pt;width:4pt;height:8.8pt;mso-position-horizontal-relative:page;mso-position-vertical-relative:paragraph;z-index:-17239552" type="#_x0000_t202" id="docshape22" filled="false" stroked="false">
                <v:textbox inset="0,0,0,0">
                  <w:txbxContent>
                    <w:p>
                      <w:pPr>
                        <w:spacing w:line="175" w:lineRule="exact" w:before="0"/>
                        <w:ind w:left="0" w:right="0" w:firstLine="0"/>
                        <w:jc w:val="left"/>
                        <w:rPr>
                          <w:sz w:val="16"/>
                        </w:rPr>
                      </w:pPr>
                      <w:r>
                        <w:rPr>
                          <w:spacing w:val="-10"/>
                          <w:sz w:val="16"/>
                        </w:rPr>
                        <w:t>2</w:t>
                      </w:r>
                    </w:p>
                  </w:txbxContent>
                </v:textbox>
                <w10:wrap type="none"/>
              </v:shape>
            </w:pict>
          </mc:Fallback>
        </mc:AlternateContent>
      </w:r>
      <w:r>
        <w:rPr/>
        <mc:AlternateContent>
          <mc:Choice Requires="wps">
            <w:drawing>
              <wp:anchor distT="0" distB="0" distL="0" distR="0" allowOverlap="1" layoutInCell="1" locked="0" behindDoc="1" simplePos="0" relativeHeight="486077440">
                <wp:simplePos x="0" y="0"/>
                <wp:positionH relativeFrom="page">
                  <wp:posOffset>4012691</wp:posOffset>
                </wp:positionH>
                <wp:positionV relativeFrom="paragraph">
                  <wp:posOffset>1122898</wp:posOffset>
                </wp:positionV>
                <wp:extent cx="50800" cy="11176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50800" cy="111760"/>
                        </a:xfrm>
                        <a:prstGeom prst="rect">
                          <a:avLst/>
                        </a:prstGeom>
                      </wps:spPr>
                      <wps:txbx>
                        <w:txbxContent>
                          <w:p>
                            <w:pPr>
                              <w:spacing w:line="175" w:lineRule="exact" w:before="0"/>
                              <w:ind w:left="0" w:right="0" w:firstLine="0"/>
                              <w:jc w:val="left"/>
                              <w:rPr>
                                <w:sz w:val="16"/>
                              </w:rPr>
                            </w:pPr>
                            <w:r>
                              <w:rPr>
                                <w:spacing w:val="-10"/>
                                <w:sz w:val="16"/>
                              </w:rPr>
                              <w:t>4</w:t>
                            </w:r>
                          </w:p>
                        </w:txbxContent>
                      </wps:txbx>
                      <wps:bodyPr wrap="square" lIns="0" tIns="0" rIns="0" bIns="0" rtlCol="0">
                        <a:noAutofit/>
                      </wps:bodyPr>
                    </wps:wsp>
                  </a:graphicData>
                </a:graphic>
              </wp:anchor>
            </w:drawing>
          </mc:Choice>
          <mc:Fallback>
            <w:pict>
              <v:shape style="position:absolute;margin-left:315.959991pt;margin-top:88.417236pt;width:4pt;height:8.8pt;mso-position-horizontal-relative:page;mso-position-vertical-relative:paragraph;z-index:-17239040" type="#_x0000_t202" id="docshape23" filled="false" stroked="false">
                <v:textbox inset="0,0,0,0">
                  <w:txbxContent>
                    <w:p>
                      <w:pPr>
                        <w:spacing w:line="175" w:lineRule="exact" w:before="0"/>
                        <w:ind w:left="0" w:right="0" w:firstLine="0"/>
                        <w:jc w:val="left"/>
                        <w:rPr>
                          <w:sz w:val="16"/>
                        </w:rPr>
                      </w:pPr>
                      <w:r>
                        <w:rPr>
                          <w:spacing w:val="-10"/>
                          <w:sz w:val="16"/>
                        </w:rPr>
                        <w:t>4</w:t>
                      </w:r>
                    </w:p>
                  </w:txbxContent>
                </v:textbox>
                <w10:wrap type="none"/>
              </v:shape>
            </w:pict>
          </mc:Fallback>
        </mc:AlternateContent>
      </w:r>
      <w:r>
        <w:rPr/>
        <w:t>An apparently healthy rabbit fasted of food for 12 hours was sacrificed by a blow on the head. Segments of the jejunum, about 3cm long, was removed and dissected free of adhering</w:t>
      </w:r>
      <w:r>
        <w:rPr>
          <w:spacing w:val="40"/>
        </w:rPr>
        <w:t> </w:t>
      </w:r>
      <w:r>
        <w:rPr/>
        <w:t>mesentery and suspended in 25ml organ bath containing Tyrode solution(NaCl: 136.8; KCl: 2.7; CaCl</w:t>
      </w:r>
      <w:r>
        <w:rPr>
          <w:vertAlign w:val="subscript"/>
        </w:rPr>
        <w:t>2</w:t>
      </w:r>
      <w:r>
        <w:rPr>
          <w:vertAlign w:val="baseline"/>
        </w:rPr>
        <w:t>:</w:t>
      </w:r>
      <w:r>
        <w:rPr>
          <w:spacing w:val="40"/>
          <w:vertAlign w:val="baseline"/>
        </w:rPr>
        <w:t> </w:t>
      </w:r>
      <w:r>
        <w:rPr>
          <w:vertAlign w:val="baseline"/>
        </w:rPr>
        <w:t>1.3; NaHCO</w:t>
      </w:r>
      <w:r>
        <w:rPr>
          <w:vertAlign w:val="superscript"/>
        </w:rPr>
        <w:t>-</w:t>
      </w:r>
      <w:r>
        <w:rPr>
          <w:vertAlign w:val="baseline"/>
        </w:rPr>
        <w:t> :12.0; MgCl </w:t>
      </w:r>
      <w:r>
        <w:rPr>
          <w:vertAlign w:val="superscript"/>
        </w:rPr>
        <w:t>-</w:t>
      </w:r>
      <w:r>
        <w:rPr>
          <w:vertAlign w:val="baseline"/>
        </w:rPr>
        <w:t>: 0.5; NaPO</w:t>
      </w:r>
      <w:r>
        <w:rPr>
          <w:vertAlign w:val="superscript"/>
        </w:rPr>
        <w:t>-</w:t>
      </w:r>
      <w:r>
        <w:rPr>
          <w:vertAlign w:val="baseline"/>
        </w:rPr>
        <w:t> : 0.14; glucose:5.5</w:t>
      </w:r>
      <w:r>
        <w:rPr>
          <w:spacing w:val="40"/>
          <w:vertAlign w:val="baseline"/>
        </w:rPr>
        <w:t> </w:t>
      </w:r>
      <w:r>
        <w:rPr>
          <w:vertAlign w:val="baseline"/>
        </w:rPr>
        <w:t>mmol).</w:t>
      </w:r>
      <w:r>
        <w:rPr>
          <w:spacing w:val="40"/>
          <w:vertAlign w:val="baseline"/>
        </w:rPr>
        <w:t> </w:t>
      </w:r>
      <w:r>
        <w:rPr>
          <w:vertAlign w:val="baseline"/>
        </w:rPr>
        <w:t>The tissue was allowed to equilibrate for 60 minutes</w:t>
      </w:r>
      <w:r>
        <w:rPr>
          <w:spacing w:val="-3"/>
          <w:vertAlign w:val="baseline"/>
        </w:rPr>
        <w:t> </w:t>
      </w:r>
      <w:r>
        <w:rPr>
          <w:vertAlign w:val="baseline"/>
        </w:rPr>
        <w:t>during</w:t>
      </w:r>
      <w:r>
        <w:rPr>
          <w:spacing w:val="-1"/>
          <w:vertAlign w:val="baseline"/>
        </w:rPr>
        <w:t> </w:t>
      </w:r>
      <w:r>
        <w:rPr>
          <w:vertAlign w:val="baseline"/>
        </w:rPr>
        <w:t>which</w:t>
      </w:r>
      <w:r>
        <w:rPr>
          <w:spacing w:val="-1"/>
          <w:vertAlign w:val="baseline"/>
        </w:rPr>
        <w:t> </w:t>
      </w:r>
      <w:r>
        <w:rPr>
          <w:vertAlign w:val="baseline"/>
        </w:rPr>
        <w:t>the</w:t>
      </w:r>
      <w:r>
        <w:rPr>
          <w:spacing w:val="-2"/>
          <w:vertAlign w:val="baseline"/>
        </w:rPr>
        <w:t> </w:t>
      </w:r>
      <w:r>
        <w:rPr>
          <w:vertAlign w:val="baseline"/>
        </w:rPr>
        <w:t>physiological</w:t>
      </w:r>
      <w:r>
        <w:rPr>
          <w:spacing w:val="-1"/>
          <w:vertAlign w:val="baseline"/>
        </w:rPr>
        <w:t> </w:t>
      </w:r>
      <w:r>
        <w:rPr>
          <w:vertAlign w:val="baseline"/>
        </w:rPr>
        <w:t>solution</w:t>
      </w:r>
      <w:r>
        <w:rPr>
          <w:spacing w:val="-1"/>
          <w:vertAlign w:val="baseline"/>
        </w:rPr>
        <w:t> </w:t>
      </w:r>
      <w:r>
        <w:rPr>
          <w:vertAlign w:val="baseline"/>
        </w:rPr>
        <w:t>was changed every 15minutes.</w:t>
      </w:r>
      <w:r>
        <w:rPr>
          <w:spacing w:val="17"/>
          <w:vertAlign w:val="baseline"/>
        </w:rPr>
        <w:t> </w:t>
      </w:r>
      <w:r>
        <w:rPr>
          <w:vertAlign w:val="baseline"/>
        </w:rPr>
        <w:t>At</w:t>
      </w:r>
      <w:r>
        <w:rPr>
          <w:spacing w:val="20"/>
          <w:vertAlign w:val="baseline"/>
        </w:rPr>
        <w:t> </w:t>
      </w:r>
      <w:r>
        <w:rPr>
          <w:vertAlign w:val="baseline"/>
        </w:rPr>
        <w:t>the end of the equilibration period,</w:t>
      </w:r>
      <w:r>
        <w:rPr>
          <w:spacing w:val="17"/>
          <w:vertAlign w:val="baseline"/>
        </w:rPr>
        <w:t> </w:t>
      </w:r>
      <w:r>
        <w:rPr>
          <w:vertAlign w:val="baseline"/>
        </w:rPr>
        <w:t>effects of acetylcholine,</w:t>
      </w:r>
      <w:r>
        <w:rPr>
          <w:spacing w:val="17"/>
          <w:vertAlign w:val="baseline"/>
        </w:rPr>
        <w:t> </w:t>
      </w:r>
      <w:r>
        <w:rPr>
          <w:vertAlign w:val="baseline"/>
        </w:rPr>
        <w:t>the</w:t>
      </w:r>
      <w:r>
        <w:rPr>
          <w:spacing w:val="19"/>
          <w:vertAlign w:val="baseline"/>
        </w:rPr>
        <w:t> </w:t>
      </w:r>
      <w:r>
        <w:rPr>
          <w:vertAlign w:val="baseline"/>
        </w:rPr>
        <w:t>methanol extract</w:t>
      </w:r>
    </w:p>
    <w:p>
      <w:pPr>
        <w:spacing w:after="0" w:line="480" w:lineRule="auto"/>
        <w:jc w:val="both"/>
        <w:sectPr>
          <w:type w:val="continuous"/>
          <w:pgSz w:w="12240" w:h="15840"/>
          <w:pgMar w:header="0" w:footer="744" w:top="1360" w:bottom="280" w:left="1200" w:right="1220"/>
        </w:sectPr>
      </w:pPr>
    </w:p>
    <w:p>
      <w:pPr>
        <w:pStyle w:val="BodyText"/>
        <w:spacing w:line="480" w:lineRule="auto" w:before="72"/>
        <w:ind w:left="240" w:right="224"/>
        <w:jc w:val="both"/>
      </w:pPr>
      <w:r>
        <w:rPr/>
        <w:t>of </w:t>
      </w:r>
      <w:r>
        <w:rPr>
          <w:i/>
        </w:rPr>
        <w:t>I. wombolu</w:t>
      </w:r>
      <w:r>
        <w:rPr/>
        <w:t>, and atropine were then tested on the jejunum. Responses were recorded using a micro-dynamometer (Amos </w:t>
      </w:r>
      <w:r>
        <w:rPr>
          <w:i/>
        </w:rPr>
        <w:t>et al., </w:t>
      </w:r>
      <w:r>
        <w:rPr/>
        <w:t>1998).</w:t>
      </w:r>
    </w:p>
    <w:p>
      <w:pPr>
        <w:pStyle w:val="BodyText"/>
        <w:spacing w:line="480" w:lineRule="auto" w:before="202"/>
        <w:ind w:left="240" w:right="210"/>
        <w:jc w:val="both"/>
      </w:pPr>
      <w:r>
        <w:rPr/>
        <w:t>The effect of methanol stem bark extract of </w:t>
      </w:r>
      <w:r>
        <w:rPr>
          <w:i/>
        </w:rPr>
        <w:t>I. wombolu </w:t>
      </w:r>
      <w:r>
        <w:rPr/>
        <w:t>on isolated guinea pig ileum:</w:t>
      </w:r>
      <w:r>
        <w:rPr>
          <w:spacing w:val="80"/>
        </w:rPr>
        <w:t> </w:t>
      </w:r>
      <w:r>
        <w:rPr/>
        <w:t>A similar protocol</w:t>
      </w:r>
      <w:r>
        <w:rPr>
          <w:spacing w:val="-4"/>
        </w:rPr>
        <w:t> </w:t>
      </w:r>
      <w:r>
        <w:rPr/>
        <w:t>as for the previous study</w:t>
      </w:r>
      <w:r>
        <w:rPr>
          <w:spacing w:val="-4"/>
        </w:rPr>
        <w:t> </w:t>
      </w:r>
      <w:r>
        <w:rPr/>
        <w:t>on rabbit jejunum was followed, using guinea pig. The effects of histamine and the methanol extract of </w:t>
      </w:r>
      <w:r>
        <w:rPr>
          <w:i/>
        </w:rPr>
        <w:t>I. wombolu </w:t>
      </w:r>
      <w:r>
        <w:rPr/>
        <w:t>were tested on the ileum. Equilibration period of 60 minutes was allowed, during which the physiological solution was changed every 15minutes. At the end of the equilibration period, the effects of histamine (at 5 x 10¯</w:t>
      </w:r>
      <w:r>
        <w:rPr>
          <w:vertAlign w:val="superscript"/>
        </w:rPr>
        <w:t>6</w:t>
      </w:r>
      <w:r>
        <w:rPr>
          <w:vertAlign w:val="baseline"/>
        </w:rPr>
        <w:t>g/ml concentration)and the methanol extract of </w:t>
      </w:r>
      <w:r>
        <w:rPr>
          <w:i/>
          <w:vertAlign w:val="baseline"/>
        </w:rPr>
        <w:t>I. wombolu</w:t>
      </w:r>
      <w:r>
        <w:rPr>
          <w:vertAlign w:val="baseline"/>
        </w:rPr>
        <w:t>(at 1mg/ml, 10mg/ml and 100 mg/ml concentrations) were determined. Contact time for each concentration was 5 minutes, followed</w:t>
      </w:r>
      <w:r>
        <w:rPr>
          <w:spacing w:val="40"/>
          <w:vertAlign w:val="baseline"/>
        </w:rPr>
        <w:t> </w:t>
      </w:r>
      <w:r>
        <w:rPr>
          <w:vertAlign w:val="baseline"/>
        </w:rPr>
        <w:t>by washing three times. Tissue was allowed a resting period of 15 minutes before the next drug administration (Amos </w:t>
      </w:r>
      <w:r>
        <w:rPr>
          <w:i/>
          <w:vertAlign w:val="baseline"/>
        </w:rPr>
        <w:t>et al., </w:t>
      </w:r>
      <w:r>
        <w:rPr>
          <w:vertAlign w:val="baseline"/>
        </w:rPr>
        <w:t>1998).</w:t>
      </w:r>
    </w:p>
    <w:p>
      <w:pPr>
        <w:pStyle w:val="BodyText"/>
        <w:spacing w:before="206"/>
      </w:pPr>
    </w:p>
    <w:p>
      <w:pPr>
        <w:pStyle w:val="Heading2"/>
        <w:numPr>
          <w:ilvl w:val="1"/>
          <w:numId w:val="9"/>
        </w:numPr>
        <w:tabs>
          <w:tab w:pos="4162" w:val="left" w:leader="none"/>
        </w:tabs>
        <w:spacing w:line="240" w:lineRule="auto" w:before="0" w:after="0"/>
        <w:ind w:left="4162" w:right="0" w:hanging="364"/>
        <w:jc w:val="left"/>
      </w:pPr>
      <w:bookmarkStart w:name="_TOC_250017" w:id="43"/>
      <w:r>
        <w:rPr>
          <w:color w:val="0D0D0D"/>
        </w:rPr>
        <w:t>Statistical</w:t>
      </w:r>
      <w:r>
        <w:rPr>
          <w:color w:val="0D0D0D"/>
          <w:spacing w:val="-6"/>
        </w:rPr>
        <w:t> </w:t>
      </w:r>
      <w:bookmarkEnd w:id="43"/>
      <w:r>
        <w:rPr>
          <w:color w:val="0D0D0D"/>
          <w:spacing w:val="-2"/>
        </w:rPr>
        <w:t>analysis</w:t>
      </w:r>
    </w:p>
    <w:p>
      <w:pPr>
        <w:pStyle w:val="BodyText"/>
        <w:spacing w:before="5"/>
        <w:rPr>
          <w:b/>
        </w:rPr>
      </w:pPr>
    </w:p>
    <w:p>
      <w:pPr>
        <w:pStyle w:val="BodyText"/>
        <w:spacing w:line="480" w:lineRule="auto"/>
        <w:ind w:left="240" w:right="221"/>
        <w:jc w:val="both"/>
      </w:pPr>
      <w:r>
        <w:rPr/>
        <w:t>Data was analyzed using Statistical Package for Social Sciences (SPSS), IBM version 20 and Microsoft Excel 2010. The results were expressed as mean ± standard error mean (SEM) and percentages except where otherwise stated. The data was analyzed with one way analysis of variance (ANOVA), split-plot ANOVA, Bonferroni andDunnett‟s </w:t>
      </w:r>
      <w:r>
        <w:rPr>
          <w:i/>
        </w:rPr>
        <w:t>post </w:t>
      </w:r>
      <w:r>
        <w:rPr/>
        <w:t>hoc test were necessary</w:t>
      </w:r>
      <w:r>
        <w:rPr>
          <w:b/>
        </w:rPr>
        <w:t>. </w:t>
      </w:r>
      <w:r>
        <w:rPr/>
        <w:t>The</w:t>
      </w:r>
      <w:r>
        <w:rPr>
          <w:spacing w:val="-3"/>
        </w:rPr>
        <w:t> </w:t>
      </w:r>
      <w:r>
        <w:rPr/>
        <w:t>differences</w:t>
      </w:r>
      <w:r>
        <w:rPr>
          <w:spacing w:val="-4"/>
        </w:rPr>
        <w:t> </w:t>
      </w:r>
      <w:r>
        <w:rPr/>
        <w:t>between</w:t>
      </w:r>
      <w:r>
        <w:rPr>
          <w:spacing w:val="-7"/>
        </w:rPr>
        <w:t> </w:t>
      </w:r>
      <w:r>
        <w:rPr/>
        <w:t>the</w:t>
      </w:r>
      <w:r>
        <w:rPr>
          <w:spacing w:val="-3"/>
        </w:rPr>
        <w:t> </w:t>
      </w:r>
      <w:r>
        <w:rPr/>
        <w:t>various</w:t>
      </w:r>
      <w:r>
        <w:rPr>
          <w:spacing w:val="-5"/>
        </w:rPr>
        <w:t> </w:t>
      </w:r>
      <w:r>
        <w:rPr/>
        <w:t>animal</w:t>
      </w:r>
      <w:r>
        <w:rPr>
          <w:spacing w:val="-7"/>
        </w:rPr>
        <w:t> </w:t>
      </w:r>
      <w:r>
        <w:rPr/>
        <w:t>groups</w:t>
      </w:r>
      <w:r>
        <w:rPr>
          <w:spacing w:val="-5"/>
        </w:rPr>
        <w:t> </w:t>
      </w:r>
      <w:r>
        <w:rPr/>
        <w:t>were</w:t>
      </w:r>
      <w:r>
        <w:rPr>
          <w:spacing w:val="-3"/>
        </w:rPr>
        <w:t> </w:t>
      </w:r>
      <w:r>
        <w:rPr/>
        <w:t>compared</w:t>
      </w:r>
      <w:r>
        <w:rPr>
          <w:spacing w:val="-2"/>
        </w:rPr>
        <w:t> </w:t>
      </w:r>
      <w:r>
        <w:rPr/>
        <w:t>by</w:t>
      </w:r>
      <w:r>
        <w:rPr>
          <w:spacing w:val="-7"/>
        </w:rPr>
        <w:t> </w:t>
      </w:r>
      <w:r>
        <w:rPr/>
        <w:t>Dunnett‟s</w:t>
      </w:r>
      <w:r>
        <w:rPr>
          <w:spacing w:val="-5"/>
        </w:rPr>
        <w:t> </w:t>
      </w:r>
      <w:r>
        <w:rPr/>
        <w:t>post hoc</w:t>
      </w:r>
      <w:r>
        <w:rPr>
          <w:spacing w:val="-8"/>
        </w:rPr>
        <w:t> </w:t>
      </w:r>
      <w:r>
        <w:rPr/>
        <w:t>test</w:t>
      </w:r>
      <w:r>
        <w:rPr>
          <w:spacing w:val="-2"/>
        </w:rPr>
        <w:t> </w:t>
      </w:r>
      <w:r>
        <w:rPr/>
        <w:t>for multiple comparisons.</w:t>
      </w:r>
      <w:r>
        <w:rPr>
          <w:spacing w:val="40"/>
        </w:rPr>
        <w:t> </w:t>
      </w:r>
      <w:r>
        <w:rPr/>
        <w:t>P values (</w:t>
      </w:r>
      <w:r>
        <w:rPr>
          <w:i/>
        </w:rPr>
        <w:t>p</w:t>
      </w:r>
      <w:r>
        <w:rPr/>
        <w:t>≤0.05) were taken as significant (Duncan, 1955). All results were presented in tables, figures and plates.</w:t>
      </w:r>
    </w:p>
    <w:p>
      <w:pPr>
        <w:spacing w:after="0" w:line="480" w:lineRule="auto"/>
        <w:jc w:val="both"/>
        <w:sectPr>
          <w:pgSz w:w="12240" w:h="15840"/>
          <w:pgMar w:header="0" w:footer="744" w:top="1360" w:bottom="940" w:left="1200" w:right="1220"/>
        </w:sectPr>
      </w:pPr>
    </w:p>
    <w:p>
      <w:pPr>
        <w:pStyle w:val="Heading1"/>
        <w:spacing w:before="77"/>
        <w:ind w:right="2711"/>
      </w:pPr>
      <w:bookmarkStart w:name="_TOC_250016" w:id="44"/>
      <w:r>
        <w:rPr>
          <w:color w:val="0D0D0D"/>
        </w:rPr>
        <w:t>CHAPTER</w:t>
      </w:r>
      <w:r>
        <w:rPr>
          <w:color w:val="0D0D0D"/>
          <w:spacing w:val="-9"/>
        </w:rPr>
        <w:t> </w:t>
      </w:r>
      <w:bookmarkEnd w:id="44"/>
      <w:r>
        <w:rPr>
          <w:color w:val="0D0D0D"/>
          <w:spacing w:val="-10"/>
        </w:rPr>
        <w:t>4</w:t>
      </w:r>
    </w:p>
    <w:p>
      <w:pPr>
        <w:pStyle w:val="BodyText"/>
        <w:spacing w:before="244"/>
        <w:rPr>
          <w:b/>
        </w:rPr>
      </w:pPr>
    </w:p>
    <w:p>
      <w:pPr>
        <w:pStyle w:val="Heading1"/>
        <w:numPr>
          <w:ilvl w:val="1"/>
          <w:numId w:val="10"/>
        </w:numPr>
        <w:tabs>
          <w:tab w:pos="4623" w:val="left" w:leader="none"/>
        </w:tabs>
        <w:spacing w:line="240" w:lineRule="auto" w:before="1" w:after="0"/>
        <w:ind w:left="4623" w:right="0" w:hanging="364"/>
        <w:jc w:val="left"/>
      </w:pPr>
      <w:bookmarkStart w:name="_TOC_250015" w:id="45"/>
      <w:bookmarkEnd w:id="45"/>
      <w:r>
        <w:rPr>
          <w:color w:val="0D0D0D"/>
          <w:spacing w:val="-2"/>
        </w:rPr>
        <w:t>RESULT</w:t>
      </w:r>
    </w:p>
    <w:p>
      <w:pPr>
        <w:pStyle w:val="BodyText"/>
        <w:spacing w:before="245"/>
        <w:rPr>
          <w:b/>
        </w:rPr>
      </w:pPr>
    </w:p>
    <w:p>
      <w:pPr>
        <w:pStyle w:val="Heading2"/>
        <w:numPr>
          <w:ilvl w:val="1"/>
          <w:numId w:val="10"/>
        </w:numPr>
        <w:tabs>
          <w:tab w:pos="1325" w:val="left" w:leader="none"/>
        </w:tabs>
        <w:spacing w:line="240" w:lineRule="auto" w:before="0" w:after="0"/>
        <w:ind w:left="1325" w:right="0" w:hanging="364"/>
        <w:jc w:val="left"/>
        <w:rPr>
          <w:i/>
        </w:rPr>
      </w:pPr>
      <w:bookmarkStart w:name="_TOC_250014" w:id="46"/>
      <w:r>
        <w:rPr>
          <w:color w:val="0D0D0D"/>
        </w:rPr>
        <w:t>Percentage</w:t>
      </w:r>
      <w:r>
        <w:rPr>
          <w:color w:val="0D0D0D"/>
          <w:spacing w:val="-4"/>
        </w:rPr>
        <w:t> </w:t>
      </w:r>
      <w:r>
        <w:rPr>
          <w:color w:val="0D0D0D"/>
        </w:rPr>
        <w:t>Yield of</w:t>
      </w:r>
      <w:r>
        <w:rPr>
          <w:color w:val="0D0D0D"/>
          <w:spacing w:val="-1"/>
        </w:rPr>
        <w:t> </w:t>
      </w:r>
      <w:r>
        <w:rPr>
          <w:color w:val="0D0D0D"/>
        </w:rPr>
        <w:t>Methanol</w:t>
      </w:r>
      <w:r>
        <w:rPr>
          <w:color w:val="0D0D0D"/>
          <w:spacing w:val="-5"/>
        </w:rPr>
        <w:t> </w:t>
      </w:r>
      <w:r>
        <w:rPr>
          <w:color w:val="0D0D0D"/>
        </w:rPr>
        <w:t>Stem</w:t>
      </w:r>
      <w:r>
        <w:rPr>
          <w:color w:val="0D0D0D"/>
          <w:spacing w:val="-3"/>
        </w:rPr>
        <w:t> </w:t>
      </w:r>
      <w:r>
        <w:rPr>
          <w:color w:val="0D0D0D"/>
        </w:rPr>
        <w:t>Bark</w:t>
      </w:r>
      <w:r>
        <w:rPr>
          <w:color w:val="0D0D0D"/>
          <w:spacing w:val="-4"/>
        </w:rPr>
        <w:t> </w:t>
      </w:r>
      <w:r>
        <w:rPr>
          <w:color w:val="0D0D0D"/>
        </w:rPr>
        <w:t>Extract of</w:t>
      </w:r>
      <w:r>
        <w:rPr>
          <w:color w:val="0D0D0D"/>
          <w:spacing w:val="-2"/>
        </w:rPr>
        <w:t> </w:t>
      </w:r>
      <w:r>
        <w:rPr>
          <w:i/>
          <w:color w:val="0D0D0D"/>
        </w:rPr>
        <w:t>I.</w:t>
      </w:r>
      <w:r>
        <w:rPr>
          <w:i/>
          <w:color w:val="0D0D0D"/>
          <w:spacing w:val="2"/>
        </w:rPr>
        <w:t> </w:t>
      </w:r>
      <w:bookmarkEnd w:id="46"/>
      <w:r>
        <w:rPr>
          <w:i/>
          <w:color w:val="0D0D0D"/>
          <w:spacing w:val="-2"/>
        </w:rPr>
        <w:t>wombolu</w:t>
      </w:r>
    </w:p>
    <w:p>
      <w:pPr>
        <w:pStyle w:val="BodyText"/>
        <w:rPr>
          <w:b/>
          <w:i/>
        </w:rPr>
      </w:pPr>
    </w:p>
    <w:p>
      <w:pPr>
        <w:pStyle w:val="BodyText"/>
        <w:spacing w:line="480" w:lineRule="auto"/>
        <w:ind w:left="240" w:right="220"/>
        <w:jc w:val="both"/>
      </w:pPr>
      <w:r>
        <w:rPr/>
        <w:t>Two kilogram of the powdered stem bark of </w:t>
      </w:r>
      <w:r>
        <w:rPr>
          <w:i/>
        </w:rPr>
        <w:t>I. wombolu</w:t>
      </w:r>
      <w:r>
        <w:rPr/>
        <w:t>yielded 218.84g of methanol crude extract, giving a percentage yield of 10.94%</w:t>
      </w:r>
      <w:r>
        <w:rPr>
          <w:vertAlign w:val="superscript"/>
        </w:rPr>
        <w:t>w</w:t>
      </w:r>
      <w:r>
        <w:rPr>
          <w:vertAlign w:val="baseline"/>
        </w:rPr>
        <w:t>/</w:t>
      </w:r>
      <w:r>
        <w:rPr>
          <w:vertAlign w:val="subscript"/>
        </w:rPr>
        <w:t>w</w:t>
      </w:r>
      <w:r>
        <w:rPr>
          <w:vertAlign w:val="baseline"/>
        </w:rPr>
        <w:t>.</w:t>
      </w:r>
    </w:p>
    <w:p>
      <w:pPr>
        <w:pStyle w:val="BodyText"/>
        <w:spacing w:before="209"/>
      </w:pPr>
    </w:p>
    <w:p>
      <w:pPr>
        <w:pStyle w:val="ListParagraph"/>
        <w:numPr>
          <w:ilvl w:val="1"/>
          <w:numId w:val="10"/>
        </w:numPr>
        <w:tabs>
          <w:tab w:pos="1263" w:val="left" w:leader="none"/>
          <w:tab w:pos="1321" w:val="left" w:leader="none"/>
        </w:tabs>
        <w:spacing w:line="276" w:lineRule="auto" w:before="0" w:after="0"/>
        <w:ind w:left="1321" w:right="221" w:hanging="360"/>
        <w:jc w:val="both"/>
        <w:rPr>
          <w:b/>
          <w:i/>
          <w:sz w:val="24"/>
        </w:rPr>
      </w:pPr>
      <w:r>
        <w:rPr>
          <w:b/>
          <w:color w:val="0D0D0D"/>
          <w:sz w:val="24"/>
        </w:rPr>
        <w:t>Preliminary Phytochemical Constituents of Methanol Stem Bark Extract of </w:t>
      </w:r>
      <w:r>
        <w:rPr>
          <w:b/>
          <w:i/>
          <w:color w:val="0D0D0D"/>
          <w:sz w:val="24"/>
        </w:rPr>
        <w:t>I. </w:t>
      </w:r>
      <w:r>
        <w:rPr>
          <w:b/>
          <w:i/>
          <w:color w:val="0D0D0D"/>
          <w:spacing w:val="-2"/>
          <w:sz w:val="24"/>
        </w:rPr>
        <w:t>wombolu</w:t>
      </w:r>
    </w:p>
    <w:p>
      <w:pPr>
        <w:pStyle w:val="BodyText"/>
        <w:spacing w:line="480" w:lineRule="auto" w:before="240"/>
        <w:ind w:left="240" w:right="214"/>
        <w:jc w:val="both"/>
      </w:pPr>
      <w:r>
        <w:rPr/>
        <w:t>The preliminary phytochemical screening of the methanol extract showed the presence of alkaloids, cardiac glycosides, saponins, tannins, flavonoid, steroids/triterpenes, terpenoids and carbohydrates. However, anthraquinones was absent (Table 4.1).</w:t>
      </w:r>
    </w:p>
    <w:p>
      <w:pPr>
        <w:pStyle w:val="BodyText"/>
        <w:spacing w:before="209"/>
      </w:pPr>
    </w:p>
    <w:p>
      <w:pPr>
        <w:pStyle w:val="Heading2"/>
        <w:numPr>
          <w:ilvl w:val="1"/>
          <w:numId w:val="10"/>
        </w:numPr>
        <w:tabs>
          <w:tab w:pos="1325" w:val="left" w:leader="none"/>
        </w:tabs>
        <w:spacing w:line="240" w:lineRule="auto" w:before="0" w:after="0"/>
        <w:ind w:left="1325" w:right="0" w:hanging="364"/>
        <w:jc w:val="left"/>
        <w:rPr>
          <w:i/>
        </w:rPr>
      </w:pPr>
      <w:bookmarkStart w:name="_TOC_250013" w:id="47"/>
      <w:r>
        <w:rPr>
          <w:color w:val="0D0D0D"/>
        </w:rPr>
        <w:t>Acute</w:t>
      </w:r>
      <w:r>
        <w:rPr>
          <w:color w:val="0D0D0D"/>
          <w:spacing w:val="-8"/>
        </w:rPr>
        <w:t> </w:t>
      </w:r>
      <w:r>
        <w:rPr>
          <w:color w:val="0D0D0D"/>
        </w:rPr>
        <w:t>Toxicity</w:t>
      </w:r>
      <w:r>
        <w:rPr>
          <w:color w:val="0D0D0D"/>
          <w:spacing w:val="3"/>
        </w:rPr>
        <w:t> </w:t>
      </w:r>
      <w:r>
        <w:rPr>
          <w:color w:val="0D0D0D"/>
        </w:rPr>
        <w:t>of</w:t>
      </w:r>
      <w:r>
        <w:rPr>
          <w:color w:val="0D0D0D"/>
          <w:spacing w:val="-2"/>
        </w:rPr>
        <w:t> </w:t>
      </w:r>
      <w:r>
        <w:rPr>
          <w:color w:val="0D0D0D"/>
        </w:rPr>
        <w:t>Methanol</w:t>
      </w:r>
      <w:r>
        <w:rPr>
          <w:color w:val="0D0D0D"/>
          <w:spacing w:val="-4"/>
        </w:rPr>
        <w:t> </w:t>
      </w:r>
      <w:r>
        <w:rPr>
          <w:color w:val="0D0D0D"/>
        </w:rPr>
        <w:t>Stem</w:t>
      </w:r>
      <w:r>
        <w:rPr>
          <w:color w:val="0D0D0D"/>
          <w:spacing w:val="-2"/>
        </w:rPr>
        <w:t> </w:t>
      </w:r>
      <w:r>
        <w:rPr>
          <w:color w:val="0D0D0D"/>
        </w:rPr>
        <w:t>Bark</w:t>
      </w:r>
      <w:r>
        <w:rPr>
          <w:color w:val="0D0D0D"/>
          <w:spacing w:val="-3"/>
        </w:rPr>
        <w:t> </w:t>
      </w:r>
      <w:r>
        <w:rPr>
          <w:color w:val="0D0D0D"/>
        </w:rPr>
        <w:t>Extract</w:t>
      </w:r>
      <w:r>
        <w:rPr>
          <w:color w:val="0D0D0D"/>
          <w:spacing w:val="2"/>
        </w:rPr>
        <w:t> </w:t>
      </w:r>
      <w:r>
        <w:rPr>
          <w:color w:val="0D0D0D"/>
        </w:rPr>
        <w:t>of</w:t>
      </w:r>
      <w:r>
        <w:rPr>
          <w:color w:val="0D0D0D"/>
          <w:spacing w:val="-1"/>
        </w:rPr>
        <w:t> </w:t>
      </w:r>
      <w:r>
        <w:rPr>
          <w:i/>
          <w:color w:val="0D0D0D"/>
        </w:rPr>
        <w:t>I.</w:t>
      </w:r>
      <w:r>
        <w:rPr>
          <w:i/>
          <w:color w:val="0D0D0D"/>
          <w:spacing w:val="3"/>
        </w:rPr>
        <w:t> </w:t>
      </w:r>
      <w:bookmarkEnd w:id="47"/>
      <w:r>
        <w:rPr>
          <w:i/>
          <w:color w:val="0D0D0D"/>
          <w:spacing w:val="-2"/>
        </w:rPr>
        <w:t>wombolu</w:t>
      </w:r>
    </w:p>
    <w:p>
      <w:pPr>
        <w:pStyle w:val="BodyText"/>
        <w:rPr>
          <w:b/>
          <w:i/>
        </w:rPr>
      </w:pPr>
    </w:p>
    <w:p>
      <w:pPr>
        <w:pStyle w:val="BodyText"/>
        <w:spacing w:line="480" w:lineRule="auto"/>
        <w:ind w:left="240" w:right="212"/>
        <w:jc w:val="both"/>
      </w:pPr>
      <w:r>
        <w:rPr/>
        <w:t>The acute toxicity studies carried out as described by Lorkes‟ (1983), showed no lethality or toxic reactions at any of the oral administered doses of the methanol stem bark extract of </w:t>
      </w:r>
      <w:r>
        <w:rPr>
          <w:i/>
        </w:rPr>
        <w:t>I. wombolu</w:t>
      </w:r>
      <w:r>
        <w:rPr/>
        <w:t>, even at the highest dose of</w:t>
      </w:r>
      <w:r>
        <w:rPr>
          <w:spacing w:val="-3"/>
        </w:rPr>
        <w:t> </w:t>
      </w:r>
      <w:r>
        <w:rPr/>
        <w:t>5000 mg/kg on observation for 48hours in mice. The LD</w:t>
      </w:r>
      <w:r>
        <w:rPr>
          <w:vertAlign w:val="subscript"/>
        </w:rPr>
        <w:t>50</w:t>
      </w:r>
      <w:r>
        <w:rPr>
          <w:vertAlign w:val="baseline"/>
        </w:rPr>
        <w:t> is then greater than 5000mg/kg.</w:t>
      </w:r>
    </w:p>
    <w:p>
      <w:pPr>
        <w:spacing w:after="0" w:line="480" w:lineRule="auto"/>
        <w:jc w:val="both"/>
        <w:sectPr>
          <w:pgSz w:w="12240" w:h="15840"/>
          <w:pgMar w:header="0" w:footer="744" w:top="1360" w:bottom="940" w:left="1200" w:right="1220"/>
        </w:sectPr>
      </w:pPr>
    </w:p>
    <w:p>
      <w:pPr>
        <w:pStyle w:val="Heading2"/>
        <w:spacing w:before="77"/>
        <w:ind w:left="240"/>
        <w:rPr>
          <w:i/>
        </w:rPr>
      </w:pPr>
      <w:r>
        <w:rPr/>
        <w:t>Table</w:t>
      </w:r>
      <w:r>
        <w:rPr>
          <w:spacing w:val="-5"/>
        </w:rPr>
        <w:t> </w:t>
      </w:r>
      <w:r>
        <w:rPr/>
        <w:t>4.1:</w:t>
      </w:r>
      <w:r>
        <w:rPr>
          <w:spacing w:val="2"/>
        </w:rPr>
        <w:t> </w:t>
      </w:r>
      <w:r>
        <w:rPr/>
        <w:t>Phytochemical</w:t>
      </w:r>
      <w:r>
        <w:rPr>
          <w:spacing w:val="-6"/>
        </w:rPr>
        <w:t> </w:t>
      </w:r>
      <w:r>
        <w:rPr/>
        <w:t>constituents</w:t>
      </w:r>
      <w:r>
        <w:rPr>
          <w:spacing w:val="-3"/>
        </w:rPr>
        <w:t> </w:t>
      </w:r>
      <w:r>
        <w:rPr/>
        <w:t>of</w:t>
      </w:r>
      <w:r>
        <w:rPr>
          <w:spacing w:val="-4"/>
        </w:rPr>
        <w:t> </w:t>
      </w:r>
      <w:r>
        <w:rPr/>
        <w:t>methanol</w:t>
      </w:r>
      <w:r>
        <w:rPr>
          <w:spacing w:val="-1"/>
        </w:rPr>
        <w:t> </w:t>
      </w:r>
      <w:r>
        <w:rPr/>
        <w:t>stem</w:t>
      </w:r>
      <w:r>
        <w:rPr>
          <w:spacing w:val="-4"/>
        </w:rPr>
        <w:t> </w:t>
      </w:r>
      <w:r>
        <w:rPr/>
        <w:t>bark</w:t>
      </w:r>
      <w:r>
        <w:rPr>
          <w:spacing w:val="-4"/>
        </w:rPr>
        <w:t> </w:t>
      </w:r>
      <w:r>
        <w:rPr/>
        <w:t>extract of</w:t>
      </w:r>
      <w:r>
        <w:rPr>
          <w:i/>
        </w:rPr>
        <w:t>I.</w:t>
      </w:r>
      <w:r>
        <w:rPr>
          <w:i/>
          <w:spacing w:val="1"/>
        </w:rPr>
        <w:t> </w:t>
      </w:r>
      <w:r>
        <w:rPr>
          <w:i/>
          <w:spacing w:val="-2"/>
        </w:rPr>
        <w:t>wombolu</w:t>
      </w:r>
    </w:p>
    <w:p>
      <w:pPr>
        <w:pStyle w:val="BodyText"/>
        <w:rPr>
          <w:b/>
          <w:i/>
          <w:sz w:val="20"/>
        </w:rPr>
      </w:pPr>
    </w:p>
    <w:p>
      <w:pPr>
        <w:pStyle w:val="BodyText"/>
        <w:spacing w:before="21"/>
        <w:rPr>
          <w:b/>
          <w:i/>
          <w:sz w:val="20"/>
        </w:r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55"/>
        <w:gridCol w:w="2691"/>
        <w:gridCol w:w="3512"/>
      </w:tblGrid>
      <w:tr>
        <w:trPr>
          <w:trHeight w:val="551" w:hRule="atLeast"/>
        </w:trPr>
        <w:tc>
          <w:tcPr>
            <w:tcW w:w="3055" w:type="dxa"/>
            <w:tcBorders>
              <w:top w:val="single" w:sz="8" w:space="0" w:color="000000"/>
              <w:bottom w:val="single" w:sz="8" w:space="0" w:color="000000"/>
            </w:tcBorders>
          </w:tcPr>
          <w:p>
            <w:pPr>
              <w:pStyle w:val="TableParagraph"/>
              <w:spacing w:line="272" w:lineRule="exact"/>
              <w:rPr>
                <w:b/>
                <w:sz w:val="24"/>
              </w:rPr>
            </w:pPr>
            <w:r>
              <w:rPr>
                <w:b/>
                <w:sz w:val="24"/>
              </w:rPr>
              <w:t>Phytochemical</w:t>
            </w:r>
            <w:r>
              <w:rPr>
                <w:b/>
                <w:spacing w:val="-7"/>
                <w:sz w:val="24"/>
              </w:rPr>
              <w:t> </w:t>
            </w:r>
            <w:r>
              <w:rPr>
                <w:b/>
                <w:spacing w:val="-2"/>
                <w:sz w:val="24"/>
              </w:rPr>
              <w:t>constituents</w:t>
            </w:r>
          </w:p>
        </w:tc>
        <w:tc>
          <w:tcPr>
            <w:tcW w:w="2691" w:type="dxa"/>
            <w:tcBorders>
              <w:top w:val="single" w:sz="8" w:space="0" w:color="000000"/>
              <w:bottom w:val="single" w:sz="8" w:space="0" w:color="000000"/>
            </w:tcBorders>
          </w:tcPr>
          <w:p>
            <w:pPr>
              <w:pStyle w:val="TableParagraph"/>
              <w:spacing w:line="272" w:lineRule="exact"/>
              <w:ind w:left="145"/>
              <w:rPr>
                <w:b/>
                <w:sz w:val="24"/>
              </w:rPr>
            </w:pPr>
            <w:r>
              <w:rPr>
                <w:b/>
                <w:spacing w:val="-4"/>
                <w:sz w:val="24"/>
              </w:rPr>
              <w:t>Test</w:t>
            </w:r>
          </w:p>
        </w:tc>
        <w:tc>
          <w:tcPr>
            <w:tcW w:w="3512" w:type="dxa"/>
            <w:tcBorders>
              <w:top w:val="single" w:sz="8" w:space="0" w:color="000000"/>
              <w:bottom w:val="single" w:sz="8" w:space="0" w:color="000000"/>
            </w:tcBorders>
          </w:tcPr>
          <w:p>
            <w:pPr>
              <w:pStyle w:val="TableParagraph"/>
              <w:spacing w:line="272" w:lineRule="exact"/>
              <w:ind w:left="537"/>
              <w:rPr>
                <w:b/>
                <w:sz w:val="24"/>
              </w:rPr>
            </w:pPr>
            <w:r>
              <w:rPr>
                <w:b/>
                <w:spacing w:val="-2"/>
                <w:sz w:val="24"/>
              </w:rPr>
              <w:t>Inference</w:t>
            </w:r>
          </w:p>
        </w:tc>
      </w:tr>
      <w:tr>
        <w:trPr>
          <w:trHeight w:val="5798" w:hRule="atLeast"/>
        </w:trPr>
        <w:tc>
          <w:tcPr>
            <w:tcW w:w="3055" w:type="dxa"/>
            <w:tcBorders>
              <w:top w:val="single" w:sz="8" w:space="0" w:color="000000"/>
              <w:bottom w:val="single" w:sz="8" w:space="0" w:color="000000"/>
            </w:tcBorders>
          </w:tcPr>
          <w:p>
            <w:pPr>
              <w:pStyle w:val="TableParagraph"/>
              <w:spacing w:line="268" w:lineRule="exact"/>
              <w:rPr>
                <w:sz w:val="24"/>
              </w:rPr>
            </w:pPr>
            <w:r>
              <w:rPr>
                <w:spacing w:val="-2"/>
                <w:sz w:val="24"/>
              </w:rPr>
              <w:t>Alkaloids</w:t>
            </w:r>
          </w:p>
          <w:p>
            <w:pPr>
              <w:pStyle w:val="TableParagraph"/>
              <w:spacing w:before="273"/>
              <w:ind w:left="0"/>
              <w:rPr>
                <w:b/>
                <w:i/>
                <w:sz w:val="24"/>
              </w:rPr>
            </w:pPr>
          </w:p>
          <w:p>
            <w:pPr>
              <w:pStyle w:val="TableParagraph"/>
              <w:spacing w:line="480" w:lineRule="auto"/>
              <w:ind w:right="1206"/>
              <w:rPr>
                <w:sz w:val="24"/>
              </w:rPr>
            </w:pPr>
            <w:r>
              <w:rPr>
                <w:sz w:val="24"/>
              </w:rPr>
              <w:t>Cardiac</w:t>
            </w:r>
            <w:r>
              <w:rPr>
                <w:spacing w:val="-15"/>
                <w:sz w:val="24"/>
              </w:rPr>
              <w:t> </w:t>
            </w:r>
            <w:r>
              <w:rPr>
                <w:sz w:val="24"/>
              </w:rPr>
              <w:t>glycoside </w:t>
            </w:r>
            <w:r>
              <w:rPr>
                <w:spacing w:val="-2"/>
                <w:sz w:val="24"/>
              </w:rPr>
              <w:t>Saponins</w:t>
            </w:r>
          </w:p>
          <w:p>
            <w:pPr>
              <w:pStyle w:val="TableParagraph"/>
              <w:spacing w:line="480" w:lineRule="auto" w:before="1"/>
              <w:ind w:right="1871"/>
              <w:rPr>
                <w:sz w:val="24"/>
              </w:rPr>
            </w:pPr>
            <w:r>
              <w:rPr>
                <w:spacing w:val="-2"/>
                <w:sz w:val="24"/>
              </w:rPr>
              <w:t>Tannins Flavonoids</w:t>
            </w:r>
          </w:p>
          <w:p>
            <w:pPr>
              <w:pStyle w:val="TableParagraph"/>
              <w:ind w:left="0"/>
              <w:rPr>
                <w:b/>
                <w:i/>
                <w:sz w:val="24"/>
              </w:rPr>
            </w:pPr>
          </w:p>
          <w:p>
            <w:pPr>
              <w:pStyle w:val="TableParagraph"/>
              <w:ind w:left="0"/>
              <w:rPr>
                <w:b/>
                <w:i/>
                <w:sz w:val="24"/>
              </w:rPr>
            </w:pPr>
          </w:p>
          <w:p>
            <w:pPr>
              <w:pStyle w:val="TableParagraph"/>
              <w:spacing w:line="480" w:lineRule="auto" w:before="1"/>
              <w:ind w:right="524"/>
              <w:rPr>
                <w:sz w:val="24"/>
              </w:rPr>
            </w:pPr>
            <w:r>
              <w:rPr>
                <w:spacing w:val="-2"/>
                <w:sz w:val="24"/>
              </w:rPr>
              <w:t>Triterpenes/Steroids Terpenoids Carbohydrates</w:t>
            </w:r>
          </w:p>
          <w:p>
            <w:pPr>
              <w:pStyle w:val="TableParagraph"/>
              <w:rPr>
                <w:sz w:val="24"/>
              </w:rPr>
            </w:pPr>
            <w:r>
              <w:rPr>
                <w:spacing w:val="-2"/>
                <w:sz w:val="24"/>
              </w:rPr>
              <w:t>Anthraquinones</w:t>
            </w:r>
          </w:p>
        </w:tc>
        <w:tc>
          <w:tcPr>
            <w:tcW w:w="2691" w:type="dxa"/>
            <w:tcBorders>
              <w:top w:val="single" w:sz="8" w:space="0" w:color="000000"/>
              <w:bottom w:val="single" w:sz="8" w:space="0" w:color="000000"/>
            </w:tcBorders>
          </w:tcPr>
          <w:p>
            <w:pPr>
              <w:pStyle w:val="TableParagraph"/>
              <w:spacing w:line="237" w:lineRule="auto"/>
              <w:ind w:left="145" w:right="785"/>
              <w:rPr>
                <w:sz w:val="24"/>
              </w:rPr>
            </w:pPr>
            <w:r>
              <w:rPr>
                <w:spacing w:val="-2"/>
                <w:sz w:val="24"/>
              </w:rPr>
              <w:t>Dragendorff Mayer</w:t>
            </w:r>
          </w:p>
          <w:p>
            <w:pPr>
              <w:pStyle w:val="TableParagraph"/>
              <w:spacing w:line="480" w:lineRule="auto" w:before="270"/>
              <w:ind w:left="145" w:right="1235"/>
              <w:rPr>
                <w:sz w:val="24"/>
              </w:rPr>
            </w:pPr>
            <w:r>
              <w:rPr>
                <w:spacing w:val="-2"/>
                <w:sz w:val="24"/>
              </w:rPr>
              <w:t>Killer-killiani Frothing</w:t>
            </w:r>
            <w:r>
              <w:rPr>
                <w:spacing w:val="40"/>
                <w:sz w:val="24"/>
              </w:rPr>
              <w:t> </w:t>
            </w:r>
            <w:r>
              <w:rPr>
                <w:sz w:val="24"/>
              </w:rPr>
              <w:t>Lead acetate</w:t>
            </w:r>
          </w:p>
          <w:p>
            <w:pPr>
              <w:pStyle w:val="TableParagraph"/>
              <w:spacing w:before="1"/>
              <w:ind w:left="145"/>
              <w:rPr>
                <w:sz w:val="24"/>
              </w:rPr>
            </w:pPr>
            <w:r>
              <w:rPr>
                <w:spacing w:val="-2"/>
                <w:sz w:val="24"/>
              </w:rPr>
              <w:t>Shinoda</w:t>
            </w:r>
          </w:p>
          <w:p>
            <w:pPr>
              <w:pStyle w:val="TableParagraph"/>
              <w:spacing w:before="2"/>
              <w:ind w:left="145" w:right="761"/>
              <w:rPr>
                <w:sz w:val="24"/>
              </w:rPr>
            </w:pPr>
            <w:r>
              <w:rPr>
                <w:sz w:val="24"/>
              </w:rPr>
              <w:t>Ferric chloride Sodium</w:t>
            </w:r>
            <w:r>
              <w:rPr>
                <w:spacing w:val="-15"/>
                <w:sz w:val="24"/>
              </w:rPr>
              <w:t> </w:t>
            </w:r>
            <w:r>
              <w:rPr>
                <w:sz w:val="24"/>
              </w:rPr>
              <w:t>hydroxide</w:t>
            </w:r>
          </w:p>
          <w:p>
            <w:pPr>
              <w:pStyle w:val="TableParagraph"/>
              <w:spacing w:line="480" w:lineRule="auto" w:before="275"/>
              <w:ind w:left="145"/>
              <w:rPr>
                <w:sz w:val="24"/>
              </w:rPr>
            </w:pPr>
            <w:r>
              <w:rPr>
                <w:spacing w:val="-2"/>
                <w:sz w:val="24"/>
              </w:rPr>
              <w:t>Lieberman-Burchard Salkwoski</w:t>
            </w:r>
          </w:p>
          <w:p>
            <w:pPr>
              <w:pStyle w:val="TableParagraph"/>
              <w:ind w:left="145"/>
              <w:rPr>
                <w:sz w:val="24"/>
              </w:rPr>
            </w:pPr>
            <w:r>
              <w:rPr>
                <w:spacing w:val="-2"/>
                <w:sz w:val="24"/>
              </w:rPr>
              <w:t>Molish</w:t>
            </w:r>
          </w:p>
          <w:p>
            <w:pPr>
              <w:pStyle w:val="TableParagraph"/>
              <w:ind w:left="0"/>
              <w:rPr>
                <w:b/>
                <w:i/>
                <w:sz w:val="24"/>
              </w:rPr>
            </w:pPr>
          </w:p>
          <w:p>
            <w:pPr>
              <w:pStyle w:val="TableParagraph"/>
              <w:ind w:left="145"/>
              <w:rPr>
                <w:sz w:val="24"/>
              </w:rPr>
            </w:pPr>
            <w:r>
              <w:rPr>
                <w:spacing w:val="-2"/>
                <w:sz w:val="24"/>
              </w:rPr>
              <w:t>Bontragers</w:t>
            </w:r>
          </w:p>
        </w:tc>
        <w:tc>
          <w:tcPr>
            <w:tcW w:w="3512" w:type="dxa"/>
            <w:tcBorders>
              <w:top w:val="single" w:sz="8" w:space="0" w:color="000000"/>
              <w:bottom w:val="single" w:sz="8" w:space="0" w:color="000000"/>
            </w:tcBorders>
          </w:tcPr>
          <w:p>
            <w:pPr>
              <w:pStyle w:val="TableParagraph"/>
              <w:spacing w:line="237" w:lineRule="auto"/>
              <w:ind w:left="537" w:right="1637"/>
              <w:rPr>
                <w:sz w:val="24"/>
              </w:rPr>
            </w:pPr>
            <w:r>
              <w:rPr>
                <w:spacing w:val="-4"/>
                <w:sz w:val="24"/>
              </w:rPr>
              <w:t>Present Present</w:t>
            </w:r>
          </w:p>
          <w:p>
            <w:pPr>
              <w:pStyle w:val="TableParagraph"/>
              <w:spacing w:line="480" w:lineRule="auto" w:before="270"/>
              <w:ind w:left="537" w:right="2273"/>
              <w:jc w:val="both"/>
              <w:rPr>
                <w:sz w:val="24"/>
              </w:rPr>
            </w:pPr>
            <w:r>
              <w:rPr>
                <w:spacing w:val="-4"/>
                <w:sz w:val="24"/>
              </w:rPr>
              <w:t>Present Present Present</w:t>
            </w:r>
          </w:p>
          <w:p>
            <w:pPr>
              <w:pStyle w:val="TableParagraph"/>
              <w:spacing w:before="1"/>
              <w:ind w:left="537" w:right="2273"/>
              <w:jc w:val="both"/>
              <w:rPr>
                <w:sz w:val="24"/>
              </w:rPr>
            </w:pPr>
            <w:r>
              <w:rPr>
                <w:spacing w:val="-4"/>
                <w:sz w:val="24"/>
              </w:rPr>
              <w:t>Present Present Present</w:t>
            </w:r>
          </w:p>
          <w:p>
            <w:pPr>
              <w:pStyle w:val="TableParagraph"/>
              <w:ind w:left="0"/>
              <w:rPr>
                <w:b/>
                <w:i/>
                <w:sz w:val="24"/>
              </w:rPr>
            </w:pPr>
          </w:p>
          <w:p>
            <w:pPr>
              <w:pStyle w:val="TableParagraph"/>
              <w:spacing w:line="480" w:lineRule="auto" w:before="1"/>
              <w:ind w:left="537" w:right="2273"/>
              <w:jc w:val="both"/>
              <w:rPr>
                <w:sz w:val="24"/>
              </w:rPr>
            </w:pPr>
            <w:r>
              <w:rPr>
                <w:spacing w:val="-4"/>
                <w:sz w:val="24"/>
              </w:rPr>
              <w:t>Present Present Present</w:t>
            </w:r>
          </w:p>
          <w:p>
            <w:pPr>
              <w:pStyle w:val="TableParagraph"/>
              <w:ind w:left="537"/>
              <w:rPr>
                <w:sz w:val="24"/>
              </w:rPr>
            </w:pPr>
            <w:r>
              <w:rPr>
                <w:spacing w:val="-2"/>
                <w:sz w:val="24"/>
              </w:rPr>
              <w:t>Absent</w:t>
            </w:r>
          </w:p>
        </w:tc>
      </w:tr>
    </w:tbl>
    <w:p>
      <w:pPr>
        <w:spacing w:after="0"/>
        <w:rPr>
          <w:sz w:val="24"/>
        </w:rPr>
        <w:sectPr>
          <w:pgSz w:w="12240" w:h="15840"/>
          <w:pgMar w:header="0" w:footer="744" w:top="1360" w:bottom="940" w:left="1200" w:right="1220"/>
        </w:sectPr>
      </w:pPr>
    </w:p>
    <w:p>
      <w:pPr>
        <w:pStyle w:val="ListParagraph"/>
        <w:numPr>
          <w:ilvl w:val="1"/>
          <w:numId w:val="11"/>
        </w:numPr>
        <w:tabs>
          <w:tab w:pos="1670" w:val="left" w:leader="none"/>
        </w:tabs>
        <w:spacing w:line="240" w:lineRule="auto" w:before="62" w:after="0"/>
        <w:ind w:left="1670" w:right="0" w:hanging="364"/>
        <w:jc w:val="both"/>
        <w:rPr>
          <w:b/>
          <w:i/>
          <w:sz w:val="24"/>
        </w:rPr>
      </w:pPr>
      <w:r>
        <w:rPr>
          <w:b/>
          <w:color w:val="0D0D0D"/>
          <w:sz w:val="24"/>
        </w:rPr>
        <w:t>Sub</w:t>
      </w:r>
      <w:r>
        <w:rPr>
          <w:b/>
          <w:color w:val="0D0D0D"/>
          <w:spacing w:val="-3"/>
          <w:sz w:val="24"/>
        </w:rPr>
        <w:t> </w:t>
      </w:r>
      <w:r>
        <w:rPr>
          <w:b/>
          <w:color w:val="0D0D0D"/>
          <w:sz w:val="24"/>
        </w:rPr>
        <w:t>chronic</w:t>
      </w:r>
      <w:r>
        <w:rPr>
          <w:b/>
          <w:color w:val="0D0D0D"/>
          <w:spacing w:val="-1"/>
          <w:sz w:val="24"/>
        </w:rPr>
        <w:t> </w:t>
      </w:r>
      <w:r>
        <w:rPr>
          <w:b/>
          <w:color w:val="0D0D0D"/>
          <w:sz w:val="24"/>
        </w:rPr>
        <w:t>Toxicity</w:t>
      </w:r>
      <w:r>
        <w:rPr>
          <w:b/>
          <w:color w:val="0D0D0D"/>
          <w:spacing w:val="2"/>
          <w:sz w:val="24"/>
        </w:rPr>
        <w:t> </w:t>
      </w:r>
      <w:r>
        <w:rPr>
          <w:b/>
          <w:color w:val="0D0D0D"/>
          <w:sz w:val="24"/>
        </w:rPr>
        <w:t>of</w:t>
      </w:r>
      <w:r>
        <w:rPr>
          <w:b/>
          <w:color w:val="0D0D0D"/>
          <w:spacing w:val="-3"/>
          <w:sz w:val="24"/>
        </w:rPr>
        <w:t> </w:t>
      </w:r>
      <w:r>
        <w:rPr>
          <w:b/>
          <w:color w:val="0D0D0D"/>
          <w:sz w:val="24"/>
        </w:rPr>
        <w:t>Methanol</w:t>
      </w:r>
      <w:r>
        <w:rPr>
          <w:b/>
          <w:color w:val="0D0D0D"/>
          <w:spacing w:val="-5"/>
          <w:sz w:val="24"/>
        </w:rPr>
        <w:t> </w:t>
      </w:r>
      <w:r>
        <w:rPr>
          <w:b/>
          <w:color w:val="0D0D0D"/>
          <w:sz w:val="24"/>
        </w:rPr>
        <w:t>Stem</w:t>
      </w:r>
      <w:r>
        <w:rPr>
          <w:b/>
          <w:color w:val="0D0D0D"/>
          <w:spacing w:val="-8"/>
          <w:sz w:val="24"/>
        </w:rPr>
        <w:t> </w:t>
      </w:r>
      <w:r>
        <w:rPr>
          <w:b/>
          <w:color w:val="0D0D0D"/>
          <w:sz w:val="24"/>
        </w:rPr>
        <w:t>Bark</w:t>
      </w:r>
      <w:r>
        <w:rPr>
          <w:b/>
          <w:color w:val="0D0D0D"/>
          <w:spacing w:val="-4"/>
          <w:sz w:val="24"/>
        </w:rPr>
        <w:t> </w:t>
      </w:r>
      <w:r>
        <w:rPr>
          <w:b/>
          <w:color w:val="0D0D0D"/>
          <w:sz w:val="24"/>
        </w:rPr>
        <w:t>Extract of</w:t>
      </w:r>
      <w:r>
        <w:rPr>
          <w:b/>
          <w:color w:val="0D0D0D"/>
          <w:spacing w:val="-1"/>
          <w:sz w:val="24"/>
        </w:rPr>
        <w:t> </w:t>
      </w:r>
      <w:r>
        <w:rPr>
          <w:b/>
          <w:i/>
          <w:color w:val="0D0D0D"/>
          <w:sz w:val="24"/>
        </w:rPr>
        <w:t>I.</w:t>
      </w:r>
      <w:r>
        <w:rPr>
          <w:b/>
          <w:i/>
          <w:color w:val="0D0D0D"/>
          <w:spacing w:val="2"/>
          <w:sz w:val="24"/>
        </w:rPr>
        <w:t> </w:t>
      </w:r>
      <w:r>
        <w:rPr>
          <w:b/>
          <w:i/>
          <w:color w:val="0D0D0D"/>
          <w:spacing w:val="-2"/>
          <w:sz w:val="24"/>
        </w:rPr>
        <w:t>wombolu</w:t>
      </w:r>
    </w:p>
    <w:p>
      <w:pPr>
        <w:pStyle w:val="BodyText"/>
        <w:spacing w:line="480" w:lineRule="auto" w:before="266"/>
        <w:ind w:left="240" w:right="216"/>
        <w:jc w:val="both"/>
      </w:pPr>
      <w:r>
        <w:rPr/>
        <w:t>The oral administration of methanol extract of </w:t>
      </w:r>
      <w:r>
        <w:rPr>
          <w:i/>
        </w:rPr>
        <w:t>I. wombolu</w:t>
      </w:r>
      <w:r>
        <w:rPr/>
        <w:t>at the doses of500, 1000 and 1500mg/kg produced no observable</w:t>
      </w:r>
      <w:r>
        <w:rPr>
          <w:spacing w:val="-1"/>
        </w:rPr>
        <w:t> </w:t>
      </w:r>
      <w:r>
        <w:rPr/>
        <w:t>overt signs</w:t>
      </w:r>
      <w:r>
        <w:rPr>
          <w:spacing w:val="-2"/>
        </w:rPr>
        <w:t> </w:t>
      </w:r>
      <w:r>
        <w:rPr/>
        <w:t>and symptoms</w:t>
      </w:r>
      <w:r>
        <w:rPr>
          <w:spacing w:val="-2"/>
        </w:rPr>
        <w:t> </w:t>
      </w:r>
      <w:r>
        <w:rPr/>
        <w:t>of</w:t>
      </w:r>
      <w:r>
        <w:rPr>
          <w:spacing w:val="-8"/>
        </w:rPr>
        <w:t> </w:t>
      </w:r>
      <w:r>
        <w:rPr/>
        <w:t>toxicity</w:t>
      </w:r>
      <w:r>
        <w:rPr>
          <w:spacing w:val="-5"/>
        </w:rPr>
        <w:t> </w:t>
      </w:r>
      <w:r>
        <w:rPr/>
        <w:t>throughout the</w:t>
      </w:r>
      <w:r>
        <w:rPr>
          <w:spacing w:val="-1"/>
        </w:rPr>
        <w:t> </w:t>
      </w:r>
      <w:r>
        <w:rPr/>
        <w:t>28 days study period. All the animals survived throughout the period of the experiment.</w:t>
      </w:r>
    </w:p>
    <w:p>
      <w:pPr>
        <w:pStyle w:val="Heading2"/>
        <w:numPr>
          <w:ilvl w:val="2"/>
          <w:numId w:val="11"/>
        </w:numPr>
        <w:tabs>
          <w:tab w:pos="835" w:val="left" w:leader="none"/>
          <w:tab w:pos="869" w:val="left" w:leader="none"/>
        </w:tabs>
        <w:spacing w:line="273" w:lineRule="auto" w:before="208" w:after="0"/>
        <w:ind w:left="869" w:right="214" w:hanging="630"/>
        <w:jc w:val="both"/>
        <w:rPr>
          <w:rFonts w:ascii="Cambria"/>
          <w:color w:val="0D0D0D"/>
        </w:rPr>
      </w:pPr>
      <w:bookmarkStart w:name="_TOC_250012" w:id="48"/>
      <w:r>
        <w:rPr>
          <w:rFonts w:ascii="Cambria"/>
          <w:color w:val="0D0D0D"/>
        </w:rPr>
        <w:t>Effect of methanol</w:t>
      </w:r>
      <w:r>
        <w:rPr>
          <w:rFonts w:ascii="Cambria"/>
          <w:color w:val="0D0D0D"/>
          <w:spacing w:val="-1"/>
        </w:rPr>
        <w:t> </w:t>
      </w:r>
      <w:r>
        <w:rPr>
          <w:rFonts w:ascii="Cambria"/>
          <w:color w:val="0D0D0D"/>
        </w:rPr>
        <w:t>stem</w:t>
      </w:r>
      <w:r>
        <w:rPr>
          <w:rFonts w:ascii="Cambria"/>
          <w:color w:val="0D0D0D"/>
          <w:spacing w:val="-1"/>
        </w:rPr>
        <w:t> </w:t>
      </w:r>
      <w:r>
        <w:rPr>
          <w:rFonts w:ascii="Cambria"/>
          <w:color w:val="0D0D0D"/>
        </w:rPr>
        <w:t>bark</w:t>
      </w:r>
      <w:r>
        <w:rPr>
          <w:rFonts w:ascii="Cambria"/>
          <w:color w:val="0D0D0D"/>
          <w:spacing w:val="-2"/>
        </w:rPr>
        <w:t> </w:t>
      </w:r>
      <w:r>
        <w:rPr>
          <w:rFonts w:ascii="Cambria"/>
          <w:color w:val="0D0D0D"/>
        </w:rPr>
        <w:t>extract of </w:t>
      </w:r>
      <w:r>
        <w:rPr>
          <w:rFonts w:ascii="Cambria"/>
          <w:i/>
          <w:color w:val="0D0D0D"/>
        </w:rPr>
        <w:t>I. wombolu </w:t>
      </w:r>
      <w:r>
        <w:rPr>
          <w:rFonts w:ascii="Cambria"/>
          <w:color w:val="0D0D0D"/>
        </w:rPr>
        <w:t>on the body</w:t>
      </w:r>
      <w:r>
        <w:rPr>
          <w:rFonts w:ascii="Cambria"/>
          <w:color w:val="0D0D0D"/>
          <w:spacing w:val="-1"/>
        </w:rPr>
        <w:t> </w:t>
      </w:r>
      <w:bookmarkEnd w:id="48"/>
      <w:r>
        <w:rPr>
          <w:rFonts w:ascii="Cambria"/>
          <w:color w:val="0D0D0D"/>
        </w:rPr>
        <w:t>weight of Wistar rats after oral administration for 28 days</w:t>
      </w:r>
    </w:p>
    <w:p>
      <w:pPr>
        <w:pStyle w:val="BodyText"/>
        <w:spacing w:line="480" w:lineRule="auto" w:before="236"/>
        <w:ind w:left="240" w:right="211"/>
        <w:jc w:val="both"/>
      </w:pPr>
      <w:r>
        <w:rPr/>
        <w:t>There was a steady increase in the mean weight of rats in all the groups over the 28 days period. However, a decrease in weight that was not significant (</w:t>
      </w:r>
      <w:r>
        <w:rPr>
          <w:i/>
        </w:rPr>
        <w:t>p</w:t>
      </w:r>
      <w:r>
        <w:rPr/>
        <w:t>˃0.05) was observed in the group treated with 1500mg/kg body weight when compared with the control group in the 2nd week of the study period (Table 4.2).</w:t>
      </w:r>
    </w:p>
    <w:p>
      <w:pPr>
        <w:pStyle w:val="Heading2"/>
        <w:numPr>
          <w:ilvl w:val="2"/>
          <w:numId w:val="11"/>
        </w:numPr>
        <w:tabs>
          <w:tab w:pos="783" w:val="left" w:leader="none"/>
          <w:tab w:pos="805" w:val="left" w:leader="none"/>
        </w:tabs>
        <w:spacing w:line="276" w:lineRule="auto" w:before="208" w:after="0"/>
        <w:ind w:left="783" w:right="220" w:hanging="543"/>
        <w:jc w:val="both"/>
      </w:pPr>
      <w:r>
        <w:rPr/>
        <w:tab/>
        <w:t>Effect of methanol stem bark extract of </w:t>
      </w:r>
      <w:r>
        <w:rPr>
          <w:i/>
        </w:rPr>
        <w:t>I. wombolu </w:t>
      </w:r>
      <w:r>
        <w:rPr/>
        <w:t>on the relative organ weights of Wistar rats after oral administration for 28 days</w:t>
      </w:r>
    </w:p>
    <w:p>
      <w:pPr>
        <w:pStyle w:val="BodyText"/>
        <w:spacing w:line="480" w:lineRule="auto" w:before="234"/>
        <w:ind w:left="240" w:right="441"/>
        <w:jc w:val="both"/>
      </w:pPr>
      <w:r>
        <w:rPr/>
        <w:t>The</w:t>
      </w:r>
      <w:r>
        <w:rPr>
          <w:spacing w:val="-3"/>
        </w:rPr>
        <w:t> </w:t>
      </w:r>
      <w:r>
        <w:rPr/>
        <w:t>relative</w:t>
      </w:r>
      <w:r>
        <w:rPr>
          <w:spacing w:val="-3"/>
        </w:rPr>
        <w:t> </w:t>
      </w:r>
      <w:r>
        <w:rPr/>
        <w:t>organ</w:t>
      </w:r>
      <w:r>
        <w:rPr>
          <w:spacing w:val="-7"/>
        </w:rPr>
        <w:t> </w:t>
      </w:r>
      <w:r>
        <w:rPr/>
        <w:t>weights</w:t>
      </w:r>
      <w:r>
        <w:rPr>
          <w:spacing w:val="-4"/>
        </w:rPr>
        <w:t> </w:t>
      </w:r>
      <w:r>
        <w:rPr/>
        <w:t>of</w:t>
      </w:r>
      <w:r>
        <w:rPr>
          <w:spacing w:val="-10"/>
        </w:rPr>
        <w:t> </w:t>
      </w:r>
      <w:r>
        <w:rPr/>
        <w:t>the Liver, Kidneys, Intestine</w:t>
      </w:r>
      <w:r>
        <w:rPr>
          <w:spacing w:val="-3"/>
        </w:rPr>
        <w:t> </w:t>
      </w:r>
      <w:r>
        <w:rPr/>
        <w:t>and</w:t>
      </w:r>
      <w:r>
        <w:rPr>
          <w:spacing w:val="-2"/>
        </w:rPr>
        <w:t> </w:t>
      </w:r>
      <w:r>
        <w:rPr/>
        <w:t>Stomach</w:t>
      </w:r>
      <w:r>
        <w:rPr>
          <w:spacing w:val="-2"/>
        </w:rPr>
        <w:t> </w:t>
      </w:r>
      <w:r>
        <w:rPr/>
        <w:t>in treated</w:t>
      </w:r>
      <w:r>
        <w:rPr>
          <w:spacing w:val="-2"/>
        </w:rPr>
        <w:t> </w:t>
      </w:r>
      <w:r>
        <w:rPr/>
        <w:t>groups</w:t>
      </w:r>
      <w:r>
        <w:rPr>
          <w:spacing w:val="-4"/>
        </w:rPr>
        <w:t> </w:t>
      </w:r>
      <w:r>
        <w:rPr/>
        <w:t>were not significantly (</w:t>
      </w:r>
      <w:r>
        <w:rPr>
          <w:i/>
        </w:rPr>
        <w:t>p</w:t>
      </w:r>
      <w:r>
        <w:rPr/>
        <w:t>˃0.05) different from the control group (Table 4.3).</w:t>
      </w:r>
    </w:p>
    <w:p>
      <w:pPr>
        <w:pStyle w:val="Heading2"/>
        <w:numPr>
          <w:ilvl w:val="2"/>
          <w:numId w:val="11"/>
        </w:numPr>
        <w:tabs>
          <w:tab w:pos="783" w:val="left" w:leader="none"/>
          <w:tab w:pos="795" w:val="left" w:leader="none"/>
        </w:tabs>
        <w:spacing w:line="280" w:lineRule="auto" w:before="202" w:after="0"/>
        <w:ind w:left="783" w:right="217" w:hanging="543"/>
        <w:jc w:val="both"/>
      </w:pPr>
      <w:bookmarkStart w:name="_TOC_250011" w:id="49"/>
      <w:r>
        <w:rPr/>
        <w:tab/>
        <w:t>Effect of methanol stem bark extract of </w:t>
      </w:r>
      <w:r>
        <w:rPr>
          <w:i/>
        </w:rPr>
        <w:t>I. wombolu</w:t>
      </w:r>
      <w:bookmarkEnd w:id="49"/>
      <w:r>
        <w:rPr/>
        <w:t>on the haematological parameters of Wistar rats after oral administration for 28 days</w:t>
      </w:r>
    </w:p>
    <w:p>
      <w:pPr>
        <w:pStyle w:val="BodyText"/>
        <w:spacing w:line="480" w:lineRule="auto" w:before="229"/>
        <w:ind w:left="240" w:right="245"/>
      </w:pPr>
      <w:r>
        <w:rPr/>
        <w:t>The</w:t>
      </w:r>
      <w:r>
        <w:rPr>
          <w:spacing w:val="-3"/>
        </w:rPr>
        <w:t> </w:t>
      </w:r>
      <w:r>
        <w:rPr/>
        <w:t>oral</w:t>
      </w:r>
      <w:r>
        <w:rPr>
          <w:spacing w:val="-10"/>
        </w:rPr>
        <w:t> </w:t>
      </w:r>
      <w:r>
        <w:rPr/>
        <w:t>administration</w:t>
      </w:r>
      <w:r>
        <w:rPr>
          <w:spacing w:val="-6"/>
        </w:rPr>
        <w:t> </w:t>
      </w:r>
      <w:r>
        <w:rPr/>
        <w:t>of</w:t>
      </w:r>
      <w:r>
        <w:rPr>
          <w:spacing w:val="-9"/>
        </w:rPr>
        <w:t> </w:t>
      </w:r>
      <w:r>
        <w:rPr/>
        <w:t>the</w:t>
      </w:r>
      <w:r>
        <w:rPr>
          <w:spacing w:val="-3"/>
        </w:rPr>
        <w:t> </w:t>
      </w:r>
      <w:r>
        <w:rPr/>
        <w:t>extract showed</w:t>
      </w:r>
      <w:r>
        <w:rPr>
          <w:spacing w:val="-2"/>
        </w:rPr>
        <w:t> </w:t>
      </w:r>
      <w:r>
        <w:rPr/>
        <w:t>statistical</w:t>
      </w:r>
      <w:r>
        <w:rPr>
          <w:spacing w:val="-10"/>
        </w:rPr>
        <w:t> </w:t>
      </w:r>
      <w:r>
        <w:rPr/>
        <w:t>significant difference</w:t>
      </w:r>
      <w:r>
        <w:rPr>
          <w:spacing w:val="-3"/>
        </w:rPr>
        <w:t> </w:t>
      </w:r>
      <w:r>
        <w:rPr/>
        <w:t>(</w:t>
      </w:r>
      <w:r>
        <w:rPr>
          <w:i/>
        </w:rPr>
        <w:t>p</w:t>
      </w:r>
      <w:r>
        <w:rPr>
          <w:rFonts w:ascii="Cambria Math" w:hAnsi="Cambria Math"/>
        </w:rPr>
        <w:t>≤</w:t>
      </w:r>
      <w:r>
        <w:rPr>
          <w:rFonts w:ascii="Cambria Math" w:hAnsi="Cambria Math"/>
          <w:spacing w:val="-6"/>
        </w:rPr>
        <w:t> </w:t>
      </w:r>
      <w:r>
        <w:rPr/>
        <w:t>0.05)</w:t>
      </w:r>
      <w:r>
        <w:rPr>
          <w:spacing w:val="-1"/>
        </w:rPr>
        <w:t> </w:t>
      </w:r>
      <w:r>
        <w:rPr/>
        <w:t>in</w:t>
      </w:r>
      <w:r>
        <w:rPr>
          <w:spacing w:val="-6"/>
        </w:rPr>
        <w:t> </w:t>
      </w:r>
      <w:r>
        <w:rPr/>
        <w:t>white blood</w:t>
      </w:r>
      <w:r>
        <w:rPr>
          <w:spacing w:val="-2"/>
        </w:rPr>
        <w:t> </w:t>
      </w:r>
      <w:r>
        <w:rPr/>
        <w:t>cell</w:t>
      </w:r>
      <w:r>
        <w:rPr>
          <w:spacing w:val="-11"/>
        </w:rPr>
        <w:t> </w:t>
      </w:r>
      <w:r>
        <w:rPr/>
        <w:t>(WBC)</w:t>
      </w:r>
      <w:r>
        <w:rPr>
          <w:spacing w:val="-1"/>
        </w:rPr>
        <w:t> </w:t>
      </w:r>
      <w:r>
        <w:rPr/>
        <w:t>at</w:t>
      </w:r>
      <w:r>
        <w:rPr>
          <w:spacing w:val="-2"/>
        </w:rPr>
        <w:t> </w:t>
      </w:r>
      <w:r>
        <w:rPr/>
        <w:t>doses</w:t>
      </w:r>
      <w:r>
        <w:rPr>
          <w:spacing w:val="-4"/>
        </w:rPr>
        <w:t> </w:t>
      </w:r>
      <w:r>
        <w:rPr/>
        <w:t>of</w:t>
      </w:r>
      <w:r>
        <w:rPr>
          <w:spacing w:val="-6"/>
        </w:rPr>
        <w:t> </w:t>
      </w:r>
      <w:r>
        <w:rPr/>
        <w:t>1000mg/kg</w:t>
      </w:r>
      <w:r>
        <w:rPr>
          <w:spacing w:val="-2"/>
        </w:rPr>
        <w:t> </w:t>
      </w:r>
      <w:r>
        <w:rPr/>
        <w:t>and</w:t>
      </w:r>
      <w:r>
        <w:rPr>
          <w:spacing w:val="-2"/>
        </w:rPr>
        <w:t> </w:t>
      </w:r>
      <w:r>
        <w:rPr/>
        <w:t>1500mg/kg</w:t>
      </w:r>
      <w:r>
        <w:rPr>
          <w:spacing w:val="-2"/>
        </w:rPr>
        <w:t> </w:t>
      </w:r>
      <w:r>
        <w:rPr/>
        <w:t>and in neutrophils</w:t>
      </w:r>
      <w:r>
        <w:rPr>
          <w:spacing w:val="-4"/>
        </w:rPr>
        <w:t> </w:t>
      </w:r>
      <w:r>
        <w:rPr/>
        <w:t>at dose</w:t>
      </w:r>
      <w:r>
        <w:rPr>
          <w:spacing w:val="-3"/>
        </w:rPr>
        <w:t> </w:t>
      </w:r>
      <w:r>
        <w:rPr/>
        <w:t>1500mg/kg. The platelet, haemoglobin, red blood cells and its counts showed no significance in the treated groups when compared with the control group (Table 4.4).</w:t>
      </w:r>
    </w:p>
    <w:p>
      <w:pPr>
        <w:spacing w:after="0" w:line="480" w:lineRule="auto"/>
        <w:sectPr>
          <w:pgSz w:w="12240" w:h="15840"/>
          <w:pgMar w:header="0" w:footer="744" w:top="1380" w:bottom="940" w:left="1200" w:right="1220"/>
        </w:sectPr>
      </w:pPr>
    </w:p>
    <w:p>
      <w:pPr>
        <w:pStyle w:val="Heading2"/>
        <w:spacing w:line="237" w:lineRule="auto" w:before="79"/>
        <w:ind w:left="1321" w:right="220" w:hanging="1081"/>
      </w:pPr>
      <w:r>
        <w:rPr/>
        <w:t>Table 4:2: Effect of methanol stem bark extract of </w:t>
      </w:r>
      <w:r>
        <w:rPr>
          <w:i/>
        </w:rPr>
        <w:t>Irvingia wombolu</w:t>
      </w:r>
      <w:r>
        <w:rPr/>
        <w:t>on the bodyweight of</w:t>
      </w:r>
      <w:r>
        <w:rPr>
          <w:spacing w:val="40"/>
        </w:rPr>
        <w:t> </w:t>
      </w:r>
      <w:r>
        <w:rPr/>
        <w:t>Wistar rats after oral administration for 28 days</w:t>
      </w:r>
    </w:p>
    <w:p>
      <w:pPr>
        <w:pStyle w:val="BodyText"/>
        <w:spacing w:before="11"/>
        <w:rPr>
          <w:b/>
          <w:sz w:val="18"/>
        </w:rPr>
      </w:pPr>
    </w:p>
    <w:tbl>
      <w:tblPr>
        <w:tblW w:w="0" w:type="auto"/>
        <w:jc w:val="lef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6"/>
        <w:gridCol w:w="1514"/>
        <w:gridCol w:w="1440"/>
        <w:gridCol w:w="1560"/>
        <w:gridCol w:w="1562"/>
        <w:gridCol w:w="1565"/>
      </w:tblGrid>
      <w:tr>
        <w:trPr>
          <w:trHeight w:val="556" w:hRule="atLeast"/>
        </w:trPr>
        <w:tc>
          <w:tcPr>
            <w:tcW w:w="9317" w:type="dxa"/>
            <w:gridSpan w:val="6"/>
            <w:tcBorders>
              <w:top w:val="single" w:sz="8" w:space="0" w:color="000000"/>
              <w:bottom w:val="single" w:sz="8" w:space="0" w:color="000000"/>
            </w:tcBorders>
          </w:tcPr>
          <w:p>
            <w:pPr>
              <w:pStyle w:val="TableParagraph"/>
              <w:spacing w:line="274" w:lineRule="exact"/>
              <w:ind w:left="110"/>
              <w:rPr>
                <w:rFonts w:ascii="Cambria Math" w:hAnsi="Cambria Math" w:eastAsia="Cambria Math"/>
                <w:sz w:val="24"/>
              </w:rPr>
            </w:pPr>
            <w:r>
              <w:rPr>
                <w:b/>
                <w:sz w:val="24"/>
              </w:rPr>
              <w:t>Treatment</w:t>
            </w:r>
            <w:r>
              <w:rPr>
                <w:b/>
                <w:spacing w:val="1"/>
                <w:sz w:val="24"/>
              </w:rPr>
              <w:t> </w:t>
            </w:r>
            <w:r>
              <w:rPr>
                <w:b/>
                <w:sz w:val="24"/>
              </w:rPr>
              <w:t>groupMean Body</w:t>
            </w:r>
            <w:r>
              <w:rPr>
                <w:b/>
                <w:spacing w:val="-5"/>
                <w:sz w:val="24"/>
              </w:rPr>
              <w:t> </w:t>
            </w:r>
            <w:r>
              <w:rPr>
                <w:b/>
                <w:sz w:val="24"/>
              </w:rPr>
              <w:t>Weight</w:t>
            </w:r>
            <w:r>
              <w:rPr>
                <w:b/>
                <w:spacing w:val="-4"/>
                <w:sz w:val="24"/>
              </w:rPr>
              <w:t> </w:t>
            </w:r>
            <w:r>
              <w:rPr>
                <w:rFonts w:ascii="Cambria Math" w:hAnsi="Cambria Math" w:eastAsia="Cambria Math"/>
                <w:sz w:val="24"/>
              </w:rPr>
              <w:t>±</w:t>
            </w:r>
            <w:r>
              <w:rPr>
                <w:rFonts w:ascii="Cambria Math" w:hAnsi="Cambria Math" w:eastAsia="Cambria Math"/>
                <w:spacing w:val="1"/>
                <w:sz w:val="24"/>
              </w:rPr>
              <w:t> </w:t>
            </w:r>
            <w:r>
              <w:rPr>
                <w:rFonts w:ascii="Cambria Math" w:hAnsi="Cambria Math" w:eastAsia="Cambria Math"/>
                <w:sz w:val="24"/>
              </w:rPr>
              <w:t>𝐒𝐄𝐌</w:t>
            </w:r>
            <w:r>
              <w:rPr>
                <w:rFonts w:ascii="Cambria Math" w:hAnsi="Cambria Math" w:eastAsia="Cambria Math"/>
                <w:spacing w:val="-1"/>
                <w:sz w:val="24"/>
              </w:rPr>
              <w:t> </w:t>
            </w:r>
            <w:r>
              <w:rPr>
                <w:rFonts w:ascii="Cambria Math" w:hAnsi="Cambria Math" w:eastAsia="Cambria Math"/>
                <w:spacing w:val="-5"/>
                <w:sz w:val="24"/>
              </w:rPr>
              <w:t>(𝐠)</w:t>
            </w:r>
          </w:p>
          <w:p>
            <w:pPr>
              <w:pStyle w:val="TableParagraph"/>
              <w:spacing w:line="261" w:lineRule="exact" w:before="1"/>
              <w:ind w:left="110"/>
              <w:rPr>
                <w:b/>
                <w:sz w:val="24"/>
              </w:rPr>
            </w:pPr>
            <w:r>
              <w:rPr>
                <w:b/>
                <w:spacing w:val="-2"/>
                <w:sz w:val="24"/>
              </w:rPr>
              <w:t>(mg/kg)</w:t>
            </w:r>
          </w:p>
        </w:tc>
      </w:tr>
      <w:tr>
        <w:trPr>
          <w:trHeight w:val="413" w:hRule="atLeast"/>
        </w:trPr>
        <w:tc>
          <w:tcPr>
            <w:tcW w:w="1676" w:type="dxa"/>
            <w:tcBorders>
              <w:top w:val="single" w:sz="8" w:space="0" w:color="000000"/>
            </w:tcBorders>
          </w:tcPr>
          <w:p>
            <w:pPr>
              <w:pStyle w:val="TableParagraph"/>
              <w:ind w:left="0"/>
              <w:rPr>
                <w:sz w:val="22"/>
              </w:rPr>
            </w:pPr>
          </w:p>
        </w:tc>
        <w:tc>
          <w:tcPr>
            <w:tcW w:w="1514" w:type="dxa"/>
            <w:tcBorders>
              <w:top w:val="single" w:sz="8" w:space="0" w:color="000000"/>
            </w:tcBorders>
          </w:tcPr>
          <w:p>
            <w:pPr>
              <w:pStyle w:val="TableParagraph"/>
              <w:spacing w:line="272" w:lineRule="exact"/>
              <w:ind w:left="186"/>
              <w:rPr>
                <w:b/>
                <w:sz w:val="24"/>
              </w:rPr>
            </w:pPr>
            <w:r>
              <w:rPr>
                <w:b/>
                <w:sz w:val="24"/>
              </w:rPr>
              <w:t>Week</w:t>
            </w:r>
            <w:r>
              <w:rPr>
                <w:b/>
                <w:spacing w:val="-4"/>
                <w:sz w:val="24"/>
              </w:rPr>
              <w:t> </w:t>
            </w:r>
            <w:r>
              <w:rPr>
                <w:b/>
                <w:spacing w:val="-10"/>
                <w:sz w:val="24"/>
              </w:rPr>
              <w:t>0</w:t>
            </w:r>
          </w:p>
        </w:tc>
        <w:tc>
          <w:tcPr>
            <w:tcW w:w="1440" w:type="dxa"/>
            <w:tcBorders>
              <w:top w:val="single" w:sz="8" w:space="0" w:color="000000"/>
            </w:tcBorders>
          </w:tcPr>
          <w:p>
            <w:pPr>
              <w:pStyle w:val="TableParagraph"/>
              <w:spacing w:line="272" w:lineRule="exact"/>
              <w:ind w:left="113"/>
              <w:rPr>
                <w:b/>
                <w:sz w:val="24"/>
              </w:rPr>
            </w:pPr>
            <w:r>
              <w:rPr>
                <w:b/>
                <w:sz w:val="24"/>
              </w:rPr>
              <w:t>Week</w:t>
            </w:r>
            <w:r>
              <w:rPr>
                <w:b/>
                <w:spacing w:val="-4"/>
                <w:sz w:val="24"/>
              </w:rPr>
              <w:t> </w:t>
            </w:r>
            <w:r>
              <w:rPr>
                <w:b/>
                <w:spacing w:val="-10"/>
                <w:sz w:val="24"/>
              </w:rPr>
              <w:t>1</w:t>
            </w:r>
          </w:p>
        </w:tc>
        <w:tc>
          <w:tcPr>
            <w:tcW w:w="1560" w:type="dxa"/>
            <w:tcBorders>
              <w:top w:val="single" w:sz="8" w:space="0" w:color="000000"/>
            </w:tcBorders>
          </w:tcPr>
          <w:p>
            <w:pPr>
              <w:pStyle w:val="TableParagraph"/>
              <w:spacing w:line="272" w:lineRule="exact"/>
              <w:ind w:left="114"/>
              <w:rPr>
                <w:b/>
                <w:sz w:val="24"/>
              </w:rPr>
            </w:pPr>
            <w:r>
              <w:rPr>
                <w:b/>
                <w:sz w:val="24"/>
              </w:rPr>
              <w:t>Week</w:t>
            </w:r>
            <w:r>
              <w:rPr>
                <w:b/>
                <w:spacing w:val="-4"/>
                <w:sz w:val="24"/>
              </w:rPr>
              <w:t> </w:t>
            </w:r>
            <w:r>
              <w:rPr>
                <w:b/>
                <w:spacing w:val="-10"/>
                <w:sz w:val="24"/>
              </w:rPr>
              <w:t>2</w:t>
            </w:r>
          </w:p>
        </w:tc>
        <w:tc>
          <w:tcPr>
            <w:tcW w:w="1562" w:type="dxa"/>
            <w:tcBorders>
              <w:top w:val="single" w:sz="8" w:space="0" w:color="000000"/>
            </w:tcBorders>
          </w:tcPr>
          <w:p>
            <w:pPr>
              <w:pStyle w:val="TableParagraph"/>
              <w:spacing w:line="272" w:lineRule="exact"/>
              <w:ind w:left="114"/>
              <w:rPr>
                <w:b/>
                <w:sz w:val="24"/>
              </w:rPr>
            </w:pPr>
            <w:r>
              <w:rPr>
                <w:b/>
                <w:sz w:val="24"/>
              </w:rPr>
              <w:t>Week</w:t>
            </w:r>
            <w:r>
              <w:rPr>
                <w:b/>
                <w:spacing w:val="-4"/>
                <w:sz w:val="24"/>
              </w:rPr>
              <w:t> </w:t>
            </w:r>
            <w:r>
              <w:rPr>
                <w:b/>
                <w:spacing w:val="-10"/>
                <w:sz w:val="24"/>
              </w:rPr>
              <w:t>3</w:t>
            </w:r>
          </w:p>
        </w:tc>
        <w:tc>
          <w:tcPr>
            <w:tcW w:w="1565" w:type="dxa"/>
            <w:tcBorders>
              <w:top w:val="single" w:sz="8" w:space="0" w:color="000000"/>
            </w:tcBorders>
          </w:tcPr>
          <w:p>
            <w:pPr>
              <w:pStyle w:val="TableParagraph"/>
              <w:spacing w:line="272" w:lineRule="exact"/>
              <w:ind w:left="118"/>
              <w:rPr>
                <w:b/>
                <w:sz w:val="24"/>
              </w:rPr>
            </w:pPr>
            <w:r>
              <w:rPr>
                <w:b/>
                <w:sz w:val="24"/>
              </w:rPr>
              <w:t>Week</w:t>
            </w:r>
            <w:r>
              <w:rPr>
                <w:b/>
                <w:spacing w:val="-4"/>
                <w:sz w:val="24"/>
              </w:rPr>
              <w:t> </w:t>
            </w:r>
            <w:r>
              <w:rPr>
                <w:b/>
                <w:spacing w:val="-10"/>
                <w:sz w:val="24"/>
              </w:rPr>
              <w:t>4</w:t>
            </w:r>
          </w:p>
        </w:tc>
      </w:tr>
      <w:tr>
        <w:trPr>
          <w:trHeight w:val="549" w:hRule="atLeast"/>
        </w:trPr>
        <w:tc>
          <w:tcPr>
            <w:tcW w:w="1676" w:type="dxa"/>
          </w:tcPr>
          <w:p>
            <w:pPr>
              <w:pStyle w:val="TableParagraph"/>
              <w:spacing w:before="130"/>
              <w:ind w:left="110"/>
              <w:rPr>
                <w:sz w:val="24"/>
              </w:rPr>
            </w:pPr>
            <w:r>
              <w:rPr>
                <w:sz w:val="24"/>
              </w:rPr>
              <w:t>NS</w:t>
            </w:r>
            <w:r>
              <w:rPr>
                <w:spacing w:val="2"/>
                <w:sz w:val="24"/>
              </w:rPr>
              <w:t> </w:t>
            </w:r>
            <w:r>
              <w:rPr>
                <w:sz w:val="24"/>
              </w:rPr>
              <w:t>(10</w:t>
            </w:r>
            <w:r>
              <w:rPr>
                <w:spacing w:val="3"/>
                <w:sz w:val="24"/>
              </w:rPr>
              <w:t> </w:t>
            </w:r>
            <w:r>
              <w:rPr>
                <w:spacing w:val="-2"/>
                <w:sz w:val="24"/>
              </w:rPr>
              <w:t>ml/kg)</w:t>
            </w:r>
          </w:p>
        </w:tc>
        <w:tc>
          <w:tcPr>
            <w:tcW w:w="1514" w:type="dxa"/>
          </w:tcPr>
          <w:p>
            <w:pPr>
              <w:pStyle w:val="TableParagraph"/>
              <w:spacing w:before="130"/>
              <w:ind w:left="186"/>
              <w:rPr>
                <w:sz w:val="24"/>
              </w:rPr>
            </w:pPr>
            <w:r>
              <w:rPr>
                <w:spacing w:val="-2"/>
                <w:sz w:val="24"/>
              </w:rPr>
              <w:t>83.20±11.05</w:t>
            </w:r>
          </w:p>
        </w:tc>
        <w:tc>
          <w:tcPr>
            <w:tcW w:w="1440" w:type="dxa"/>
          </w:tcPr>
          <w:p>
            <w:pPr>
              <w:pStyle w:val="TableParagraph"/>
              <w:spacing w:before="130"/>
              <w:ind w:left="113"/>
              <w:rPr>
                <w:sz w:val="24"/>
              </w:rPr>
            </w:pPr>
            <w:r>
              <w:rPr>
                <w:spacing w:val="-2"/>
                <w:sz w:val="24"/>
              </w:rPr>
              <w:t>91.20±10.55</w:t>
            </w:r>
          </w:p>
        </w:tc>
        <w:tc>
          <w:tcPr>
            <w:tcW w:w="1560" w:type="dxa"/>
          </w:tcPr>
          <w:p>
            <w:pPr>
              <w:pStyle w:val="TableParagraph"/>
              <w:spacing w:before="130"/>
              <w:ind w:left="114"/>
              <w:rPr>
                <w:sz w:val="24"/>
              </w:rPr>
            </w:pPr>
            <w:r>
              <w:rPr>
                <w:spacing w:val="-2"/>
                <w:sz w:val="24"/>
              </w:rPr>
              <w:t>97.00±13.04</w:t>
            </w:r>
          </w:p>
        </w:tc>
        <w:tc>
          <w:tcPr>
            <w:tcW w:w="1562" w:type="dxa"/>
          </w:tcPr>
          <w:p>
            <w:pPr>
              <w:pStyle w:val="TableParagraph"/>
              <w:spacing w:before="130"/>
              <w:ind w:left="114"/>
              <w:rPr>
                <w:sz w:val="24"/>
              </w:rPr>
            </w:pPr>
            <w:r>
              <w:rPr>
                <w:spacing w:val="-2"/>
                <w:sz w:val="24"/>
              </w:rPr>
              <w:t>108.00±17.99</w:t>
            </w:r>
          </w:p>
        </w:tc>
        <w:tc>
          <w:tcPr>
            <w:tcW w:w="1565" w:type="dxa"/>
          </w:tcPr>
          <w:p>
            <w:pPr>
              <w:pStyle w:val="TableParagraph"/>
              <w:spacing w:before="130"/>
              <w:ind w:left="118"/>
              <w:rPr>
                <w:sz w:val="24"/>
              </w:rPr>
            </w:pPr>
            <w:r>
              <w:rPr>
                <w:spacing w:val="-2"/>
                <w:sz w:val="24"/>
              </w:rPr>
              <w:t>117.20±19.28</w:t>
            </w:r>
          </w:p>
        </w:tc>
      </w:tr>
      <w:tr>
        <w:trPr>
          <w:trHeight w:val="552" w:hRule="atLeast"/>
        </w:trPr>
        <w:tc>
          <w:tcPr>
            <w:tcW w:w="1676" w:type="dxa"/>
          </w:tcPr>
          <w:p>
            <w:pPr>
              <w:pStyle w:val="TableParagraph"/>
              <w:spacing w:before="133"/>
              <w:ind w:left="110"/>
              <w:rPr>
                <w:sz w:val="24"/>
              </w:rPr>
            </w:pPr>
            <w:r>
              <w:rPr>
                <w:sz w:val="24"/>
              </w:rPr>
              <w:t>500 </w:t>
            </w:r>
            <w:r>
              <w:rPr>
                <w:spacing w:val="-2"/>
                <w:sz w:val="24"/>
              </w:rPr>
              <w:t>(MEIW)</w:t>
            </w:r>
          </w:p>
        </w:tc>
        <w:tc>
          <w:tcPr>
            <w:tcW w:w="1514" w:type="dxa"/>
          </w:tcPr>
          <w:p>
            <w:pPr>
              <w:pStyle w:val="TableParagraph"/>
              <w:spacing w:before="133"/>
              <w:ind w:left="186"/>
              <w:rPr>
                <w:sz w:val="24"/>
              </w:rPr>
            </w:pPr>
            <w:r>
              <w:rPr>
                <w:spacing w:val="-2"/>
                <w:sz w:val="24"/>
              </w:rPr>
              <w:t>87.00±5.79</w:t>
            </w:r>
          </w:p>
        </w:tc>
        <w:tc>
          <w:tcPr>
            <w:tcW w:w="1440" w:type="dxa"/>
          </w:tcPr>
          <w:p>
            <w:pPr>
              <w:pStyle w:val="TableParagraph"/>
              <w:spacing w:before="133"/>
              <w:ind w:left="113"/>
              <w:rPr>
                <w:sz w:val="24"/>
              </w:rPr>
            </w:pPr>
            <w:r>
              <w:rPr>
                <w:spacing w:val="-2"/>
                <w:sz w:val="24"/>
              </w:rPr>
              <w:t>95.40±5.63</w:t>
            </w:r>
          </w:p>
        </w:tc>
        <w:tc>
          <w:tcPr>
            <w:tcW w:w="1560" w:type="dxa"/>
          </w:tcPr>
          <w:p>
            <w:pPr>
              <w:pStyle w:val="TableParagraph"/>
              <w:spacing w:before="133"/>
              <w:ind w:left="114"/>
              <w:rPr>
                <w:sz w:val="24"/>
              </w:rPr>
            </w:pPr>
            <w:r>
              <w:rPr>
                <w:spacing w:val="-2"/>
                <w:sz w:val="24"/>
              </w:rPr>
              <w:t>103.60±4.50</w:t>
            </w:r>
          </w:p>
        </w:tc>
        <w:tc>
          <w:tcPr>
            <w:tcW w:w="1562" w:type="dxa"/>
          </w:tcPr>
          <w:p>
            <w:pPr>
              <w:pStyle w:val="TableParagraph"/>
              <w:spacing w:before="133"/>
              <w:ind w:left="114"/>
              <w:rPr>
                <w:sz w:val="24"/>
              </w:rPr>
            </w:pPr>
            <w:r>
              <w:rPr>
                <w:spacing w:val="-2"/>
                <w:sz w:val="24"/>
              </w:rPr>
              <w:t>108.00±6.60</w:t>
            </w:r>
          </w:p>
        </w:tc>
        <w:tc>
          <w:tcPr>
            <w:tcW w:w="1565" w:type="dxa"/>
          </w:tcPr>
          <w:p>
            <w:pPr>
              <w:pStyle w:val="TableParagraph"/>
              <w:spacing w:before="133"/>
              <w:ind w:left="118"/>
              <w:rPr>
                <w:sz w:val="24"/>
              </w:rPr>
            </w:pPr>
            <w:r>
              <w:rPr>
                <w:spacing w:val="-2"/>
                <w:sz w:val="24"/>
              </w:rPr>
              <w:t>114.40±11.41</w:t>
            </w:r>
          </w:p>
        </w:tc>
      </w:tr>
      <w:tr>
        <w:trPr>
          <w:trHeight w:val="552" w:hRule="atLeast"/>
        </w:trPr>
        <w:tc>
          <w:tcPr>
            <w:tcW w:w="1676" w:type="dxa"/>
          </w:tcPr>
          <w:p>
            <w:pPr>
              <w:pStyle w:val="TableParagraph"/>
              <w:spacing w:before="133"/>
              <w:ind w:left="110"/>
              <w:rPr>
                <w:sz w:val="24"/>
              </w:rPr>
            </w:pPr>
            <w:r>
              <w:rPr>
                <w:sz w:val="24"/>
              </w:rPr>
              <w:t>1000</w:t>
            </w:r>
            <w:r>
              <w:rPr>
                <w:spacing w:val="2"/>
                <w:sz w:val="24"/>
              </w:rPr>
              <w:t> </w:t>
            </w:r>
            <w:r>
              <w:rPr>
                <w:spacing w:val="-2"/>
                <w:sz w:val="24"/>
              </w:rPr>
              <w:t>(MEIW)</w:t>
            </w:r>
          </w:p>
        </w:tc>
        <w:tc>
          <w:tcPr>
            <w:tcW w:w="1514" w:type="dxa"/>
          </w:tcPr>
          <w:p>
            <w:pPr>
              <w:pStyle w:val="TableParagraph"/>
              <w:spacing w:before="133"/>
              <w:ind w:left="186"/>
              <w:rPr>
                <w:sz w:val="24"/>
              </w:rPr>
            </w:pPr>
            <w:r>
              <w:rPr>
                <w:spacing w:val="-2"/>
                <w:sz w:val="24"/>
              </w:rPr>
              <w:t>87.60±12.14</w:t>
            </w:r>
          </w:p>
        </w:tc>
        <w:tc>
          <w:tcPr>
            <w:tcW w:w="1440" w:type="dxa"/>
          </w:tcPr>
          <w:p>
            <w:pPr>
              <w:pStyle w:val="TableParagraph"/>
              <w:spacing w:before="133"/>
              <w:ind w:left="113"/>
              <w:rPr>
                <w:sz w:val="24"/>
              </w:rPr>
            </w:pPr>
            <w:r>
              <w:rPr>
                <w:spacing w:val="-2"/>
                <w:sz w:val="24"/>
              </w:rPr>
              <w:t>96.00±14.16</w:t>
            </w:r>
          </w:p>
        </w:tc>
        <w:tc>
          <w:tcPr>
            <w:tcW w:w="1560" w:type="dxa"/>
          </w:tcPr>
          <w:p>
            <w:pPr>
              <w:pStyle w:val="TableParagraph"/>
              <w:spacing w:before="133"/>
              <w:ind w:left="114"/>
              <w:rPr>
                <w:sz w:val="24"/>
              </w:rPr>
            </w:pPr>
            <w:r>
              <w:rPr>
                <w:spacing w:val="-2"/>
                <w:sz w:val="24"/>
              </w:rPr>
              <w:t>103.20±12.46</w:t>
            </w:r>
          </w:p>
        </w:tc>
        <w:tc>
          <w:tcPr>
            <w:tcW w:w="1562" w:type="dxa"/>
          </w:tcPr>
          <w:p>
            <w:pPr>
              <w:pStyle w:val="TableParagraph"/>
              <w:spacing w:before="133"/>
              <w:ind w:left="114"/>
              <w:rPr>
                <w:sz w:val="24"/>
              </w:rPr>
            </w:pPr>
            <w:r>
              <w:rPr>
                <w:spacing w:val="-2"/>
                <w:sz w:val="24"/>
              </w:rPr>
              <w:t>109.00±8.77</w:t>
            </w:r>
          </w:p>
        </w:tc>
        <w:tc>
          <w:tcPr>
            <w:tcW w:w="1565" w:type="dxa"/>
          </w:tcPr>
          <w:p>
            <w:pPr>
              <w:pStyle w:val="TableParagraph"/>
              <w:spacing w:before="133"/>
              <w:ind w:left="118"/>
              <w:rPr>
                <w:sz w:val="24"/>
              </w:rPr>
            </w:pPr>
            <w:r>
              <w:rPr>
                <w:spacing w:val="-2"/>
                <w:sz w:val="24"/>
              </w:rPr>
              <w:t>114.00±10.07</w:t>
            </w:r>
          </w:p>
        </w:tc>
      </w:tr>
      <w:tr>
        <w:trPr>
          <w:trHeight w:val="408" w:hRule="atLeast"/>
        </w:trPr>
        <w:tc>
          <w:tcPr>
            <w:tcW w:w="1676" w:type="dxa"/>
          </w:tcPr>
          <w:p>
            <w:pPr>
              <w:pStyle w:val="TableParagraph"/>
              <w:spacing w:line="256" w:lineRule="exact" w:before="133"/>
              <w:ind w:left="110"/>
              <w:rPr>
                <w:sz w:val="24"/>
              </w:rPr>
            </w:pPr>
            <w:r>
              <w:rPr>
                <w:sz w:val="24"/>
              </w:rPr>
              <w:t>1500</w:t>
            </w:r>
            <w:r>
              <w:rPr>
                <w:spacing w:val="2"/>
                <w:sz w:val="24"/>
              </w:rPr>
              <w:t> </w:t>
            </w:r>
            <w:r>
              <w:rPr>
                <w:spacing w:val="-2"/>
                <w:sz w:val="24"/>
              </w:rPr>
              <w:t>(MEIW)</w:t>
            </w:r>
          </w:p>
        </w:tc>
        <w:tc>
          <w:tcPr>
            <w:tcW w:w="1514" w:type="dxa"/>
          </w:tcPr>
          <w:p>
            <w:pPr>
              <w:pStyle w:val="TableParagraph"/>
              <w:spacing w:line="256" w:lineRule="exact" w:before="133"/>
              <w:ind w:left="186"/>
              <w:rPr>
                <w:sz w:val="24"/>
              </w:rPr>
            </w:pPr>
            <w:r>
              <w:rPr>
                <w:spacing w:val="-2"/>
                <w:sz w:val="24"/>
              </w:rPr>
              <w:t>88.20±12.26</w:t>
            </w:r>
          </w:p>
        </w:tc>
        <w:tc>
          <w:tcPr>
            <w:tcW w:w="1440" w:type="dxa"/>
          </w:tcPr>
          <w:p>
            <w:pPr>
              <w:pStyle w:val="TableParagraph"/>
              <w:spacing w:line="256" w:lineRule="exact" w:before="133"/>
              <w:ind w:left="113"/>
              <w:rPr>
                <w:sz w:val="24"/>
              </w:rPr>
            </w:pPr>
            <w:r>
              <w:rPr>
                <w:spacing w:val="-2"/>
                <w:sz w:val="24"/>
              </w:rPr>
              <w:t>92.80±11.32</w:t>
            </w:r>
          </w:p>
        </w:tc>
        <w:tc>
          <w:tcPr>
            <w:tcW w:w="1560" w:type="dxa"/>
          </w:tcPr>
          <w:p>
            <w:pPr>
              <w:pStyle w:val="TableParagraph"/>
              <w:spacing w:line="256" w:lineRule="exact" w:before="133"/>
              <w:ind w:left="114"/>
              <w:rPr>
                <w:sz w:val="24"/>
              </w:rPr>
            </w:pPr>
            <w:r>
              <w:rPr>
                <w:spacing w:val="-2"/>
                <w:sz w:val="24"/>
              </w:rPr>
              <w:t>95.40±9.56</w:t>
            </w:r>
          </w:p>
        </w:tc>
        <w:tc>
          <w:tcPr>
            <w:tcW w:w="1562" w:type="dxa"/>
          </w:tcPr>
          <w:p>
            <w:pPr>
              <w:pStyle w:val="TableParagraph"/>
              <w:spacing w:line="256" w:lineRule="exact" w:before="133"/>
              <w:ind w:left="114"/>
              <w:rPr>
                <w:sz w:val="24"/>
              </w:rPr>
            </w:pPr>
            <w:r>
              <w:rPr>
                <w:spacing w:val="-2"/>
                <w:sz w:val="24"/>
              </w:rPr>
              <w:t>105.40±10.83</w:t>
            </w:r>
          </w:p>
        </w:tc>
        <w:tc>
          <w:tcPr>
            <w:tcW w:w="1565" w:type="dxa"/>
          </w:tcPr>
          <w:p>
            <w:pPr>
              <w:pStyle w:val="TableParagraph"/>
              <w:spacing w:line="256" w:lineRule="exact" w:before="133"/>
              <w:ind w:left="118"/>
              <w:rPr>
                <w:sz w:val="24"/>
              </w:rPr>
            </w:pPr>
            <w:r>
              <w:rPr>
                <w:spacing w:val="-2"/>
                <w:sz w:val="24"/>
              </w:rPr>
              <w:t>112.40±10.45</w:t>
            </w:r>
          </w:p>
        </w:tc>
      </w:tr>
    </w:tbl>
    <w:p>
      <w:pPr>
        <w:pStyle w:val="BodyText"/>
        <w:rPr>
          <w:b/>
          <w:sz w:val="20"/>
        </w:rPr>
      </w:pPr>
    </w:p>
    <w:p>
      <w:pPr>
        <w:pStyle w:val="BodyText"/>
        <w:rPr>
          <w:b/>
          <w:sz w:val="20"/>
        </w:rPr>
      </w:pPr>
    </w:p>
    <w:p>
      <w:pPr>
        <w:pStyle w:val="BodyText"/>
        <w:spacing w:before="115"/>
        <w:rPr>
          <w:b/>
          <w:sz w:val="20"/>
        </w:rPr>
      </w:pPr>
      <w:r>
        <w:rPr/>
        <mc:AlternateContent>
          <mc:Choice Requires="wps">
            <w:drawing>
              <wp:anchor distT="0" distB="0" distL="0" distR="0" allowOverlap="1" layoutInCell="1" locked="0" behindDoc="1" simplePos="0" relativeHeight="487598080">
                <wp:simplePos x="0" y="0"/>
                <wp:positionH relativeFrom="page">
                  <wp:posOffset>835456</wp:posOffset>
                </wp:positionH>
                <wp:positionV relativeFrom="paragraph">
                  <wp:posOffset>234479</wp:posOffset>
                </wp:positionV>
                <wp:extent cx="5927725" cy="1270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5927725" cy="12700"/>
                        </a:xfrm>
                        <a:custGeom>
                          <a:avLst/>
                          <a:gdLst/>
                          <a:ahLst/>
                          <a:cxnLst/>
                          <a:rect l="l" t="t" r="r" b="b"/>
                          <a:pathLst>
                            <a:path w="5927725" h="12700">
                              <a:moveTo>
                                <a:pt x="2957766" y="0"/>
                              </a:moveTo>
                              <a:lnTo>
                                <a:pt x="2957766" y="0"/>
                              </a:lnTo>
                              <a:lnTo>
                                <a:pt x="0" y="0"/>
                              </a:lnTo>
                              <a:lnTo>
                                <a:pt x="0" y="12179"/>
                              </a:lnTo>
                              <a:lnTo>
                                <a:pt x="2957766" y="12179"/>
                              </a:lnTo>
                              <a:lnTo>
                                <a:pt x="2957766" y="0"/>
                              </a:lnTo>
                              <a:close/>
                            </a:path>
                            <a:path w="5927725" h="12700">
                              <a:moveTo>
                                <a:pt x="4939601" y="0"/>
                              </a:moveTo>
                              <a:lnTo>
                                <a:pt x="4939601" y="0"/>
                              </a:lnTo>
                              <a:lnTo>
                                <a:pt x="2957779" y="0"/>
                              </a:lnTo>
                              <a:lnTo>
                                <a:pt x="2957779" y="12179"/>
                              </a:lnTo>
                              <a:lnTo>
                                <a:pt x="4939601" y="12179"/>
                              </a:lnTo>
                              <a:lnTo>
                                <a:pt x="4939601" y="0"/>
                              </a:lnTo>
                              <a:close/>
                            </a:path>
                            <a:path w="5927725" h="12700">
                              <a:moveTo>
                                <a:pt x="5927471" y="0"/>
                              </a:moveTo>
                              <a:lnTo>
                                <a:pt x="4939614" y="0"/>
                              </a:lnTo>
                              <a:lnTo>
                                <a:pt x="4939614" y="12179"/>
                              </a:lnTo>
                              <a:lnTo>
                                <a:pt x="5927471" y="12179"/>
                              </a:lnTo>
                              <a:lnTo>
                                <a:pt x="59274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5.784004pt;margin-top:18.462931pt;width:466.75pt;height:1pt;mso-position-horizontal-relative:page;mso-position-vertical-relative:paragraph;z-index:-15718400;mso-wrap-distance-left:0;mso-wrap-distance-right:0" id="docshape24" coordorigin="1316,369" coordsize="9335,20" path="m5974,369l5969,369,5954,369,4533,369,4528,369,4513,369,3092,369,3087,369,3073,369,1316,369,1316,388,3073,388,3087,388,3092,388,4513,388,4528,388,4533,388,5954,388,5969,388,5974,388,5974,369xm9095,369l9090,369,9075,369,7534,369,7529,369,7515,369,5974,369,5974,388,7515,388,7529,388,7534,388,9075,388,9090,388,9095,388,9095,369xm10650,369l9095,369,9095,388,10650,388,10650,369xe" filled="true" fillcolor="#000000" stroked="false">
                <v:path arrowok="t"/>
                <v:fill type="solid"/>
                <w10:wrap type="topAndBottom"/>
              </v:shape>
            </w:pict>
          </mc:Fallback>
        </mc:AlternateContent>
      </w:r>
    </w:p>
    <w:p>
      <w:pPr>
        <w:spacing w:before="231"/>
        <w:ind w:left="240" w:right="220" w:firstLine="0"/>
        <w:jc w:val="left"/>
        <w:rPr>
          <w:i/>
          <w:sz w:val="20"/>
        </w:rPr>
      </w:pPr>
      <w:r>
        <w:rPr>
          <w:sz w:val="20"/>
        </w:rPr>
        <w:t>Results were presented as mean ± SEM;Data were analyzed using Split plot ANOVA, (n=5). NS = Normal saline, MEIW= methanol stem bark extract of </w:t>
      </w:r>
      <w:r>
        <w:rPr>
          <w:i/>
          <w:sz w:val="20"/>
        </w:rPr>
        <w:t>I. wombolu</w:t>
      </w:r>
    </w:p>
    <w:p>
      <w:pPr>
        <w:spacing w:after="0"/>
        <w:jc w:val="left"/>
        <w:rPr>
          <w:sz w:val="20"/>
        </w:rPr>
        <w:sectPr>
          <w:pgSz w:w="12240" w:h="15840"/>
          <w:pgMar w:header="0" w:footer="744" w:top="1360" w:bottom="940" w:left="1200" w:right="1220"/>
        </w:sectPr>
      </w:pPr>
    </w:p>
    <w:p>
      <w:pPr>
        <w:pStyle w:val="Heading2"/>
        <w:spacing w:line="237" w:lineRule="auto" w:before="79"/>
        <w:ind w:left="1321" w:right="220" w:hanging="1081"/>
      </w:pPr>
      <w:r>
        <w:rPr/>
        <w:t>Table</w:t>
      </w:r>
      <w:r>
        <w:rPr>
          <w:spacing w:val="27"/>
        </w:rPr>
        <w:t> </w:t>
      </w:r>
      <w:r>
        <w:rPr/>
        <w:t>4.3</w:t>
      </w:r>
      <w:r>
        <w:rPr>
          <w:spacing w:val="25"/>
        </w:rPr>
        <w:t> </w:t>
      </w:r>
      <w:r>
        <w:rPr/>
        <w:t>Effect</w:t>
      </w:r>
      <w:r>
        <w:rPr>
          <w:spacing w:val="25"/>
        </w:rPr>
        <w:t> </w:t>
      </w:r>
      <w:r>
        <w:rPr/>
        <w:t>of</w:t>
      </w:r>
      <w:r>
        <w:rPr>
          <w:spacing w:val="25"/>
        </w:rPr>
        <w:t> </w:t>
      </w:r>
      <w:r>
        <w:rPr/>
        <w:t>methanol</w:t>
      </w:r>
      <w:r>
        <w:rPr>
          <w:spacing w:val="24"/>
        </w:rPr>
        <w:t> </w:t>
      </w:r>
      <w:r>
        <w:rPr/>
        <w:t>stem</w:t>
      </w:r>
      <w:r>
        <w:rPr>
          <w:spacing w:val="25"/>
        </w:rPr>
        <w:t> </w:t>
      </w:r>
      <w:r>
        <w:rPr/>
        <w:t>bark extract</w:t>
      </w:r>
      <w:r>
        <w:rPr>
          <w:spacing w:val="25"/>
        </w:rPr>
        <w:t> </w:t>
      </w:r>
      <w:r>
        <w:rPr/>
        <w:t>of</w:t>
      </w:r>
      <w:r>
        <w:rPr>
          <w:spacing w:val="32"/>
        </w:rPr>
        <w:t> </w:t>
      </w:r>
      <w:r>
        <w:rPr>
          <w:i/>
        </w:rPr>
        <w:t>Irvingia</w:t>
      </w:r>
      <w:r>
        <w:rPr>
          <w:i/>
          <w:spacing w:val="30"/>
        </w:rPr>
        <w:t> </w:t>
      </w:r>
      <w:r>
        <w:rPr>
          <w:i/>
        </w:rPr>
        <w:t>wombolu</w:t>
      </w:r>
      <w:r>
        <w:rPr/>
        <w:t>on</w:t>
      </w:r>
      <w:r>
        <w:rPr>
          <w:spacing w:val="25"/>
        </w:rPr>
        <w:t> </w:t>
      </w:r>
      <w:r>
        <w:rPr/>
        <w:t>the</w:t>
      </w:r>
      <w:r>
        <w:rPr>
          <w:spacing w:val="23"/>
        </w:rPr>
        <w:t> </w:t>
      </w:r>
      <w:r>
        <w:rPr/>
        <w:t>relative</w:t>
      </w:r>
      <w:r>
        <w:rPr>
          <w:spacing w:val="23"/>
        </w:rPr>
        <w:t> </w:t>
      </w:r>
      <w:r>
        <w:rPr/>
        <w:t>organ weight of Wistar rats after oral administration for 28 days</w:t>
      </w:r>
    </w:p>
    <w:p>
      <w:pPr>
        <w:pStyle w:val="BodyText"/>
        <w:spacing w:before="50"/>
        <w:rPr>
          <w:b/>
          <w:sz w:val="20"/>
        </w:r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60"/>
      </w:tblGrid>
      <w:tr>
        <w:trPr>
          <w:trHeight w:val="556" w:hRule="atLeast"/>
        </w:trPr>
        <w:tc>
          <w:tcPr>
            <w:tcW w:w="9260" w:type="dxa"/>
            <w:tcBorders>
              <w:top w:val="single" w:sz="8" w:space="0" w:color="000000"/>
              <w:bottom w:val="single" w:sz="8" w:space="0" w:color="000000"/>
            </w:tcBorders>
          </w:tcPr>
          <w:p>
            <w:pPr>
              <w:pStyle w:val="TableParagraph"/>
              <w:spacing w:before="1"/>
              <w:rPr>
                <w:b/>
                <w:sz w:val="24"/>
              </w:rPr>
            </w:pPr>
            <w:r>
              <w:rPr>
                <w:b/>
                <w:sz w:val="24"/>
              </w:rPr>
              <w:t>Treatment</w:t>
            </w:r>
            <w:r>
              <w:rPr>
                <w:b/>
                <w:spacing w:val="-2"/>
                <w:sz w:val="24"/>
              </w:rPr>
              <w:t> </w:t>
            </w:r>
            <w:r>
              <w:rPr>
                <w:b/>
                <w:sz w:val="24"/>
              </w:rPr>
              <w:t>group (mg/kg)Mean</w:t>
            </w:r>
            <w:r>
              <w:rPr>
                <w:b/>
                <w:spacing w:val="-3"/>
                <w:sz w:val="24"/>
              </w:rPr>
              <w:t> </w:t>
            </w:r>
            <w:r>
              <w:rPr>
                <w:b/>
                <w:sz w:val="24"/>
              </w:rPr>
              <w:t>Organ</w:t>
            </w:r>
            <w:r>
              <w:rPr>
                <w:b/>
                <w:spacing w:val="-3"/>
                <w:sz w:val="24"/>
              </w:rPr>
              <w:t> </w:t>
            </w:r>
            <w:r>
              <w:rPr>
                <w:b/>
                <w:sz w:val="24"/>
              </w:rPr>
              <w:t>Weight±</w:t>
            </w:r>
            <w:r>
              <w:rPr>
                <w:b/>
                <w:spacing w:val="-4"/>
                <w:sz w:val="24"/>
              </w:rPr>
              <w:t> </w:t>
            </w:r>
            <w:r>
              <w:rPr>
                <w:b/>
                <w:spacing w:val="-5"/>
                <w:sz w:val="24"/>
              </w:rPr>
              <w:t>SEM</w:t>
            </w:r>
          </w:p>
        </w:tc>
      </w:tr>
      <w:tr>
        <w:trPr>
          <w:trHeight w:val="413" w:hRule="atLeast"/>
        </w:trPr>
        <w:tc>
          <w:tcPr>
            <w:tcW w:w="9260" w:type="dxa"/>
            <w:tcBorders>
              <w:top w:val="single" w:sz="8" w:space="0" w:color="000000"/>
            </w:tcBorders>
          </w:tcPr>
          <w:p>
            <w:pPr>
              <w:pStyle w:val="TableParagraph"/>
              <w:tabs>
                <w:tab w:pos="1759" w:val="left" w:leader="none"/>
                <w:tab w:pos="3291" w:val="left" w:leader="none"/>
                <w:tab w:pos="5141" w:val="left" w:leader="none"/>
              </w:tabs>
              <w:spacing w:line="272" w:lineRule="exact"/>
              <w:rPr>
                <w:b/>
                <w:sz w:val="24"/>
              </w:rPr>
            </w:pPr>
            <w:r>
              <w:rPr>
                <w:b/>
                <w:spacing w:val="-2"/>
                <w:sz w:val="24"/>
              </w:rPr>
              <w:t>Liver</w:t>
            </w:r>
            <w:r>
              <w:rPr>
                <w:b/>
                <w:sz w:val="24"/>
              </w:rPr>
              <w:tab/>
            </w:r>
            <w:r>
              <w:rPr>
                <w:b/>
                <w:spacing w:val="-2"/>
                <w:sz w:val="24"/>
              </w:rPr>
              <w:t>Kidney</w:t>
            </w:r>
            <w:r>
              <w:rPr>
                <w:b/>
                <w:sz w:val="24"/>
              </w:rPr>
              <w:tab/>
            </w:r>
            <w:r>
              <w:rPr>
                <w:b/>
                <w:spacing w:val="-2"/>
                <w:sz w:val="24"/>
              </w:rPr>
              <w:t>Intestine</w:t>
            </w:r>
            <w:r>
              <w:rPr>
                <w:b/>
                <w:sz w:val="24"/>
              </w:rPr>
              <w:tab/>
            </w:r>
            <w:r>
              <w:rPr>
                <w:b/>
                <w:spacing w:val="-2"/>
                <w:sz w:val="24"/>
              </w:rPr>
              <w:t>Stomach</w:t>
            </w:r>
          </w:p>
        </w:tc>
      </w:tr>
      <w:tr>
        <w:trPr>
          <w:trHeight w:val="2346" w:hRule="atLeast"/>
        </w:trPr>
        <w:tc>
          <w:tcPr>
            <w:tcW w:w="9260" w:type="dxa"/>
            <w:tcBorders>
              <w:bottom w:val="single" w:sz="8" w:space="0" w:color="000000"/>
            </w:tcBorders>
          </w:tcPr>
          <w:p>
            <w:pPr>
              <w:pStyle w:val="TableParagraph"/>
              <w:tabs>
                <w:tab w:pos="2523" w:val="left" w:leader="none"/>
                <w:tab w:pos="4153" w:val="left" w:leader="none"/>
                <w:tab w:pos="5778" w:val="left" w:leader="none"/>
                <w:tab w:pos="7648" w:val="left" w:leader="none"/>
              </w:tabs>
              <w:spacing w:before="130"/>
              <w:rPr>
                <w:sz w:val="24"/>
              </w:rPr>
            </w:pPr>
            <w:r>
              <w:rPr>
                <w:sz w:val="24"/>
              </w:rPr>
              <w:t>NS</w:t>
            </w:r>
            <w:r>
              <w:rPr>
                <w:spacing w:val="2"/>
                <w:sz w:val="24"/>
              </w:rPr>
              <w:t> </w:t>
            </w:r>
            <w:r>
              <w:rPr>
                <w:spacing w:val="-2"/>
                <w:sz w:val="24"/>
              </w:rPr>
              <w:t>(10ml/Kg)</w:t>
            </w:r>
            <w:r>
              <w:rPr>
                <w:sz w:val="24"/>
              </w:rPr>
              <w:tab/>
            </w:r>
            <w:r>
              <w:rPr>
                <w:spacing w:val="-2"/>
                <w:sz w:val="24"/>
              </w:rPr>
              <w:t>7.47±1.15</w:t>
            </w:r>
            <w:r>
              <w:rPr>
                <w:sz w:val="24"/>
              </w:rPr>
              <w:tab/>
            </w:r>
            <w:r>
              <w:rPr>
                <w:spacing w:val="-2"/>
                <w:sz w:val="24"/>
              </w:rPr>
              <w:t>0.55±0.05</w:t>
            </w:r>
            <w:r>
              <w:rPr>
                <w:sz w:val="24"/>
              </w:rPr>
              <w:tab/>
            </w:r>
            <w:r>
              <w:rPr>
                <w:spacing w:val="-2"/>
                <w:sz w:val="24"/>
              </w:rPr>
              <w:t>1.17±0.14</w:t>
            </w:r>
            <w:r>
              <w:rPr>
                <w:sz w:val="24"/>
              </w:rPr>
              <w:tab/>
            </w:r>
            <w:r>
              <w:rPr>
                <w:spacing w:val="-2"/>
                <w:sz w:val="24"/>
              </w:rPr>
              <w:t>3.34±0.04</w:t>
            </w:r>
          </w:p>
          <w:p>
            <w:pPr>
              <w:pStyle w:val="TableParagraph"/>
              <w:ind w:left="0"/>
              <w:rPr>
                <w:b/>
                <w:sz w:val="24"/>
              </w:rPr>
            </w:pPr>
          </w:p>
          <w:p>
            <w:pPr>
              <w:pStyle w:val="TableParagraph"/>
              <w:tabs>
                <w:tab w:pos="2504" w:val="left" w:leader="none"/>
                <w:tab w:pos="4141" w:val="left" w:leader="none"/>
                <w:tab w:pos="5769" w:val="left" w:leader="none"/>
                <w:tab w:pos="7642" w:val="left" w:leader="none"/>
              </w:tabs>
              <w:rPr>
                <w:sz w:val="24"/>
              </w:rPr>
            </w:pPr>
            <w:r>
              <w:rPr>
                <w:sz w:val="24"/>
              </w:rPr>
              <w:t>500 </w:t>
            </w:r>
            <w:r>
              <w:rPr>
                <w:spacing w:val="-2"/>
                <w:sz w:val="24"/>
              </w:rPr>
              <w:t>(MEIW)</w:t>
            </w:r>
            <w:r>
              <w:rPr>
                <w:sz w:val="24"/>
              </w:rPr>
              <w:tab/>
            </w:r>
            <w:r>
              <w:rPr>
                <w:spacing w:val="-2"/>
                <w:sz w:val="24"/>
              </w:rPr>
              <w:t>5.74±0.80</w:t>
            </w:r>
            <w:r>
              <w:rPr>
                <w:sz w:val="24"/>
              </w:rPr>
              <w:tab/>
            </w:r>
            <w:r>
              <w:rPr>
                <w:spacing w:val="-2"/>
                <w:sz w:val="24"/>
              </w:rPr>
              <w:t>0.45±0.02</w:t>
            </w:r>
            <w:r>
              <w:rPr>
                <w:sz w:val="24"/>
              </w:rPr>
              <w:tab/>
            </w:r>
            <w:r>
              <w:rPr>
                <w:spacing w:val="-2"/>
                <w:sz w:val="24"/>
              </w:rPr>
              <w:t>1.60±0.42</w:t>
            </w:r>
            <w:r>
              <w:rPr>
                <w:sz w:val="24"/>
              </w:rPr>
              <w:tab/>
            </w:r>
            <w:r>
              <w:rPr>
                <w:spacing w:val="-2"/>
                <w:sz w:val="24"/>
              </w:rPr>
              <w:t>3.34±0.37</w:t>
            </w:r>
          </w:p>
          <w:p>
            <w:pPr>
              <w:pStyle w:val="TableParagraph"/>
              <w:spacing w:before="1"/>
              <w:ind w:left="0"/>
              <w:rPr>
                <w:b/>
                <w:sz w:val="24"/>
              </w:rPr>
            </w:pPr>
          </w:p>
          <w:p>
            <w:pPr>
              <w:pStyle w:val="TableParagraph"/>
              <w:tabs>
                <w:tab w:pos="2504" w:val="left" w:leader="none"/>
                <w:tab w:pos="4141" w:val="left" w:leader="none"/>
                <w:tab w:pos="6983" w:val="left" w:leader="none"/>
              </w:tabs>
              <w:rPr>
                <w:sz w:val="24"/>
              </w:rPr>
            </w:pPr>
            <w:r>
              <w:rPr>
                <w:sz w:val="24"/>
              </w:rPr>
              <w:t>1000</w:t>
            </w:r>
            <w:r>
              <w:rPr>
                <w:spacing w:val="2"/>
                <w:sz w:val="24"/>
              </w:rPr>
              <w:t> </w:t>
            </w:r>
            <w:r>
              <w:rPr>
                <w:spacing w:val="-2"/>
                <w:sz w:val="24"/>
              </w:rPr>
              <w:t>(MEIW)</w:t>
            </w:r>
            <w:r>
              <w:rPr>
                <w:sz w:val="24"/>
              </w:rPr>
              <w:tab/>
            </w:r>
            <w:r>
              <w:rPr>
                <w:spacing w:val="-2"/>
                <w:sz w:val="24"/>
              </w:rPr>
              <w:t>6.22±0.53</w:t>
            </w:r>
            <w:r>
              <w:rPr>
                <w:sz w:val="24"/>
              </w:rPr>
              <w:tab/>
            </w:r>
            <w:r>
              <w:rPr>
                <w:spacing w:val="-2"/>
                <w:sz w:val="24"/>
              </w:rPr>
              <w:t>0.49±0.011.15±0.24</w:t>
            </w:r>
            <w:r>
              <w:rPr>
                <w:sz w:val="24"/>
              </w:rPr>
              <w:tab/>
            </w:r>
            <w:r>
              <w:rPr>
                <w:spacing w:val="-2"/>
                <w:sz w:val="24"/>
              </w:rPr>
              <w:t>3.45±0.26</w:t>
            </w:r>
          </w:p>
          <w:p>
            <w:pPr>
              <w:pStyle w:val="TableParagraph"/>
              <w:ind w:left="0"/>
              <w:rPr>
                <w:b/>
                <w:sz w:val="24"/>
              </w:rPr>
            </w:pPr>
          </w:p>
          <w:p>
            <w:pPr>
              <w:pStyle w:val="TableParagraph"/>
              <w:tabs>
                <w:tab w:pos="2504" w:val="left" w:leader="none"/>
                <w:tab w:pos="4141" w:val="left" w:leader="none"/>
              </w:tabs>
              <w:rPr>
                <w:sz w:val="24"/>
              </w:rPr>
            </w:pPr>
            <w:r>
              <w:rPr>
                <w:sz w:val="24"/>
              </w:rPr>
              <w:t>1500</w:t>
            </w:r>
            <w:r>
              <w:rPr>
                <w:spacing w:val="2"/>
                <w:sz w:val="24"/>
              </w:rPr>
              <w:t> </w:t>
            </w:r>
            <w:r>
              <w:rPr>
                <w:spacing w:val="-2"/>
                <w:sz w:val="24"/>
              </w:rPr>
              <w:t>(MEIW)</w:t>
            </w:r>
            <w:r>
              <w:rPr>
                <w:sz w:val="24"/>
              </w:rPr>
              <w:tab/>
            </w:r>
            <w:r>
              <w:rPr>
                <w:spacing w:val="-2"/>
                <w:sz w:val="24"/>
              </w:rPr>
              <w:t>7.10±0.38</w:t>
            </w:r>
            <w:r>
              <w:rPr>
                <w:sz w:val="24"/>
              </w:rPr>
              <w:tab/>
            </w:r>
            <w:r>
              <w:rPr>
                <w:spacing w:val="-2"/>
                <w:sz w:val="24"/>
              </w:rPr>
              <w:t>0.51±0.021.52±0.113.14±0.63</w:t>
            </w:r>
          </w:p>
        </w:tc>
      </w:tr>
    </w:tbl>
    <w:p>
      <w:pPr>
        <w:spacing w:before="232"/>
        <w:ind w:left="240" w:right="0" w:firstLine="0"/>
        <w:jc w:val="left"/>
        <w:rPr>
          <w:i/>
          <w:sz w:val="20"/>
        </w:rPr>
      </w:pPr>
      <w:r>
        <w:rPr>
          <w:sz w:val="20"/>
        </w:rPr>
        <w:t>Results were presented as mean</w:t>
      </w:r>
      <w:r>
        <w:rPr>
          <w:spacing w:val="19"/>
          <w:sz w:val="20"/>
        </w:rPr>
        <w:t> </w:t>
      </w:r>
      <w:r>
        <w:rPr>
          <w:sz w:val="20"/>
        </w:rPr>
        <w:t>± SEM;Data were analyzed using one way ANOVA, (n=5). NS = Normal saline,</w:t>
      </w:r>
      <w:r>
        <w:rPr>
          <w:spacing w:val="40"/>
          <w:sz w:val="20"/>
        </w:rPr>
        <w:t> </w:t>
      </w:r>
      <w:r>
        <w:rPr>
          <w:sz w:val="20"/>
        </w:rPr>
        <w:t>MEIW= methanol stem barkextract of </w:t>
      </w:r>
      <w:r>
        <w:rPr>
          <w:i/>
          <w:sz w:val="20"/>
        </w:rPr>
        <w:t>I. wombolu</w:t>
      </w:r>
    </w:p>
    <w:p>
      <w:pPr>
        <w:spacing w:after="0"/>
        <w:jc w:val="left"/>
        <w:rPr>
          <w:sz w:val="20"/>
        </w:rPr>
        <w:sectPr>
          <w:pgSz w:w="12240" w:h="15840"/>
          <w:pgMar w:header="0" w:footer="744" w:top="1360" w:bottom="940" w:left="1200" w:right="1220"/>
        </w:sectPr>
      </w:pPr>
    </w:p>
    <w:p>
      <w:pPr>
        <w:pStyle w:val="Heading2"/>
        <w:spacing w:line="237" w:lineRule="auto" w:before="79"/>
        <w:ind w:left="1412" w:hanging="1172"/>
      </w:pPr>
      <w:r>
        <w:rPr/>
        <w:t>Table</w:t>
      </w:r>
      <w:r>
        <w:rPr>
          <w:spacing w:val="66"/>
        </w:rPr>
        <w:t> </w:t>
      </w:r>
      <w:r>
        <w:rPr/>
        <w:t>4.4:</w:t>
      </w:r>
      <w:r>
        <w:rPr>
          <w:spacing w:val="68"/>
        </w:rPr>
        <w:t> </w:t>
      </w:r>
      <w:r>
        <w:rPr/>
        <w:t>Effect</w:t>
      </w:r>
      <w:r>
        <w:rPr>
          <w:spacing w:val="68"/>
        </w:rPr>
        <w:t> </w:t>
      </w:r>
      <w:r>
        <w:rPr/>
        <w:t>of</w:t>
      </w:r>
      <w:r>
        <w:rPr>
          <w:spacing w:val="68"/>
        </w:rPr>
        <w:t> </w:t>
      </w:r>
      <w:r>
        <w:rPr/>
        <w:t>methanol</w:t>
      </w:r>
      <w:r>
        <w:rPr>
          <w:spacing w:val="40"/>
        </w:rPr>
        <w:t> </w:t>
      </w:r>
      <w:r>
        <w:rPr/>
        <w:t>stem</w:t>
      </w:r>
      <w:r>
        <w:rPr>
          <w:spacing w:val="40"/>
        </w:rPr>
        <w:t> </w:t>
      </w:r>
      <w:r>
        <w:rPr/>
        <w:t>bark</w:t>
      </w:r>
      <w:r>
        <w:rPr>
          <w:spacing w:val="40"/>
        </w:rPr>
        <w:t> </w:t>
      </w:r>
      <w:r>
        <w:rPr/>
        <w:t>extract</w:t>
      </w:r>
      <w:r>
        <w:rPr>
          <w:spacing w:val="67"/>
        </w:rPr>
        <w:t> </w:t>
      </w:r>
      <w:r>
        <w:rPr/>
        <w:t>of</w:t>
      </w:r>
      <w:r>
        <w:rPr>
          <w:spacing w:val="72"/>
        </w:rPr>
        <w:t> </w:t>
      </w:r>
      <w:r>
        <w:rPr>
          <w:i/>
        </w:rPr>
        <w:t>I.</w:t>
      </w:r>
      <w:r>
        <w:rPr>
          <w:i/>
          <w:spacing w:val="68"/>
        </w:rPr>
        <w:t> </w:t>
      </w:r>
      <w:r>
        <w:rPr>
          <w:i/>
        </w:rPr>
        <w:t>wombolu</w:t>
      </w:r>
      <w:r>
        <w:rPr/>
        <w:t>on</w:t>
      </w:r>
      <w:r>
        <w:rPr>
          <w:spacing w:val="40"/>
        </w:rPr>
        <w:t> </w:t>
      </w:r>
      <w:r>
        <w:rPr/>
        <w:t>the</w:t>
      </w:r>
      <w:r>
        <w:rPr>
          <w:spacing w:val="40"/>
        </w:rPr>
        <w:t> </w:t>
      </w:r>
      <w:r>
        <w:rPr/>
        <w:t>haematological parameters of Wistar rats after oral administration for 28 days</w:t>
      </w:r>
    </w:p>
    <w:p>
      <w:pPr>
        <w:pStyle w:val="BodyText"/>
        <w:spacing w:before="7"/>
        <w:rPr>
          <w:b/>
          <w:sz w:val="20"/>
        </w:r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9"/>
        <w:gridCol w:w="1827"/>
        <w:gridCol w:w="2011"/>
        <w:gridCol w:w="1693"/>
        <w:gridCol w:w="1736"/>
      </w:tblGrid>
      <w:tr>
        <w:trPr>
          <w:trHeight w:val="412" w:hRule="atLeast"/>
        </w:trPr>
        <w:tc>
          <w:tcPr>
            <w:tcW w:w="9496" w:type="dxa"/>
            <w:gridSpan w:val="5"/>
            <w:tcBorders>
              <w:top w:val="single" w:sz="8" w:space="0" w:color="000000"/>
              <w:bottom w:val="single" w:sz="4" w:space="0" w:color="000000"/>
            </w:tcBorders>
          </w:tcPr>
          <w:p>
            <w:pPr>
              <w:pStyle w:val="TableParagraph"/>
              <w:spacing w:line="272" w:lineRule="exact"/>
              <w:ind w:left="352"/>
              <w:jc w:val="center"/>
              <w:rPr>
                <w:b/>
                <w:sz w:val="24"/>
              </w:rPr>
            </w:pPr>
            <w:r>
              <w:rPr>
                <w:b/>
                <w:sz w:val="24"/>
              </w:rPr>
              <w:t>Haematological</w:t>
            </w:r>
            <w:r>
              <w:rPr>
                <w:b/>
                <w:spacing w:val="-9"/>
                <w:sz w:val="24"/>
              </w:rPr>
              <w:t> </w:t>
            </w:r>
            <w:r>
              <w:rPr>
                <w:b/>
                <w:sz w:val="24"/>
              </w:rPr>
              <w:t>parameters/Mean</w:t>
            </w:r>
            <w:r>
              <w:rPr>
                <w:b/>
                <w:spacing w:val="-1"/>
                <w:sz w:val="24"/>
              </w:rPr>
              <w:t> </w:t>
            </w:r>
            <w:r>
              <w:rPr>
                <w:b/>
                <w:sz w:val="24"/>
              </w:rPr>
              <w:t>Doses</w:t>
            </w:r>
            <w:r>
              <w:rPr>
                <w:b/>
                <w:spacing w:val="-3"/>
                <w:sz w:val="24"/>
              </w:rPr>
              <w:t> </w:t>
            </w:r>
            <w:r>
              <w:rPr>
                <w:b/>
                <w:sz w:val="24"/>
              </w:rPr>
              <w:t>±</w:t>
            </w:r>
            <w:r>
              <w:rPr>
                <w:b/>
                <w:spacing w:val="-3"/>
                <w:sz w:val="24"/>
              </w:rPr>
              <w:t> </w:t>
            </w:r>
            <w:r>
              <w:rPr>
                <w:b/>
                <w:spacing w:val="-5"/>
                <w:sz w:val="24"/>
              </w:rPr>
              <w:t>SEM</w:t>
            </w:r>
          </w:p>
        </w:tc>
      </w:tr>
      <w:tr>
        <w:trPr>
          <w:trHeight w:val="602" w:hRule="atLeast"/>
        </w:trPr>
        <w:tc>
          <w:tcPr>
            <w:tcW w:w="2229" w:type="dxa"/>
            <w:tcBorders>
              <w:top w:val="single" w:sz="4" w:space="0" w:color="000000"/>
              <w:bottom w:val="single" w:sz="4" w:space="0" w:color="000000"/>
            </w:tcBorders>
          </w:tcPr>
          <w:p>
            <w:pPr>
              <w:pStyle w:val="TableParagraph"/>
              <w:spacing w:line="242" w:lineRule="auto"/>
              <w:ind w:right="512"/>
              <w:rPr>
                <w:b/>
                <w:sz w:val="24"/>
              </w:rPr>
            </w:pPr>
            <w:r>
              <w:rPr>
                <w:b/>
                <w:spacing w:val="-2"/>
                <w:sz w:val="24"/>
              </w:rPr>
              <w:t>Haematological parameters</w:t>
            </w:r>
          </w:p>
        </w:tc>
        <w:tc>
          <w:tcPr>
            <w:tcW w:w="1827" w:type="dxa"/>
            <w:tcBorders>
              <w:top w:val="single" w:sz="4" w:space="0" w:color="000000"/>
              <w:bottom w:val="single" w:sz="4" w:space="0" w:color="000000"/>
            </w:tcBorders>
          </w:tcPr>
          <w:p>
            <w:pPr>
              <w:pStyle w:val="TableParagraph"/>
              <w:spacing w:line="273" w:lineRule="exact"/>
              <w:ind w:left="246"/>
              <w:rPr>
                <w:b/>
                <w:sz w:val="24"/>
              </w:rPr>
            </w:pPr>
            <w:r>
              <w:rPr>
                <w:b/>
                <w:spacing w:val="-5"/>
                <w:sz w:val="24"/>
              </w:rPr>
              <w:t>NS</w:t>
            </w:r>
          </w:p>
          <w:p>
            <w:pPr>
              <w:pStyle w:val="TableParagraph"/>
              <w:spacing w:before="2"/>
              <w:ind w:left="246"/>
              <w:rPr>
                <w:b/>
                <w:sz w:val="24"/>
              </w:rPr>
            </w:pPr>
            <w:r>
              <w:rPr>
                <w:b/>
                <w:sz w:val="24"/>
              </w:rPr>
              <w:t>(10</w:t>
            </w:r>
            <w:r>
              <w:rPr>
                <w:b/>
                <w:spacing w:val="1"/>
                <w:sz w:val="24"/>
              </w:rPr>
              <w:t> </w:t>
            </w:r>
            <w:r>
              <w:rPr>
                <w:b/>
                <w:spacing w:val="-2"/>
                <w:sz w:val="24"/>
              </w:rPr>
              <w:t>ml/kg)</w:t>
            </w:r>
          </w:p>
        </w:tc>
        <w:tc>
          <w:tcPr>
            <w:tcW w:w="2011" w:type="dxa"/>
            <w:tcBorders>
              <w:top w:val="single" w:sz="4" w:space="0" w:color="000000"/>
              <w:bottom w:val="single" w:sz="4" w:space="0" w:color="000000"/>
            </w:tcBorders>
          </w:tcPr>
          <w:p>
            <w:pPr>
              <w:pStyle w:val="TableParagraph"/>
              <w:spacing w:line="273" w:lineRule="exact"/>
              <w:ind w:left="489"/>
              <w:rPr>
                <w:b/>
                <w:sz w:val="24"/>
              </w:rPr>
            </w:pPr>
            <w:r>
              <w:rPr>
                <w:b/>
                <w:spacing w:val="-4"/>
                <w:sz w:val="24"/>
              </w:rPr>
              <w:t>MEIW</w:t>
            </w:r>
          </w:p>
          <w:p>
            <w:pPr>
              <w:pStyle w:val="TableParagraph"/>
              <w:spacing w:before="2"/>
              <w:ind w:left="489"/>
              <w:rPr>
                <w:b/>
                <w:sz w:val="24"/>
              </w:rPr>
            </w:pPr>
            <w:r>
              <w:rPr>
                <w:b/>
                <w:sz w:val="24"/>
              </w:rPr>
              <w:t>(500</w:t>
            </w:r>
            <w:r>
              <w:rPr>
                <w:b/>
                <w:spacing w:val="3"/>
                <w:sz w:val="24"/>
              </w:rPr>
              <w:t> </w:t>
            </w:r>
            <w:r>
              <w:rPr>
                <w:b/>
                <w:spacing w:val="-2"/>
                <w:sz w:val="24"/>
              </w:rPr>
              <w:t>mg/kg)</w:t>
            </w:r>
          </w:p>
        </w:tc>
        <w:tc>
          <w:tcPr>
            <w:tcW w:w="1693" w:type="dxa"/>
            <w:tcBorders>
              <w:top w:val="single" w:sz="4" w:space="0" w:color="000000"/>
              <w:bottom w:val="single" w:sz="4" w:space="0" w:color="000000"/>
            </w:tcBorders>
          </w:tcPr>
          <w:p>
            <w:pPr>
              <w:pStyle w:val="TableParagraph"/>
              <w:spacing w:line="273" w:lineRule="exact"/>
              <w:ind w:left="192"/>
              <w:rPr>
                <w:b/>
                <w:sz w:val="24"/>
              </w:rPr>
            </w:pPr>
            <w:r>
              <w:rPr>
                <w:b/>
                <w:spacing w:val="-4"/>
                <w:sz w:val="24"/>
              </w:rPr>
              <w:t>MEIW</w:t>
            </w:r>
          </w:p>
          <w:p>
            <w:pPr>
              <w:pStyle w:val="TableParagraph"/>
              <w:spacing w:before="2"/>
              <w:ind w:left="192"/>
              <w:rPr>
                <w:b/>
                <w:sz w:val="24"/>
              </w:rPr>
            </w:pPr>
            <w:r>
              <w:rPr>
                <w:b/>
                <w:sz w:val="24"/>
              </w:rPr>
              <w:t>(1000</w:t>
            </w:r>
            <w:r>
              <w:rPr>
                <w:b/>
                <w:spacing w:val="3"/>
                <w:sz w:val="24"/>
              </w:rPr>
              <w:t> </w:t>
            </w:r>
            <w:r>
              <w:rPr>
                <w:b/>
                <w:spacing w:val="-2"/>
                <w:sz w:val="24"/>
              </w:rPr>
              <w:t>mg/kg)</w:t>
            </w:r>
          </w:p>
        </w:tc>
        <w:tc>
          <w:tcPr>
            <w:tcW w:w="1736" w:type="dxa"/>
            <w:tcBorders>
              <w:top w:val="single" w:sz="4" w:space="0" w:color="000000"/>
              <w:bottom w:val="single" w:sz="4" w:space="0" w:color="000000"/>
            </w:tcBorders>
          </w:tcPr>
          <w:p>
            <w:pPr>
              <w:pStyle w:val="TableParagraph"/>
              <w:spacing w:line="273" w:lineRule="exact"/>
              <w:ind w:left="170"/>
              <w:rPr>
                <w:b/>
                <w:sz w:val="24"/>
              </w:rPr>
            </w:pPr>
            <w:r>
              <w:rPr>
                <w:b/>
                <w:spacing w:val="-4"/>
                <w:sz w:val="24"/>
              </w:rPr>
              <w:t>MEIW</w:t>
            </w:r>
          </w:p>
          <w:p>
            <w:pPr>
              <w:pStyle w:val="TableParagraph"/>
              <w:spacing w:before="2"/>
              <w:ind w:left="170"/>
              <w:rPr>
                <w:b/>
                <w:sz w:val="24"/>
              </w:rPr>
            </w:pPr>
            <w:r>
              <w:rPr>
                <w:b/>
                <w:sz w:val="24"/>
              </w:rPr>
              <w:t>(1500</w:t>
            </w:r>
            <w:r>
              <w:rPr>
                <w:b/>
                <w:spacing w:val="3"/>
                <w:sz w:val="24"/>
              </w:rPr>
              <w:t> </w:t>
            </w:r>
            <w:r>
              <w:rPr>
                <w:b/>
                <w:spacing w:val="-2"/>
                <w:sz w:val="24"/>
              </w:rPr>
              <w:t>mg/kg)</w:t>
            </w:r>
          </w:p>
        </w:tc>
      </w:tr>
      <w:tr>
        <w:trPr>
          <w:trHeight w:val="371" w:hRule="atLeast"/>
        </w:trPr>
        <w:tc>
          <w:tcPr>
            <w:tcW w:w="2229" w:type="dxa"/>
            <w:tcBorders>
              <w:top w:val="single" w:sz="4" w:space="0" w:color="000000"/>
            </w:tcBorders>
          </w:tcPr>
          <w:p>
            <w:pPr>
              <w:pStyle w:val="TableParagraph"/>
              <w:spacing w:line="268" w:lineRule="exact"/>
              <w:rPr>
                <w:sz w:val="24"/>
              </w:rPr>
            </w:pPr>
            <w:r>
              <w:rPr>
                <w:sz w:val="24"/>
              </w:rPr>
              <w:t>WBC</w:t>
            </w:r>
            <w:r>
              <w:rPr>
                <w:spacing w:val="-3"/>
                <w:sz w:val="24"/>
              </w:rPr>
              <w:t> </w:t>
            </w:r>
            <w:r>
              <w:rPr>
                <w:spacing w:val="-2"/>
                <w:sz w:val="24"/>
              </w:rPr>
              <w:t>(×10</w:t>
            </w:r>
            <w:r>
              <w:rPr>
                <w:spacing w:val="-2"/>
                <w:sz w:val="24"/>
                <w:vertAlign w:val="superscript"/>
              </w:rPr>
              <w:t>9</w:t>
            </w:r>
            <w:r>
              <w:rPr>
                <w:spacing w:val="-2"/>
                <w:sz w:val="24"/>
                <w:vertAlign w:val="baseline"/>
              </w:rPr>
              <w:t>/L)</w:t>
            </w:r>
          </w:p>
        </w:tc>
        <w:tc>
          <w:tcPr>
            <w:tcW w:w="1827" w:type="dxa"/>
            <w:tcBorders>
              <w:top w:val="single" w:sz="4" w:space="0" w:color="000000"/>
            </w:tcBorders>
          </w:tcPr>
          <w:p>
            <w:pPr>
              <w:pStyle w:val="TableParagraph"/>
              <w:spacing w:line="268" w:lineRule="exact"/>
              <w:ind w:left="246"/>
              <w:rPr>
                <w:sz w:val="24"/>
              </w:rPr>
            </w:pPr>
            <w:r>
              <w:rPr>
                <w:spacing w:val="-2"/>
                <w:sz w:val="24"/>
              </w:rPr>
              <w:t>9.96±1.12</w:t>
            </w:r>
          </w:p>
        </w:tc>
        <w:tc>
          <w:tcPr>
            <w:tcW w:w="2011" w:type="dxa"/>
            <w:tcBorders>
              <w:top w:val="single" w:sz="4" w:space="0" w:color="000000"/>
            </w:tcBorders>
          </w:tcPr>
          <w:p>
            <w:pPr>
              <w:pStyle w:val="TableParagraph"/>
              <w:spacing w:line="268" w:lineRule="exact"/>
              <w:ind w:left="489"/>
              <w:rPr>
                <w:sz w:val="24"/>
              </w:rPr>
            </w:pPr>
            <w:r>
              <w:rPr>
                <w:spacing w:val="-2"/>
                <w:sz w:val="24"/>
              </w:rPr>
              <w:t>7.52±0.55</w:t>
            </w:r>
          </w:p>
        </w:tc>
        <w:tc>
          <w:tcPr>
            <w:tcW w:w="1693" w:type="dxa"/>
            <w:tcBorders>
              <w:top w:val="single" w:sz="4" w:space="0" w:color="000000"/>
            </w:tcBorders>
          </w:tcPr>
          <w:p>
            <w:pPr>
              <w:pStyle w:val="TableParagraph"/>
              <w:spacing w:line="268" w:lineRule="exact"/>
              <w:ind w:left="192"/>
              <w:rPr>
                <w:sz w:val="24"/>
              </w:rPr>
            </w:pPr>
            <w:r>
              <w:rPr>
                <w:spacing w:val="-2"/>
                <w:sz w:val="24"/>
              </w:rPr>
              <w:t>6.82±0.57*</w:t>
            </w:r>
          </w:p>
        </w:tc>
        <w:tc>
          <w:tcPr>
            <w:tcW w:w="1736" w:type="dxa"/>
            <w:tcBorders>
              <w:top w:val="single" w:sz="4" w:space="0" w:color="000000"/>
            </w:tcBorders>
          </w:tcPr>
          <w:p>
            <w:pPr>
              <w:pStyle w:val="TableParagraph"/>
              <w:spacing w:line="268" w:lineRule="exact"/>
              <w:ind w:left="170"/>
              <w:rPr>
                <w:sz w:val="24"/>
              </w:rPr>
            </w:pPr>
            <w:r>
              <w:rPr>
                <w:spacing w:val="-2"/>
                <w:sz w:val="24"/>
              </w:rPr>
              <w:t>5.24±0.27*</w:t>
            </w:r>
          </w:p>
        </w:tc>
      </w:tr>
      <w:tr>
        <w:trPr>
          <w:trHeight w:val="396" w:hRule="atLeast"/>
        </w:trPr>
        <w:tc>
          <w:tcPr>
            <w:tcW w:w="2229" w:type="dxa"/>
          </w:tcPr>
          <w:p>
            <w:pPr>
              <w:pStyle w:val="TableParagraph"/>
              <w:spacing w:before="63"/>
              <w:rPr>
                <w:sz w:val="24"/>
              </w:rPr>
            </w:pPr>
            <w:r>
              <w:rPr>
                <w:sz w:val="24"/>
              </w:rPr>
              <w:t>HGB</w:t>
            </w:r>
            <w:r>
              <w:rPr>
                <w:spacing w:val="-1"/>
                <w:sz w:val="24"/>
              </w:rPr>
              <w:t> </w:t>
            </w:r>
            <w:r>
              <w:rPr>
                <w:spacing w:val="-2"/>
                <w:sz w:val="24"/>
              </w:rPr>
              <w:t>(g/dL)</w:t>
            </w:r>
          </w:p>
        </w:tc>
        <w:tc>
          <w:tcPr>
            <w:tcW w:w="1827" w:type="dxa"/>
          </w:tcPr>
          <w:p>
            <w:pPr>
              <w:pStyle w:val="TableParagraph"/>
              <w:spacing w:before="63"/>
              <w:ind w:left="246"/>
              <w:rPr>
                <w:sz w:val="24"/>
              </w:rPr>
            </w:pPr>
            <w:r>
              <w:rPr>
                <w:spacing w:val="-2"/>
                <w:sz w:val="24"/>
              </w:rPr>
              <w:t>11.88±1.12</w:t>
            </w:r>
          </w:p>
        </w:tc>
        <w:tc>
          <w:tcPr>
            <w:tcW w:w="2011" w:type="dxa"/>
          </w:tcPr>
          <w:p>
            <w:pPr>
              <w:pStyle w:val="TableParagraph"/>
              <w:spacing w:before="63"/>
              <w:ind w:left="489"/>
              <w:rPr>
                <w:sz w:val="24"/>
              </w:rPr>
            </w:pPr>
            <w:r>
              <w:rPr>
                <w:spacing w:val="-2"/>
                <w:sz w:val="24"/>
              </w:rPr>
              <w:t>11.14±0.56</w:t>
            </w:r>
          </w:p>
        </w:tc>
        <w:tc>
          <w:tcPr>
            <w:tcW w:w="1693" w:type="dxa"/>
          </w:tcPr>
          <w:p>
            <w:pPr>
              <w:pStyle w:val="TableParagraph"/>
              <w:spacing w:before="63"/>
              <w:ind w:left="192"/>
              <w:rPr>
                <w:sz w:val="24"/>
              </w:rPr>
            </w:pPr>
            <w:r>
              <w:rPr>
                <w:spacing w:val="-2"/>
                <w:sz w:val="24"/>
              </w:rPr>
              <w:t>11.18±0.46</w:t>
            </w:r>
          </w:p>
        </w:tc>
        <w:tc>
          <w:tcPr>
            <w:tcW w:w="1736" w:type="dxa"/>
          </w:tcPr>
          <w:p>
            <w:pPr>
              <w:pStyle w:val="TableParagraph"/>
              <w:spacing w:before="63"/>
              <w:ind w:left="170"/>
              <w:rPr>
                <w:sz w:val="24"/>
              </w:rPr>
            </w:pPr>
            <w:r>
              <w:rPr>
                <w:spacing w:val="-2"/>
                <w:sz w:val="24"/>
              </w:rPr>
              <w:t>11.22±0.69</w:t>
            </w:r>
          </w:p>
        </w:tc>
      </w:tr>
      <w:tr>
        <w:trPr>
          <w:trHeight w:val="415" w:hRule="atLeast"/>
        </w:trPr>
        <w:tc>
          <w:tcPr>
            <w:tcW w:w="2229" w:type="dxa"/>
          </w:tcPr>
          <w:p>
            <w:pPr>
              <w:pStyle w:val="TableParagraph"/>
              <w:spacing w:before="84"/>
              <w:rPr>
                <w:sz w:val="24"/>
              </w:rPr>
            </w:pPr>
            <w:r>
              <w:rPr>
                <w:sz w:val="24"/>
              </w:rPr>
              <w:t>RBC</w:t>
            </w:r>
            <w:r>
              <w:rPr>
                <w:spacing w:val="-6"/>
                <w:sz w:val="24"/>
              </w:rPr>
              <w:t> </w:t>
            </w:r>
            <w:r>
              <w:rPr>
                <w:spacing w:val="-2"/>
                <w:sz w:val="24"/>
              </w:rPr>
              <w:t>(×10</w:t>
            </w:r>
            <w:r>
              <w:rPr>
                <w:spacing w:val="-2"/>
                <w:sz w:val="24"/>
                <w:vertAlign w:val="superscript"/>
              </w:rPr>
              <w:t>9</w:t>
            </w:r>
            <w:r>
              <w:rPr>
                <w:spacing w:val="-2"/>
                <w:sz w:val="24"/>
                <w:vertAlign w:val="baseline"/>
              </w:rPr>
              <w:t>/L)</w:t>
            </w:r>
          </w:p>
        </w:tc>
        <w:tc>
          <w:tcPr>
            <w:tcW w:w="1827" w:type="dxa"/>
          </w:tcPr>
          <w:p>
            <w:pPr>
              <w:pStyle w:val="TableParagraph"/>
              <w:spacing w:before="84"/>
              <w:ind w:left="246"/>
              <w:rPr>
                <w:sz w:val="24"/>
              </w:rPr>
            </w:pPr>
            <w:r>
              <w:rPr>
                <w:spacing w:val="-2"/>
                <w:sz w:val="24"/>
              </w:rPr>
              <w:t>4.68±0.39</w:t>
            </w:r>
          </w:p>
        </w:tc>
        <w:tc>
          <w:tcPr>
            <w:tcW w:w="2011" w:type="dxa"/>
          </w:tcPr>
          <w:p>
            <w:pPr>
              <w:pStyle w:val="TableParagraph"/>
              <w:spacing w:before="84"/>
              <w:ind w:left="489"/>
              <w:rPr>
                <w:sz w:val="24"/>
              </w:rPr>
            </w:pPr>
            <w:r>
              <w:rPr>
                <w:spacing w:val="-2"/>
                <w:sz w:val="24"/>
              </w:rPr>
              <w:t>4.38±0.26</w:t>
            </w:r>
          </w:p>
        </w:tc>
        <w:tc>
          <w:tcPr>
            <w:tcW w:w="1693" w:type="dxa"/>
          </w:tcPr>
          <w:p>
            <w:pPr>
              <w:pStyle w:val="TableParagraph"/>
              <w:spacing w:before="84"/>
              <w:ind w:left="192"/>
              <w:rPr>
                <w:sz w:val="24"/>
              </w:rPr>
            </w:pPr>
            <w:r>
              <w:rPr>
                <w:spacing w:val="-2"/>
                <w:sz w:val="24"/>
              </w:rPr>
              <w:t>4.44±0.30</w:t>
            </w:r>
          </w:p>
        </w:tc>
        <w:tc>
          <w:tcPr>
            <w:tcW w:w="1736" w:type="dxa"/>
          </w:tcPr>
          <w:p>
            <w:pPr>
              <w:pStyle w:val="TableParagraph"/>
              <w:spacing w:before="84"/>
              <w:ind w:left="170"/>
              <w:rPr>
                <w:sz w:val="24"/>
              </w:rPr>
            </w:pPr>
            <w:r>
              <w:rPr>
                <w:spacing w:val="-2"/>
                <w:sz w:val="24"/>
              </w:rPr>
              <w:t>4.51±0.30</w:t>
            </w:r>
          </w:p>
        </w:tc>
      </w:tr>
      <w:tr>
        <w:trPr>
          <w:trHeight w:val="431" w:hRule="atLeast"/>
        </w:trPr>
        <w:tc>
          <w:tcPr>
            <w:tcW w:w="2229" w:type="dxa"/>
          </w:tcPr>
          <w:p>
            <w:pPr>
              <w:pStyle w:val="TableParagraph"/>
              <w:spacing w:before="82"/>
              <w:rPr>
                <w:sz w:val="24"/>
              </w:rPr>
            </w:pPr>
            <w:r>
              <w:rPr>
                <w:sz w:val="24"/>
              </w:rPr>
              <w:t>PLT</w:t>
            </w:r>
            <w:r>
              <w:rPr>
                <w:spacing w:val="-1"/>
                <w:sz w:val="24"/>
              </w:rPr>
              <w:t> </w:t>
            </w:r>
            <w:r>
              <w:rPr>
                <w:spacing w:val="-2"/>
                <w:sz w:val="24"/>
              </w:rPr>
              <w:t>(×10</w:t>
            </w:r>
            <w:r>
              <w:rPr>
                <w:spacing w:val="-2"/>
                <w:sz w:val="24"/>
                <w:vertAlign w:val="superscript"/>
              </w:rPr>
              <w:t>9</w:t>
            </w:r>
            <w:r>
              <w:rPr>
                <w:spacing w:val="-2"/>
                <w:sz w:val="24"/>
                <w:vertAlign w:val="baseline"/>
              </w:rPr>
              <w:t>/L)</w:t>
            </w:r>
          </w:p>
        </w:tc>
        <w:tc>
          <w:tcPr>
            <w:tcW w:w="1827" w:type="dxa"/>
          </w:tcPr>
          <w:p>
            <w:pPr>
              <w:pStyle w:val="TableParagraph"/>
              <w:spacing w:before="82"/>
              <w:ind w:left="246"/>
              <w:rPr>
                <w:sz w:val="24"/>
              </w:rPr>
            </w:pPr>
            <w:r>
              <w:rPr>
                <w:spacing w:val="-2"/>
                <w:sz w:val="24"/>
              </w:rPr>
              <w:t>302±37.31</w:t>
            </w:r>
          </w:p>
        </w:tc>
        <w:tc>
          <w:tcPr>
            <w:tcW w:w="2011" w:type="dxa"/>
          </w:tcPr>
          <w:p>
            <w:pPr>
              <w:pStyle w:val="TableParagraph"/>
              <w:spacing w:before="82"/>
              <w:ind w:left="489"/>
              <w:rPr>
                <w:sz w:val="24"/>
              </w:rPr>
            </w:pPr>
            <w:r>
              <w:rPr>
                <w:spacing w:val="-2"/>
                <w:sz w:val="24"/>
              </w:rPr>
              <w:t>260.40±33.76</w:t>
            </w:r>
          </w:p>
        </w:tc>
        <w:tc>
          <w:tcPr>
            <w:tcW w:w="1693" w:type="dxa"/>
          </w:tcPr>
          <w:p>
            <w:pPr>
              <w:pStyle w:val="TableParagraph"/>
              <w:spacing w:before="82"/>
              <w:ind w:left="192"/>
              <w:rPr>
                <w:sz w:val="24"/>
              </w:rPr>
            </w:pPr>
            <w:r>
              <w:rPr>
                <w:spacing w:val="-2"/>
                <w:sz w:val="24"/>
              </w:rPr>
              <w:t>251.80±22.59</w:t>
            </w:r>
          </w:p>
        </w:tc>
        <w:tc>
          <w:tcPr>
            <w:tcW w:w="1736" w:type="dxa"/>
          </w:tcPr>
          <w:p>
            <w:pPr>
              <w:pStyle w:val="TableParagraph"/>
              <w:spacing w:before="82"/>
              <w:ind w:left="170"/>
              <w:rPr>
                <w:sz w:val="24"/>
              </w:rPr>
            </w:pPr>
            <w:r>
              <w:rPr>
                <w:spacing w:val="-2"/>
                <w:sz w:val="24"/>
              </w:rPr>
              <w:t>239.80±41.94</w:t>
            </w:r>
          </w:p>
        </w:tc>
      </w:tr>
      <w:tr>
        <w:trPr>
          <w:trHeight w:val="412" w:hRule="atLeast"/>
        </w:trPr>
        <w:tc>
          <w:tcPr>
            <w:tcW w:w="2229" w:type="dxa"/>
          </w:tcPr>
          <w:p>
            <w:pPr>
              <w:pStyle w:val="TableParagraph"/>
              <w:spacing w:before="63"/>
              <w:rPr>
                <w:sz w:val="24"/>
              </w:rPr>
            </w:pPr>
            <w:r>
              <w:rPr>
                <w:sz w:val="24"/>
              </w:rPr>
              <w:t>PCV</w:t>
            </w:r>
            <w:r>
              <w:rPr>
                <w:spacing w:val="-1"/>
                <w:sz w:val="24"/>
              </w:rPr>
              <w:t> </w:t>
            </w:r>
            <w:r>
              <w:rPr>
                <w:spacing w:val="-5"/>
                <w:sz w:val="24"/>
              </w:rPr>
              <w:t>(%)</w:t>
            </w:r>
          </w:p>
        </w:tc>
        <w:tc>
          <w:tcPr>
            <w:tcW w:w="1827" w:type="dxa"/>
          </w:tcPr>
          <w:p>
            <w:pPr>
              <w:pStyle w:val="TableParagraph"/>
              <w:spacing w:before="63"/>
              <w:ind w:left="246"/>
              <w:rPr>
                <w:sz w:val="24"/>
              </w:rPr>
            </w:pPr>
            <w:r>
              <w:rPr>
                <w:spacing w:val="-2"/>
                <w:sz w:val="24"/>
              </w:rPr>
              <w:t>39.72±3.32</w:t>
            </w:r>
          </w:p>
        </w:tc>
        <w:tc>
          <w:tcPr>
            <w:tcW w:w="2011" w:type="dxa"/>
          </w:tcPr>
          <w:p>
            <w:pPr>
              <w:pStyle w:val="TableParagraph"/>
              <w:spacing w:before="63"/>
              <w:ind w:left="489"/>
              <w:rPr>
                <w:sz w:val="24"/>
              </w:rPr>
            </w:pPr>
            <w:r>
              <w:rPr>
                <w:spacing w:val="-2"/>
                <w:sz w:val="24"/>
              </w:rPr>
              <w:t>36.18±1.98</w:t>
            </w:r>
          </w:p>
        </w:tc>
        <w:tc>
          <w:tcPr>
            <w:tcW w:w="1693" w:type="dxa"/>
          </w:tcPr>
          <w:p>
            <w:pPr>
              <w:pStyle w:val="TableParagraph"/>
              <w:spacing w:before="63"/>
              <w:ind w:left="192"/>
              <w:rPr>
                <w:sz w:val="24"/>
              </w:rPr>
            </w:pPr>
            <w:r>
              <w:rPr>
                <w:spacing w:val="-2"/>
                <w:sz w:val="24"/>
              </w:rPr>
              <w:t>36.02±0.88</w:t>
            </w:r>
          </w:p>
        </w:tc>
        <w:tc>
          <w:tcPr>
            <w:tcW w:w="1736" w:type="dxa"/>
          </w:tcPr>
          <w:p>
            <w:pPr>
              <w:pStyle w:val="TableParagraph"/>
              <w:spacing w:before="63"/>
              <w:ind w:left="170"/>
              <w:rPr>
                <w:sz w:val="24"/>
              </w:rPr>
            </w:pPr>
            <w:r>
              <w:rPr>
                <w:spacing w:val="-2"/>
                <w:sz w:val="24"/>
              </w:rPr>
              <w:t>37.28±2.35</w:t>
            </w:r>
          </w:p>
        </w:tc>
      </w:tr>
      <w:tr>
        <w:trPr>
          <w:trHeight w:val="396" w:hRule="atLeast"/>
        </w:trPr>
        <w:tc>
          <w:tcPr>
            <w:tcW w:w="2229" w:type="dxa"/>
          </w:tcPr>
          <w:p>
            <w:pPr>
              <w:pStyle w:val="TableParagraph"/>
              <w:spacing w:before="63"/>
              <w:rPr>
                <w:sz w:val="24"/>
              </w:rPr>
            </w:pPr>
            <w:r>
              <w:rPr>
                <w:spacing w:val="-2"/>
                <w:sz w:val="24"/>
              </w:rPr>
              <w:t>MCV(fL)</w:t>
            </w:r>
          </w:p>
        </w:tc>
        <w:tc>
          <w:tcPr>
            <w:tcW w:w="1827" w:type="dxa"/>
          </w:tcPr>
          <w:p>
            <w:pPr>
              <w:pStyle w:val="TableParagraph"/>
              <w:spacing w:before="63"/>
              <w:ind w:left="246"/>
              <w:rPr>
                <w:sz w:val="24"/>
              </w:rPr>
            </w:pPr>
            <w:r>
              <w:rPr>
                <w:spacing w:val="-2"/>
                <w:sz w:val="24"/>
              </w:rPr>
              <w:t>82.82±2.40</w:t>
            </w:r>
          </w:p>
        </w:tc>
        <w:tc>
          <w:tcPr>
            <w:tcW w:w="2011" w:type="dxa"/>
          </w:tcPr>
          <w:p>
            <w:pPr>
              <w:pStyle w:val="TableParagraph"/>
              <w:spacing w:before="63"/>
              <w:ind w:left="489"/>
              <w:rPr>
                <w:sz w:val="24"/>
              </w:rPr>
            </w:pPr>
            <w:r>
              <w:rPr>
                <w:spacing w:val="-2"/>
                <w:sz w:val="24"/>
              </w:rPr>
              <w:t>82.78±2.40</w:t>
            </w:r>
          </w:p>
        </w:tc>
        <w:tc>
          <w:tcPr>
            <w:tcW w:w="1693" w:type="dxa"/>
          </w:tcPr>
          <w:p>
            <w:pPr>
              <w:pStyle w:val="TableParagraph"/>
              <w:spacing w:before="63"/>
              <w:ind w:left="192"/>
              <w:rPr>
                <w:sz w:val="24"/>
              </w:rPr>
            </w:pPr>
            <w:r>
              <w:rPr>
                <w:spacing w:val="-2"/>
                <w:sz w:val="24"/>
              </w:rPr>
              <w:t>82.06±4.38</w:t>
            </w:r>
          </w:p>
        </w:tc>
        <w:tc>
          <w:tcPr>
            <w:tcW w:w="1736" w:type="dxa"/>
          </w:tcPr>
          <w:p>
            <w:pPr>
              <w:pStyle w:val="TableParagraph"/>
              <w:spacing w:before="63"/>
              <w:ind w:left="170"/>
              <w:rPr>
                <w:sz w:val="24"/>
              </w:rPr>
            </w:pPr>
            <w:r>
              <w:rPr>
                <w:spacing w:val="-2"/>
                <w:sz w:val="24"/>
              </w:rPr>
              <w:t>81.16±2.38</w:t>
            </w:r>
          </w:p>
        </w:tc>
      </w:tr>
      <w:tr>
        <w:trPr>
          <w:trHeight w:val="415" w:hRule="atLeast"/>
        </w:trPr>
        <w:tc>
          <w:tcPr>
            <w:tcW w:w="2229" w:type="dxa"/>
          </w:tcPr>
          <w:p>
            <w:pPr>
              <w:pStyle w:val="TableParagraph"/>
              <w:spacing w:before="85"/>
              <w:rPr>
                <w:sz w:val="24"/>
              </w:rPr>
            </w:pPr>
            <w:r>
              <w:rPr>
                <w:spacing w:val="-2"/>
                <w:sz w:val="24"/>
              </w:rPr>
              <w:t>LYMPH(×10</w:t>
            </w:r>
            <w:r>
              <w:rPr>
                <w:spacing w:val="-2"/>
                <w:sz w:val="24"/>
                <w:vertAlign w:val="superscript"/>
              </w:rPr>
              <w:t>9</w:t>
            </w:r>
            <w:r>
              <w:rPr>
                <w:spacing w:val="-2"/>
                <w:sz w:val="24"/>
                <w:vertAlign w:val="baseline"/>
              </w:rPr>
              <w:t>/L)</w:t>
            </w:r>
          </w:p>
        </w:tc>
        <w:tc>
          <w:tcPr>
            <w:tcW w:w="1827" w:type="dxa"/>
          </w:tcPr>
          <w:p>
            <w:pPr>
              <w:pStyle w:val="TableParagraph"/>
              <w:spacing w:before="85"/>
              <w:ind w:left="246"/>
              <w:rPr>
                <w:sz w:val="24"/>
              </w:rPr>
            </w:pPr>
            <w:r>
              <w:rPr>
                <w:spacing w:val="-2"/>
                <w:sz w:val="24"/>
              </w:rPr>
              <w:t>2.76±0.55</w:t>
            </w:r>
          </w:p>
        </w:tc>
        <w:tc>
          <w:tcPr>
            <w:tcW w:w="2011" w:type="dxa"/>
          </w:tcPr>
          <w:p>
            <w:pPr>
              <w:pStyle w:val="TableParagraph"/>
              <w:spacing w:before="85"/>
              <w:ind w:left="489"/>
              <w:rPr>
                <w:sz w:val="24"/>
              </w:rPr>
            </w:pPr>
            <w:r>
              <w:rPr>
                <w:spacing w:val="-2"/>
                <w:sz w:val="24"/>
              </w:rPr>
              <w:t>2.54±0.22</w:t>
            </w:r>
          </w:p>
        </w:tc>
        <w:tc>
          <w:tcPr>
            <w:tcW w:w="1693" w:type="dxa"/>
          </w:tcPr>
          <w:p>
            <w:pPr>
              <w:pStyle w:val="TableParagraph"/>
              <w:spacing w:before="85"/>
              <w:ind w:left="192"/>
              <w:rPr>
                <w:sz w:val="24"/>
              </w:rPr>
            </w:pPr>
            <w:r>
              <w:rPr>
                <w:spacing w:val="-2"/>
                <w:sz w:val="24"/>
              </w:rPr>
              <w:t>2.32±0.25</w:t>
            </w:r>
          </w:p>
        </w:tc>
        <w:tc>
          <w:tcPr>
            <w:tcW w:w="1736" w:type="dxa"/>
          </w:tcPr>
          <w:p>
            <w:pPr>
              <w:pStyle w:val="TableParagraph"/>
              <w:spacing w:before="85"/>
              <w:ind w:left="170"/>
              <w:rPr>
                <w:sz w:val="24"/>
              </w:rPr>
            </w:pPr>
            <w:r>
              <w:rPr>
                <w:spacing w:val="-2"/>
                <w:sz w:val="24"/>
              </w:rPr>
              <w:t>2.40±0.21</w:t>
            </w:r>
          </w:p>
        </w:tc>
      </w:tr>
      <w:tr>
        <w:trPr>
          <w:trHeight w:val="584" w:hRule="atLeast"/>
        </w:trPr>
        <w:tc>
          <w:tcPr>
            <w:tcW w:w="2229" w:type="dxa"/>
            <w:tcBorders>
              <w:bottom w:val="single" w:sz="8" w:space="0" w:color="000000"/>
            </w:tcBorders>
          </w:tcPr>
          <w:p>
            <w:pPr>
              <w:pStyle w:val="TableParagraph"/>
              <w:spacing w:before="82"/>
              <w:rPr>
                <w:sz w:val="24"/>
              </w:rPr>
            </w:pPr>
            <w:r>
              <w:rPr>
                <w:sz w:val="24"/>
              </w:rPr>
              <w:t>NEUTRO</w:t>
            </w:r>
            <w:r>
              <w:rPr>
                <w:spacing w:val="1"/>
                <w:sz w:val="24"/>
              </w:rPr>
              <w:t> </w:t>
            </w:r>
            <w:r>
              <w:rPr>
                <w:spacing w:val="-2"/>
                <w:sz w:val="24"/>
              </w:rPr>
              <w:t>(×10</w:t>
            </w:r>
            <w:r>
              <w:rPr>
                <w:spacing w:val="-2"/>
                <w:sz w:val="24"/>
                <w:vertAlign w:val="superscript"/>
              </w:rPr>
              <w:t>9</w:t>
            </w:r>
            <w:r>
              <w:rPr>
                <w:spacing w:val="-2"/>
                <w:sz w:val="24"/>
                <w:vertAlign w:val="baseline"/>
              </w:rPr>
              <w:t>/L)</w:t>
            </w:r>
          </w:p>
        </w:tc>
        <w:tc>
          <w:tcPr>
            <w:tcW w:w="1827" w:type="dxa"/>
            <w:tcBorders>
              <w:bottom w:val="single" w:sz="8" w:space="0" w:color="000000"/>
            </w:tcBorders>
          </w:tcPr>
          <w:p>
            <w:pPr>
              <w:pStyle w:val="TableParagraph"/>
              <w:spacing w:before="82"/>
              <w:ind w:left="246"/>
              <w:rPr>
                <w:sz w:val="24"/>
              </w:rPr>
            </w:pPr>
            <w:r>
              <w:rPr>
                <w:spacing w:val="-2"/>
                <w:sz w:val="24"/>
              </w:rPr>
              <w:t>6.12±1.00</w:t>
            </w:r>
          </w:p>
        </w:tc>
        <w:tc>
          <w:tcPr>
            <w:tcW w:w="2011" w:type="dxa"/>
            <w:tcBorders>
              <w:bottom w:val="single" w:sz="8" w:space="0" w:color="000000"/>
            </w:tcBorders>
          </w:tcPr>
          <w:p>
            <w:pPr>
              <w:pStyle w:val="TableParagraph"/>
              <w:spacing w:before="82"/>
              <w:ind w:left="489"/>
              <w:rPr>
                <w:sz w:val="24"/>
              </w:rPr>
            </w:pPr>
            <w:r>
              <w:rPr>
                <w:spacing w:val="-2"/>
                <w:sz w:val="24"/>
              </w:rPr>
              <w:t>4.58±0.38</w:t>
            </w:r>
          </w:p>
        </w:tc>
        <w:tc>
          <w:tcPr>
            <w:tcW w:w="1693" w:type="dxa"/>
            <w:tcBorders>
              <w:bottom w:val="single" w:sz="8" w:space="0" w:color="000000"/>
            </w:tcBorders>
          </w:tcPr>
          <w:p>
            <w:pPr>
              <w:pStyle w:val="TableParagraph"/>
              <w:spacing w:before="82"/>
              <w:ind w:left="192"/>
              <w:rPr>
                <w:sz w:val="24"/>
              </w:rPr>
            </w:pPr>
            <w:r>
              <w:rPr>
                <w:spacing w:val="-2"/>
                <w:sz w:val="24"/>
              </w:rPr>
              <w:t>4.74±0.60</w:t>
            </w:r>
          </w:p>
        </w:tc>
        <w:tc>
          <w:tcPr>
            <w:tcW w:w="1736" w:type="dxa"/>
            <w:tcBorders>
              <w:bottom w:val="single" w:sz="8" w:space="0" w:color="000000"/>
            </w:tcBorders>
          </w:tcPr>
          <w:p>
            <w:pPr>
              <w:pStyle w:val="TableParagraph"/>
              <w:spacing w:before="82"/>
              <w:ind w:left="170"/>
              <w:rPr>
                <w:sz w:val="24"/>
              </w:rPr>
            </w:pPr>
            <w:r>
              <w:rPr>
                <w:spacing w:val="-2"/>
                <w:sz w:val="24"/>
              </w:rPr>
              <w:t>3.48±0.33*</w:t>
            </w:r>
          </w:p>
        </w:tc>
      </w:tr>
    </w:tbl>
    <w:p>
      <w:pPr>
        <w:spacing w:before="1"/>
        <w:ind w:left="240" w:right="0" w:firstLine="0"/>
        <w:jc w:val="both"/>
        <w:rPr>
          <w:sz w:val="20"/>
        </w:rPr>
      </w:pPr>
      <w:r>
        <w:rPr>
          <w:sz w:val="20"/>
        </w:rPr>
        <w:t>Results were</w:t>
      </w:r>
      <w:r>
        <w:rPr>
          <w:spacing w:val="-6"/>
          <w:sz w:val="20"/>
        </w:rPr>
        <w:t> </w:t>
      </w:r>
      <w:r>
        <w:rPr>
          <w:sz w:val="20"/>
        </w:rPr>
        <w:t>presented</w:t>
      </w:r>
      <w:r>
        <w:rPr>
          <w:spacing w:val="-3"/>
          <w:sz w:val="20"/>
        </w:rPr>
        <w:t> </w:t>
      </w:r>
      <w:r>
        <w:rPr>
          <w:sz w:val="20"/>
        </w:rPr>
        <w:t>as</w:t>
      </w:r>
      <w:r>
        <w:rPr>
          <w:spacing w:val="-3"/>
          <w:sz w:val="20"/>
        </w:rPr>
        <w:t> </w:t>
      </w:r>
      <w:r>
        <w:rPr>
          <w:sz w:val="20"/>
        </w:rPr>
        <w:t>mean</w:t>
      </w:r>
      <w:r>
        <w:rPr>
          <w:spacing w:val="-3"/>
          <w:sz w:val="20"/>
        </w:rPr>
        <w:t> </w:t>
      </w:r>
      <w:r>
        <w:rPr>
          <w:sz w:val="20"/>
        </w:rPr>
        <w:t>±</w:t>
      </w:r>
      <w:r>
        <w:rPr>
          <w:spacing w:val="-3"/>
          <w:sz w:val="20"/>
        </w:rPr>
        <w:t> </w:t>
      </w:r>
      <w:r>
        <w:rPr>
          <w:sz w:val="20"/>
        </w:rPr>
        <w:t>SEM;</w:t>
      </w:r>
      <w:r>
        <w:rPr>
          <w:spacing w:val="3"/>
          <w:sz w:val="20"/>
        </w:rPr>
        <w:t> </w:t>
      </w:r>
      <w:r>
        <w:rPr>
          <w:sz w:val="20"/>
        </w:rPr>
        <w:t>Data were</w:t>
      </w:r>
      <w:r>
        <w:rPr>
          <w:spacing w:val="-5"/>
          <w:sz w:val="20"/>
        </w:rPr>
        <w:t> </w:t>
      </w:r>
      <w:r>
        <w:rPr>
          <w:sz w:val="20"/>
        </w:rPr>
        <w:t>analyzed</w:t>
      </w:r>
      <w:r>
        <w:rPr>
          <w:spacing w:val="2"/>
          <w:sz w:val="20"/>
        </w:rPr>
        <w:t> </w:t>
      </w:r>
      <w:r>
        <w:rPr>
          <w:sz w:val="20"/>
        </w:rPr>
        <w:t>using</w:t>
      </w:r>
      <w:r>
        <w:rPr>
          <w:spacing w:val="-2"/>
          <w:sz w:val="20"/>
        </w:rPr>
        <w:t> </w:t>
      </w:r>
      <w:r>
        <w:rPr>
          <w:sz w:val="20"/>
        </w:rPr>
        <w:t>one</w:t>
      </w:r>
      <w:r>
        <w:rPr>
          <w:spacing w:val="-6"/>
          <w:sz w:val="20"/>
        </w:rPr>
        <w:t> </w:t>
      </w:r>
      <w:r>
        <w:rPr>
          <w:sz w:val="20"/>
        </w:rPr>
        <w:t>way</w:t>
      </w:r>
      <w:r>
        <w:rPr>
          <w:spacing w:val="-12"/>
          <w:sz w:val="20"/>
        </w:rPr>
        <w:t> </w:t>
      </w:r>
      <w:r>
        <w:rPr>
          <w:sz w:val="20"/>
        </w:rPr>
        <w:t>ANOVA followed</w:t>
      </w:r>
      <w:r>
        <w:rPr>
          <w:spacing w:val="2"/>
          <w:sz w:val="20"/>
        </w:rPr>
        <w:t> </w:t>
      </w:r>
      <w:r>
        <w:rPr>
          <w:sz w:val="20"/>
        </w:rPr>
        <w:t>by</w:t>
      </w:r>
      <w:r>
        <w:rPr>
          <w:spacing w:val="-7"/>
          <w:sz w:val="20"/>
        </w:rPr>
        <w:t> </w:t>
      </w:r>
      <w:r>
        <w:rPr>
          <w:sz w:val="20"/>
        </w:rPr>
        <w:t>Dunnett</w:t>
      </w:r>
      <w:r>
        <w:rPr>
          <w:spacing w:val="-1"/>
          <w:sz w:val="20"/>
        </w:rPr>
        <w:t> </w:t>
      </w:r>
      <w:r>
        <w:rPr>
          <w:sz w:val="20"/>
        </w:rPr>
        <w:t>post</w:t>
      </w:r>
      <w:r>
        <w:rPr>
          <w:spacing w:val="-5"/>
          <w:sz w:val="20"/>
        </w:rPr>
        <w:t> </w:t>
      </w:r>
      <w:r>
        <w:rPr>
          <w:spacing w:val="-4"/>
          <w:sz w:val="20"/>
        </w:rPr>
        <w:t>hoc.</w:t>
      </w:r>
    </w:p>
    <w:p>
      <w:pPr>
        <w:spacing w:line="276" w:lineRule="auto" w:before="34"/>
        <w:ind w:left="240" w:right="213" w:firstLine="0"/>
        <w:jc w:val="both"/>
        <w:rPr>
          <w:sz w:val="20"/>
        </w:rPr>
      </w:pPr>
      <w:r>
        <w:rPr>
          <w:sz w:val="20"/>
        </w:rPr>
        <w:t>*= </w:t>
      </w:r>
      <w:r>
        <w:rPr>
          <w:i/>
          <w:sz w:val="20"/>
        </w:rPr>
        <w:t>P </w:t>
      </w:r>
      <w:r>
        <w:rPr>
          <w:sz w:val="20"/>
        </w:rPr>
        <w:t>≤ 0.05, (n = 5). MEIW= methanol stem bark extract of </w:t>
      </w:r>
      <w:r>
        <w:rPr>
          <w:i/>
          <w:sz w:val="20"/>
        </w:rPr>
        <w:t>Irvingia wombolu</w:t>
      </w:r>
      <w:r>
        <w:rPr>
          <w:sz w:val="20"/>
        </w:rPr>
        <w:t>. MCV=Mean cell Volume, WBC = white blood cell, RBC=Red Blood cell, Neutro = Neutrophil, HGB=Hemoglobin, Lymph = Lymphocytes, PCV= Pack Cell Volume, PLT= Platelet</w:t>
      </w:r>
    </w:p>
    <w:p>
      <w:pPr>
        <w:spacing w:after="0" w:line="276" w:lineRule="auto"/>
        <w:jc w:val="both"/>
        <w:rPr>
          <w:sz w:val="20"/>
        </w:rPr>
        <w:sectPr>
          <w:pgSz w:w="12240" w:h="15840"/>
          <w:pgMar w:header="0" w:footer="744" w:top="1360" w:bottom="940" w:left="1200" w:right="1220"/>
        </w:sectPr>
      </w:pPr>
    </w:p>
    <w:p>
      <w:pPr>
        <w:pStyle w:val="Heading2"/>
        <w:numPr>
          <w:ilvl w:val="2"/>
          <w:numId w:val="11"/>
        </w:numPr>
        <w:tabs>
          <w:tab w:pos="783" w:val="left" w:leader="none"/>
          <w:tab w:pos="805" w:val="left" w:leader="none"/>
        </w:tabs>
        <w:spacing w:line="280" w:lineRule="auto" w:before="72" w:after="0"/>
        <w:ind w:left="783" w:right="218" w:hanging="543"/>
        <w:jc w:val="both"/>
      </w:pPr>
      <w:r>
        <w:rPr/>
        <w:tab/>
        <w:t>Effect of methanol stem bark extract of </w:t>
      </w:r>
      <w:r>
        <w:rPr>
          <w:i/>
        </w:rPr>
        <w:t>I. wombolu </w:t>
      </w:r>
      <w:r>
        <w:rPr/>
        <w:t>on serum electrolyte and kidney function parameters of Wistar rats after oral administration for 28 days</w:t>
      </w:r>
    </w:p>
    <w:p>
      <w:pPr>
        <w:pStyle w:val="BodyText"/>
        <w:spacing w:line="480" w:lineRule="auto" w:before="228"/>
        <w:ind w:left="240" w:right="216"/>
        <w:jc w:val="both"/>
      </w:pPr>
      <w:r>
        <w:rPr/>
        <w:t>There were slight changes in the serum electrolytes of rats in the treatment groups when compared with the control group. However, these changes were not statistically significant (</w:t>
      </w:r>
      <w:r>
        <w:rPr>
          <w:i/>
        </w:rPr>
        <w:t>p</w:t>
      </w:r>
      <w:r>
        <w:rPr/>
        <w:t>˃0.05), except serum</w:t>
      </w:r>
      <w:r>
        <w:rPr>
          <w:spacing w:val="-11"/>
        </w:rPr>
        <w:t> </w:t>
      </w:r>
      <w:r>
        <w:rPr/>
        <w:t>sodium</w:t>
      </w:r>
      <w:r>
        <w:rPr>
          <w:spacing w:val="-7"/>
        </w:rPr>
        <w:t> </w:t>
      </w:r>
      <w:r>
        <w:rPr/>
        <w:t>with</w:t>
      </w:r>
      <w:r>
        <w:rPr>
          <w:spacing w:val="-7"/>
        </w:rPr>
        <w:t> </w:t>
      </w:r>
      <w:r>
        <w:rPr/>
        <w:t>a</w:t>
      </w:r>
      <w:r>
        <w:rPr>
          <w:spacing w:val="-3"/>
        </w:rPr>
        <w:t> </w:t>
      </w:r>
      <w:r>
        <w:rPr/>
        <w:t>statistical</w:t>
      </w:r>
      <w:r>
        <w:rPr>
          <w:spacing w:val="-11"/>
        </w:rPr>
        <w:t> </w:t>
      </w:r>
      <w:r>
        <w:rPr/>
        <w:t>significant increase (</w:t>
      </w:r>
      <w:r>
        <w:rPr>
          <w:i/>
        </w:rPr>
        <w:t>p≤</w:t>
      </w:r>
      <w:r>
        <w:rPr/>
        <w:t>0.05) in</w:t>
      </w:r>
      <w:r>
        <w:rPr>
          <w:spacing w:val="-7"/>
        </w:rPr>
        <w:t> </w:t>
      </w:r>
      <w:r>
        <w:rPr/>
        <w:t>the</w:t>
      </w:r>
      <w:r>
        <w:rPr>
          <w:spacing w:val="-3"/>
        </w:rPr>
        <w:t> </w:t>
      </w:r>
      <w:r>
        <w:rPr/>
        <w:t>treated</w:t>
      </w:r>
      <w:r>
        <w:rPr>
          <w:spacing w:val="-2"/>
        </w:rPr>
        <w:t> </w:t>
      </w:r>
      <w:r>
        <w:rPr/>
        <w:t>group with 500mg/kg when compared with the control group (Table 4.5).</w:t>
      </w:r>
    </w:p>
    <w:p>
      <w:pPr>
        <w:pStyle w:val="Heading2"/>
        <w:numPr>
          <w:ilvl w:val="2"/>
          <w:numId w:val="11"/>
        </w:numPr>
        <w:tabs>
          <w:tab w:pos="783" w:val="left" w:leader="none"/>
          <w:tab w:pos="810" w:val="left" w:leader="none"/>
        </w:tabs>
        <w:spacing w:line="276" w:lineRule="auto" w:before="207" w:after="0"/>
        <w:ind w:left="783" w:right="220" w:hanging="543"/>
        <w:jc w:val="both"/>
      </w:pPr>
      <w:r>
        <w:rPr/>
        <w:tab/>
        <w:t>Effect of methanol stem bark extract of </w:t>
      </w:r>
      <w:r>
        <w:rPr>
          <w:i/>
        </w:rPr>
        <w:t>I. wombolu </w:t>
      </w:r>
      <w:r>
        <w:rPr/>
        <w:t>on liver function parameters of Wistar rats after oral administration for 28 days</w:t>
      </w:r>
    </w:p>
    <w:p>
      <w:pPr>
        <w:pStyle w:val="BodyText"/>
        <w:spacing w:line="480" w:lineRule="auto" w:before="234"/>
        <w:ind w:left="240" w:right="217"/>
        <w:jc w:val="both"/>
      </w:pPr>
      <w:r>
        <w:rPr/>
        <w:t>The effect of oral daily administration of methanol extract of </w:t>
      </w:r>
      <w:r>
        <w:rPr>
          <w:i/>
        </w:rPr>
        <w:t>I. wombolu </w:t>
      </w:r>
      <w:r>
        <w:rPr/>
        <w:t>on the liver function parameters showed statistically</w:t>
      </w:r>
      <w:r>
        <w:rPr>
          <w:spacing w:val="-1"/>
        </w:rPr>
        <w:t> </w:t>
      </w:r>
      <w:r>
        <w:rPr/>
        <w:t>significant difference (</w:t>
      </w:r>
      <w:r>
        <w:rPr>
          <w:i/>
        </w:rPr>
        <w:t>p</w:t>
      </w:r>
      <w:r>
        <w:rPr>
          <w:rFonts w:ascii="Cambria Math" w:hAnsi="Cambria Math"/>
        </w:rPr>
        <w:t>≤</w:t>
      </w:r>
      <w:r>
        <w:rPr/>
        <w:t>0.05) on</w:t>
      </w:r>
      <w:r>
        <w:rPr>
          <w:spacing w:val="-1"/>
        </w:rPr>
        <w:t> </w:t>
      </w:r>
      <w:r>
        <w:rPr/>
        <w:t>ALP (IU/L) at 500 mg/kg and 1000 mg/kg respectively compared with the control group while the ALT (IU/L), AST (IU/L),</w:t>
      </w:r>
      <w:r>
        <w:rPr>
          <w:spacing w:val="40"/>
        </w:rPr>
        <w:t> </w:t>
      </w:r>
      <w:r>
        <w:rPr/>
        <w:t>TP (IU/L) and ALB (G/DL) showed no significant difference when compared with the control (Table 4.6).</w:t>
      </w:r>
    </w:p>
    <w:p>
      <w:pPr>
        <w:spacing w:after="0" w:line="480" w:lineRule="auto"/>
        <w:jc w:val="both"/>
        <w:sectPr>
          <w:pgSz w:w="12240" w:h="15840"/>
          <w:pgMar w:header="0" w:footer="744" w:top="1360" w:bottom="940" w:left="1200" w:right="1220"/>
        </w:sectPr>
      </w:pPr>
    </w:p>
    <w:p>
      <w:pPr>
        <w:pStyle w:val="Heading2"/>
        <w:spacing w:before="77"/>
        <w:ind w:left="1321" w:right="223" w:hanging="1081"/>
        <w:jc w:val="both"/>
      </w:pPr>
      <w:r>
        <w:rPr/>
        <w:t>Table 4.5: Effect ofmethanol stem bark extract of </w:t>
      </w:r>
      <w:r>
        <w:rPr>
          <w:i/>
        </w:rPr>
        <w:t>I. wombolu</w:t>
      </w:r>
      <w:r>
        <w:rPr/>
        <w:t>on serum electrolytes and kidney function parameters of Wistar rats after oral administration for 28 days </w:t>
      </w:r>
      <w:r>
        <w:rPr>
          <w:spacing w:val="-2"/>
        </w:rPr>
        <w:t>study</w:t>
      </w:r>
    </w:p>
    <w:p>
      <w:pPr>
        <w:pStyle w:val="BodyText"/>
        <w:spacing w:before="7"/>
        <w:rPr>
          <w:b/>
          <w:sz w:val="17"/>
        </w:rPr>
      </w:pP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67"/>
        <w:gridCol w:w="1713"/>
        <w:gridCol w:w="1769"/>
        <w:gridCol w:w="1751"/>
        <w:gridCol w:w="1995"/>
      </w:tblGrid>
      <w:tr>
        <w:trPr>
          <w:trHeight w:val="417" w:hRule="atLeast"/>
        </w:trPr>
        <w:tc>
          <w:tcPr>
            <w:tcW w:w="9595" w:type="dxa"/>
            <w:gridSpan w:val="5"/>
            <w:tcBorders>
              <w:top w:val="single" w:sz="8" w:space="0" w:color="000000"/>
              <w:bottom w:val="single" w:sz="8" w:space="0" w:color="000000"/>
            </w:tcBorders>
          </w:tcPr>
          <w:p>
            <w:pPr>
              <w:pStyle w:val="TableParagraph"/>
              <w:spacing w:line="273" w:lineRule="exact"/>
              <w:ind w:left="1742"/>
              <w:rPr>
                <w:b/>
                <w:sz w:val="24"/>
              </w:rPr>
            </w:pPr>
            <w:r>
              <w:rPr>
                <w:b/>
                <w:sz w:val="24"/>
              </w:rPr>
              <w:t>Kidney</w:t>
            </w:r>
            <w:r>
              <w:rPr>
                <w:b/>
                <w:spacing w:val="-4"/>
                <w:sz w:val="24"/>
              </w:rPr>
              <w:t> </w:t>
            </w:r>
            <w:r>
              <w:rPr>
                <w:b/>
                <w:sz w:val="24"/>
              </w:rPr>
              <w:t>function</w:t>
            </w:r>
            <w:r>
              <w:rPr>
                <w:b/>
                <w:spacing w:val="-1"/>
                <w:sz w:val="24"/>
              </w:rPr>
              <w:t> </w:t>
            </w:r>
            <w:r>
              <w:rPr>
                <w:b/>
                <w:sz w:val="24"/>
              </w:rPr>
              <w:t>parameter/Mean</w:t>
            </w:r>
            <w:r>
              <w:rPr>
                <w:b/>
                <w:spacing w:val="-1"/>
                <w:sz w:val="24"/>
              </w:rPr>
              <w:t> </w:t>
            </w:r>
            <w:r>
              <w:rPr>
                <w:b/>
                <w:sz w:val="24"/>
              </w:rPr>
              <w:t>Doses</w:t>
            </w:r>
            <w:r>
              <w:rPr>
                <w:b/>
                <w:spacing w:val="-4"/>
                <w:sz w:val="24"/>
              </w:rPr>
              <w:t> </w:t>
            </w:r>
            <w:r>
              <w:rPr>
                <w:b/>
                <w:sz w:val="24"/>
              </w:rPr>
              <w:t>±</w:t>
            </w:r>
            <w:r>
              <w:rPr>
                <w:b/>
                <w:spacing w:val="-3"/>
                <w:sz w:val="24"/>
              </w:rPr>
              <w:t> </w:t>
            </w:r>
            <w:r>
              <w:rPr>
                <w:b/>
                <w:spacing w:val="-5"/>
                <w:sz w:val="24"/>
              </w:rPr>
              <w:t>SEM</w:t>
            </w:r>
          </w:p>
        </w:tc>
      </w:tr>
      <w:tr>
        <w:trPr>
          <w:trHeight w:val="551" w:hRule="atLeast"/>
        </w:trPr>
        <w:tc>
          <w:tcPr>
            <w:tcW w:w="2367" w:type="dxa"/>
            <w:tcBorders>
              <w:top w:val="single" w:sz="8" w:space="0" w:color="000000"/>
              <w:bottom w:val="single" w:sz="4" w:space="0" w:color="000000"/>
            </w:tcBorders>
          </w:tcPr>
          <w:p>
            <w:pPr>
              <w:pStyle w:val="TableParagraph"/>
              <w:spacing w:line="274" w:lineRule="exact"/>
              <w:ind w:left="124"/>
              <w:rPr>
                <w:b/>
                <w:sz w:val="24"/>
              </w:rPr>
            </w:pPr>
            <w:r>
              <w:rPr>
                <w:b/>
                <w:sz w:val="24"/>
              </w:rPr>
              <w:t>Kidney</w:t>
            </w:r>
            <w:r>
              <w:rPr>
                <w:b/>
                <w:spacing w:val="-15"/>
                <w:sz w:val="24"/>
              </w:rPr>
              <w:t> </w:t>
            </w:r>
            <w:r>
              <w:rPr>
                <w:b/>
                <w:sz w:val="24"/>
              </w:rPr>
              <w:t>function </w:t>
            </w:r>
            <w:r>
              <w:rPr>
                <w:b/>
                <w:spacing w:val="-2"/>
                <w:sz w:val="24"/>
              </w:rPr>
              <w:t>Parameters</w:t>
            </w:r>
          </w:p>
        </w:tc>
        <w:tc>
          <w:tcPr>
            <w:tcW w:w="1713" w:type="dxa"/>
            <w:tcBorders>
              <w:top w:val="single" w:sz="8" w:space="0" w:color="000000"/>
              <w:bottom w:val="single" w:sz="4" w:space="0" w:color="000000"/>
            </w:tcBorders>
          </w:tcPr>
          <w:p>
            <w:pPr>
              <w:pStyle w:val="TableParagraph"/>
              <w:spacing w:line="271" w:lineRule="exact"/>
              <w:ind w:left="221"/>
              <w:rPr>
                <w:b/>
                <w:sz w:val="24"/>
              </w:rPr>
            </w:pPr>
            <w:r>
              <w:rPr>
                <w:b/>
                <w:spacing w:val="-5"/>
                <w:sz w:val="24"/>
              </w:rPr>
              <w:t>NS</w:t>
            </w:r>
          </w:p>
          <w:p>
            <w:pPr>
              <w:pStyle w:val="TableParagraph"/>
              <w:spacing w:line="260" w:lineRule="exact"/>
              <w:ind w:left="221"/>
              <w:rPr>
                <w:b/>
                <w:sz w:val="24"/>
              </w:rPr>
            </w:pPr>
            <w:r>
              <w:rPr>
                <w:b/>
                <w:spacing w:val="-2"/>
                <w:sz w:val="24"/>
              </w:rPr>
              <w:t>(10ml/kg)</w:t>
            </w:r>
          </w:p>
        </w:tc>
        <w:tc>
          <w:tcPr>
            <w:tcW w:w="1769" w:type="dxa"/>
            <w:tcBorders>
              <w:top w:val="single" w:sz="8" w:space="0" w:color="000000"/>
              <w:bottom w:val="single" w:sz="4" w:space="0" w:color="000000"/>
            </w:tcBorders>
          </w:tcPr>
          <w:p>
            <w:pPr>
              <w:pStyle w:val="TableParagraph"/>
              <w:spacing w:line="271" w:lineRule="exact"/>
              <w:ind w:left="279"/>
              <w:rPr>
                <w:b/>
                <w:sz w:val="24"/>
              </w:rPr>
            </w:pPr>
            <w:r>
              <w:rPr>
                <w:b/>
                <w:spacing w:val="-4"/>
                <w:sz w:val="24"/>
              </w:rPr>
              <w:t>MEIW</w:t>
            </w:r>
          </w:p>
          <w:p>
            <w:pPr>
              <w:pStyle w:val="TableParagraph"/>
              <w:spacing w:line="260" w:lineRule="exact"/>
              <w:ind w:left="279"/>
              <w:rPr>
                <w:b/>
                <w:sz w:val="24"/>
              </w:rPr>
            </w:pPr>
            <w:r>
              <w:rPr>
                <w:b/>
                <w:sz w:val="24"/>
              </w:rPr>
              <w:t>(500</w:t>
            </w:r>
            <w:r>
              <w:rPr>
                <w:b/>
                <w:spacing w:val="3"/>
                <w:sz w:val="24"/>
              </w:rPr>
              <w:t> </w:t>
            </w:r>
            <w:r>
              <w:rPr>
                <w:b/>
                <w:spacing w:val="-2"/>
                <w:sz w:val="24"/>
              </w:rPr>
              <w:t>mg/kg)</w:t>
            </w:r>
          </w:p>
        </w:tc>
        <w:tc>
          <w:tcPr>
            <w:tcW w:w="1751" w:type="dxa"/>
            <w:tcBorders>
              <w:top w:val="single" w:sz="8" w:space="0" w:color="000000"/>
              <w:bottom w:val="single" w:sz="4" w:space="0" w:color="000000"/>
            </w:tcBorders>
          </w:tcPr>
          <w:p>
            <w:pPr>
              <w:pStyle w:val="TableParagraph"/>
              <w:spacing w:line="271" w:lineRule="exact"/>
              <w:ind w:left="158"/>
              <w:rPr>
                <w:b/>
                <w:sz w:val="24"/>
              </w:rPr>
            </w:pPr>
            <w:r>
              <w:rPr>
                <w:b/>
                <w:spacing w:val="-4"/>
                <w:sz w:val="24"/>
              </w:rPr>
              <w:t>MEIW</w:t>
            </w:r>
          </w:p>
          <w:p>
            <w:pPr>
              <w:pStyle w:val="TableParagraph"/>
              <w:spacing w:line="260" w:lineRule="exact"/>
              <w:ind w:left="158"/>
              <w:rPr>
                <w:b/>
                <w:sz w:val="24"/>
              </w:rPr>
            </w:pPr>
            <w:r>
              <w:rPr>
                <w:b/>
                <w:sz w:val="24"/>
              </w:rPr>
              <w:t>(1000</w:t>
            </w:r>
            <w:r>
              <w:rPr>
                <w:b/>
                <w:spacing w:val="3"/>
                <w:sz w:val="24"/>
              </w:rPr>
              <w:t> </w:t>
            </w:r>
            <w:r>
              <w:rPr>
                <w:b/>
                <w:spacing w:val="-2"/>
                <w:sz w:val="24"/>
              </w:rPr>
              <w:t>mg/kg)</w:t>
            </w:r>
          </w:p>
        </w:tc>
        <w:tc>
          <w:tcPr>
            <w:tcW w:w="1995" w:type="dxa"/>
            <w:tcBorders>
              <w:top w:val="single" w:sz="8" w:space="0" w:color="000000"/>
              <w:bottom w:val="single" w:sz="4" w:space="0" w:color="000000"/>
            </w:tcBorders>
          </w:tcPr>
          <w:p>
            <w:pPr>
              <w:pStyle w:val="TableParagraph"/>
              <w:spacing w:line="271" w:lineRule="exact"/>
              <w:ind w:left="260"/>
              <w:rPr>
                <w:b/>
                <w:sz w:val="24"/>
              </w:rPr>
            </w:pPr>
            <w:r>
              <w:rPr>
                <w:b/>
                <w:spacing w:val="-4"/>
                <w:sz w:val="24"/>
              </w:rPr>
              <w:t>MEIW</w:t>
            </w:r>
          </w:p>
          <w:p>
            <w:pPr>
              <w:pStyle w:val="TableParagraph"/>
              <w:spacing w:line="260" w:lineRule="exact"/>
              <w:ind w:left="260"/>
              <w:rPr>
                <w:b/>
                <w:sz w:val="24"/>
              </w:rPr>
            </w:pPr>
            <w:r>
              <w:rPr>
                <w:b/>
                <w:sz w:val="24"/>
              </w:rPr>
              <w:t>(1500</w:t>
            </w:r>
            <w:r>
              <w:rPr>
                <w:b/>
                <w:spacing w:val="3"/>
                <w:sz w:val="24"/>
              </w:rPr>
              <w:t> </w:t>
            </w:r>
            <w:r>
              <w:rPr>
                <w:b/>
                <w:spacing w:val="-2"/>
                <w:sz w:val="24"/>
              </w:rPr>
              <w:t>mg/kg)</w:t>
            </w:r>
          </w:p>
        </w:tc>
      </w:tr>
      <w:tr>
        <w:trPr>
          <w:trHeight w:val="341" w:hRule="atLeast"/>
        </w:trPr>
        <w:tc>
          <w:tcPr>
            <w:tcW w:w="2367" w:type="dxa"/>
            <w:tcBorders>
              <w:top w:val="single" w:sz="4" w:space="0" w:color="000000"/>
            </w:tcBorders>
          </w:tcPr>
          <w:p>
            <w:pPr>
              <w:pStyle w:val="TableParagraph"/>
              <w:spacing w:line="268" w:lineRule="exact"/>
              <w:ind w:left="124"/>
              <w:rPr>
                <w:sz w:val="24"/>
              </w:rPr>
            </w:pPr>
            <w:r>
              <w:rPr>
                <w:sz w:val="24"/>
              </w:rPr>
              <w:t>Urea</w:t>
            </w:r>
            <w:r>
              <w:rPr>
                <w:spacing w:val="-1"/>
                <w:sz w:val="24"/>
              </w:rPr>
              <w:t> </w:t>
            </w:r>
            <w:r>
              <w:rPr>
                <w:spacing w:val="-2"/>
                <w:sz w:val="24"/>
              </w:rPr>
              <w:t>(μmol/l)</w:t>
            </w:r>
          </w:p>
        </w:tc>
        <w:tc>
          <w:tcPr>
            <w:tcW w:w="1713" w:type="dxa"/>
            <w:tcBorders>
              <w:top w:val="single" w:sz="4" w:space="0" w:color="000000"/>
            </w:tcBorders>
          </w:tcPr>
          <w:p>
            <w:pPr>
              <w:pStyle w:val="TableParagraph"/>
              <w:spacing w:line="268" w:lineRule="exact"/>
              <w:ind w:left="221"/>
              <w:rPr>
                <w:sz w:val="24"/>
              </w:rPr>
            </w:pPr>
            <w:r>
              <w:rPr>
                <w:spacing w:val="-2"/>
                <w:sz w:val="24"/>
              </w:rPr>
              <w:t>87.10±19.07</w:t>
            </w:r>
          </w:p>
        </w:tc>
        <w:tc>
          <w:tcPr>
            <w:tcW w:w="1769" w:type="dxa"/>
            <w:tcBorders>
              <w:top w:val="single" w:sz="4" w:space="0" w:color="000000"/>
            </w:tcBorders>
          </w:tcPr>
          <w:p>
            <w:pPr>
              <w:pStyle w:val="TableParagraph"/>
              <w:spacing w:line="268" w:lineRule="exact"/>
              <w:ind w:left="279"/>
              <w:rPr>
                <w:sz w:val="24"/>
              </w:rPr>
            </w:pPr>
            <w:r>
              <w:rPr>
                <w:spacing w:val="-2"/>
                <w:sz w:val="24"/>
              </w:rPr>
              <w:t>80.20±8.76</w:t>
            </w:r>
          </w:p>
        </w:tc>
        <w:tc>
          <w:tcPr>
            <w:tcW w:w="1751" w:type="dxa"/>
            <w:tcBorders>
              <w:top w:val="single" w:sz="4" w:space="0" w:color="000000"/>
            </w:tcBorders>
          </w:tcPr>
          <w:p>
            <w:pPr>
              <w:pStyle w:val="TableParagraph"/>
              <w:spacing w:line="268" w:lineRule="exact"/>
              <w:ind w:left="158"/>
              <w:rPr>
                <w:sz w:val="24"/>
              </w:rPr>
            </w:pPr>
            <w:r>
              <w:rPr>
                <w:spacing w:val="-2"/>
                <w:sz w:val="24"/>
              </w:rPr>
              <w:t>76.79±11.93</w:t>
            </w:r>
          </w:p>
        </w:tc>
        <w:tc>
          <w:tcPr>
            <w:tcW w:w="1995" w:type="dxa"/>
            <w:tcBorders>
              <w:top w:val="single" w:sz="4" w:space="0" w:color="000000"/>
            </w:tcBorders>
          </w:tcPr>
          <w:p>
            <w:pPr>
              <w:pStyle w:val="TableParagraph"/>
              <w:spacing w:line="268" w:lineRule="exact"/>
              <w:ind w:left="260"/>
              <w:rPr>
                <w:sz w:val="24"/>
              </w:rPr>
            </w:pPr>
            <w:r>
              <w:rPr>
                <w:spacing w:val="-2"/>
                <w:sz w:val="24"/>
              </w:rPr>
              <w:t>75.49±7.55</w:t>
            </w:r>
          </w:p>
        </w:tc>
      </w:tr>
      <w:tr>
        <w:trPr>
          <w:trHeight w:val="412" w:hRule="atLeast"/>
        </w:trPr>
        <w:tc>
          <w:tcPr>
            <w:tcW w:w="2367" w:type="dxa"/>
          </w:tcPr>
          <w:p>
            <w:pPr>
              <w:pStyle w:val="TableParagraph"/>
              <w:spacing w:before="63"/>
              <w:ind w:left="124"/>
              <w:rPr>
                <w:sz w:val="24"/>
              </w:rPr>
            </w:pPr>
            <w:r>
              <w:rPr>
                <w:sz w:val="24"/>
              </w:rPr>
              <w:t>Sodium</w:t>
            </w:r>
            <w:r>
              <w:rPr>
                <w:spacing w:val="-9"/>
                <w:sz w:val="24"/>
              </w:rPr>
              <w:t> </w:t>
            </w:r>
            <w:r>
              <w:rPr>
                <w:spacing w:val="-2"/>
                <w:sz w:val="24"/>
              </w:rPr>
              <w:t>(mmol/I)</w:t>
            </w:r>
          </w:p>
        </w:tc>
        <w:tc>
          <w:tcPr>
            <w:tcW w:w="1713" w:type="dxa"/>
          </w:tcPr>
          <w:p>
            <w:pPr>
              <w:pStyle w:val="TableParagraph"/>
              <w:spacing w:before="63"/>
              <w:ind w:left="221"/>
              <w:rPr>
                <w:sz w:val="24"/>
              </w:rPr>
            </w:pPr>
            <w:r>
              <w:rPr>
                <w:spacing w:val="-2"/>
                <w:sz w:val="24"/>
              </w:rPr>
              <w:t>151.47±5.46</w:t>
            </w:r>
          </w:p>
        </w:tc>
        <w:tc>
          <w:tcPr>
            <w:tcW w:w="1769" w:type="dxa"/>
          </w:tcPr>
          <w:p>
            <w:pPr>
              <w:pStyle w:val="TableParagraph"/>
              <w:spacing w:before="63"/>
              <w:ind w:left="279"/>
              <w:rPr>
                <w:sz w:val="24"/>
              </w:rPr>
            </w:pPr>
            <w:r>
              <w:rPr>
                <w:spacing w:val="-2"/>
                <w:sz w:val="24"/>
              </w:rPr>
              <w:t>181.79±9.15*</w:t>
            </w:r>
          </w:p>
        </w:tc>
        <w:tc>
          <w:tcPr>
            <w:tcW w:w="1751" w:type="dxa"/>
          </w:tcPr>
          <w:p>
            <w:pPr>
              <w:pStyle w:val="TableParagraph"/>
              <w:spacing w:before="63"/>
              <w:ind w:left="158"/>
              <w:rPr>
                <w:sz w:val="24"/>
              </w:rPr>
            </w:pPr>
            <w:r>
              <w:rPr>
                <w:spacing w:val="-2"/>
                <w:sz w:val="24"/>
              </w:rPr>
              <w:t>154.44±3.98</w:t>
            </w:r>
          </w:p>
        </w:tc>
        <w:tc>
          <w:tcPr>
            <w:tcW w:w="1995" w:type="dxa"/>
          </w:tcPr>
          <w:p>
            <w:pPr>
              <w:pStyle w:val="TableParagraph"/>
              <w:spacing w:before="63"/>
              <w:ind w:left="260"/>
              <w:rPr>
                <w:sz w:val="24"/>
              </w:rPr>
            </w:pPr>
            <w:r>
              <w:rPr>
                <w:spacing w:val="-2"/>
                <w:sz w:val="24"/>
              </w:rPr>
              <w:t>151.90±2.75</w:t>
            </w:r>
          </w:p>
        </w:tc>
      </w:tr>
      <w:tr>
        <w:trPr>
          <w:trHeight w:val="415" w:hRule="atLeast"/>
        </w:trPr>
        <w:tc>
          <w:tcPr>
            <w:tcW w:w="2367" w:type="dxa"/>
          </w:tcPr>
          <w:p>
            <w:pPr>
              <w:pStyle w:val="TableParagraph"/>
              <w:spacing w:before="63"/>
              <w:ind w:left="124"/>
              <w:rPr>
                <w:sz w:val="24"/>
              </w:rPr>
            </w:pPr>
            <w:r>
              <w:rPr>
                <w:sz w:val="24"/>
              </w:rPr>
              <w:t>Potassium</w:t>
            </w:r>
            <w:r>
              <w:rPr>
                <w:spacing w:val="-10"/>
                <w:sz w:val="24"/>
              </w:rPr>
              <w:t> </w:t>
            </w:r>
            <w:r>
              <w:rPr>
                <w:spacing w:val="-2"/>
                <w:sz w:val="24"/>
              </w:rPr>
              <w:t>(mmol/I)</w:t>
            </w:r>
          </w:p>
        </w:tc>
        <w:tc>
          <w:tcPr>
            <w:tcW w:w="1713" w:type="dxa"/>
          </w:tcPr>
          <w:p>
            <w:pPr>
              <w:pStyle w:val="TableParagraph"/>
              <w:spacing w:before="63"/>
              <w:ind w:left="221"/>
              <w:rPr>
                <w:sz w:val="24"/>
              </w:rPr>
            </w:pPr>
            <w:r>
              <w:rPr>
                <w:spacing w:val="-2"/>
                <w:sz w:val="24"/>
              </w:rPr>
              <w:t>9.54±0.68</w:t>
            </w:r>
          </w:p>
        </w:tc>
        <w:tc>
          <w:tcPr>
            <w:tcW w:w="1769" w:type="dxa"/>
          </w:tcPr>
          <w:p>
            <w:pPr>
              <w:pStyle w:val="TableParagraph"/>
              <w:spacing w:before="63"/>
              <w:ind w:left="279"/>
              <w:rPr>
                <w:sz w:val="24"/>
              </w:rPr>
            </w:pPr>
            <w:r>
              <w:rPr>
                <w:spacing w:val="-2"/>
                <w:sz w:val="24"/>
              </w:rPr>
              <w:t>9.70±0.51</w:t>
            </w:r>
          </w:p>
        </w:tc>
        <w:tc>
          <w:tcPr>
            <w:tcW w:w="1751" w:type="dxa"/>
          </w:tcPr>
          <w:p>
            <w:pPr>
              <w:pStyle w:val="TableParagraph"/>
              <w:spacing w:before="63"/>
              <w:ind w:left="158"/>
              <w:rPr>
                <w:sz w:val="24"/>
              </w:rPr>
            </w:pPr>
            <w:r>
              <w:rPr>
                <w:spacing w:val="-2"/>
                <w:sz w:val="24"/>
              </w:rPr>
              <w:t>11.66±0.91</w:t>
            </w:r>
          </w:p>
        </w:tc>
        <w:tc>
          <w:tcPr>
            <w:tcW w:w="1995" w:type="dxa"/>
          </w:tcPr>
          <w:p>
            <w:pPr>
              <w:pStyle w:val="TableParagraph"/>
              <w:spacing w:before="63"/>
              <w:ind w:left="260"/>
              <w:rPr>
                <w:sz w:val="24"/>
              </w:rPr>
            </w:pPr>
            <w:r>
              <w:rPr>
                <w:spacing w:val="-2"/>
                <w:sz w:val="24"/>
              </w:rPr>
              <w:t>11.75±0.28</w:t>
            </w:r>
          </w:p>
        </w:tc>
      </w:tr>
      <w:tr>
        <w:trPr>
          <w:trHeight w:val="415" w:hRule="atLeast"/>
        </w:trPr>
        <w:tc>
          <w:tcPr>
            <w:tcW w:w="2367" w:type="dxa"/>
          </w:tcPr>
          <w:p>
            <w:pPr>
              <w:pStyle w:val="TableParagraph"/>
              <w:spacing w:before="65"/>
              <w:ind w:left="124"/>
              <w:rPr>
                <w:sz w:val="24"/>
              </w:rPr>
            </w:pPr>
            <w:r>
              <w:rPr>
                <w:sz w:val="24"/>
              </w:rPr>
              <w:t>Creatinine</w:t>
            </w:r>
            <w:r>
              <w:rPr>
                <w:spacing w:val="-7"/>
                <w:sz w:val="24"/>
              </w:rPr>
              <w:t> </w:t>
            </w:r>
            <w:r>
              <w:rPr>
                <w:spacing w:val="-2"/>
                <w:sz w:val="24"/>
              </w:rPr>
              <w:t>(μmol/l)</w:t>
            </w:r>
          </w:p>
        </w:tc>
        <w:tc>
          <w:tcPr>
            <w:tcW w:w="1713" w:type="dxa"/>
          </w:tcPr>
          <w:p>
            <w:pPr>
              <w:pStyle w:val="TableParagraph"/>
              <w:spacing w:before="65"/>
              <w:ind w:left="221"/>
              <w:rPr>
                <w:sz w:val="24"/>
              </w:rPr>
            </w:pPr>
            <w:r>
              <w:rPr>
                <w:spacing w:val="-2"/>
                <w:sz w:val="24"/>
              </w:rPr>
              <w:t>0.96±0.09</w:t>
            </w:r>
          </w:p>
        </w:tc>
        <w:tc>
          <w:tcPr>
            <w:tcW w:w="1769" w:type="dxa"/>
          </w:tcPr>
          <w:p>
            <w:pPr>
              <w:pStyle w:val="TableParagraph"/>
              <w:spacing w:before="65"/>
              <w:ind w:left="279"/>
              <w:rPr>
                <w:sz w:val="24"/>
              </w:rPr>
            </w:pPr>
            <w:r>
              <w:rPr>
                <w:spacing w:val="-2"/>
                <w:sz w:val="24"/>
              </w:rPr>
              <w:t>1.10±0.11</w:t>
            </w:r>
          </w:p>
        </w:tc>
        <w:tc>
          <w:tcPr>
            <w:tcW w:w="1751" w:type="dxa"/>
          </w:tcPr>
          <w:p>
            <w:pPr>
              <w:pStyle w:val="TableParagraph"/>
              <w:spacing w:before="65"/>
              <w:ind w:left="158"/>
              <w:rPr>
                <w:sz w:val="24"/>
              </w:rPr>
            </w:pPr>
            <w:r>
              <w:rPr>
                <w:spacing w:val="-2"/>
                <w:sz w:val="24"/>
              </w:rPr>
              <w:t>0.84±0.09</w:t>
            </w:r>
          </w:p>
        </w:tc>
        <w:tc>
          <w:tcPr>
            <w:tcW w:w="1995" w:type="dxa"/>
          </w:tcPr>
          <w:p>
            <w:pPr>
              <w:pStyle w:val="TableParagraph"/>
              <w:spacing w:before="65"/>
              <w:ind w:left="260"/>
              <w:rPr>
                <w:sz w:val="24"/>
              </w:rPr>
            </w:pPr>
            <w:r>
              <w:rPr>
                <w:spacing w:val="-2"/>
                <w:sz w:val="24"/>
              </w:rPr>
              <w:t>0.92±0.07</w:t>
            </w:r>
          </w:p>
        </w:tc>
      </w:tr>
      <w:tr>
        <w:trPr>
          <w:trHeight w:val="412" w:hRule="atLeast"/>
        </w:trPr>
        <w:tc>
          <w:tcPr>
            <w:tcW w:w="2367" w:type="dxa"/>
          </w:tcPr>
          <w:p>
            <w:pPr>
              <w:pStyle w:val="TableParagraph"/>
              <w:spacing w:before="63"/>
              <w:ind w:left="124"/>
              <w:rPr>
                <w:sz w:val="24"/>
              </w:rPr>
            </w:pPr>
            <w:r>
              <w:rPr>
                <w:spacing w:val="-2"/>
                <w:sz w:val="24"/>
              </w:rPr>
              <w:t>Chloride(mmol/I)</w:t>
            </w:r>
          </w:p>
        </w:tc>
        <w:tc>
          <w:tcPr>
            <w:tcW w:w="1713" w:type="dxa"/>
          </w:tcPr>
          <w:p>
            <w:pPr>
              <w:pStyle w:val="TableParagraph"/>
              <w:spacing w:before="63"/>
              <w:ind w:left="221"/>
              <w:rPr>
                <w:sz w:val="24"/>
              </w:rPr>
            </w:pPr>
            <w:r>
              <w:rPr>
                <w:spacing w:val="-2"/>
                <w:sz w:val="24"/>
              </w:rPr>
              <w:t>25.80±1.98</w:t>
            </w:r>
          </w:p>
        </w:tc>
        <w:tc>
          <w:tcPr>
            <w:tcW w:w="1769" w:type="dxa"/>
          </w:tcPr>
          <w:p>
            <w:pPr>
              <w:pStyle w:val="TableParagraph"/>
              <w:spacing w:before="63"/>
              <w:ind w:left="279"/>
              <w:rPr>
                <w:sz w:val="24"/>
              </w:rPr>
            </w:pPr>
            <w:r>
              <w:rPr>
                <w:spacing w:val="-2"/>
                <w:sz w:val="24"/>
              </w:rPr>
              <w:t>28.20±1.28</w:t>
            </w:r>
          </w:p>
        </w:tc>
        <w:tc>
          <w:tcPr>
            <w:tcW w:w="1751" w:type="dxa"/>
          </w:tcPr>
          <w:p>
            <w:pPr>
              <w:pStyle w:val="TableParagraph"/>
              <w:spacing w:before="63"/>
              <w:ind w:left="158"/>
              <w:rPr>
                <w:sz w:val="24"/>
              </w:rPr>
            </w:pPr>
            <w:r>
              <w:rPr>
                <w:spacing w:val="-2"/>
                <w:sz w:val="24"/>
              </w:rPr>
              <w:t>26.00±0.55</w:t>
            </w:r>
          </w:p>
        </w:tc>
        <w:tc>
          <w:tcPr>
            <w:tcW w:w="1995" w:type="dxa"/>
          </w:tcPr>
          <w:p>
            <w:pPr>
              <w:pStyle w:val="TableParagraph"/>
              <w:spacing w:before="63"/>
              <w:ind w:left="260"/>
              <w:rPr>
                <w:sz w:val="24"/>
              </w:rPr>
            </w:pPr>
            <w:r>
              <w:rPr>
                <w:spacing w:val="-2"/>
                <w:sz w:val="24"/>
              </w:rPr>
              <w:t>23.80±2.27</w:t>
            </w:r>
          </w:p>
        </w:tc>
      </w:tr>
      <w:tr>
        <w:trPr>
          <w:trHeight w:val="484" w:hRule="atLeast"/>
        </w:trPr>
        <w:tc>
          <w:tcPr>
            <w:tcW w:w="2367" w:type="dxa"/>
            <w:tcBorders>
              <w:bottom w:val="single" w:sz="4" w:space="0" w:color="000000"/>
            </w:tcBorders>
          </w:tcPr>
          <w:p>
            <w:pPr>
              <w:pStyle w:val="TableParagraph"/>
              <w:spacing w:before="63"/>
              <w:ind w:left="124"/>
              <w:rPr>
                <w:sz w:val="24"/>
              </w:rPr>
            </w:pPr>
            <w:r>
              <w:rPr>
                <w:spacing w:val="-2"/>
                <w:sz w:val="24"/>
              </w:rPr>
              <w:t>Bicarbonate(mmol/I)</w:t>
            </w:r>
          </w:p>
        </w:tc>
        <w:tc>
          <w:tcPr>
            <w:tcW w:w="1713" w:type="dxa"/>
            <w:tcBorders>
              <w:bottom w:val="single" w:sz="4" w:space="0" w:color="000000"/>
            </w:tcBorders>
          </w:tcPr>
          <w:p>
            <w:pPr>
              <w:pStyle w:val="TableParagraph"/>
              <w:spacing w:before="63"/>
              <w:ind w:left="221"/>
              <w:rPr>
                <w:sz w:val="24"/>
              </w:rPr>
            </w:pPr>
            <w:r>
              <w:rPr>
                <w:spacing w:val="-2"/>
                <w:sz w:val="24"/>
              </w:rPr>
              <w:t>94.80±5.00</w:t>
            </w:r>
          </w:p>
        </w:tc>
        <w:tc>
          <w:tcPr>
            <w:tcW w:w="1769" w:type="dxa"/>
            <w:tcBorders>
              <w:bottom w:val="single" w:sz="4" w:space="0" w:color="000000"/>
            </w:tcBorders>
          </w:tcPr>
          <w:p>
            <w:pPr>
              <w:pStyle w:val="TableParagraph"/>
              <w:spacing w:before="63"/>
              <w:ind w:left="279"/>
              <w:rPr>
                <w:sz w:val="24"/>
              </w:rPr>
            </w:pPr>
            <w:r>
              <w:rPr>
                <w:spacing w:val="-2"/>
                <w:sz w:val="24"/>
              </w:rPr>
              <w:t>90.40±4.83</w:t>
            </w:r>
          </w:p>
        </w:tc>
        <w:tc>
          <w:tcPr>
            <w:tcW w:w="1751" w:type="dxa"/>
            <w:tcBorders>
              <w:bottom w:val="single" w:sz="4" w:space="0" w:color="000000"/>
            </w:tcBorders>
          </w:tcPr>
          <w:p>
            <w:pPr>
              <w:pStyle w:val="TableParagraph"/>
              <w:spacing w:before="63"/>
              <w:ind w:left="158"/>
              <w:rPr>
                <w:sz w:val="24"/>
              </w:rPr>
            </w:pPr>
            <w:r>
              <w:rPr>
                <w:spacing w:val="-2"/>
                <w:sz w:val="24"/>
              </w:rPr>
              <w:t>88.60±.4.79</w:t>
            </w:r>
          </w:p>
        </w:tc>
        <w:tc>
          <w:tcPr>
            <w:tcW w:w="1995" w:type="dxa"/>
            <w:tcBorders>
              <w:bottom w:val="single" w:sz="4" w:space="0" w:color="000000"/>
            </w:tcBorders>
          </w:tcPr>
          <w:p>
            <w:pPr>
              <w:pStyle w:val="TableParagraph"/>
              <w:spacing w:before="63"/>
              <w:ind w:left="260"/>
              <w:rPr>
                <w:sz w:val="24"/>
              </w:rPr>
            </w:pPr>
            <w:r>
              <w:rPr>
                <w:spacing w:val="-2"/>
                <w:sz w:val="24"/>
              </w:rPr>
              <w:t>84.48±2.71</w:t>
            </w:r>
          </w:p>
        </w:tc>
      </w:tr>
    </w:tbl>
    <w:p>
      <w:pPr>
        <w:spacing w:before="234"/>
        <w:ind w:left="240" w:right="0" w:firstLine="0"/>
        <w:jc w:val="left"/>
        <w:rPr>
          <w:sz w:val="20"/>
        </w:rPr>
      </w:pPr>
      <w:r>
        <w:rPr>
          <w:sz w:val="20"/>
        </w:rPr>
        <w:t>Results</w:t>
      </w:r>
      <w:r>
        <w:rPr>
          <w:spacing w:val="3"/>
          <w:sz w:val="20"/>
        </w:rPr>
        <w:t> </w:t>
      </w:r>
      <w:r>
        <w:rPr>
          <w:sz w:val="20"/>
        </w:rPr>
        <w:t>were</w:t>
      </w:r>
      <w:r>
        <w:rPr>
          <w:spacing w:val="-2"/>
          <w:sz w:val="20"/>
        </w:rPr>
        <w:t> </w:t>
      </w:r>
      <w:r>
        <w:rPr>
          <w:sz w:val="20"/>
        </w:rPr>
        <w:t>presented</w:t>
      </w:r>
      <w:r>
        <w:rPr>
          <w:spacing w:val="1"/>
          <w:sz w:val="20"/>
        </w:rPr>
        <w:t> </w:t>
      </w:r>
      <w:r>
        <w:rPr>
          <w:sz w:val="20"/>
        </w:rPr>
        <w:t>as</w:t>
      </w:r>
      <w:r>
        <w:rPr>
          <w:spacing w:val="-4"/>
          <w:sz w:val="20"/>
        </w:rPr>
        <w:t> </w:t>
      </w:r>
      <w:r>
        <w:rPr>
          <w:sz w:val="20"/>
        </w:rPr>
        <w:t>mean</w:t>
      </w:r>
      <w:r>
        <w:rPr>
          <w:spacing w:val="5"/>
          <w:sz w:val="20"/>
        </w:rPr>
        <w:t> </w:t>
      </w:r>
      <w:r>
        <w:rPr>
          <w:sz w:val="20"/>
        </w:rPr>
        <w:t>±</w:t>
      </w:r>
      <w:r>
        <w:rPr>
          <w:spacing w:val="-3"/>
          <w:sz w:val="20"/>
        </w:rPr>
        <w:t> </w:t>
      </w:r>
      <w:r>
        <w:rPr>
          <w:sz w:val="20"/>
        </w:rPr>
        <w:t>SEM;Data</w:t>
      </w:r>
      <w:r>
        <w:rPr>
          <w:spacing w:val="2"/>
          <w:sz w:val="20"/>
        </w:rPr>
        <w:t> </w:t>
      </w:r>
      <w:r>
        <w:rPr>
          <w:sz w:val="20"/>
        </w:rPr>
        <w:t>were</w:t>
      </w:r>
      <w:r>
        <w:rPr>
          <w:spacing w:val="-2"/>
          <w:sz w:val="20"/>
        </w:rPr>
        <w:t> </w:t>
      </w:r>
      <w:r>
        <w:rPr>
          <w:sz w:val="20"/>
        </w:rPr>
        <w:t>analyzed</w:t>
      </w:r>
      <w:r>
        <w:rPr>
          <w:spacing w:val="5"/>
          <w:sz w:val="20"/>
        </w:rPr>
        <w:t> </w:t>
      </w:r>
      <w:r>
        <w:rPr>
          <w:sz w:val="20"/>
        </w:rPr>
        <w:t>using</w:t>
      </w:r>
      <w:r>
        <w:rPr>
          <w:spacing w:val="1"/>
          <w:sz w:val="20"/>
        </w:rPr>
        <w:t> </w:t>
      </w:r>
      <w:r>
        <w:rPr>
          <w:sz w:val="20"/>
        </w:rPr>
        <w:t>one</w:t>
      </w:r>
      <w:r>
        <w:rPr>
          <w:spacing w:val="-2"/>
          <w:sz w:val="20"/>
        </w:rPr>
        <w:t> </w:t>
      </w:r>
      <w:r>
        <w:rPr>
          <w:sz w:val="20"/>
        </w:rPr>
        <w:t>way</w:t>
      </w:r>
      <w:r>
        <w:rPr>
          <w:spacing w:val="-8"/>
          <w:sz w:val="20"/>
        </w:rPr>
        <w:t> </w:t>
      </w:r>
      <w:r>
        <w:rPr>
          <w:sz w:val="20"/>
        </w:rPr>
        <w:t>ANOVA</w:t>
      </w:r>
      <w:r>
        <w:rPr>
          <w:spacing w:val="4"/>
          <w:sz w:val="20"/>
        </w:rPr>
        <w:t> </w:t>
      </w:r>
      <w:r>
        <w:rPr>
          <w:sz w:val="20"/>
        </w:rPr>
        <w:t>followed</w:t>
      </w:r>
      <w:r>
        <w:rPr>
          <w:spacing w:val="6"/>
          <w:sz w:val="20"/>
        </w:rPr>
        <w:t> </w:t>
      </w:r>
      <w:r>
        <w:rPr>
          <w:sz w:val="20"/>
        </w:rPr>
        <w:t>by</w:t>
      </w:r>
      <w:r>
        <w:rPr>
          <w:spacing w:val="-4"/>
          <w:sz w:val="20"/>
        </w:rPr>
        <w:t> </w:t>
      </w:r>
      <w:r>
        <w:rPr>
          <w:sz w:val="20"/>
        </w:rPr>
        <w:t>Dunnett</w:t>
      </w:r>
      <w:r>
        <w:rPr>
          <w:spacing w:val="-2"/>
          <w:sz w:val="20"/>
        </w:rPr>
        <w:t> </w:t>
      </w:r>
      <w:r>
        <w:rPr>
          <w:sz w:val="20"/>
        </w:rPr>
        <w:t>post</w:t>
      </w:r>
      <w:r>
        <w:rPr>
          <w:spacing w:val="-1"/>
          <w:sz w:val="20"/>
        </w:rPr>
        <w:t> </w:t>
      </w:r>
      <w:r>
        <w:rPr>
          <w:spacing w:val="-4"/>
          <w:sz w:val="20"/>
        </w:rPr>
        <w:t>hoc,</w:t>
      </w:r>
    </w:p>
    <w:p>
      <w:pPr>
        <w:spacing w:before="2"/>
        <w:ind w:left="240" w:right="0" w:firstLine="0"/>
        <w:jc w:val="left"/>
        <w:rPr>
          <w:sz w:val="20"/>
        </w:rPr>
      </w:pPr>
      <w:r>
        <w:rPr>
          <w:sz w:val="20"/>
        </w:rPr>
        <w:t>*=</w:t>
      </w:r>
      <w:r>
        <w:rPr>
          <w:spacing w:val="1"/>
          <w:sz w:val="20"/>
        </w:rPr>
        <w:t> </w:t>
      </w:r>
      <w:r>
        <w:rPr>
          <w:i/>
          <w:sz w:val="20"/>
        </w:rPr>
        <w:t>p</w:t>
      </w:r>
      <w:r>
        <w:rPr>
          <w:rFonts w:ascii="Cambria Math" w:hAnsi="Cambria Math"/>
          <w:sz w:val="20"/>
        </w:rPr>
        <w:t>≤</w:t>
      </w:r>
      <w:r>
        <w:rPr>
          <w:sz w:val="20"/>
        </w:rPr>
        <w:t>0.05,</w:t>
      </w:r>
      <w:r>
        <w:rPr>
          <w:spacing w:val="-7"/>
          <w:sz w:val="20"/>
        </w:rPr>
        <w:t> </w:t>
      </w:r>
      <w:r>
        <w:rPr>
          <w:sz w:val="20"/>
        </w:rPr>
        <w:t>n=</w:t>
      </w:r>
      <w:r>
        <w:rPr>
          <w:spacing w:val="-2"/>
          <w:sz w:val="20"/>
        </w:rPr>
        <w:t> </w:t>
      </w:r>
      <w:r>
        <w:rPr>
          <w:spacing w:val="-5"/>
          <w:sz w:val="20"/>
        </w:rPr>
        <w:t>5.</w:t>
      </w:r>
    </w:p>
    <w:p>
      <w:pPr>
        <w:spacing w:after="0"/>
        <w:jc w:val="left"/>
        <w:rPr>
          <w:sz w:val="20"/>
        </w:rPr>
        <w:sectPr>
          <w:pgSz w:w="12240" w:h="15840"/>
          <w:pgMar w:header="0" w:footer="744" w:top="1360" w:bottom="940" w:left="1200" w:right="1220"/>
        </w:sectPr>
      </w:pPr>
    </w:p>
    <w:p>
      <w:pPr>
        <w:pStyle w:val="Heading2"/>
        <w:spacing w:line="237" w:lineRule="auto" w:before="79"/>
        <w:ind w:left="1589" w:right="245" w:hanging="1350"/>
      </w:pPr>
      <w:r>
        <w:rPr/>
        <w:t>Table 4.6:Effect of methanol stem bark extract of </w:t>
      </w:r>
      <w:r>
        <w:rPr>
          <w:i/>
        </w:rPr>
        <w:t>I. wombolu</w:t>
      </w:r>
      <w:r>
        <w:rPr/>
        <w:t>on Liver function parameters of Wistar rats after oral administration for 28 days</w:t>
      </w:r>
    </w:p>
    <w:p>
      <w:pPr>
        <w:pStyle w:val="BodyText"/>
        <w:spacing w:before="1"/>
        <w:rPr>
          <w:b/>
          <w:sz w:val="18"/>
        </w:r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4"/>
        <w:gridCol w:w="1984"/>
        <w:gridCol w:w="1697"/>
        <w:gridCol w:w="1607"/>
        <w:gridCol w:w="1732"/>
      </w:tblGrid>
      <w:tr>
        <w:trPr>
          <w:trHeight w:val="551" w:hRule="atLeast"/>
        </w:trPr>
        <w:tc>
          <w:tcPr>
            <w:tcW w:w="8944" w:type="dxa"/>
            <w:gridSpan w:val="5"/>
            <w:tcBorders>
              <w:top w:val="single" w:sz="8" w:space="0" w:color="000000"/>
              <w:bottom w:val="single" w:sz="8" w:space="0" w:color="000000"/>
            </w:tcBorders>
          </w:tcPr>
          <w:p>
            <w:pPr>
              <w:pStyle w:val="TableParagraph"/>
              <w:spacing w:line="272" w:lineRule="exact"/>
              <w:ind w:left="1082"/>
              <w:rPr>
                <w:b/>
                <w:sz w:val="24"/>
              </w:rPr>
            </w:pPr>
            <w:r>
              <w:rPr>
                <w:b/>
                <w:sz w:val="24"/>
              </w:rPr>
              <w:t>Liver</w:t>
            </w:r>
            <w:r>
              <w:rPr>
                <w:b/>
                <w:spacing w:val="54"/>
                <w:sz w:val="24"/>
              </w:rPr>
              <w:t> </w:t>
            </w:r>
            <w:r>
              <w:rPr>
                <w:b/>
                <w:sz w:val="24"/>
              </w:rPr>
              <w:t>parameters</w:t>
            </w:r>
            <w:r>
              <w:rPr>
                <w:b/>
                <w:spacing w:val="-1"/>
                <w:sz w:val="24"/>
              </w:rPr>
              <w:t> </w:t>
            </w:r>
            <w:r>
              <w:rPr>
                <w:b/>
                <w:sz w:val="24"/>
              </w:rPr>
              <w:t>/Mean Doses</w:t>
            </w:r>
            <w:r>
              <w:rPr>
                <w:b/>
                <w:spacing w:val="-2"/>
                <w:sz w:val="24"/>
              </w:rPr>
              <w:t> </w:t>
            </w:r>
            <w:r>
              <w:rPr>
                <w:b/>
                <w:sz w:val="24"/>
              </w:rPr>
              <w:t>±</w:t>
            </w:r>
            <w:r>
              <w:rPr>
                <w:b/>
                <w:spacing w:val="-1"/>
                <w:sz w:val="24"/>
              </w:rPr>
              <w:t> </w:t>
            </w:r>
            <w:r>
              <w:rPr>
                <w:b/>
                <w:spacing w:val="-5"/>
                <w:sz w:val="24"/>
              </w:rPr>
              <w:t>SEM</w:t>
            </w:r>
          </w:p>
        </w:tc>
      </w:tr>
      <w:tr>
        <w:trPr>
          <w:trHeight w:val="551" w:hRule="atLeast"/>
        </w:trPr>
        <w:tc>
          <w:tcPr>
            <w:tcW w:w="1924" w:type="dxa"/>
            <w:tcBorders>
              <w:top w:val="single" w:sz="8" w:space="0" w:color="000000"/>
              <w:bottom w:val="single" w:sz="4" w:space="0" w:color="000000"/>
            </w:tcBorders>
          </w:tcPr>
          <w:p>
            <w:pPr>
              <w:pStyle w:val="TableParagraph"/>
              <w:spacing w:line="274" w:lineRule="exact"/>
              <w:ind w:right="84"/>
              <w:rPr>
                <w:b/>
                <w:sz w:val="24"/>
              </w:rPr>
            </w:pPr>
            <w:r>
              <w:rPr>
                <w:b/>
                <w:spacing w:val="-2"/>
                <w:sz w:val="24"/>
              </w:rPr>
              <w:t>Liver Biomarkers</w:t>
            </w:r>
          </w:p>
        </w:tc>
        <w:tc>
          <w:tcPr>
            <w:tcW w:w="1984" w:type="dxa"/>
            <w:tcBorders>
              <w:top w:val="single" w:sz="8" w:space="0" w:color="000000"/>
              <w:bottom w:val="single" w:sz="4" w:space="0" w:color="000000"/>
            </w:tcBorders>
          </w:tcPr>
          <w:p>
            <w:pPr>
              <w:pStyle w:val="TableParagraph"/>
              <w:spacing w:line="271" w:lineRule="exact"/>
              <w:ind w:left="551"/>
              <w:rPr>
                <w:b/>
                <w:sz w:val="24"/>
              </w:rPr>
            </w:pPr>
            <w:r>
              <w:rPr>
                <w:b/>
                <w:spacing w:val="-5"/>
                <w:sz w:val="24"/>
              </w:rPr>
              <w:t>NS</w:t>
            </w:r>
          </w:p>
          <w:p>
            <w:pPr>
              <w:pStyle w:val="TableParagraph"/>
              <w:spacing w:line="260" w:lineRule="exact"/>
              <w:ind w:left="551"/>
              <w:rPr>
                <w:b/>
                <w:sz w:val="24"/>
              </w:rPr>
            </w:pPr>
            <w:r>
              <w:rPr>
                <w:b/>
                <w:spacing w:val="-2"/>
                <w:sz w:val="24"/>
              </w:rPr>
              <w:t>(10ml/kg)</w:t>
            </w:r>
          </w:p>
        </w:tc>
        <w:tc>
          <w:tcPr>
            <w:tcW w:w="1697" w:type="dxa"/>
            <w:tcBorders>
              <w:top w:val="single" w:sz="8" w:space="0" w:color="000000"/>
              <w:bottom w:val="single" w:sz="4" w:space="0" w:color="000000"/>
            </w:tcBorders>
          </w:tcPr>
          <w:p>
            <w:pPr>
              <w:pStyle w:val="TableParagraph"/>
              <w:spacing w:line="271" w:lineRule="exact"/>
              <w:ind w:left="276"/>
              <w:rPr>
                <w:b/>
                <w:sz w:val="24"/>
              </w:rPr>
            </w:pPr>
            <w:r>
              <w:rPr>
                <w:b/>
                <w:spacing w:val="-4"/>
                <w:sz w:val="24"/>
              </w:rPr>
              <w:t>MEIW</w:t>
            </w:r>
          </w:p>
          <w:p>
            <w:pPr>
              <w:pStyle w:val="TableParagraph"/>
              <w:spacing w:line="260" w:lineRule="exact"/>
              <w:ind w:left="276"/>
              <w:rPr>
                <w:b/>
                <w:sz w:val="24"/>
              </w:rPr>
            </w:pPr>
            <w:r>
              <w:rPr>
                <w:b/>
                <w:sz w:val="24"/>
              </w:rPr>
              <w:t>(500</w:t>
            </w:r>
            <w:r>
              <w:rPr>
                <w:b/>
                <w:spacing w:val="3"/>
                <w:sz w:val="24"/>
              </w:rPr>
              <w:t> </w:t>
            </w:r>
            <w:r>
              <w:rPr>
                <w:b/>
                <w:spacing w:val="-2"/>
                <w:sz w:val="24"/>
              </w:rPr>
              <w:t>mg/kg)</w:t>
            </w:r>
          </w:p>
        </w:tc>
        <w:tc>
          <w:tcPr>
            <w:tcW w:w="1607" w:type="dxa"/>
            <w:tcBorders>
              <w:top w:val="single" w:sz="8" w:space="0" w:color="000000"/>
              <w:bottom w:val="single" w:sz="4" w:space="0" w:color="000000"/>
            </w:tcBorders>
          </w:tcPr>
          <w:p>
            <w:pPr>
              <w:pStyle w:val="TableParagraph"/>
              <w:spacing w:line="271" w:lineRule="exact"/>
              <w:ind w:left="375"/>
              <w:rPr>
                <w:b/>
                <w:sz w:val="24"/>
              </w:rPr>
            </w:pPr>
            <w:r>
              <w:rPr>
                <w:b/>
                <w:spacing w:val="-4"/>
                <w:sz w:val="24"/>
              </w:rPr>
              <w:t>MEIW</w:t>
            </w:r>
          </w:p>
          <w:p>
            <w:pPr>
              <w:pStyle w:val="TableParagraph"/>
              <w:spacing w:line="260" w:lineRule="exact"/>
              <w:ind w:left="202"/>
              <w:rPr>
                <w:b/>
                <w:sz w:val="24"/>
              </w:rPr>
            </w:pPr>
            <w:r>
              <w:rPr>
                <w:b/>
                <w:spacing w:val="-2"/>
                <w:sz w:val="24"/>
              </w:rPr>
              <w:t>(1000mg/kg)</w:t>
            </w:r>
          </w:p>
        </w:tc>
        <w:tc>
          <w:tcPr>
            <w:tcW w:w="1732" w:type="dxa"/>
            <w:tcBorders>
              <w:top w:val="single" w:sz="8" w:space="0" w:color="000000"/>
              <w:bottom w:val="single" w:sz="4" w:space="0" w:color="000000"/>
            </w:tcBorders>
          </w:tcPr>
          <w:p>
            <w:pPr>
              <w:pStyle w:val="TableParagraph"/>
              <w:spacing w:line="271" w:lineRule="exact"/>
              <w:ind w:left="127"/>
              <w:rPr>
                <w:b/>
                <w:sz w:val="24"/>
              </w:rPr>
            </w:pPr>
            <w:r>
              <w:rPr>
                <w:b/>
                <w:spacing w:val="-4"/>
                <w:sz w:val="24"/>
              </w:rPr>
              <w:t>MEIW</w:t>
            </w:r>
          </w:p>
          <w:p>
            <w:pPr>
              <w:pStyle w:val="TableParagraph"/>
              <w:spacing w:line="260" w:lineRule="exact"/>
              <w:ind w:left="127"/>
              <w:rPr>
                <w:b/>
                <w:sz w:val="24"/>
              </w:rPr>
            </w:pPr>
            <w:r>
              <w:rPr>
                <w:b/>
                <w:sz w:val="24"/>
              </w:rPr>
              <w:t>(1500</w:t>
            </w:r>
            <w:r>
              <w:rPr>
                <w:b/>
                <w:spacing w:val="3"/>
                <w:sz w:val="24"/>
              </w:rPr>
              <w:t> </w:t>
            </w:r>
            <w:r>
              <w:rPr>
                <w:b/>
                <w:spacing w:val="-2"/>
                <w:sz w:val="24"/>
              </w:rPr>
              <w:t>mg/kg)</w:t>
            </w:r>
          </w:p>
        </w:tc>
      </w:tr>
      <w:tr>
        <w:trPr>
          <w:trHeight w:val="732" w:hRule="atLeast"/>
        </w:trPr>
        <w:tc>
          <w:tcPr>
            <w:tcW w:w="1924" w:type="dxa"/>
            <w:tcBorders>
              <w:top w:val="single" w:sz="4" w:space="0" w:color="000000"/>
            </w:tcBorders>
          </w:tcPr>
          <w:p>
            <w:pPr>
              <w:pStyle w:val="TableParagraph"/>
              <w:spacing w:before="37"/>
              <w:ind w:left="0"/>
              <w:rPr>
                <w:b/>
                <w:sz w:val="24"/>
              </w:rPr>
            </w:pPr>
          </w:p>
          <w:p>
            <w:pPr>
              <w:pStyle w:val="TableParagraph"/>
              <w:rPr>
                <w:sz w:val="24"/>
              </w:rPr>
            </w:pPr>
            <w:r>
              <w:rPr>
                <w:sz w:val="24"/>
              </w:rPr>
              <w:t>ALT</w:t>
            </w:r>
            <w:r>
              <w:rPr>
                <w:spacing w:val="-2"/>
                <w:sz w:val="24"/>
              </w:rPr>
              <w:t> (IU/L)</w:t>
            </w:r>
          </w:p>
        </w:tc>
        <w:tc>
          <w:tcPr>
            <w:tcW w:w="1984" w:type="dxa"/>
            <w:tcBorders>
              <w:top w:val="single" w:sz="4" w:space="0" w:color="000000"/>
            </w:tcBorders>
          </w:tcPr>
          <w:p>
            <w:pPr>
              <w:pStyle w:val="TableParagraph"/>
              <w:spacing w:before="37"/>
              <w:ind w:left="0"/>
              <w:rPr>
                <w:b/>
                <w:sz w:val="24"/>
              </w:rPr>
            </w:pPr>
          </w:p>
          <w:p>
            <w:pPr>
              <w:pStyle w:val="TableParagraph"/>
              <w:ind w:left="551"/>
              <w:rPr>
                <w:sz w:val="24"/>
              </w:rPr>
            </w:pPr>
            <w:r>
              <w:rPr>
                <w:sz w:val="24"/>
              </w:rPr>
              <w:t>37.40±</w:t>
            </w:r>
            <w:r>
              <w:rPr>
                <w:spacing w:val="2"/>
                <w:sz w:val="24"/>
              </w:rPr>
              <w:t> </w:t>
            </w:r>
            <w:r>
              <w:rPr>
                <w:spacing w:val="-4"/>
                <w:sz w:val="24"/>
              </w:rPr>
              <w:t>3.48</w:t>
            </w:r>
          </w:p>
        </w:tc>
        <w:tc>
          <w:tcPr>
            <w:tcW w:w="1697" w:type="dxa"/>
            <w:tcBorders>
              <w:top w:val="single" w:sz="4" w:space="0" w:color="000000"/>
            </w:tcBorders>
          </w:tcPr>
          <w:p>
            <w:pPr>
              <w:pStyle w:val="TableParagraph"/>
              <w:spacing w:before="37"/>
              <w:ind w:left="0"/>
              <w:rPr>
                <w:b/>
                <w:sz w:val="24"/>
              </w:rPr>
            </w:pPr>
          </w:p>
          <w:p>
            <w:pPr>
              <w:pStyle w:val="TableParagraph"/>
              <w:ind w:left="276"/>
              <w:rPr>
                <w:sz w:val="24"/>
              </w:rPr>
            </w:pPr>
            <w:r>
              <w:rPr>
                <w:spacing w:val="-2"/>
                <w:sz w:val="24"/>
              </w:rPr>
              <w:t>41.00±2.77</w:t>
            </w:r>
          </w:p>
        </w:tc>
        <w:tc>
          <w:tcPr>
            <w:tcW w:w="1607" w:type="dxa"/>
            <w:tcBorders>
              <w:top w:val="single" w:sz="4" w:space="0" w:color="000000"/>
            </w:tcBorders>
          </w:tcPr>
          <w:p>
            <w:pPr>
              <w:pStyle w:val="TableParagraph"/>
              <w:spacing w:before="37"/>
              <w:ind w:left="0"/>
              <w:rPr>
                <w:b/>
                <w:sz w:val="24"/>
              </w:rPr>
            </w:pPr>
          </w:p>
          <w:p>
            <w:pPr>
              <w:pStyle w:val="TableParagraph"/>
              <w:ind w:left="202"/>
              <w:rPr>
                <w:sz w:val="24"/>
              </w:rPr>
            </w:pPr>
            <w:r>
              <w:rPr>
                <w:spacing w:val="-2"/>
                <w:sz w:val="24"/>
              </w:rPr>
              <w:t>40.60±2.64</w:t>
            </w:r>
          </w:p>
        </w:tc>
        <w:tc>
          <w:tcPr>
            <w:tcW w:w="1732" w:type="dxa"/>
            <w:tcBorders>
              <w:top w:val="single" w:sz="4" w:space="0" w:color="000000"/>
            </w:tcBorders>
          </w:tcPr>
          <w:p>
            <w:pPr>
              <w:pStyle w:val="TableParagraph"/>
              <w:spacing w:before="37"/>
              <w:ind w:left="0"/>
              <w:rPr>
                <w:b/>
                <w:sz w:val="24"/>
              </w:rPr>
            </w:pPr>
          </w:p>
          <w:p>
            <w:pPr>
              <w:pStyle w:val="TableParagraph"/>
              <w:ind w:left="127"/>
              <w:rPr>
                <w:sz w:val="24"/>
              </w:rPr>
            </w:pPr>
            <w:r>
              <w:rPr>
                <w:spacing w:val="-2"/>
                <w:sz w:val="24"/>
              </w:rPr>
              <w:t>37.00±5.44</w:t>
            </w:r>
          </w:p>
        </w:tc>
      </w:tr>
      <w:tr>
        <w:trPr>
          <w:trHeight w:val="549" w:hRule="atLeast"/>
        </w:trPr>
        <w:tc>
          <w:tcPr>
            <w:tcW w:w="1924" w:type="dxa"/>
          </w:tcPr>
          <w:p>
            <w:pPr>
              <w:pStyle w:val="TableParagraph"/>
              <w:spacing w:before="133"/>
              <w:rPr>
                <w:sz w:val="24"/>
              </w:rPr>
            </w:pPr>
            <w:r>
              <w:rPr>
                <w:sz w:val="24"/>
              </w:rPr>
              <w:t>AST</w:t>
            </w:r>
            <w:r>
              <w:rPr>
                <w:spacing w:val="-4"/>
                <w:sz w:val="24"/>
              </w:rPr>
              <w:t> </w:t>
            </w:r>
            <w:r>
              <w:rPr>
                <w:spacing w:val="-2"/>
                <w:sz w:val="24"/>
              </w:rPr>
              <w:t>(IU/L)</w:t>
            </w:r>
          </w:p>
        </w:tc>
        <w:tc>
          <w:tcPr>
            <w:tcW w:w="1984" w:type="dxa"/>
          </w:tcPr>
          <w:p>
            <w:pPr>
              <w:pStyle w:val="TableParagraph"/>
              <w:spacing w:before="133"/>
              <w:ind w:left="551"/>
              <w:rPr>
                <w:sz w:val="24"/>
              </w:rPr>
            </w:pPr>
            <w:r>
              <w:rPr>
                <w:spacing w:val="-2"/>
                <w:sz w:val="24"/>
              </w:rPr>
              <w:t>36.20±3.48</w:t>
            </w:r>
          </w:p>
        </w:tc>
        <w:tc>
          <w:tcPr>
            <w:tcW w:w="1697" w:type="dxa"/>
          </w:tcPr>
          <w:p>
            <w:pPr>
              <w:pStyle w:val="TableParagraph"/>
              <w:spacing w:before="133"/>
              <w:ind w:left="276"/>
              <w:rPr>
                <w:sz w:val="24"/>
              </w:rPr>
            </w:pPr>
            <w:r>
              <w:rPr>
                <w:spacing w:val="-2"/>
                <w:sz w:val="24"/>
              </w:rPr>
              <w:t>40.00±4.69</w:t>
            </w:r>
          </w:p>
        </w:tc>
        <w:tc>
          <w:tcPr>
            <w:tcW w:w="1607" w:type="dxa"/>
          </w:tcPr>
          <w:p>
            <w:pPr>
              <w:pStyle w:val="TableParagraph"/>
              <w:spacing w:before="133"/>
              <w:ind w:left="202"/>
              <w:rPr>
                <w:sz w:val="24"/>
              </w:rPr>
            </w:pPr>
            <w:r>
              <w:rPr>
                <w:spacing w:val="-2"/>
                <w:sz w:val="24"/>
              </w:rPr>
              <w:t>44.60±3.71</w:t>
            </w:r>
          </w:p>
        </w:tc>
        <w:tc>
          <w:tcPr>
            <w:tcW w:w="1732" w:type="dxa"/>
          </w:tcPr>
          <w:p>
            <w:pPr>
              <w:pStyle w:val="TableParagraph"/>
              <w:spacing w:before="133"/>
              <w:ind w:left="127"/>
              <w:rPr>
                <w:sz w:val="24"/>
              </w:rPr>
            </w:pPr>
            <w:r>
              <w:rPr>
                <w:spacing w:val="-2"/>
                <w:sz w:val="24"/>
              </w:rPr>
              <w:t>35.60±6.18</w:t>
            </w:r>
          </w:p>
        </w:tc>
      </w:tr>
      <w:tr>
        <w:trPr>
          <w:trHeight w:val="549" w:hRule="atLeast"/>
        </w:trPr>
        <w:tc>
          <w:tcPr>
            <w:tcW w:w="1924" w:type="dxa"/>
          </w:tcPr>
          <w:p>
            <w:pPr>
              <w:pStyle w:val="TableParagraph"/>
              <w:spacing w:before="130"/>
              <w:rPr>
                <w:sz w:val="24"/>
              </w:rPr>
            </w:pPr>
            <w:r>
              <w:rPr>
                <w:sz w:val="24"/>
              </w:rPr>
              <w:t>ALP</w:t>
            </w:r>
            <w:r>
              <w:rPr>
                <w:spacing w:val="-2"/>
                <w:sz w:val="24"/>
              </w:rPr>
              <w:t> (IU/L)</w:t>
            </w:r>
          </w:p>
        </w:tc>
        <w:tc>
          <w:tcPr>
            <w:tcW w:w="1984" w:type="dxa"/>
          </w:tcPr>
          <w:p>
            <w:pPr>
              <w:pStyle w:val="TableParagraph"/>
              <w:spacing w:before="130"/>
              <w:ind w:left="551"/>
              <w:rPr>
                <w:sz w:val="24"/>
              </w:rPr>
            </w:pPr>
            <w:r>
              <w:rPr>
                <w:spacing w:val="-2"/>
                <w:sz w:val="24"/>
              </w:rPr>
              <w:t>I9.53±1.72</w:t>
            </w:r>
          </w:p>
        </w:tc>
        <w:tc>
          <w:tcPr>
            <w:tcW w:w="1697" w:type="dxa"/>
          </w:tcPr>
          <w:p>
            <w:pPr>
              <w:pStyle w:val="TableParagraph"/>
              <w:spacing w:before="130"/>
              <w:ind w:left="276"/>
              <w:rPr>
                <w:sz w:val="24"/>
              </w:rPr>
            </w:pPr>
            <w:r>
              <w:rPr>
                <w:spacing w:val="-2"/>
                <w:sz w:val="24"/>
              </w:rPr>
              <w:t>40.82±3.88*</w:t>
            </w:r>
          </w:p>
        </w:tc>
        <w:tc>
          <w:tcPr>
            <w:tcW w:w="1607" w:type="dxa"/>
          </w:tcPr>
          <w:p>
            <w:pPr>
              <w:pStyle w:val="TableParagraph"/>
              <w:spacing w:before="130"/>
              <w:ind w:left="202"/>
              <w:rPr>
                <w:sz w:val="24"/>
              </w:rPr>
            </w:pPr>
            <w:r>
              <w:rPr>
                <w:spacing w:val="-2"/>
                <w:sz w:val="24"/>
              </w:rPr>
              <w:t>31.11±3.91*</w:t>
            </w:r>
          </w:p>
        </w:tc>
        <w:tc>
          <w:tcPr>
            <w:tcW w:w="1732" w:type="dxa"/>
          </w:tcPr>
          <w:p>
            <w:pPr>
              <w:pStyle w:val="TableParagraph"/>
              <w:spacing w:before="130"/>
              <w:ind w:left="127"/>
              <w:rPr>
                <w:sz w:val="24"/>
              </w:rPr>
            </w:pPr>
            <w:r>
              <w:rPr>
                <w:spacing w:val="-2"/>
                <w:sz w:val="24"/>
              </w:rPr>
              <w:t>15.05±2.24</w:t>
            </w:r>
          </w:p>
        </w:tc>
      </w:tr>
      <w:tr>
        <w:trPr>
          <w:trHeight w:val="552" w:hRule="atLeast"/>
        </w:trPr>
        <w:tc>
          <w:tcPr>
            <w:tcW w:w="1924" w:type="dxa"/>
          </w:tcPr>
          <w:p>
            <w:pPr>
              <w:pStyle w:val="TableParagraph"/>
              <w:spacing w:before="133"/>
              <w:rPr>
                <w:sz w:val="24"/>
              </w:rPr>
            </w:pPr>
            <w:r>
              <w:rPr>
                <w:sz w:val="24"/>
              </w:rPr>
              <w:t>TP</w:t>
            </w:r>
            <w:r>
              <w:rPr>
                <w:spacing w:val="-1"/>
                <w:sz w:val="24"/>
              </w:rPr>
              <w:t> </w:t>
            </w:r>
            <w:r>
              <w:rPr>
                <w:spacing w:val="-2"/>
                <w:sz w:val="24"/>
              </w:rPr>
              <w:t>(G/DL)</w:t>
            </w:r>
          </w:p>
        </w:tc>
        <w:tc>
          <w:tcPr>
            <w:tcW w:w="1984" w:type="dxa"/>
          </w:tcPr>
          <w:p>
            <w:pPr>
              <w:pStyle w:val="TableParagraph"/>
              <w:spacing w:before="133"/>
              <w:ind w:left="551"/>
              <w:rPr>
                <w:sz w:val="24"/>
              </w:rPr>
            </w:pPr>
            <w:r>
              <w:rPr>
                <w:spacing w:val="-2"/>
                <w:sz w:val="24"/>
              </w:rPr>
              <w:t>9.43±0.37</w:t>
            </w:r>
          </w:p>
        </w:tc>
        <w:tc>
          <w:tcPr>
            <w:tcW w:w="1697" w:type="dxa"/>
          </w:tcPr>
          <w:p>
            <w:pPr>
              <w:pStyle w:val="TableParagraph"/>
              <w:spacing w:before="133"/>
              <w:ind w:left="276"/>
              <w:rPr>
                <w:sz w:val="24"/>
              </w:rPr>
            </w:pPr>
            <w:r>
              <w:rPr>
                <w:spacing w:val="-2"/>
                <w:sz w:val="24"/>
              </w:rPr>
              <w:t>8.61±0.48</w:t>
            </w:r>
          </w:p>
        </w:tc>
        <w:tc>
          <w:tcPr>
            <w:tcW w:w="1607" w:type="dxa"/>
          </w:tcPr>
          <w:p>
            <w:pPr>
              <w:pStyle w:val="TableParagraph"/>
              <w:spacing w:before="133"/>
              <w:ind w:left="202"/>
              <w:rPr>
                <w:sz w:val="24"/>
              </w:rPr>
            </w:pPr>
            <w:r>
              <w:rPr>
                <w:spacing w:val="-2"/>
                <w:sz w:val="24"/>
              </w:rPr>
              <w:t>7.82±0.52</w:t>
            </w:r>
          </w:p>
        </w:tc>
        <w:tc>
          <w:tcPr>
            <w:tcW w:w="1732" w:type="dxa"/>
          </w:tcPr>
          <w:p>
            <w:pPr>
              <w:pStyle w:val="TableParagraph"/>
              <w:spacing w:before="133"/>
              <w:ind w:left="127"/>
              <w:rPr>
                <w:sz w:val="24"/>
              </w:rPr>
            </w:pPr>
            <w:r>
              <w:rPr>
                <w:spacing w:val="-2"/>
                <w:sz w:val="24"/>
              </w:rPr>
              <w:t>9.93±0.43</w:t>
            </w:r>
          </w:p>
        </w:tc>
      </w:tr>
      <w:tr>
        <w:trPr>
          <w:trHeight w:val="1249" w:hRule="atLeast"/>
        </w:trPr>
        <w:tc>
          <w:tcPr>
            <w:tcW w:w="1924" w:type="dxa"/>
            <w:tcBorders>
              <w:bottom w:val="single" w:sz="4" w:space="0" w:color="000000"/>
            </w:tcBorders>
          </w:tcPr>
          <w:p>
            <w:pPr>
              <w:pStyle w:val="TableParagraph"/>
              <w:spacing w:before="133"/>
              <w:rPr>
                <w:sz w:val="24"/>
              </w:rPr>
            </w:pPr>
            <w:r>
              <w:rPr>
                <w:sz w:val="24"/>
              </w:rPr>
              <w:t>ALB</w:t>
            </w:r>
            <w:r>
              <w:rPr>
                <w:spacing w:val="-4"/>
                <w:sz w:val="24"/>
              </w:rPr>
              <w:t> </w:t>
            </w:r>
            <w:r>
              <w:rPr>
                <w:spacing w:val="-2"/>
                <w:sz w:val="24"/>
              </w:rPr>
              <w:t>(G/DL)</w:t>
            </w:r>
          </w:p>
          <w:p>
            <w:pPr>
              <w:pStyle w:val="TableParagraph"/>
              <w:ind w:left="0"/>
              <w:rPr>
                <w:b/>
                <w:sz w:val="24"/>
              </w:rPr>
            </w:pPr>
          </w:p>
          <w:p>
            <w:pPr>
              <w:pStyle w:val="TableParagraph"/>
              <w:rPr>
                <w:sz w:val="24"/>
              </w:rPr>
            </w:pPr>
            <w:r>
              <w:rPr>
                <w:sz w:val="24"/>
              </w:rPr>
              <w:t>TB</w:t>
            </w:r>
            <w:r>
              <w:rPr>
                <w:spacing w:val="1"/>
                <w:sz w:val="24"/>
              </w:rPr>
              <w:t> </w:t>
            </w:r>
            <w:r>
              <w:rPr>
                <w:spacing w:val="-2"/>
                <w:sz w:val="24"/>
              </w:rPr>
              <w:t>(G/DL)</w:t>
            </w:r>
          </w:p>
        </w:tc>
        <w:tc>
          <w:tcPr>
            <w:tcW w:w="1984" w:type="dxa"/>
            <w:tcBorders>
              <w:bottom w:val="single" w:sz="4" w:space="0" w:color="000000"/>
            </w:tcBorders>
          </w:tcPr>
          <w:p>
            <w:pPr>
              <w:pStyle w:val="TableParagraph"/>
              <w:spacing w:before="133"/>
              <w:ind w:left="551"/>
              <w:rPr>
                <w:sz w:val="24"/>
              </w:rPr>
            </w:pPr>
            <w:r>
              <w:rPr>
                <w:spacing w:val="-2"/>
                <w:sz w:val="24"/>
              </w:rPr>
              <w:t>3.08±0.08</w:t>
            </w:r>
          </w:p>
          <w:p>
            <w:pPr>
              <w:pStyle w:val="TableParagraph"/>
              <w:ind w:left="0"/>
              <w:rPr>
                <w:b/>
                <w:sz w:val="24"/>
              </w:rPr>
            </w:pPr>
          </w:p>
          <w:p>
            <w:pPr>
              <w:pStyle w:val="TableParagraph"/>
              <w:ind w:left="551"/>
              <w:rPr>
                <w:sz w:val="24"/>
              </w:rPr>
            </w:pPr>
            <w:r>
              <w:rPr>
                <w:spacing w:val="-2"/>
                <w:sz w:val="24"/>
              </w:rPr>
              <w:t>6.32±0.28</w:t>
            </w:r>
          </w:p>
        </w:tc>
        <w:tc>
          <w:tcPr>
            <w:tcW w:w="1697" w:type="dxa"/>
            <w:tcBorders>
              <w:bottom w:val="single" w:sz="4" w:space="0" w:color="000000"/>
            </w:tcBorders>
          </w:tcPr>
          <w:p>
            <w:pPr>
              <w:pStyle w:val="TableParagraph"/>
              <w:spacing w:before="133"/>
              <w:ind w:left="276"/>
              <w:rPr>
                <w:sz w:val="24"/>
              </w:rPr>
            </w:pPr>
            <w:r>
              <w:rPr>
                <w:spacing w:val="-2"/>
                <w:sz w:val="24"/>
              </w:rPr>
              <w:t>3.22±0.15</w:t>
            </w:r>
          </w:p>
          <w:p>
            <w:pPr>
              <w:pStyle w:val="TableParagraph"/>
              <w:ind w:left="0"/>
              <w:rPr>
                <w:b/>
                <w:sz w:val="24"/>
              </w:rPr>
            </w:pPr>
          </w:p>
          <w:p>
            <w:pPr>
              <w:pStyle w:val="TableParagraph"/>
              <w:ind w:left="276"/>
              <w:rPr>
                <w:sz w:val="24"/>
              </w:rPr>
            </w:pPr>
            <w:r>
              <w:rPr>
                <w:spacing w:val="-2"/>
                <w:sz w:val="24"/>
              </w:rPr>
              <w:t>5.63±0.30</w:t>
            </w:r>
          </w:p>
        </w:tc>
        <w:tc>
          <w:tcPr>
            <w:tcW w:w="1607" w:type="dxa"/>
            <w:tcBorders>
              <w:bottom w:val="single" w:sz="4" w:space="0" w:color="000000"/>
            </w:tcBorders>
          </w:tcPr>
          <w:p>
            <w:pPr>
              <w:pStyle w:val="TableParagraph"/>
              <w:spacing w:before="133"/>
              <w:ind w:left="202"/>
              <w:rPr>
                <w:sz w:val="24"/>
              </w:rPr>
            </w:pPr>
            <w:r>
              <w:rPr>
                <w:spacing w:val="-2"/>
                <w:sz w:val="24"/>
              </w:rPr>
              <w:t>3.53±0.17</w:t>
            </w:r>
          </w:p>
          <w:p>
            <w:pPr>
              <w:pStyle w:val="TableParagraph"/>
              <w:ind w:left="0"/>
              <w:rPr>
                <w:b/>
                <w:sz w:val="24"/>
              </w:rPr>
            </w:pPr>
          </w:p>
          <w:p>
            <w:pPr>
              <w:pStyle w:val="TableParagraph"/>
              <w:ind w:left="202"/>
              <w:rPr>
                <w:sz w:val="24"/>
              </w:rPr>
            </w:pPr>
            <w:r>
              <w:rPr>
                <w:spacing w:val="-2"/>
                <w:sz w:val="24"/>
              </w:rPr>
              <w:t>6.98±0.47</w:t>
            </w:r>
          </w:p>
        </w:tc>
        <w:tc>
          <w:tcPr>
            <w:tcW w:w="1732" w:type="dxa"/>
            <w:tcBorders>
              <w:bottom w:val="single" w:sz="4" w:space="0" w:color="000000"/>
            </w:tcBorders>
          </w:tcPr>
          <w:p>
            <w:pPr>
              <w:pStyle w:val="TableParagraph"/>
              <w:spacing w:before="133"/>
              <w:ind w:left="127"/>
              <w:rPr>
                <w:sz w:val="24"/>
              </w:rPr>
            </w:pPr>
            <w:r>
              <w:rPr>
                <w:spacing w:val="-2"/>
                <w:sz w:val="24"/>
              </w:rPr>
              <w:t>3.13±0.15</w:t>
            </w:r>
          </w:p>
          <w:p>
            <w:pPr>
              <w:pStyle w:val="TableParagraph"/>
              <w:ind w:left="0"/>
              <w:rPr>
                <w:b/>
                <w:sz w:val="24"/>
              </w:rPr>
            </w:pPr>
          </w:p>
          <w:p>
            <w:pPr>
              <w:pStyle w:val="TableParagraph"/>
              <w:ind w:left="127"/>
              <w:rPr>
                <w:sz w:val="24"/>
              </w:rPr>
            </w:pPr>
            <w:r>
              <w:rPr>
                <w:spacing w:val="-2"/>
                <w:sz w:val="24"/>
              </w:rPr>
              <w:t>6.23±0.44</w:t>
            </w:r>
          </w:p>
        </w:tc>
      </w:tr>
    </w:tbl>
    <w:p>
      <w:pPr>
        <w:spacing w:line="223" w:lineRule="exact" w:before="0"/>
        <w:ind w:left="240" w:right="0" w:firstLine="0"/>
        <w:jc w:val="left"/>
        <w:rPr>
          <w:sz w:val="20"/>
        </w:rPr>
      </w:pPr>
      <w:r>
        <w:rPr>
          <w:sz w:val="20"/>
        </w:rPr>
        <w:t>Results</w:t>
      </w:r>
      <w:r>
        <w:rPr>
          <w:spacing w:val="3"/>
          <w:sz w:val="20"/>
        </w:rPr>
        <w:t> </w:t>
      </w:r>
      <w:r>
        <w:rPr>
          <w:sz w:val="20"/>
        </w:rPr>
        <w:t>were</w:t>
      </w:r>
      <w:r>
        <w:rPr>
          <w:spacing w:val="-1"/>
          <w:sz w:val="20"/>
        </w:rPr>
        <w:t> </w:t>
      </w:r>
      <w:r>
        <w:rPr>
          <w:sz w:val="20"/>
        </w:rPr>
        <w:t>presented</w:t>
      </w:r>
      <w:r>
        <w:rPr>
          <w:spacing w:val="3"/>
          <w:sz w:val="20"/>
        </w:rPr>
        <w:t> </w:t>
      </w:r>
      <w:r>
        <w:rPr>
          <w:sz w:val="20"/>
        </w:rPr>
        <w:t>as</w:t>
      </w:r>
      <w:r>
        <w:rPr>
          <w:spacing w:val="-5"/>
          <w:sz w:val="20"/>
        </w:rPr>
        <w:t> </w:t>
      </w:r>
      <w:r>
        <w:rPr>
          <w:sz w:val="20"/>
        </w:rPr>
        <w:t>mean</w:t>
      </w:r>
      <w:r>
        <w:rPr>
          <w:spacing w:val="6"/>
          <w:sz w:val="20"/>
        </w:rPr>
        <w:t> </w:t>
      </w:r>
      <w:r>
        <w:rPr>
          <w:sz w:val="20"/>
        </w:rPr>
        <w:t>±</w:t>
      </w:r>
      <w:r>
        <w:rPr>
          <w:spacing w:val="-4"/>
          <w:sz w:val="20"/>
        </w:rPr>
        <w:t> </w:t>
      </w:r>
      <w:r>
        <w:rPr>
          <w:sz w:val="20"/>
        </w:rPr>
        <w:t>SEM;Data</w:t>
      </w:r>
      <w:r>
        <w:rPr>
          <w:spacing w:val="2"/>
          <w:sz w:val="20"/>
        </w:rPr>
        <w:t> </w:t>
      </w:r>
      <w:r>
        <w:rPr>
          <w:sz w:val="20"/>
        </w:rPr>
        <w:t>were</w:t>
      </w:r>
      <w:r>
        <w:rPr>
          <w:spacing w:val="-1"/>
          <w:sz w:val="20"/>
        </w:rPr>
        <w:t> </w:t>
      </w:r>
      <w:r>
        <w:rPr>
          <w:sz w:val="20"/>
        </w:rPr>
        <w:t>analyzed</w:t>
      </w:r>
      <w:r>
        <w:rPr>
          <w:spacing w:val="5"/>
          <w:sz w:val="20"/>
        </w:rPr>
        <w:t> </w:t>
      </w:r>
      <w:r>
        <w:rPr>
          <w:sz w:val="20"/>
        </w:rPr>
        <w:t>using</w:t>
      </w:r>
      <w:r>
        <w:rPr>
          <w:spacing w:val="1"/>
          <w:sz w:val="20"/>
        </w:rPr>
        <w:t> </w:t>
      </w:r>
      <w:r>
        <w:rPr>
          <w:sz w:val="20"/>
        </w:rPr>
        <w:t>one</w:t>
      </w:r>
      <w:r>
        <w:rPr>
          <w:spacing w:val="-1"/>
          <w:sz w:val="20"/>
        </w:rPr>
        <w:t> </w:t>
      </w:r>
      <w:r>
        <w:rPr>
          <w:sz w:val="20"/>
        </w:rPr>
        <w:t>way</w:t>
      </w:r>
      <w:r>
        <w:rPr>
          <w:spacing w:val="-8"/>
          <w:sz w:val="20"/>
        </w:rPr>
        <w:t> </w:t>
      </w:r>
      <w:r>
        <w:rPr>
          <w:sz w:val="20"/>
        </w:rPr>
        <w:t>ANOVA</w:t>
      </w:r>
      <w:r>
        <w:rPr>
          <w:spacing w:val="4"/>
          <w:sz w:val="20"/>
        </w:rPr>
        <w:t> </w:t>
      </w:r>
      <w:r>
        <w:rPr>
          <w:sz w:val="20"/>
        </w:rPr>
        <w:t>followed</w:t>
      </w:r>
      <w:r>
        <w:rPr>
          <w:spacing w:val="5"/>
          <w:sz w:val="20"/>
        </w:rPr>
        <w:t> </w:t>
      </w:r>
      <w:r>
        <w:rPr>
          <w:sz w:val="20"/>
        </w:rPr>
        <w:t>by</w:t>
      </w:r>
      <w:r>
        <w:rPr>
          <w:spacing w:val="-3"/>
          <w:sz w:val="20"/>
        </w:rPr>
        <w:t> </w:t>
      </w:r>
      <w:r>
        <w:rPr>
          <w:sz w:val="20"/>
        </w:rPr>
        <w:t>Dunnett</w:t>
      </w:r>
      <w:r>
        <w:rPr>
          <w:spacing w:val="-2"/>
          <w:sz w:val="20"/>
        </w:rPr>
        <w:t> </w:t>
      </w:r>
      <w:r>
        <w:rPr>
          <w:sz w:val="20"/>
        </w:rPr>
        <w:t>post</w:t>
      </w:r>
      <w:r>
        <w:rPr>
          <w:spacing w:val="-1"/>
          <w:sz w:val="20"/>
        </w:rPr>
        <w:t> </w:t>
      </w:r>
      <w:r>
        <w:rPr>
          <w:spacing w:val="-4"/>
          <w:sz w:val="20"/>
        </w:rPr>
        <w:t>hoc,</w:t>
      </w:r>
    </w:p>
    <w:p>
      <w:pPr>
        <w:spacing w:before="0"/>
        <w:ind w:left="240" w:right="0" w:firstLine="0"/>
        <w:jc w:val="left"/>
        <w:rPr>
          <w:sz w:val="20"/>
        </w:rPr>
      </w:pPr>
      <w:r>
        <w:rPr>
          <w:sz w:val="20"/>
        </w:rPr>
        <w:t>*=</w:t>
      </w:r>
      <w:r>
        <w:rPr>
          <w:spacing w:val="24"/>
          <w:sz w:val="20"/>
        </w:rPr>
        <w:t> </w:t>
      </w:r>
      <w:r>
        <w:rPr>
          <w:i/>
          <w:sz w:val="20"/>
        </w:rPr>
        <w:t>p</w:t>
      </w:r>
      <w:r>
        <w:rPr>
          <w:rFonts w:ascii="Cambria Math" w:hAnsi="Cambria Math"/>
          <w:sz w:val="20"/>
        </w:rPr>
        <w:t>≤</w:t>
      </w:r>
      <w:r>
        <w:rPr>
          <w:sz w:val="20"/>
        </w:rPr>
        <w:t>0.05),</w:t>
      </w:r>
      <w:r>
        <w:rPr>
          <w:spacing w:val="24"/>
          <w:sz w:val="20"/>
        </w:rPr>
        <w:t> </w:t>
      </w:r>
      <w:r>
        <w:rPr>
          <w:sz w:val="20"/>
        </w:rPr>
        <w:t>(n</w:t>
      </w:r>
      <w:r>
        <w:rPr>
          <w:spacing w:val="22"/>
          <w:sz w:val="20"/>
        </w:rPr>
        <w:t> </w:t>
      </w:r>
      <w:r>
        <w:rPr>
          <w:sz w:val="20"/>
        </w:rPr>
        <w:t>=</w:t>
      </w:r>
      <w:r>
        <w:rPr>
          <w:spacing w:val="20"/>
          <w:sz w:val="20"/>
        </w:rPr>
        <w:t> </w:t>
      </w:r>
      <w:r>
        <w:rPr>
          <w:sz w:val="20"/>
        </w:rPr>
        <w:t>5).</w:t>
      </w:r>
      <w:r>
        <w:rPr>
          <w:spacing w:val="24"/>
          <w:sz w:val="20"/>
        </w:rPr>
        <w:t> </w:t>
      </w:r>
      <w:r>
        <w:rPr>
          <w:sz w:val="20"/>
        </w:rPr>
        <w:t>AST</w:t>
      </w:r>
      <w:r>
        <w:rPr>
          <w:spacing w:val="20"/>
          <w:sz w:val="20"/>
        </w:rPr>
        <w:t> </w:t>
      </w:r>
      <w:r>
        <w:rPr>
          <w:sz w:val="20"/>
        </w:rPr>
        <w:t>=</w:t>
      </w:r>
      <w:r>
        <w:rPr>
          <w:spacing w:val="23"/>
          <w:sz w:val="20"/>
        </w:rPr>
        <w:t> </w:t>
      </w:r>
      <w:r>
        <w:rPr>
          <w:sz w:val="20"/>
        </w:rPr>
        <w:t>Aspartate</w:t>
      </w:r>
      <w:r>
        <w:rPr>
          <w:spacing w:val="20"/>
          <w:sz w:val="20"/>
        </w:rPr>
        <w:t> </w:t>
      </w:r>
      <w:r>
        <w:rPr>
          <w:sz w:val="20"/>
        </w:rPr>
        <w:t>Aminotransferase,</w:t>
      </w:r>
      <w:r>
        <w:rPr>
          <w:spacing w:val="24"/>
          <w:sz w:val="20"/>
        </w:rPr>
        <w:t> </w:t>
      </w:r>
      <w:r>
        <w:rPr>
          <w:sz w:val="20"/>
        </w:rPr>
        <w:t>ALT</w:t>
      </w:r>
      <w:r>
        <w:rPr>
          <w:spacing w:val="24"/>
          <w:sz w:val="20"/>
        </w:rPr>
        <w:t> </w:t>
      </w:r>
      <w:r>
        <w:rPr>
          <w:sz w:val="20"/>
        </w:rPr>
        <w:t>=</w:t>
      </w:r>
      <w:r>
        <w:rPr>
          <w:spacing w:val="23"/>
          <w:sz w:val="20"/>
        </w:rPr>
        <w:t> </w:t>
      </w:r>
      <w:r>
        <w:rPr>
          <w:sz w:val="20"/>
        </w:rPr>
        <w:t>Alanine</w:t>
      </w:r>
      <w:r>
        <w:rPr>
          <w:spacing w:val="20"/>
          <w:sz w:val="20"/>
        </w:rPr>
        <w:t> </w:t>
      </w:r>
      <w:r>
        <w:rPr>
          <w:sz w:val="20"/>
        </w:rPr>
        <w:t>Aminotransferase,</w:t>
      </w:r>
      <w:r>
        <w:rPr>
          <w:spacing w:val="20"/>
          <w:sz w:val="20"/>
        </w:rPr>
        <w:t> </w:t>
      </w:r>
      <w:r>
        <w:rPr>
          <w:sz w:val="20"/>
        </w:rPr>
        <w:t>TP =</w:t>
      </w:r>
      <w:r>
        <w:rPr>
          <w:spacing w:val="19"/>
          <w:sz w:val="20"/>
        </w:rPr>
        <w:t> </w:t>
      </w:r>
      <w:r>
        <w:rPr>
          <w:sz w:val="20"/>
        </w:rPr>
        <w:t>Total</w:t>
      </w:r>
      <w:r>
        <w:rPr>
          <w:spacing w:val="24"/>
          <w:sz w:val="20"/>
        </w:rPr>
        <w:t> </w:t>
      </w:r>
      <w:r>
        <w:rPr>
          <w:sz w:val="20"/>
        </w:rPr>
        <w:t>Protein, ALB = Albumin, ALP = Alkaline Phosphatase, TB = Total Bilirubin</w:t>
      </w:r>
    </w:p>
    <w:p>
      <w:pPr>
        <w:spacing w:after="0"/>
        <w:jc w:val="left"/>
        <w:rPr>
          <w:sz w:val="20"/>
        </w:rPr>
        <w:sectPr>
          <w:pgSz w:w="12240" w:h="15840"/>
          <w:pgMar w:header="0" w:footer="744" w:top="1360" w:bottom="940" w:left="1200" w:right="1220"/>
        </w:sectPr>
      </w:pPr>
    </w:p>
    <w:p>
      <w:pPr>
        <w:pStyle w:val="Heading2"/>
        <w:numPr>
          <w:ilvl w:val="2"/>
          <w:numId w:val="11"/>
        </w:numPr>
        <w:tabs>
          <w:tab w:pos="833" w:val="left" w:leader="none"/>
          <w:tab w:pos="869" w:val="left" w:leader="none"/>
        </w:tabs>
        <w:spacing w:line="276" w:lineRule="auto" w:before="77" w:after="0"/>
        <w:ind w:left="869" w:right="213" w:hanging="630"/>
        <w:jc w:val="both"/>
      </w:pPr>
      <w:r>
        <w:rPr/>
        <w:t>Histopathological effects of the methanol stem bark extract of </w:t>
      </w:r>
      <w:r>
        <w:rPr>
          <w:i/>
        </w:rPr>
        <w:t>I. wombolu </w:t>
      </w:r>
      <w:r>
        <w:rPr/>
        <w:t>on the kidneys of Wistar rats</w:t>
      </w:r>
    </w:p>
    <w:p>
      <w:pPr>
        <w:pStyle w:val="BodyText"/>
        <w:spacing w:line="480" w:lineRule="auto" w:before="234"/>
        <w:ind w:left="240" w:right="215"/>
        <w:jc w:val="both"/>
      </w:pPr>
      <w:r>
        <w:rPr/>
        <w:t>The histopathological effects of</w:t>
      </w:r>
      <w:r>
        <w:rPr>
          <w:spacing w:val="-2"/>
        </w:rPr>
        <w:t> </w:t>
      </w:r>
      <w:r>
        <w:rPr/>
        <w:t>the control</w:t>
      </w:r>
      <w:r>
        <w:rPr>
          <w:spacing w:val="-4"/>
        </w:rPr>
        <w:t> </w:t>
      </w:r>
      <w:r>
        <w:rPr/>
        <w:t>groupshowed normal</w:t>
      </w:r>
      <w:r>
        <w:rPr>
          <w:spacing w:val="-4"/>
        </w:rPr>
        <w:t> </w:t>
      </w:r>
      <w:r>
        <w:rPr/>
        <w:t>tubules (T) and glomerulus (G) in the kidney (plate III</w:t>
      </w:r>
      <w:r>
        <w:rPr>
          <w:vertAlign w:val="subscript"/>
        </w:rPr>
        <w:t>A</w:t>
      </w:r>
      <w:r>
        <w:rPr>
          <w:vertAlign w:val="baseline"/>
        </w:rPr>
        <w:t>). In the treatment groups with MEIW at 500 mg/kg, distorted interstitial tubular cell (DIT) was observed (plate III</w:t>
      </w:r>
      <w:r>
        <w:rPr>
          <w:vertAlign w:val="subscript"/>
        </w:rPr>
        <w:t>B</w:t>
      </w:r>
      <w:r>
        <w:rPr>
          <w:vertAlign w:val="baseline"/>
        </w:rPr>
        <w:t>), at 1000 mg/kg widened bowman‟s space (WBS) with distorted tubular cells (plate III</w:t>
      </w:r>
      <w:r>
        <w:rPr>
          <w:vertAlign w:val="subscript"/>
        </w:rPr>
        <w:t>C</w:t>
      </w:r>
      <w:r>
        <w:rPr>
          <w:vertAlign w:val="baseline"/>
        </w:rPr>
        <w:t>) and at 1500 mg/kg, normal glomerular with slight lymphocyte hyperplasia (LH) was observed in the kidney (plate III</w:t>
      </w:r>
      <w:r>
        <w:rPr>
          <w:vertAlign w:val="subscript"/>
        </w:rPr>
        <w:t>D</w:t>
      </w:r>
      <w:r>
        <w:rPr>
          <w:vertAlign w:val="baseline"/>
        </w:rPr>
        <w:t>).</w:t>
      </w:r>
    </w:p>
    <w:p>
      <w:pPr>
        <w:pStyle w:val="Heading2"/>
        <w:numPr>
          <w:ilvl w:val="2"/>
          <w:numId w:val="11"/>
        </w:numPr>
        <w:tabs>
          <w:tab w:pos="799" w:val="left" w:leader="none"/>
          <w:tab w:pos="869" w:val="left" w:leader="none"/>
        </w:tabs>
        <w:spacing w:line="276" w:lineRule="auto" w:before="208" w:after="0"/>
        <w:ind w:left="869" w:right="214" w:hanging="630"/>
        <w:jc w:val="both"/>
      </w:pPr>
      <w:r>
        <w:rPr/>
        <w:t>Histopathological effects of themethanol stem bark extract of</w:t>
      </w:r>
      <w:r>
        <w:rPr>
          <w:i/>
        </w:rPr>
        <w:t>I. wombolu </w:t>
      </w:r>
      <w:r>
        <w:rPr/>
        <w:t>on the liver</w:t>
      </w:r>
      <w:r>
        <w:rPr>
          <w:spacing w:val="40"/>
        </w:rPr>
        <w:t> </w:t>
      </w:r>
      <w:r>
        <w:rPr/>
        <w:t>of Wistar rats</w:t>
      </w:r>
    </w:p>
    <w:p>
      <w:pPr>
        <w:pStyle w:val="BodyText"/>
        <w:spacing w:line="480" w:lineRule="auto" w:before="234"/>
        <w:ind w:left="240" w:right="213"/>
        <w:jc w:val="both"/>
      </w:pPr>
      <w:r>
        <w:rPr/>
        <w:t>The histopathological effects of the control group showed normal hepatocytes (H) in the liver (plate IV</w:t>
      </w:r>
      <w:r>
        <w:rPr>
          <w:vertAlign w:val="subscript"/>
        </w:rPr>
        <w:t>A</w:t>
      </w:r>
      <w:r>
        <w:rPr>
          <w:vertAlign w:val="baseline"/>
        </w:rPr>
        <w:t>). In the treatment groups with MEIW at 500 mg/kg, the liver showed moderate necrosis (plate IV</w:t>
      </w:r>
      <w:r>
        <w:rPr>
          <w:vertAlign w:val="subscript"/>
        </w:rPr>
        <w:t>B</w:t>
      </w:r>
      <w:r>
        <w:rPr>
          <w:vertAlign w:val="baseline"/>
        </w:rPr>
        <w:t>), at 1000mg/kg and 1500mg/kg moderate and mild vacoulation</w:t>
      </w:r>
      <w:r>
        <w:rPr>
          <w:spacing w:val="-2"/>
          <w:vertAlign w:val="baseline"/>
        </w:rPr>
        <w:t> </w:t>
      </w:r>
      <w:r>
        <w:rPr>
          <w:vertAlign w:val="baseline"/>
        </w:rPr>
        <w:t>was observed in the liver respectively (plate IV</w:t>
      </w:r>
      <w:r>
        <w:rPr>
          <w:vertAlign w:val="subscript"/>
        </w:rPr>
        <w:t>C</w:t>
      </w:r>
      <w:r>
        <w:rPr>
          <w:spacing w:val="-10"/>
          <w:vertAlign w:val="baseline"/>
        </w:rPr>
        <w:t> </w:t>
      </w:r>
      <w:r>
        <w:rPr>
          <w:vertAlign w:val="baseline"/>
        </w:rPr>
        <w:t>and plate IV</w:t>
      </w:r>
      <w:r>
        <w:rPr>
          <w:vertAlign w:val="subscript"/>
        </w:rPr>
        <w:t>D</w:t>
      </w:r>
      <w:r>
        <w:rPr>
          <w:vertAlign w:val="baseline"/>
        </w:rPr>
        <w:t>).</w:t>
      </w:r>
    </w:p>
    <w:p>
      <w:pPr>
        <w:spacing w:after="0" w:line="480" w:lineRule="auto"/>
        <w:jc w:val="both"/>
        <w:sectPr>
          <w:pgSz w:w="12240" w:h="15840"/>
          <w:pgMar w:header="0" w:footer="744" w:top="1360" w:bottom="940" w:left="1200" w:right="1220"/>
        </w:sectPr>
      </w:pPr>
    </w:p>
    <w:p>
      <w:pPr>
        <w:pStyle w:val="BodyText"/>
        <w:ind w:left="270"/>
        <w:rPr>
          <w:sz w:val="20"/>
        </w:rPr>
      </w:pPr>
      <w:r>
        <w:rPr>
          <w:sz w:val="20"/>
        </w:rPr>
        <mc:AlternateContent>
          <mc:Choice Requires="wps">
            <w:drawing>
              <wp:inline distT="0" distB="0" distL="0" distR="0">
                <wp:extent cx="2897505" cy="2306955"/>
                <wp:effectExtent l="0" t="0" r="0" b="7619"/>
                <wp:docPr id="38" name="Group 38" descr="C:\Users\DELE\Documents\lu c kid.jpg"/>
                <wp:cNvGraphicFramePr>
                  <a:graphicFrameLocks/>
                </wp:cNvGraphicFramePr>
                <a:graphic>
                  <a:graphicData uri="http://schemas.microsoft.com/office/word/2010/wordprocessingGroup">
                    <wpg:wgp>
                      <wpg:cNvPr id="38" name="Group 38" descr="C:\Users\DELE\Documents\lu c kid.jpg"/>
                      <wpg:cNvGrpSpPr/>
                      <wpg:grpSpPr>
                        <a:xfrm>
                          <a:off x="0" y="0"/>
                          <a:ext cx="2897505" cy="2306955"/>
                          <a:chExt cx="2897505" cy="2306955"/>
                        </a:xfrm>
                      </wpg:grpSpPr>
                      <pic:pic>
                        <pic:nvPicPr>
                          <pic:cNvPr id="39" name="Image 39" descr="C:\Users\DELE\Documents\lu c kid.jpg"/>
                          <pic:cNvPicPr/>
                        </pic:nvPicPr>
                        <pic:blipFill>
                          <a:blip r:embed="rId15" cstate="print"/>
                          <a:stretch>
                            <a:fillRect/>
                          </a:stretch>
                        </pic:blipFill>
                        <pic:spPr>
                          <a:xfrm>
                            <a:off x="0" y="0"/>
                            <a:ext cx="2897378" cy="2306701"/>
                          </a:xfrm>
                          <a:prstGeom prst="rect">
                            <a:avLst/>
                          </a:prstGeom>
                        </pic:spPr>
                      </pic:pic>
                      <wps:wsp>
                        <wps:cNvPr id="40" name="Graphic 40"/>
                        <wps:cNvSpPr/>
                        <wps:spPr>
                          <a:xfrm>
                            <a:off x="1570100" y="1168527"/>
                            <a:ext cx="172085" cy="616585"/>
                          </a:xfrm>
                          <a:custGeom>
                            <a:avLst/>
                            <a:gdLst/>
                            <a:ahLst/>
                            <a:cxnLst/>
                            <a:rect l="l" t="t" r="r" b="b"/>
                            <a:pathLst>
                              <a:path w="172085" h="616585">
                                <a:moveTo>
                                  <a:pt x="105282" y="0"/>
                                </a:moveTo>
                                <a:lnTo>
                                  <a:pt x="0" y="270891"/>
                                </a:lnTo>
                                <a:lnTo>
                                  <a:pt x="42925" y="273939"/>
                                </a:lnTo>
                                <a:lnTo>
                                  <a:pt x="19304" y="610107"/>
                                </a:lnTo>
                                <a:lnTo>
                                  <a:pt x="105156" y="616203"/>
                                </a:lnTo>
                                <a:lnTo>
                                  <a:pt x="128778" y="279907"/>
                                </a:lnTo>
                                <a:lnTo>
                                  <a:pt x="171704" y="282955"/>
                                </a:lnTo>
                                <a:lnTo>
                                  <a:pt x="105282" y="0"/>
                                </a:lnTo>
                                <a:close/>
                              </a:path>
                            </a:pathLst>
                          </a:custGeom>
                          <a:solidFill>
                            <a:srgbClr val="FFFF00"/>
                          </a:solidFill>
                        </wps:spPr>
                        <wps:bodyPr wrap="square" lIns="0" tIns="0" rIns="0" bIns="0" rtlCol="0">
                          <a:prstTxWarp prst="textNoShape">
                            <a:avLst/>
                          </a:prstTxWarp>
                          <a:noAutofit/>
                        </wps:bodyPr>
                      </wps:wsp>
                      <wps:wsp>
                        <wps:cNvPr id="41" name="Graphic 41"/>
                        <wps:cNvSpPr/>
                        <wps:spPr>
                          <a:xfrm>
                            <a:off x="1570100" y="1168527"/>
                            <a:ext cx="172085" cy="616585"/>
                          </a:xfrm>
                          <a:custGeom>
                            <a:avLst/>
                            <a:gdLst/>
                            <a:ahLst/>
                            <a:cxnLst/>
                            <a:rect l="l" t="t" r="r" b="b"/>
                            <a:pathLst>
                              <a:path w="172085" h="616585">
                                <a:moveTo>
                                  <a:pt x="0" y="270891"/>
                                </a:moveTo>
                                <a:lnTo>
                                  <a:pt x="42925" y="273939"/>
                                </a:lnTo>
                                <a:lnTo>
                                  <a:pt x="19304" y="610107"/>
                                </a:lnTo>
                                <a:lnTo>
                                  <a:pt x="105156" y="616203"/>
                                </a:lnTo>
                                <a:lnTo>
                                  <a:pt x="128778" y="279907"/>
                                </a:lnTo>
                                <a:lnTo>
                                  <a:pt x="171704" y="282955"/>
                                </a:lnTo>
                                <a:lnTo>
                                  <a:pt x="105282" y="0"/>
                                </a:lnTo>
                                <a:lnTo>
                                  <a:pt x="0" y="270891"/>
                                </a:lnTo>
                                <a:close/>
                              </a:path>
                            </a:pathLst>
                          </a:custGeom>
                          <a:ln w="9525">
                            <a:solidFill>
                              <a:srgbClr val="000000"/>
                            </a:solidFill>
                            <a:prstDash val="solid"/>
                          </a:ln>
                        </wps:spPr>
                        <wps:bodyPr wrap="square" lIns="0" tIns="0" rIns="0" bIns="0" rtlCol="0">
                          <a:prstTxWarp prst="textNoShape">
                            <a:avLst/>
                          </a:prstTxWarp>
                          <a:noAutofit/>
                        </wps:bodyPr>
                      </wps:wsp>
                      <wps:wsp>
                        <wps:cNvPr id="42" name="Graphic 42"/>
                        <wps:cNvSpPr/>
                        <wps:spPr>
                          <a:xfrm>
                            <a:off x="197485" y="570230"/>
                            <a:ext cx="158750" cy="570865"/>
                          </a:xfrm>
                          <a:custGeom>
                            <a:avLst/>
                            <a:gdLst/>
                            <a:ahLst/>
                            <a:cxnLst/>
                            <a:rect l="l" t="t" r="r" b="b"/>
                            <a:pathLst>
                              <a:path w="158750" h="570865">
                                <a:moveTo>
                                  <a:pt x="120091" y="0"/>
                                </a:moveTo>
                                <a:lnTo>
                                  <a:pt x="18859" y="198627"/>
                                </a:lnTo>
                                <a:lnTo>
                                  <a:pt x="53708" y="203835"/>
                                </a:lnTo>
                                <a:lnTo>
                                  <a:pt x="0" y="559816"/>
                                </a:lnTo>
                                <a:lnTo>
                                  <a:pt x="69697" y="570356"/>
                                </a:lnTo>
                                <a:lnTo>
                                  <a:pt x="123405" y="214375"/>
                                </a:lnTo>
                                <a:lnTo>
                                  <a:pt x="158242" y="219583"/>
                                </a:lnTo>
                                <a:lnTo>
                                  <a:pt x="120091"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197485" y="570230"/>
                            <a:ext cx="158750" cy="570865"/>
                          </a:xfrm>
                          <a:custGeom>
                            <a:avLst/>
                            <a:gdLst/>
                            <a:ahLst/>
                            <a:cxnLst/>
                            <a:rect l="l" t="t" r="r" b="b"/>
                            <a:pathLst>
                              <a:path w="158750" h="570865">
                                <a:moveTo>
                                  <a:pt x="18859" y="198627"/>
                                </a:moveTo>
                                <a:lnTo>
                                  <a:pt x="53708" y="203835"/>
                                </a:lnTo>
                                <a:lnTo>
                                  <a:pt x="0" y="559816"/>
                                </a:lnTo>
                                <a:lnTo>
                                  <a:pt x="69697" y="570356"/>
                                </a:lnTo>
                                <a:lnTo>
                                  <a:pt x="123405" y="214375"/>
                                </a:lnTo>
                                <a:lnTo>
                                  <a:pt x="158242" y="219583"/>
                                </a:lnTo>
                                <a:lnTo>
                                  <a:pt x="120091" y="0"/>
                                </a:lnTo>
                                <a:lnTo>
                                  <a:pt x="18859" y="198627"/>
                                </a:lnTo>
                                <a:close/>
                              </a:path>
                            </a:pathLst>
                          </a:custGeom>
                          <a:ln w="9525">
                            <a:solidFill>
                              <a:srgbClr val="000000"/>
                            </a:solidFill>
                            <a:prstDash val="solid"/>
                          </a:ln>
                        </wps:spPr>
                        <wps:bodyPr wrap="square" lIns="0" tIns="0" rIns="0" bIns="0" rtlCol="0">
                          <a:prstTxWarp prst="textNoShape">
                            <a:avLst/>
                          </a:prstTxWarp>
                          <a:noAutofit/>
                        </wps:bodyPr>
                      </wps:wsp>
                      <wps:wsp>
                        <wps:cNvPr id="44" name="Textbox 44"/>
                        <wps:cNvSpPr txBox="1"/>
                        <wps:spPr>
                          <a:xfrm>
                            <a:off x="179374" y="91747"/>
                            <a:ext cx="231140" cy="311150"/>
                          </a:xfrm>
                          <a:prstGeom prst="rect">
                            <a:avLst/>
                          </a:prstGeom>
                        </wps:spPr>
                        <wps:txbx>
                          <w:txbxContent>
                            <w:p>
                              <w:pPr>
                                <w:spacing w:line="489" w:lineRule="exact" w:before="0"/>
                                <w:ind w:left="0" w:right="0" w:firstLine="0"/>
                                <w:jc w:val="left"/>
                                <w:rPr>
                                  <w:b/>
                                  <w:sz w:val="44"/>
                                </w:rPr>
                              </w:pPr>
                              <w:r>
                                <w:rPr>
                                  <w:b/>
                                  <w:color w:val="FFFF00"/>
                                  <w:spacing w:val="-10"/>
                                  <w:sz w:val="44"/>
                                </w:rPr>
                                <w:t>G</w:t>
                              </w:r>
                            </w:p>
                          </w:txbxContent>
                        </wps:txbx>
                        <wps:bodyPr wrap="square" lIns="0" tIns="0" rIns="0" bIns="0" rtlCol="0">
                          <a:noAutofit/>
                        </wps:bodyPr>
                      </wps:wsp>
                      <wps:wsp>
                        <wps:cNvPr id="45" name="Textbox 45"/>
                        <wps:cNvSpPr txBox="1"/>
                        <wps:spPr>
                          <a:xfrm>
                            <a:off x="1557655" y="576760"/>
                            <a:ext cx="200025" cy="311150"/>
                          </a:xfrm>
                          <a:prstGeom prst="rect">
                            <a:avLst/>
                          </a:prstGeom>
                        </wps:spPr>
                        <wps:txbx>
                          <w:txbxContent>
                            <w:p>
                              <w:pPr>
                                <w:spacing w:line="489" w:lineRule="exact" w:before="0"/>
                                <w:ind w:left="0" w:right="0" w:firstLine="0"/>
                                <w:jc w:val="left"/>
                                <w:rPr>
                                  <w:b/>
                                  <w:sz w:val="44"/>
                                </w:rPr>
                              </w:pPr>
                              <w:r>
                                <w:rPr>
                                  <w:b/>
                                  <w:color w:val="FFFF00"/>
                                  <w:spacing w:val="-10"/>
                                  <w:sz w:val="44"/>
                                </w:rPr>
                                <w:t>T</w:t>
                              </w:r>
                            </w:p>
                          </w:txbxContent>
                        </wps:txbx>
                        <wps:bodyPr wrap="square" lIns="0" tIns="0" rIns="0" bIns="0" rtlCol="0">
                          <a:noAutofit/>
                        </wps:bodyPr>
                      </wps:wsp>
                    </wpg:wgp>
                  </a:graphicData>
                </a:graphic>
              </wp:inline>
            </w:drawing>
          </mc:Choice>
          <mc:Fallback>
            <w:pict>
              <v:group style="width:228.15pt;height:181.65pt;mso-position-horizontal-relative:char;mso-position-vertical-relative:line" id="docshapegroup25" coordorigin="0,0" coordsize="4563,3633" alt="C:\Users\DELE\Documents\lu c kid.jpg">
                <v:shape style="position:absolute;left:0;top:0;width:4563;height:3633" type="#_x0000_t75" id="docshape26" alt="C:\Users\DELE\Documents\lu c kid.jpg" stroked="false">
                  <v:imagedata r:id="rId15" o:title=""/>
                </v:shape>
                <v:shape style="position:absolute;left:2472;top:1840;width:271;height:971" id="docshape27" coordorigin="2473,1840" coordsize="271,971" path="m2638,1840l2473,2267,2540,2272,2503,2801,2638,2811,2675,2281,2743,2286,2638,1840xe" filled="true" fillcolor="#ffff00" stroked="false">
                  <v:path arrowok="t"/>
                  <v:fill type="solid"/>
                </v:shape>
                <v:shape style="position:absolute;left:2472;top:1840;width:271;height:971" id="docshape28" coordorigin="2473,1840" coordsize="271,971" path="m2473,2267l2540,2272,2503,2801,2638,2811,2675,2281,2743,2286,2638,1840,2473,2267xe" filled="false" stroked="true" strokeweight=".75pt" strokecolor="#000000">
                  <v:path arrowok="t"/>
                  <v:stroke dashstyle="solid"/>
                </v:shape>
                <v:shape style="position:absolute;left:311;top:898;width:250;height:899" id="docshape29" coordorigin="311,898" coordsize="250,899" path="m500,898l341,1211,396,1219,311,1780,421,1796,505,1236,560,1244,500,898xe" filled="true" fillcolor="#ffffff" stroked="false">
                  <v:path arrowok="t"/>
                  <v:fill type="solid"/>
                </v:shape>
                <v:shape style="position:absolute;left:311;top:898;width:250;height:899" id="docshape30" coordorigin="311,898" coordsize="250,899" path="m341,1211l396,1219,311,1780,421,1796,505,1236,560,1244,500,898,341,1211xe" filled="false" stroked="true" strokeweight=".75pt" strokecolor="#000000">
                  <v:path arrowok="t"/>
                  <v:stroke dashstyle="solid"/>
                </v:shape>
                <v:shape style="position:absolute;left:282;top:144;width:364;height:490" type="#_x0000_t202" id="docshape31" filled="false" stroked="false">
                  <v:textbox inset="0,0,0,0">
                    <w:txbxContent>
                      <w:p>
                        <w:pPr>
                          <w:spacing w:line="489" w:lineRule="exact" w:before="0"/>
                          <w:ind w:left="0" w:right="0" w:firstLine="0"/>
                          <w:jc w:val="left"/>
                          <w:rPr>
                            <w:b/>
                            <w:sz w:val="44"/>
                          </w:rPr>
                        </w:pPr>
                        <w:r>
                          <w:rPr>
                            <w:b/>
                            <w:color w:val="FFFF00"/>
                            <w:spacing w:val="-10"/>
                            <w:sz w:val="44"/>
                          </w:rPr>
                          <w:t>G</w:t>
                        </w:r>
                      </w:p>
                    </w:txbxContent>
                  </v:textbox>
                  <w10:wrap type="none"/>
                </v:shape>
                <v:shape style="position:absolute;left:2453;top:908;width:315;height:490" type="#_x0000_t202" id="docshape32" filled="false" stroked="false">
                  <v:textbox inset="0,0,0,0">
                    <w:txbxContent>
                      <w:p>
                        <w:pPr>
                          <w:spacing w:line="489" w:lineRule="exact" w:before="0"/>
                          <w:ind w:left="0" w:right="0" w:firstLine="0"/>
                          <w:jc w:val="left"/>
                          <w:rPr>
                            <w:b/>
                            <w:sz w:val="44"/>
                          </w:rPr>
                        </w:pPr>
                        <w:r>
                          <w:rPr>
                            <w:b/>
                            <w:color w:val="FFFF00"/>
                            <w:spacing w:val="-10"/>
                            <w:sz w:val="44"/>
                          </w:rPr>
                          <w:t>T</w:t>
                        </w:r>
                      </w:p>
                    </w:txbxContent>
                  </v:textbox>
                  <w10:wrap type="none"/>
                </v:shape>
              </v:group>
            </w:pict>
          </mc:Fallback>
        </mc:AlternateContent>
      </w:r>
      <w:r>
        <w:rPr>
          <w:sz w:val="20"/>
        </w:rPr>
      </w:r>
    </w:p>
    <w:p>
      <w:pPr>
        <w:pStyle w:val="BodyText"/>
        <w:ind w:left="240"/>
      </w:pPr>
      <w:r>
        <w:rPr/>
        <mc:AlternateContent>
          <mc:Choice Requires="wps">
            <w:drawing>
              <wp:anchor distT="0" distB="0" distL="0" distR="0" allowOverlap="1" layoutInCell="1" locked="0" behindDoc="0" simplePos="0" relativeHeight="15740416">
                <wp:simplePos x="0" y="0"/>
                <wp:positionH relativeFrom="page">
                  <wp:posOffset>4024629</wp:posOffset>
                </wp:positionH>
                <wp:positionV relativeFrom="paragraph">
                  <wp:posOffset>-2325370</wp:posOffset>
                </wp:positionV>
                <wp:extent cx="2990850" cy="2306955"/>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2990850" cy="2306955"/>
                          <a:chExt cx="2990850" cy="2306955"/>
                        </a:xfrm>
                      </wpg:grpSpPr>
                      <pic:pic>
                        <pic:nvPicPr>
                          <pic:cNvPr id="47" name="Image 47"/>
                          <pic:cNvPicPr/>
                        </pic:nvPicPr>
                        <pic:blipFill>
                          <a:blip r:embed="rId16" cstate="print"/>
                          <a:stretch>
                            <a:fillRect/>
                          </a:stretch>
                        </pic:blipFill>
                        <pic:spPr>
                          <a:xfrm>
                            <a:off x="0" y="0"/>
                            <a:ext cx="2990850" cy="2306954"/>
                          </a:xfrm>
                          <a:prstGeom prst="rect">
                            <a:avLst/>
                          </a:prstGeom>
                        </pic:spPr>
                      </pic:pic>
                      <wps:wsp>
                        <wps:cNvPr id="48" name="Graphic 48"/>
                        <wps:cNvSpPr/>
                        <wps:spPr>
                          <a:xfrm>
                            <a:off x="822452" y="872871"/>
                            <a:ext cx="261620" cy="595630"/>
                          </a:xfrm>
                          <a:custGeom>
                            <a:avLst/>
                            <a:gdLst/>
                            <a:ahLst/>
                            <a:cxnLst/>
                            <a:rect l="l" t="t" r="r" b="b"/>
                            <a:pathLst>
                              <a:path w="261620" h="595630">
                                <a:moveTo>
                                  <a:pt x="261112" y="0"/>
                                </a:moveTo>
                                <a:lnTo>
                                  <a:pt x="43941" y="284733"/>
                                </a:lnTo>
                                <a:lnTo>
                                  <a:pt x="93725" y="303022"/>
                                </a:lnTo>
                                <a:lnTo>
                                  <a:pt x="0" y="558926"/>
                                </a:lnTo>
                                <a:lnTo>
                                  <a:pt x="99567" y="595376"/>
                                </a:lnTo>
                                <a:lnTo>
                                  <a:pt x="193293" y="339471"/>
                                </a:lnTo>
                                <a:lnTo>
                                  <a:pt x="243077" y="357758"/>
                                </a:lnTo>
                                <a:lnTo>
                                  <a:pt x="261112" y="0"/>
                                </a:lnTo>
                                <a:close/>
                              </a:path>
                            </a:pathLst>
                          </a:custGeom>
                          <a:solidFill>
                            <a:srgbClr val="FFFF00"/>
                          </a:solidFill>
                        </wps:spPr>
                        <wps:bodyPr wrap="square" lIns="0" tIns="0" rIns="0" bIns="0" rtlCol="0">
                          <a:prstTxWarp prst="textNoShape">
                            <a:avLst/>
                          </a:prstTxWarp>
                          <a:noAutofit/>
                        </wps:bodyPr>
                      </wps:wsp>
                      <wps:wsp>
                        <wps:cNvPr id="49" name="Graphic 49"/>
                        <wps:cNvSpPr/>
                        <wps:spPr>
                          <a:xfrm>
                            <a:off x="822452" y="872871"/>
                            <a:ext cx="261620" cy="595630"/>
                          </a:xfrm>
                          <a:custGeom>
                            <a:avLst/>
                            <a:gdLst/>
                            <a:ahLst/>
                            <a:cxnLst/>
                            <a:rect l="l" t="t" r="r" b="b"/>
                            <a:pathLst>
                              <a:path w="261620" h="595630">
                                <a:moveTo>
                                  <a:pt x="43941" y="284733"/>
                                </a:moveTo>
                                <a:lnTo>
                                  <a:pt x="93725" y="303022"/>
                                </a:lnTo>
                                <a:lnTo>
                                  <a:pt x="0" y="558926"/>
                                </a:lnTo>
                                <a:lnTo>
                                  <a:pt x="99567" y="595376"/>
                                </a:lnTo>
                                <a:lnTo>
                                  <a:pt x="193293" y="339471"/>
                                </a:lnTo>
                                <a:lnTo>
                                  <a:pt x="243077" y="357758"/>
                                </a:lnTo>
                                <a:lnTo>
                                  <a:pt x="261112" y="0"/>
                                </a:lnTo>
                                <a:lnTo>
                                  <a:pt x="43941" y="284733"/>
                                </a:lnTo>
                                <a:close/>
                              </a:path>
                            </a:pathLst>
                          </a:custGeom>
                          <a:ln w="9525">
                            <a:solidFill>
                              <a:srgbClr val="000000"/>
                            </a:solidFill>
                            <a:prstDash val="solid"/>
                          </a:ln>
                        </wps:spPr>
                        <wps:bodyPr wrap="square" lIns="0" tIns="0" rIns="0" bIns="0" rtlCol="0">
                          <a:prstTxWarp prst="textNoShape">
                            <a:avLst/>
                          </a:prstTxWarp>
                          <a:noAutofit/>
                        </wps:bodyPr>
                      </wps:wsp>
                      <wps:wsp>
                        <wps:cNvPr id="50" name="Textbox 50"/>
                        <wps:cNvSpPr txBox="1"/>
                        <wps:spPr>
                          <a:xfrm>
                            <a:off x="981963" y="318442"/>
                            <a:ext cx="510540" cy="311150"/>
                          </a:xfrm>
                          <a:prstGeom prst="rect">
                            <a:avLst/>
                          </a:prstGeom>
                        </wps:spPr>
                        <wps:txbx>
                          <w:txbxContent>
                            <w:p>
                              <w:pPr>
                                <w:spacing w:line="489" w:lineRule="exact" w:before="0"/>
                                <w:ind w:left="0" w:right="0" w:firstLine="0"/>
                                <w:jc w:val="left"/>
                                <w:rPr>
                                  <w:b/>
                                  <w:sz w:val="44"/>
                                </w:rPr>
                              </w:pPr>
                              <w:r>
                                <w:rPr>
                                  <w:b/>
                                  <w:color w:val="FFFF00"/>
                                  <w:spacing w:val="-5"/>
                                  <w:sz w:val="44"/>
                                </w:rPr>
                                <w:t>DIT</w:t>
                              </w:r>
                            </w:p>
                          </w:txbxContent>
                        </wps:txbx>
                        <wps:bodyPr wrap="square" lIns="0" tIns="0" rIns="0" bIns="0" rtlCol="0">
                          <a:noAutofit/>
                        </wps:bodyPr>
                      </wps:wsp>
                    </wpg:wgp>
                  </a:graphicData>
                </a:graphic>
              </wp:anchor>
            </w:drawing>
          </mc:Choice>
          <mc:Fallback>
            <w:pict>
              <v:group style="position:absolute;margin-left:316.899994pt;margin-top:-183.100006pt;width:235.5pt;height:181.65pt;mso-position-horizontal-relative:page;mso-position-vertical-relative:paragraph;z-index:15740416" id="docshapegroup33" coordorigin="6338,-3662" coordsize="4710,3633">
                <v:shape style="position:absolute;left:6338;top:-3662;width:4710;height:3633" type="#_x0000_t75" id="docshape34" stroked="false">
                  <v:imagedata r:id="rId16" o:title=""/>
                </v:shape>
                <v:shape style="position:absolute;left:7633;top:-2288;width:412;height:938" id="docshape35" coordorigin="7633,-2287" coordsize="412,938" path="m8044,-2287l7702,-1839,7781,-1810,7633,-1407,7790,-1350,7938,-1753,8016,-1724,8044,-2287xe" filled="true" fillcolor="#ffff00" stroked="false">
                  <v:path arrowok="t"/>
                  <v:fill type="solid"/>
                </v:shape>
                <v:shape style="position:absolute;left:7633;top:-2288;width:412;height:938" id="docshape36" coordorigin="7633,-2287" coordsize="412,938" path="m7702,-1839l7781,-1810,7633,-1407,7790,-1350,7938,-1753,8016,-1724,8044,-2287,7702,-1839xe" filled="false" stroked="true" strokeweight=".75pt" strokecolor="#000000">
                  <v:path arrowok="t"/>
                  <v:stroke dashstyle="solid"/>
                </v:shape>
                <v:shape style="position:absolute;left:7884;top:-3161;width:804;height:490" type="#_x0000_t202" id="docshape37" filled="false" stroked="false">
                  <v:textbox inset="0,0,0,0">
                    <w:txbxContent>
                      <w:p>
                        <w:pPr>
                          <w:spacing w:line="489" w:lineRule="exact" w:before="0"/>
                          <w:ind w:left="0" w:right="0" w:firstLine="0"/>
                          <w:jc w:val="left"/>
                          <w:rPr>
                            <w:b/>
                            <w:sz w:val="44"/>
                          </w:rPr>
                        </w:pPr>
                        <w:r>
                          <w:rPr>
                            <w:b/>
                            <w:color w:val="FFFF00"/>
                            <w:spacing w:val="-5"/>
                            <w:sz w:val="44"/>
                          </w:rPr>
                          <w:t>DIT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0928">
                <wp:simplePos x="0" y="0"/>
                <wp:positionH relativeFrom="page">
                  <wp:posOffset>4013834</wp:posOffset>
                </wp:positionH>
                <wp:positionV relativeFrom="paragraph">
                  <wp:posOffset>322199</wp:posOffset>
                </wp:positionV>
                <wp:extent cx="3028950" cy="233489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3028950" cy="2334895"/>
                          <a:chExt cx="3028950" cy="2334895"/>
                        </a:xfrm>
                      </wpg:grpSpPr>
                      <pic:pic>
                        <pic:nvPicPr>
                          <pic:cNvPr id="52" name="Image 52"/>
                          <pic:cNvPicPr/>
                        </pic:nvPicPr>
                        <pic:blipFill>
                          <a:blip r:embed="rId17" cstate="print"/>
                          <a:stretch>
                            <a:fillRect/>
                          </a:stretch>
                        </pic:blipFill>
                        <pic:spPr>
                          <a:xfrm>
                            <a:off x="0" y="0"/>
                            <a:ext cx="3028949" cy="2334895"/>
                          </a:xfrm>
                          <a:prstGeom prst="rect">
                            <a:avLst/>
                          </a:prstGeom>
                        </pic:spPr>
                      </pic:pic>
                      <wps:wsp>
                        <wps:cNvPr id="53" name="Graphic 53"/>
                        <wps:cNvSpPr/>
                        <wps:spPr>
                          <a:xfrm>
                            <a:off x="764794" y="1002791"/>
                            <a:ext cx="537845" cy="339725"/>
                          </a:xfrm>
                          <a:custGeom>
                            <a:avLst/>
                            <a:gdLst/>
                            <a:ahLst/>
                            <a:cxnLst/>
                            <a:rect l="l" t="t" r="r" b="b"/>
                            <a:pathLst>
                              <a:path w="537845" h="339725">
                                <a:moveTo>
                                  <a:pt x="0" y="0"/>
                                </a:moveTo>
                                <a:lnTo>
                                  <a:pt x="106553" y="120523"/>
                                </a:lnTo>
                                <a:lnTo>
                                  <a:pt x="118999" y="100203"/>
                                </a:lnTo>
                                <a:lnTo>
                                  <a:pt x="512953" y="339598"/>
                                </a:lnTo>
                                <a:lnTo>
                                  <a:pt x="537591" y="298958"/>
                                </a:lnTo>
                                <a:lnTo>
                                  <a:pt x="143637" y="59436"/>
                                </a:lnTo>
                                <a:lnTo>
                                  <a:pt x="156083" y="39116"/>
                                </a:lnTo>
                                <a:lnTo>
                                  <a:pt x="0" y="0"/>
                                </a:lnTo>
                                <a:close/>
                              </a:path>
                            </a:pathLst>
                          </a:custGeom>
                          <a:solidFill>
                            <a:srgbClr val="FFFF00"/>
                          </a:solidFill>
                        </wps:spPr>
                        <wps:bodyPr wrap="square" lIns="0" tIns="0" rIns="0" bIns="0" rtlCol="0">
                          <a:prstTxWarp prst="textNoShape">
                            <a:avLst/>
                          </a:prstTxWarp>
                          <a:noAutofit/>
                        </wps:bodyPr>
                      </wps:wsp>
                      <wps:wsp>
                        <wps:cNvPr id="54" name="Graphic 54"/>
                        <wps:cNvSpPr/>
                        <wps:spPr>
                          <a:xfrm>
                            <a:off x="764794" y="1002791"/>
                            <a:ext cx="537845" cy="339725"/>
                          </a:xfrm>
                          <a:custGeom>
                            <a:avLst/>
                            <a:gdLst/>
                            <a:ahLst/>
                            <a:cxnLst/>
                            <a:rect l="l" t="t" r="r" b="b"/>
                            <a:pathLst>
                              <a:path w="537845" h="339725">
                                <a:moveTo>
                                  <a:pt x="106553" y="120523"/>
                                </a:moveTo>
                                <a:lnTo>
                                  <a:pt x="118999" y="100203"/>
                                </a:lnTo>
                                <a:lnTo>
                                  <a:pt x="512953" y="339598"/>
                                </a:lnTo>
                                <a:lnTo>
                                  <a:pt x="537591" y="298958"/>
                                </a:lnTo>
                                <a:lnTo>
                                  <a:pt x="143637" y="59436"/>
                                </a:lnTo>
                                <a:lnTo>
                                  <a:pt x="156083" y="39116"/>
                                </a:lnTo>
                                <a:lnTo>
                                  <a:pt x="0" y="0"/>
                                </a:lnTo>
                                <a:lnTo>
                                  <a:pt x="106553" y="120523"/>
                                </a:lnTo>
                                <a:close/>
                              </a:path>
                            </a:pathLst>
                          </a:custGeom>
                          <a:ln w="9525">
                            <a:solidFill>
                              <a:srgbClr val="000000"/>
                            </a:solidFill>
                            <a:prstDash val="solid"/>
                          </a:ln>
                        </wps:spPr>
                        <wps:bodyPr wrap="square" lIns="0" tIns="0" rIns="0" bIns="0" rtlCol="0">
                          <a:prstTxWarp prst="textNoShape">
                            <a:avLst/>
                          </a:prstTxWarp>
                          <a:noAutofit/>
                        </wps:bodyPr>
                      </wps:wsp>
                      <wps:wsp>
                        <wps:cNvPr id="55" name="Graphic 55"/>
                        <wps:cNvSpPr/>
                        <wps:spPr>
                          <a:xfrm>
                            <a:off x="1355344" y="821816"/>
                            <a:ext cx="537845" cy="339725"/>
                          </a:xfrm>
                          <a:custGeom>
                            <a:avLst/>
                            <a:gdLst/>
                            <a:ahLst/>
                            <a:cxnLst/>
                            <a:rect l="l" t="t" r="r" b="b"/>
                            <a:pathLst>
                              <a:path w="537845" h="339725">
                                <a:moveTo>
                                  <a:pt x="0" y="0"/>
                                </a:moveTo>
                                <a:lnTo>
                                  <a:pt x="106553" y="120523"/>
                                </a:lnTo>
                                <a:lnTo>
                                  <a:pt x="118999" y="100203"/>
                                </a:lnTo>
                                <a:lnTo>
                                  <a:pt x="512953" y="339598"/>
                                </a:lnTo>
                                <a:lnTo>
                                  <a:pt x="537591" y="298958"/>
                                </a:lnTo>
                                <a:lnTo>
                                  <a:pt x="143637" y="59436"/>
                                </a:lnTo>
                                <a:lnTo>
                                  <a:pt x="156083" y="39116"/>
                                </a:lnTo>
                                <a:lnTo>
                                  <a:pt x="0" y="0"/>
                                </a:lnTo>
                                <a:close/>
                              </a:path>
                            </a:pathLst>
                          </a:custGeom>
                          <a:solidFill>
                            <a:srgbClr val="FFFF00"/>
                          </a:solidFill>
                        </wps:spPr>
                        <wps:bodyPr wrap="square" lIns="0" tIns="0" rIns="0" bIns="0" rtlCol="0">
                          <a:prstTxWarp prst="textNoShape">
                            <a:avLst/>
                          </a:prstTxWarp>
                          <a:noAutofit/>
                        </wps:bodyPr>
                      </wps:wsp>
                      <wps:wsp>
                        <wps:cNvPr id="56" name="Graphic 56"/>
                        <wps:cNvSpPr/>
                        <wps:spPr>
                          <a:xfrm>
                            <a:off x="1355344" y="821816"/>
                            <a:ext cx="537845" cy="339725"/>
                          </a:xfrm>
                          <a:custGeom>
                            <a:avLst/>
                            <a:gdLst/>
                            <a:ahLst/>
                            <a:cxnLst/>
                            <a:rect l="l" t="t" r="r" b="b"/>
                            <a:pathLst>
                              <a:path w="537845" h="339725">
                                <a:moveTo>
                                  <a:pt x="106553" y="120523"/>
                                </a:moveTo>
                                <a:lnTo>
                                  <a:pt x="118999" y="100203"/>
                                </a:lnTo>
                                <a:lnTo>
                                  <a:pt x="512953" y="339598"/>
                                </a:lnTo>
                                <a:lnTo>
                                  <a:pt x="537591" y="298958"/>
                                </a:lnTo>
                                <a:lnTo>
                                  <a:pt x="143637" y="59436"/>
                                </a:lnTo>
                                <a:lnTo>
                                  <a:pt x="156083" y="39116"/>
                                </a:lnTo>
                                <a:lnTo>
                                  <a:pt x="0" y="0"/>
                                </a:lnTo>
                                <a:lnTo>
                                  <a:pt x="106553" y="120523"/>
                                </a:lnTo>
                                <a:close/>
                              </a:path>
                            </a:pathLst>
                          </a:custGeom>
                          <a:ln w="9525">
                            <a:solidFill>
                              <a:srgbClr val="000000"/>
                            </a:solidFill>
                            <a:prstDash val="solid"/>
                          </a:ln>
                        </wps:spPr>
                        <wps:bodyPr wrap="square" lIns="0" tIns="0" rIns="0" bIns="0" rtlCol="0">
                          <a:prstTxWarp prst="textNoShape">
                            <a:avLst/>
                          </a:prstTxWarp>
                          <a:noAutofit/>
                        </wps:bodyPr>
                      </wps:wsp>
                      <wps:wsp>
                        <wps:cNvPr id="57" name="Textbox 57"/>
                        <wps:cNvSpPr txBox="1"/>
                        <wps:spPr>
                          <a:xfrm>
                            <a:off x="230504" y="293169"/>
                            <a:ext cx="231140" cy="311150"/>
                          </a:xfrm>
                          <a:prstGeom prst="rect">
                            <a:avLst/>
                          </a:prstGeom>
                        </wps:spPr>
                        <wps:txbx>
                          <w:txbxContent>
                            <w:p>
                              <w:pPr>
                                <w:spacing w:line="489" w:lineRule="exact" w:before="0"/>
                                <w:ind w:left="0" w:right="0" w:firstLine="0"/>
                                <w:jc w:val="left"/>
                                <w:rPr>
                                  <w:b/>
                                  <w:sz w:val="44"/>
                                </w:rPr>
                              </w:pPr>
                              <w:r>
                                <w:rPr>
                                  <w:b/>
                                  <w:color w:val="FFFF00"/>
                                  <w:spacing w:val="-10"/>
                                  <w:sz w:val="44"/>
                                </w:rPr>
                                <w:t>G</w:t>
                              </w:r>
                            </w:p>
                          </w:txbxContent>
                        </wps:txbx>
                        <wps:bodyPr wrap="square" lIns="0" tIns="0" rIns="0" bIns="0" rtlCol="0">
                          <a:noAutofit/>
                        </wps:bodyPr>
                      </wps:wsp>
                      <wps:wsp>
                        <wps:cNvPr id="58" name="Textbox 58"/>
                        <wps:cNvSpPr txBox="1"/>
                        <wps:spPr>
                          <a:xfrm>
                            <a:off x="1184783" y="445569"/>
                            <a:ext cx="231140" cy="311150"/>
                          </a:xfrm>
                          <a:prstGeom prst="rect">
                            <a:avLst/>
                          </a:prstGeom>
                        </wps:spPr>
                        <wps:txbx>
                          <w:txbxContent>
                            <w:p>
                              <w:pPr>
                                <w:spacing w:line="489" w:lineRule="exact" w:before="0"/>
                                <w:ind w:left="0" w:right="0" w:firstLine="0"/>
                                <w:jc w:val="left"/>
                                <w:rPr>
                                  <w:b/>
                                  <w:sz w:val="44"/>
                                </w:rPr>
                              </w:pPr>
                              <w:r>
                                <w:rPr>
                                  <w:b/>
                                  <w:color w:val="FFFF00"/>
                                  <w:spacing w:val="-10"/>
                                  <w:sz w:val="44"/>
                                </w:rPr>
                                <w:t>H</w:t>
                              </w:r>
                            </w:p>
                          </w:txbxContent>
                        </wps:txbx>
                        <wps:bodyPr wrap="square" lIns="0" tIns="0" rIns="0" bIns="0" rtlCol="0">
                          <a:noAutofit/>
                        </wps:bodyPr>
                      </wps:wsp>
                    </wpg:wgp>
                  </a:graphicData>
                </a:graphic>
              </wp:anchor>
            </w:drawing>
          </mc:Choice>
          <mc:Fallback>
            <w:pict>
              <v:group style="position:absolute;margin-left:316.049988pt;margin-top:25.370001pt;width:238.5pt;height:183.85pt;mso-position-horizontal-relative:page;mso-position-vertical-relative:paragraph;z-index:15740928" id="docshapegroup38" coordorigin="6321,507" coordsize="4770,3677">
                <v:shape style="position:absolute;left:6321;top:507;width:4770;height:3677" type="#_x0000_t75" id="docshape39" stroked="false">
                  <v:imagedata r:id="rId17" o:title=""/>
                </v:shape>
                <v:shape style="position:absolute;left:7525;top:2086;width:847;height:535" id="docshape40" coordorigin="7525,2087" coordsize="847,535" path="m7525,2087l7693,2276,7713,2244,8333,2621,8372,2557,7752,2180,7771,2148,7525,2087xe" filled="true" fillcolor="#ffff00" stroked="false">
                  <v:path arrowok="t"/>
                  <v:fill type="solid"/>
                </v:shape>
                <v:shape style="position:absolute;left:7525;top:2086;width:847;height:535" id="docshape41" coordorigin="7525,2087" coordsize="847,535" path="m7693,2276l7713,2244,8333,2621,8372,2557,7752,2180,7771,2148,7525,2087,7693,2276xe" filled="false" stroked="true" strokeweight=".75pt" strokecolor="#000000">
                  <v:path arrowok="t"/>
                  <v:stroke dashstyle="solid"/>
                </v:shape>
                <v:shape style="position:absolute;left:8455;top:1801;width:847;height:535" id="docshape42" coordorigin="8455,1802" coordsize="847,535" path="m8455,1802l8623,1991,8643,1959,9263,2336,9302,2272,8682,1895,8701,1863,8455,1802xe" filled="true" fillcolor="#ffff00" stroked="false">
                  <v:path arrowok="t"/>
                  <v:fill type="solid"/>
                </v:shape>
                <v:shape style="position:absolute;left:8455;top:1801;width:847;height:535" id="docshape43" coordorigin="8455,1802" coordsize="847,535" path="m8623,1991l8643,1959,9263,2336,9302,2272,8682,1895,8701,1863,8455,1802,8623,1991xe" filled="false" stroked="true" strokeweight=".75pt" strokecolor="#000000">
                  <v:path arrowok="t"/>
                  <v:stroke dashstyle="solid"/>
                </v:shape>
                <v:shape style="position:absolute;left:6684;top:969;width:364;height:490" type="#_x0000_t202" id="docshape44" filled="false" stroked="false">
                  <v:textbox inset="0,0,0,0">
                    <w:txbxContent>
                      <w:p>
                        <w:pPr>
                          <w:spacing w:line="489" w:lineRule="exact" w:before="0"/>
                          <w:ind w:left="0" w:right="0" w:firstLine="0"/>
                          <w:jc w:val="left"/>
                          <w:rPr>
                            <w:b/>
                            <w:sz w:val="44"/>
                          </w:rPr>
                        </w:pPr>
                        <w:r>
                          <w:rPr>
                            <w:b/>
                            <w:color w:val="FFFF00"/>
                            <w:spacing w:val="-10"/>
                            <w:sz w:val="44"/>
                          </w:rPr>
                          <w:t>G</w:t>
                        </w:r>
                      </w:p>
                    </w:txbxContent>
                  </v:textbox>
                  <w10:wrap type="none"/>
                </v:shape>
                <v:shape style="position:absolute;left:8186;top:1209;width:364;height:490" type="#_x0000_t202" id="docshape45" filled="false" stroked="false">
                  <v:textbox inset="0,0,0,0">
                    <w:txbxContent>
                      <w:p>
                        <w:pPr>
                          <w:spacing w:line="489" w:lineRule="exact" w:before="0"/>
                          <w:ind w:left="0" w:right="0" w:firstLine="0"/>
                          <w:jc w:val="left"/>
                          <w:rPr>
                            <w:b/>
                            <w:sz w:val="44"/>
                          </w:rPr>
                        </w:pPr>
                        <w:r>
                          <w:rPr>
                            <w:b/>
                            <w:color w:val="FFFF00"/>
                            <w:spacing w:val="-10"/>
                            <w:sz w:val="44"/>
                          </w:rPr>
                          <w:t>H</w:t>
                        </w:r>
                      </w:p>
                    </w:txbxContent>
                  </v:textbox>
                  <w10:wrap type="none"/>
                </v:shape>
                <w10:wrap type="none"/>
              </v:group>
            </w:pict>
          </mc:Fallback>
        </mc:AlternateContent>
      </w:r>
      <w:r>
        <w:rPr/>
        <w:t>Plate</w:t>
      </w:r>
      <w:r>
        <w:rPr>
          <w:spacing w:val="-2"/>
        </w:rPr>
        <w:t> </w:t>
      </w:r>
      <w:r>
        <w:rPr/>
        <w:t>III</w:t>
      </w:r>
      <w:r>
        <w:rPr>
          <w:vertAlign w:val="subscript"/>
        </w:rPr>
        <w:t>A</w:t>
      </w:r>
      <w:r>
        <w:rPr>
          <w:vertAlign w:val="baseline"/>
        </w:rPr>
        <w:t>:</w:t>
      </w:r>
      <w:r>
        <w:rPr>
          <w:spacing w:val="-1"/>
          <w:vertAlign w:val="baseline"/>
        </w:rPr>
        <w:t> </w:t>
      </w:r>
      <w:r>
        <w:rPr>
          <w:vertAlign w:val="baseline"/>
        </w:rPr>
        <w:t>10 ml/kg</w:t>
      </w:r>
      <w:r>
        <w:rPr>
          <w:spacing w:val="-1"/>
          <w:vertAlign w:val="baseline"/>
        </w:rPr>
        <w:t> </w:t>
      </w:r>
      <w:r>
        <w:rPr>
          <w:vertAlign w:val="baseline"/>
        </w:rPr>
        <w:t>Normal</w:t>
      </w:r>
      <w:r>
        <w:rPr>
          <w:spacing w:val="-5"/>
          <w:vertAlign w:val="baseline"/>
        </w:rPr>
        <w:t> </w:t>
      </w:r>
      <w:r>
        <w:rPr>
          <w:vertAlign w:val="baseline"/>
        </w:rPr>
        <w:t>salinePlate</w:t>
      </w:r>
      <w:r>
        <w:rPr>
          <w:spacing w:val="-2"/>
          <w:vertAlign w:val="baseline"/>
        </w:rPr>
        <w:t> </w:t>
      </w:r>
      <w:r>
        <w:rPr>
          <w:vertAlign w:val="baseline"/>
        </w:rPr>
        <w:t>III</w:t>
      </w:r>
      <w:r>
        <w:rPr>
          <w:vertAlign w:val="subscript"/>
        </w:rPr>
        <w:t>B</w:t>
      </w:r>
      <w:r>
        <w:rPr>
          <w:vertAlign w:val="baseline"/>
        </w:rPr>
        <w:t>:</w:t>
      </w:r>
      <w:r>
        <w:rPr>
          <w:spacing w:val="-5"/>
          <w:vertAlign w:val="baseline"/>
        </w:rPr>
        <w:t> </w:t>
      </w:r>
      <w:r>
        <w:rPr>
          <w:vertAlign w:val="baseline"/>
        </w:rPr>
        <w:t>500mg/kg </w:t>
      </w:r>
      <w:r>
        <w:rPr>
          <w:spacing w:val="-4"/>
          <w:vertAlign w:val="baseline"/>
        </w:rPr>
        <w:t>MEIW</w:t>
      </w:r>
    </w:p>
    <w:p>
      <w:pPr>
        <w:pStyle w:val="BodyText"/>
        <w:spacing w:before="2"/>
        <w:rPr>
          <w:sz w:val="19"/>
        </w:rPr>
      </w:pPr>
      <w:r>
        <w:rPr/>
        <mc:AlternateContent>
          <mc:Choice Requires="wps">
            <w:drawing>
              <wp:anchor distT="0" distB="0" distL="0" distR="0" allowOverlap="1" layoutInCell="1" locked="0" behindDoc="1" simplePos="0" relativeHeight="487599104">
                <wp:simplePos x="0" y="0"/>
                <wp:positionH relativeFrom="page">
                  <wp:posOffset>933450</wp:posOffset>
                </wp:positionH>
                <wp:positionV relativeFrom="paragraph">
                  <wp:posOffset>155335</wp:posOffset>
                </wp:positionV>
                <wp:extent cx="2872740" cy="2339975"/>
                <wp:effectExtent l="0" t="0" r="0" b="0"/>
                <wp:wrapTopAndBottom/>
                <wp:docPr id="59" name="Group 59" descr="C:\Users\DELE\Documents\lu 2 kid.jpg"/>
                <wp:cNvGraphicFramePr>
                  <a:graphicFrameLocks/>
                </wp:cNvGraphicFramePr>
                <a:graphic>
                  <a:graphicData uri="http://schemas.microsoft.com/office/word/2010/wordprocessingGroup">
                    <wpg:wgp>
                      <wpg:cNvPr id="59" name="Group 59" descr="C:\Users\DELE\Documents\lu 2 kid.jpg"/>
                      <wpg:cNvGrpSpPr/>
                      <wpg:grpSpPr>
                        <a:xfrm>
                          <a:off x="0" y="0"/>
                          <a:ext cx="2872740" cy="2339975"/>
                          <a:chExt cx="2872740" cy="2339975"/>
                        </a:xfrm>
                      </wpg:grpSpPr>
                      <pic:pic>
                        <pic:nvPicPr>
                          <pic:cNvPr id="60" name="Image 60" descr="C:\Users\DELE\Documents\lu 2 kid.jpg"/>
                          <pic:cNvPicPr/>
                        </pic:nvPicPr>
                        <pic:blipFill>
                          <a:blip r:embed="rId18" cstate="print"/>
                          <a:stretch>
                            <a:fillRect/>
                          </a:stretch>
                        </pic:blipFill>
                        <pic:spPr>
                          <a:xfrm>
                            <a:off x="0" y="0"/>
                            <a:ext cx="2872486" cy="2339594"/>
                          </a:xfrm>
                          <a:prstGeom prst="rect">
                            <a:avLst/>
                          </a:prstGeom>
                        </pic:spPr>
                      </pic:pic>
                      <wps:wsp>
                        <wps:cNvPr id="61" name="Graphic 61"/>
                        <wps:cNvSpPr/>
                        <wps:spPr>
                          <a:xfrm>
                            <a:off x="368934" y="1690370"/>
                            <a:ext cx="157480" cy="608330"/>
                          </a:xfrm>
                          <a:custGeom>
                            <a:avLst/>
                            <a:gdLst/>
                            <a:ahLst/>
                            <a:cxnLst/>
                            <a:rect l="l" t="t" r="r" b="b"/>
                            <a:pathLst>
                              <a:path w="157480" h="608330">
                                <a:moveTo>
                                  <a:pt x="139192" y="0"/>
                                </a:moveTo>
                                <a:lnTo>
                                  <a:pt x="63500" y="141986"/>
                                </a:lnTo>
                                <a:lnTo>
                                  <a:pt x="86868" y="146431"/>
                                </a:lnTo>
                                <a:lnTo>
                                  <a:pt x="0" y="599186"/>
                                </a:lnTo>
                                <a:lnTo>
                                  <a:pt x="46736" y="608202"/>
                                </a:lnTo>
                                <a:lnTo>
                                  <a:pt x="133603" y="155448"/>
                                </a:lnTo>
                                <a:lnTo>
                                  <a:pt x="156972" y="159893"/>
                                </a:lnTo>
                                <a:lnTo>
                                  <a:pt x="139192" y="0"/>
                                </a:lnTo>
                                <a:close/>
                              </a:path>
                            </a:pathLst>
                          </a:custGeom>
                          <a:solidFill>
                            <a:srgbClr val="FFFF00"/>
                          </a:solidFill>
                        </wps:spPr>
                        <wps:bodyPr wrap="square" lIns="0" tIns="0" rIns="0" bIns="0" rtlCol="0">
                          <a:prstTxWarp prst="textNoShape">
                            <a:avLst/>
                          </a:prstTxWarp>
                          <a:noAutofit/>
                        </wps:bodyPr>
                      </wps:wsp>
                      <wps:wsp>
                        <wps:cNvPr id="62" name="Textbox 62"/>
                        <wps:cNvSpPr txBox="1"/>
                        <wps:spPr>
                          <a:xfrm>
                            <a:off x="0" y="0"/>
                            <a:ext cx="2872740" cy="2339975"/>
                          </a:xfrm>
                          <a:prstGeom prst="rect">
                            <a:avLst/>
                          </a:prstGeom>
                        </wps:spPr>
                        <wps:txbx>
                          <w:txbxContent>
                            <w:p>
                              <w:pPr>
                                <w:spacing w:line="240" w:lineRule="auto" w:before="0"/>
                                <w:rPr>
                                  <w:sz w:val="44"/>
                                </w:rPr>
                              </w:pPr>
                            </w:p>
                            <w:p>
                              <w:pPr>
                                <w:spacing w:line="240" w:lineRule="auto" w:before="0"/>
                                <w:rPr>
                                  <w:sz w:val="44"/>
                                </w:rPr>
                              </w:pPr>
                            </w:p>
                            <w:p>
                              <w:pPr>
                                <w:spacing w:line="240" w:lineRule="auto" w:before="108"/>
                                <w:rPr>
                                  <w:sz w:val="44"/>
                                </w:rPr>
                              </w:pPr>
                            </w:p>
                            <w:p>
                              <w:pPr>
                                <w:spacing w:before="1"/>
                                <w:ind w:left="325" w:right="0" w:firstLine="0"/>
                                <w:jc w:val="left"/>
                                <w:rPr>
                                  <w:b/>
                                  <w:sz w:val="44"/>
                                </w:rPr>
                              </w:pPr>
                              <w:r>
                                <w:rPr>
                                  <w:b/>
                                  <w:color w:val="FFFF00"/>
                                  <w:spacing w:val="-5"/>
                                  <w:sz w:val="44"/>
                                </w:rPr>
                                <w:t>WBS</w:t>
                              </w:r>
                            </w:p>
                          </w:txbxContent>
                        </wps:txbx>
                        <wps:bodyPr wrap="square" lIns="0" tIns="0" rIns="0" bIns="0" rtlCol="0">
                          <a:noAutofit/>
                        </wps:bodyPr>
                      </wps:wsp>
                    </wpg:wgp>
                  </a:graphicData>
                </a:graphic>
              </wp:anchor>
            </w:drawing>
          </mc:Choice>
          <mc:Fallback>
            <w:pict>
              <v:group style="position:absolute;margin-left:73.5pt;margin-top:12.231172pt;width:226.2pt;height:184.25pt;mso-position-horizontal-relative:page;mso-position-vertical-relative:paragraph;z-index:-15717376;mso-wrap-distance-left:0;mso-wrap-distance-right:0" id="docshapegroup46" coordorigin="1470,245" coordsize="4524,3685" alt="C:\Users\DELE\Documents\lu 2 kid.jpg">
                <v:shape style="position:absolute;left:1470;top:244;width:4524;height:3685" type="#_x0000_t75" id="docshape47" alt="C:\Users\DELE\Documents\lu 2 kid.jpg" stroked="false">
                  <v:imagedata r:id="rId18" o:title=""/>
                </v:shape>
                <v:shape style="position:absolute;left:2051;top:2906;width:248;height:958" id="docshape48" coordorigin="2051,2907" coordsize="248,958" path="m2270,2907l2151,3130,2188,3137,2051,3850,2125,3864,2261,3151,2298,3158,2270,2907xe" filled="true" fillcolor="#ffff00" stroked="false">
                  <v:path arrowok="t"/>
                  <v:fill type="solid"/>
                </v:shape>
                <v:shape style="position:absolute;left:1470;top:244;width:4524;height:3685" type="#_x0000_t202" id="docshape49" filled="false" stroked="false">
                  <v:textbox inset="0,0,0,0">
                    <w:txbxContent>
                      <w:p>
                        <w:pPr>
                          <w:spacing w:line="240" w:lineRule="auto" w:before="0"/>
                          <w:rPr>
                            <w:sz w:val="44"/>
                          </w:rPr>
                        </w:pPr>
                      </w:p>
                      <w:p>
                        <w:pPr>
                          <w:spacing w:line="240" w:lineRule="auto" w:before="0"/>
                          <w:rPr>
                            <w:sz w:val="44"/>
                          </w:rPr>
                        </w:pPr>
                      </w:p>
                      <w:p>
                        <w:pPr>
                          <w:spacing w:line="240" w:lineRule="auto" w:before="108"/>
                          <w:rPr>
                            <w:sz w:val="44"/>
                          </w:rPr>
                        </w:pPr>
                      </w:p>
                      <w:p>
                        <w:pPr>
                          <w:spacing w:before="1"/>
                          <w:ind w:left="325" w:right="0" w:firstLine="0"/>
                          <w:jc w:val="left"/>
                          <w:rPr>
                            <w:b/>
                            <w:sz w:val="44"/>
                          </w:rPr>
                        </w:pPr>
                        <w:r>
                          <w:rPr>
                            <w:b/>
                            <w:color w:val="FFFF00"/>
                            <w:spacing w:val="-5"/>
                            <w:sz w:val="44"/>
                          </w:rPr>
                          <w:t>WBS</w:t>
                        </w:r>
                      </w:p>
                    </w:txbxContent>
                  </v:textbox>
                  <w10:wrap type="none"/>
                </v:shape>
                <w10:wrap type="topAndBottom"/>
              </v:group>
            </w:pict>
          </mc:Fallback>
        </mc:AlternateContent>
      </w:r>
    </w:p>
    <w:p>
      <w:pPr>
        <w:pStyle w:val="BodyText"/>
        <w:spacing w:before="30"/>
        <w:ind w:left="240"/>
      </w:pPr>
      <w:r>
        <w:rPr/>
        <w:t>Plate</w:t>
      </w:r>
      <w:r>
        <w:rPr>
          <w:spacing w:val="-2"/>
        </w:rPr>
        <w:t> </w:t>
      </w:r>
      <w:r>
        <w:rPr/>
        <w:t>III</w:t>
      </w:r>
      <w:r>
        <w:rPr>
          <w:vertAlign w:val="subscript"/>
        </w:rPr>
        <w:t>C</w:t>
      </w:r>
      <w:r>
        <w:rPr>
          <w:vertAlign w:val="baseline"/>
        </w:rPr>
        <w:t>:</w:t>
      </w:r>
      <w:r>
        <w:rPr>
          <w:spacing w:val="-1"/>
          <w:vertAlign w:val="baseline"/>
        </w:rPr>
        <w:t> </w:t>
      </w:r>
      <w:r>
        <w:rPr>
          <w:vertAlign w:val="baseline"/>
        </w:rPr>
        <w:t>1000mg/kg MEIW</w:t>
      </w:r>
      <w:r>
        <w:rPr>
          <w:spacing w:val="-5"/>
          <w:vertAlign w:val="baseline"/>
        </w:rPr>
        <w:t> </w:t>
      </w:r>
      <w:r>
        <w:rPr>
          <w:vertAlign w:val="baseline"/>
        </w:rPr>
        <w:t>Plate</w:t>
      </w:r>
      <w:r>
        <w:rPr>
          <w:spacing w:val="-2"/>
          <w:vertAlign w:val="baseline"/>
        </w:rPr>
        <w:t> </w:t>
      </w:r>
      <w:r>
        <w:rPr>
          <w:vertAlign w:val="baseline"/>
        </w:rPr>
        <w:t>III</w:t>
      </w:r>
      <w:r>
        <w:rPr>
          <w:vertAlign w:val="subscript"/>
        </w:rPr>
        <w:t>D</w:t>
      </w:r>
      <w:r>
        <w:rPr>
          <w:vertAlign w:val="baseline"/>
        </w:rPr>
        <w:t>:</w:t>
      </w:r>
      <w:r>
        <w:rPr>
          <w:spacing w:val="-5"/>
          <w:vertAlign w:val="baseline"/>
        </w:rPr>
        <w:t> </w:t>
      </w:r>
      <w:r>
        <w:rPr>
          <w:vertAlign w:val="baseline"/>
        </w:rPr>
        <w:t>1500mg/kg </w:t>
      </w:r>
      <w:r>
        <w:rPr>
          <w:spacing w:val="-4"/>
          <w:vertAlign w:val="baseline"/>
        </w:rPr>
        <w:t>MEIW</w:t>
      </w:r>
    </w:p>
    <w:p>
      <w:pPr>
        <w:pStyle w:val="BodyText"/>
      </w:pPr>
    </w:p>
    <w:p>
      <w:pPr>
        <w:pStyle w:val="BodyText"/>
        <w:spacing w:before="17"/>
      </w:pPr>
    </w:p>
    <w:p>
      <w:pPr>
        <w:pStyle w:val="Heading2"/>
        <w:spacing w:line="276" w:lineRule="auto"/>
        <w:ind w:left="1321" w:right="220" w:hanging="1081"/>
      </w:pPr>
      <w:r>
        <w:rPr/>
        <w:t>Plate</w:t>
      </w:r>
      <w:r>
        <w:rPr>
          <w:spacing w:val="36"/>
        </w:rPr>
        <w:t> </w:t>
      </w:r>
      <w:r>
        <w:rPr/>
        <w:t>III:</w:t>
      </w:r>
      <w:r>
        <w:rPr>
          <w:spacing w:val="34"/>
        </w:rPr>
        <w:t> </w:t>
      </w:r>
      <w:r>
        <w:rPr/>
        <w:t>Photomicrographs</w:t>
      </w:r>
      <w:r>
        <w:rPr>
          <w:spacing w:val="30"/>
        </w:rPr>
        <w:t> </w:t>
      </w:r>
      <w:r>
        <w:rPr/>
        <w:t>of</w:t>
      </w:r>
      <w:r>
        <w:rPr>
          <w:spacing w:val="29"/>
        </w:rPr>
        <w:t> </w:t>
      </w:r>
      <w:r>
        <w:rPr/>
        <w:t>sections</w:t>
      </w:r>
      <w:r>
        <w:rPr>
          <w:spacing w:val="30"/>
        </w:rPr>
        <w:t> </w:t>
      </w:r>
      <w:r>
        <w:rPr/>
        <w:t>of</w:t>
      </w:r>
      <w:r>
        <w:rPr>
          <w:spacing w:val="36"/>
        </w:rPr>
        <w:t> </w:t>
      </w:r>
      <w:r>
        <w:rPr/>
        <w:t>the</w:t>
      </w:r>
      <w:r>
        <w:rPr>
          <w:spacing w:val="32"/>
        </w:rPr>
        <w:t> </w:t>
      </w:r>
      <w:r>
        <w:rPr/>
        <w:t>kidney</w:t>
      </w:r>
      <w:r>
        <w:rPr>
          <w:spacing w:val="32"/>
        </w:rPr>
        <w:t> </w:t>
      </w:r>
      <w:r>
        <w:rPr/>
        <w:t>tissues</w:t>
      </w:r>
      <w:r>
        <w:rPr>
          <w:spacing w:val="30"/>
        </w:rPr>
        <w:t> </w:t>
      </w:r>
      <w:r>
        <w:rPr/>
        <w:t>of</w:t>
      </w:r>
      <w:r>
        <w:rPr>
          <w:spacing w:val="29"/>
        </w:rPr>
        <w:t> </w:t>
      </w:r>
      <w:r>
        <w:rPr/>
        <w:t>control</w:t>
      </w:r>
      <w:r>
        <w:rPr>
          <w:spacing w:val="28"/>
        </w:rPr>
        <w:t> </w:t>
      </w:r>
      <w:r>
        <w:rPr/>
        <w:t>and</w:t>
      </w:r>
      <w:r>
        <w:rPr>
          <w:spacing w:val="33"/>
        </w:rPr>
        <w:t> </w:t>
      </w:r>
      <w:r>
        <w:rPr/>
        <w:t>treated</w:t>
      </w:r>
      <w:r>
        <w:rPr>
          <w:spacing w:val="33"/>
        </w:rPr>
        <w:t> </w:t>
      </w:r>
      <w:r>
        <w:rPr/>
        <w:t>rats (×400), Stain H/E</w:t>
      </w:r>
    </w:p>
    <w:p>
      <w:pPr>
        <w:spacing w:line="280" w:lineRule="auto" w:before="0"/>
        <w:ind w:left="691" w:right="0" w:hanging="452"/>
        <w:jc w:val="left"/>
        <w:rPr>
          <w:sz w:val="20"/>
        </w:rPr>
      </w:pPr>
      <w:r>
        <w:rPr>
          <w:sz w:val="20"/>
        </w:rPr>
        <w:t>III</w:t>
      </w:r>
      <w:r>
        <w:rPr>
          <w:sz w:val="20"/>
          <w:vertAlign w:val="subscript"/>
        </w:rPr>
        <w:t>A</w:t>
      </w:r>
      <w:r>
        <w:rPr>
          <w:sz w:val="20"/>
          <w:vertAlign w:val="baseline"/>
        </w:rPr>
        <w:t>:</w:t>
      </w:r>
      <w:r>
        <w:rPr>
          <w:spacing w:val="40"/>
          <w:sz w:val="20"/>
          <w:vertAlign w:val="baseline"/>
        </w:rPr>
        <w:t> </w:t>
      </w:r>
      <w:r>
        <w:rPr>
          <w:sz w:val="20"/>
          <w:vertAlign w:val="baseline"/>
        </w:rPr>
        <w:t>Section</w:t>
      </w:r>
      <w:r>
        <w:rPr>
          <w:spacing w:val="40"/>
          <w:sz w:val="20"/>
          <w:vertAlign w:val="baseline"/>
        </w:rPr>
        <w:t> </w:t>
      </w:r>
      <w:r>
        <w:rPr>
          <w:sz w:val="20"/>
          <w:vertAlign w:val="baseline"/>
        </w:rPr>
        <w:t>showing</w:t>
      </w:r>
      <w:r>
        <w:rPr>
          <w:spacing w:val="35"/>
          <w:sz w:val="20"/>
          <w:vertAlign w:val="baseline"/>
        </w:rPr>
        <w:t> </w:t>
      </w:r>
      <w:r>
        <w:rPr>
          <w:sz w:val="20"/>
          <w:vertAlign w:val="baseline"/>
        </w:rPr>
        <w:t>normal</w:t>
      </w:r>
      <w:r>
        <w:rPr>
          <w:spacing w:val="32"/>
          <w:sz w:val="20"/>
          <w:vertAlign w:val="baseline"/>
        </w:rPr>
        <w:t> </w:t>
      </w:r>
      <w:r>
        <w:rPr>
          <w:sz w:val="20"/>
          <w:vertAlign w:val="baseline"/>
        </w:rPr>
        <w:t>histological</w:t>
      </w:r>
      <w:r>
        <w:rPr>
          <w:spacing w:val="35"/>
          <w:sz w:val="20"/>
          <w:vertAlign w:val="baseline"/>
        </w:rPr>
        <w:t> </w:t>
      </w:r>
      <w:r>
        <w:rPr>
          <w:sz w:val="20"/>
          <w:vertAlign w:val="baseline"/>
        </w:rPr>
        <w:t>appearance</w:t>
      </w:r>
      <w:r>
        <w:rPr>
          <w:spacing w:val="35"/>
          <w:sz w:val="20"/>
          <w:vertAlign w:val="baseline"/>
        </w:rPr>
        <w:t> </w:t>
      </w:r>
      <w:r>
        <w:rPr>
          <w:sz w:val="20"/>
          <w:vertAlign w:val="baseline"/>
        </w:rPr>
        <w:t>of</w:t>
      </w:r>
      <w:r>
        <w:rPr>
          <w:spacing w:val="35"/>
          <w:sz w:val="20"/>
          <w:vertAlign w:val="baseline"/>
        </w:rPr>
        <w:t> </w:t>
      </w:r>
      <w:r>
        <w:rPr>
          <w:sz w:val="20"/>
          <w:vertAlign w:val="baseline"/>
        </w:rPr>
        <w:t>kidney</w:t>
      </w:r>
      <w:r>
        <w:rPr>
          <w:spacing w:val="34"/>
          <w:sz w:val="20"/>
          <w:vertAlign w:val="baseline"/>
        </w:rPr>
        <w:t> </w:t>
      </w:r>
      <w:r>
        <w:rPr>
          <w:sz w:val="20"/>
          <w:vertAlign w:val="baseline"/>
        </w:rPr>
        <w:t>with</w:t>
      </w:r>
      <w:r>
        <w:rPr>
          <w:spacing w:val="38"/>
          <w:sz w:val="20"/>
          <w:vertAlign w:val="baseline"/>
        </w:rPr>
        <w:t> </w:t>
      </w:r>
      <w:r>
        <w:rPr>
          <w:sz w:val="20"/>
          <w:vertAlign w:val="baseline"/>
        </w:rPr>
        <w:t>normal</w:t>
      </w:r>
      <w:r>
        <w:rPr>
          <w:spacing w:val="40"/>
          <w:sz w:val="20"/>
          <w:vertAlign w:val="baseline"/>
        </w:rPr>
        <w:t> </w:t>
      </w:r>
      <w:r>
        <w:rPr>
          <w:sz w:val="20"/>
          <w:vertAlign w:val="baseline"/>
        </w:rPr>
        <w:t>glomerulus</w:t>
      </w:r>
      <w:r>
        <w:rPr>
          <w:spacing w:val="37"/>
          <w:sz w:val="20"/>
          <w:vertAlign w:val="baseline"/>
        </w:rPr>
        <w:t> </w:t>
      </w:r>
      <w:r>
        <w:rPr>
          <w:sz w:val="20"/>
          <w:vertAlign w:val="baseline"/>
        </w:rPr>
        <w:t>(G)</w:t>
      </w:r>
      <w:r>
        <w:rPr>
          <w:spacing w:val="39"/>
          <w:sz w:val="20"/>
          <w:vertAlign w:val="baseline"/>
        </w:rPr>
        <w:t> </w:t>
      </w:r>
      <w:r>
        <w:rPr>
          <w:sz w:val="20"/>
          <w:vertAlign w:val="baseline"/>
        </w:rPr>
        <w:t>and</w:t>
      </w:r>
      <w:r>
        <w:rPr>
          <w:spacing w:val="40"/>
          <w:sz w:val="20"/>
          <w:vertAlign w:val="baseline"/>
        </w:rPr>
        <w:t> </w:t>
      </w:r>
      <w:r>
        <w:rPr>
          <w:sz w:val="20"/>
          <w:vertAlign w:val="baseline"/>
        </w:rPr>
        <w:t>normal</w:t>
      </w:r>
      <w:r>
        <w:rPr>
          <w:spacing w:val="35"/>
          <w:sz w:val="20"/>
          <w:vertAlign w:val="baseline"/>
        </w:rPr>
        <w:t> </w:t>
      </w:r>
      <w:r>
        <w:rPr>
          <w:sz w:val="20"/>
          <w:vertAlign w:val="baseline"/>
        </w:rPr>
        <w:t>renal tubules (T)</w:t>
      </w:r>
    </w:p>
    <w:p>
      <w:pPr>
        <w:spacing w:line="225" w:lineRule="exact" w:before="0"/>
        <w:ind w:left="240" w:right="0" w:firstLine="0"/>
        <w:jc w:val="left"/>
        <w:rPr>
          <w:sz w:val="20"/>
        </w:rPr>
      </w:pPr>
      <w:r>
        <w:rPr>
          <w:sz w:val="20"/>
        </w:rPr>
        <w:t>III</w:t>
      </w:r>
      <w:r>
        <w:rPr>
          <w:sz w:val="20"/>
          <w:vertAlign w:val="subscript"/>
        </w:rPr>
        <w:t>B</w:t>
      </w:r>
      <w:r>
        <w:rPr>
          <w:sz w:val="20"/>
          <w:vertAlign w:val="baseline"/>
        </w:rPr>
        <w:t>:</w:t>
      </w:r>
      <w:r>
        <w:rPr>
          <w:spacing w:val="-6"/>
          <w:sz w:val="20"/>
          <w:vertAlign w:val="baseline"/>
        </w:rPr>
        <w:t> </w:t>
      </w:r>
      <w:r>
        <w:rPr>
          <w:sz w:val="20"/>
          <w:vertAlign w:val="baseline"/>
        </w:rPr>
        <w:t>Section</w:t>
      </w:r>
      <w:r>
        <w:rPr>
          <w:spacing w:val="-7"/>
          <w:sz w:val="20"/>
          <w:vertAlign w:val="baseline"/>
        </w:rPr>
        <w:t> </w:t>
      </w:r>
      <w:r>
        <w:rPr>
          <w:sz w:val="20"/>
          <w:vertAlign w:val="baseline"/>
        </w:rPr>
        <w:t>showing</w:t>
      </w:r>
      <w:r>
        <w:rPr>
          <w:spacing w:val="-11"/>
          <w:sz w:val="20"/>
          <w:vertAlign w:val="baseline"/>
        </w:rPr>
        <w:t> </w:t>
      </w:r>
      <w:r>
        <w:rPr>
          <w:sz w:val="20"/>
          <w:vertAlign w:val="baseline"/>
        </w:rPr>
        <w:t>distorted</w:t>
      </w:r>
      <w:r>
        <w:rPr>
          <w:spacing w:val="-11"/>
          <w:sz w:val="20"/>
          <w:vertAlign w:val="baseline"/>
        </w:rPr>
        <w:t> </w:t>
      </w:r>
      <w:r>
        <w:rPr>
          <w:sz w:val="20"/>
          <w:vertAlign w:val="baseline"/>
        </w:rPr>
        <w:t>interstitial</w:t>
      </w:r>
      <w:r>
        <w:rPr>
          <w:spacing w:val="-10"/>
          <w:sz w:val="20"/>
          <w:vertAlign w:val="baseline"/>
        </w:rPr>
        <w:t> </w:t>
      </w:r>
      <w:r>
        <w:rPr>
          <w:sz w:val="20"/>
          <w:vertAlign w:val="baseline"/>
        </w:rPr>
        <w:t>tubular</w:t>
      </w:r>
      <w:r>
        <w:rPr>
          <w:spacing w:val="-2"/>
          <w:sz w:val="20"/>
          <w:vertAlign w:val="baseline"/>
        </w:rPr>
        <w:t> </w:t>
      </w:r>
      <w:r>
        <w:rPr>
          <w:sz w:val="20"/>
          <w:vertAlign w:val="baseline"/>
        </w:rPr>
        <w:t>cells</w:t>
      </w:r>
      <w:r>
        <w:rPr>
          <w:spacing w:val="-12"/>
          <w:sz w:val="20"/>
          <w:vertAlign w:val="baseline"/>
        </w:rPr>
        <w:t> </w:t>
      </w:r>
      <w:r>
        <w:rPr>
          <w:spacing w:val="-4"/>
          <w:sz w:val="20"/>
          <w:vertAlign w:val="baseline"/>
        </w:rPr>
        <w:t>(DIT)</w:t>
      </w:r>
    </w:p>
    <w:p>
      <w:pPr>
        <w:spacing w:line="276" w:lineRule="auto" w:before="32"/>
        <w:ind w:left="240" w:right="2672" w:firstLine="0"/>
        <w:jc w:val="left"/>
        <w:rPr>
          <w:sz w:val="20"/>
        </w:rPr>
      </w:pPr>
      <w:r>
        <w:rPr>
          <w:sz w:val="20"/>
        </w:rPr>
        <w:t>III</w:t>
      </w:r>
      <w:r>
        <w:rPr>
          <w:sz w:val="20"/>
          <w:vertAlign w:val="subscript"/>
        </w:rPr>
        <w:t>C</w:t>
      </w:r>
      <w:r>
        <w:rPr>
          <w:sz w:val="20"/>
          <w:vertAlign w:val="baseline"/>
        </w:rPr>
        <w:t>: Section showing widened bowman‟s space (WBS) with distorted tubular cell III</w:t>
      </w:r>
      <w:r>
        <w:rPr>
          <w:sz w:val="20"/>
          <w:vertAlign w:val="subscript"/>
        </w:rPr>
        <w:t>D</w:t>
      </w:r>
      <w:r>
        <w:rPr>
          <w:sz w:val="20"/>
          <w:vertAlign w:val="baseline"/>
        </w:rPr>
        <w:t>:</w:t>
      </w:r>
      <w:r>
        <w:rPr>
          <w:spacing w:val="-3"/>
          <w:sz w:val="20"/>
          <w:vertAlign w:val="baseline"/>
        </w:rPr>
        <w:t> </w:t>
      </w:r>
      <w:r>
        <w:rPr>
          <w:sz w:val="20"/>
          <w:vertAlign w:val="baseline"/>
        </w:rPr>
        <w:t>Section showing</w:t>
      </w:r>
      <w:r>
        <w:rPr>
          <w:spacing w:val="-12"/>
          <w:sz w:val="20"/>
          <w:vertAlign w:val="baseline"/>
        </w:rPr>
        <w:t> </w:t>
      </w:r>
      <w:r>
        <w:rPr>
          <w:sz w:val="20"/>
          <w:vertAlign w:val="baseline"/>
        </w:rPr>
        <w:t>normal</w:t>
      </w:r>
      <w:r>
        <w:rPr>
          <w:spacing w:val="-7"/>
          <w:sz w:val="20"/>
          <w:vertAlign w:val="baseline"/>
        </w:rPr>
        <w:t> </w:t>
      </w:r>
      <w:r>
        <w:rPr>
          <w:sz w:val="20"/>
          <w:vertAlign w:val="baseline"/>
        </w:rPr>
        <w:t>glomerular (G)</w:t>
      </w:r>
      <w:r>
        <w:rPr>
          <w:spacing w:val="-9"/>
          <w:sz w:val="20"/>
          <w:vertAlign w:val="baseline"/>
        </w:rPr>
        <w:t> </w:t>
      </w:r>
      <w:r>
        <w:rPr>
          <w:sz w:val="20"/>
          <w:vertAlign w:val="baseline"/>
        </w:rPr>
        <w:t>with</w:t>
      </w:r>
      <w:r>
        <w:rPr>
          <w:spacing w:val="-4"/>
          <w:sz w:val="20"/>
          <w:vertAlign w:val="baseline"/>
        </w:rPr>
        <w:t> </w:t>
      </w:r>
      <w:r>
        <w:rPr>
          <w:sz w:val="20"/>
          <w:vertAlign w:val="baseline"/>
        </w:rPr>
        <w:t>slight</w:t>
      </w:r>
      <w:r>
        <w:rPr>
          <w:spacing w:val="-7"/>
          <w:sz w:val="20"/>
          <w:vertAlign w:val="baseline"/>
        </w:rPr>
        <w:t> </w:t>
      </w:r>
      <w:r>
        <w:rPr>
          <w:sz w:val="20"/>
          <w:vertAlign w:val="baseline"/>
        </w:rPr>
        <w:t>lymphocyte</w:t>
      </w:r>
      <w:r>
        <w:rPr>
          <w:spacing w:val="-7"/>
          <w:sz w:val="20"/>
          <w:vertAlign w:val="baseline"/>
        </w:rPr>
        <w:t> </w:t>
      </w:r>
      <w:r>
        <w:rPr>
          <w:sz w:val="20"/>
          <w:vertAlign w:val="baseline"/>
        </w:rPr>
        <w:t>hyperplasia</w:t>
      </w:r>
      <w:r>
        <w:rPr>
          <w:spacing w:val="-3"/>
          <w:sz w:val="20"/>
          <w:vertAlign w:val="baseline"/>
        </w:rPr>
        <w:t> </w:t>
      </w:r>
      <w:r>
        <w:rPr>
          <w:sz w:val="20"/>
          <w:vertAlign w:val="baseline"/>
        </w:rPr>
        <w:t>(LH)</w:t>
      </w:r>
    </w:p>
    <w:p>
      <w:pPr>
        <w:spacing w:after="0" w:line="276" w:lineRule="auto"/>
        <w:jc w:val="left"/>
        <w:rPr>
          <w:sz w:val="20"/>
        </w:rPr>
        <w:sectPr>
          <w:pgSz w:w="12240" w:h="15840"/>
          <w:pgMar w:header="0" w:footer="744" w:top="1440" w:bottom="940" w:left="1200" w:right="1220"/>
        </w:sectPr>
      </w:pPr>
    </w:p>
    <w:p>
      <w:pPr>
        <w:tabs>
          <w:tab w:pos="5033" w:val="left" w:leader="none"/>
        </w:tabs>
        <w:spacing w:line="240" w:lineRule="auto"/>
        <w:ind w:left="270" w:right="0" w:firstLine="0"/>
        <w:rPr>
          <w:sz w:val="20"/>
        </w:rPr>
      </w:pPr>
      <w:r>
        <w:rPr>
          <w:sz w:val="20"/>
        </w:rPr>
        <mc:AlternateContent>
          <mc:Choice Requires="wps">
            <w:drawing>
              <wp:inline distT="0" distB="0" distL="0" distR="0">
                <wp:extent cx="2853690" cy="2371725"/>
                <wp:effectExtent l="0" t="0" r="0" b="0"/>
                <wp:docPr id="63" name="Group 63" descr="C:\Users\DELE\Documents\lu c liv.jpg"/>
                <wp:cNvGraphicFramePr>
                  <a:graphicFrameLocks/>
                </wp:cNvGraphicFramePr>
                <a:graphic>
                  <a:graphicData uri="http://schemas.microsoft.com/office/word/2010/wordprocessingGroup">
                    <wpg:wgp>
                      <wpg:cNvPr id="63" name="Group 63" descr="C:\Users\DELE\Documents\lu c liv.jpg"/>
                      <wpg:cNvGrpSpPr/>
                      <wpg:grpSpPr>
                        <a:xfrm>
                          <a:off x="0" y="0"/>
                          <a:ext cx="2853690" cy="2371725"/>
                          <a:chExt cx="2853690" cy="2371725"/>
                        </a:xfrm>
                      </wpg:grpSpPr>
                      <pic:pic>
                        <pic:nvPicPr>
                          <pic:cNvPr id="64" name="Image 64" descr="C:\Users\DELE\Documents\lu c liv.jpg"/>
                          <pic:cNvPicPr/>
                        </pic:nvPicPr>
                        <pic:blipFill>
                          <a:blip r:embed="rId19" cstate="print"/>
                          <a:stretch>
                            <a:fillRect/>
                          </a:stretch>
                        </pic:blipFill>
                        <pic:spPr>
                          <a:xfrm>
                            <a:off x="0" y="0"/>
                            <a:ext cx="2853308" cy="2371344"/>
                          </a:xfrm>
                          <a:prstGeom prst="rect">
                            <a:avLst/>
                          </a:prstGeom>
                        </pic:spPr>
                      </pic:pic>
                      <wps:wsp>
                        <wps:cNvPr id="65" name="Graphic 65"/>
                        <wps:cNvSpPr/>
                        <wps:spPr>
                          <a:xfrm>
                            <a:off x="1507744" y="1923923"/>
                            <a:ext cx="510540" cy="408305"/>
                          </a:xfrm>
                          <a:custGeom>
                            <a:avLst/>
                            <a:gdLst/>
                            <a:ahLst/>
                            <a:cxnLst/>
                            <a:rect l="l" t="t" r="r" b="b"/>
                            <a:pathLst>
                              <a:path w="510540" h="408305">
                                <a:moveTo>
                                  <a:pt x="510539" y="0"/>
                                </a:moveTo>
                                <a:lnTo>
                                  <a:pt x="260857" y="84962"/>
                                </a:lnTo>
                                <a:lnTo>
                                  <a:pt x="287019" y="118745"/>
                                </a:lnTo>
                                <a:lnTo>
                                  <a:pt x="0" y="340486"/>
                                </a:lnTo>
                                <a:lnTo>
                                  <a:pt x="52324" y="408050"/>
                                </a:lnTo>
                                <a:lnTo>
                                  <a:pt x="339217" y="186308"/>
                                </a:lnTo>
                                <a:lnTo>
                                  <a:pt x="365379" y="220091"/>
                                </a:lnTo>
                                <a:lnTo>
                                  <a:pt x="510539"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1507744" y="1923923"/>
                            <a:ext cx="510540" cy="408305"/>
                          </a:xfrm>
                          <a:custGeom>
                            <a:avLst/>
                            <a:gdLst/>
                            <a:ahLst/>
                            <a:cxnLst/>
                            <a:rect l="l" t="t" r="r" b="b"/>
                            <a:pathLst>
                              <a:path w="510540" h="408305">
                                <a:moveTo>
                                  <a:pt x="260857" y="84962"/>
                                </a:moveTo>
                                <a:lnTo>
                                  <a:pt x="287019" y="118745"/>
                                </a:lnTo>
                                <a:lnTo>
                                  <a:pt x="0" y="340486"/>
                                </a:lnTo>
                                <a:lnTo>
                                  <a:pt x="52324" y="408050"/>
                                </a:lnTo>
                                <a:lnTo>
                                  <a:pt x="339217" y="186308"/>
                                </a:lnTo>
                                <a:lnTo>
                                  <a:pt x="365379" y="220091"/>
                                </a:lnTo>
                                <a:lnTo>
                                  <a:pt x="510539" y="0"/>
                                </a:lnTo>
                                <a:lnTo>
                                  <a:pt x="260857" y="84962"/>
                                </a:lnTo>
                                <a:close/>
                              </a:path>
                            </a:pathLst>
                          </a:custGeom>
                          <a:ln w="9525">
                            <a:solidFill>
                              <a:srgbClr val="000000"/>
                            </a:solidFill>
                            <a:prstDash val="solid"/>
                          </a:ln>
                        </wps:spPr>
                        <wps:bodyPr wrap="square" lIns="0" tIns="0" rIns="0" bIns="0" rtlCol="0">
                          <a:prstTxWarp prst="textNoShape">
                            <a:avLst/>
                          </a:prstTxWarp>
                          <a:noAutofit/>
                        </wps:bodyPr>
                      </wps:wsp>
                      <wps:wsp>
                        <wps:cNvPr id="67" name="Textbox 67"/>
                        <wps:cNvSpPr txBox="1"/>
                        <wps:spPr>
                          <a:xfrm>
                            <a:off x="2057907" y="1570269"/>
                            <a:ext cx="250190" cy="337820"/>
                          </a:xfrm>
                          <a:prstGeom prst="rect">
                            <a:avLst/>
                          </a:prstGeom>
                        </wps:spPr>
                        <wps:txbx>
                          <w:txbxContent>
                            <w:p>
                              <w:pPr>
                                <w:spacing w:line="532" w:lineRule="exact" w:before="0"/>
                                <w:ind w:left="0" w:right="0" w:firstLine="0"/>
                                <w:jc w:val="left"/>
                                <w:rPr>
                                  <w:b/>
                                  <w:sz w:val="48"/>
                                </w:rPr>
                              </w:pPr>
                              <w:r>
                                <w:rPr>
                                  <w:b/>
                                  <w:color w:val="0D0D0D"/>
                                  <w:spacing w:val="-10"/>
                                  <w:sz w:val="48"/>
                                </w:rPr>
                                <w:t>H</w:t>
                              </w:r>
                            </w:p>
                          </w:txbxContent>
                        </wps:txbx>
                        <wps:bodyPr wrap="square" lIns="0" tIns="0" rIns="0" bIns="0" rtlCol="0">
                          <a:noAutofit/>
                        </wps:bodyPr>
                      </wps:wsp>
                    </wpg:wgp>
                  </a:graphicData>
                </a:graphic>
              </wp:inline>
            </w:drawing>
          </mc:Choice>
          <mc:Fallback>
            <w:pict>
              <v:group style="width:224.7pt;height:186.75pt;mso-position-horizontal-relative:char;mso-position-vertical-relative:line" id="docshapegroup50" coordorigin="0,0" coordsize="4494,3735" alt="C:\Users\DELE\Documents\lu c liv.jpg">
                <v:shape style="position:absolute;left:0;top:0;width:4494;height:3735" type="#_x0000_t75" id="docshape51" alt="C:\Users\DELE\Documents\lu c liv.jpg" stroked="false">
                  <v:imagedata r:id="rId19" o:title=""/>
                </v:shape>
                <v:shape style="position:absolute;left:2374;top:3029;width:804;height:643" id="docshape52" coordorigin="2374,3030" coordsize="804,643" path="m3178,3030l2785,3164,2826,3217,2374,3566,2457,3672,2909,3323,2950,3376,3178,3030xe" filled="true" fillcolor="#ffffff" stroked="false">
                  <v:path arrowok="t"/>
                  <v:fill type="solid"/>
                </v:shape>
                <v:shape style="position:absolute;left:2374;top:3029;width:804;height:643" id="docshape53" coordorigin="2374,3030" coordsize="804,643" path="m2785,3164l2826,3217,2374,3566,2457,3672,2909,3323,2950,3376,3178,3030,2785,3164xe" filled="false" stroked="true" strokeweight=".75pt" strokecolor="#000000">
                  <v:path arrowok="t"/>
                  <v:stroke dashstyle="solid"/>
                </v:shape>
                <v:shape style="position:absolute;left:3240;top:2472;width:394;height:532" type="#_x0000_t202" id="docshape54" filled="false" stroked="false">
                  <v:textbox inset="0,0,0,0">
                    <w:txbxContent>
                      <w:p>
                        <w:pPr>
                          <w:spacing w:line="532" w:lineRule="exact" w:before="0"/>
                          <w:ind w:left="0" w:right="0" w:firstLine="0"/>
                          <w:jc w:val="left"/>
                          <w:rPr>
                            <w:b/>
                            <w:sz w:val="48"/>
                          </w:rPr>
                        </w:pPr>
                        <w:r>
                          <w:rPr>
                            <w:b/>
                            <w:color w:val="0D0D0D"/>
                            <w:spacing w:val="-10"/>
                            <w:sz w:val="48"/>
                          </w:rPr>
                          <w:t>H</w:t>
                        </w:r>
                      </w:p>
                    </w:txbxContent>
                  </v:textbox>
                  <w10:wrap type="none"/>
                </v:shape>
              </v:group>
            </w:pict>
          </mc:Fallback>
        </mc:AlternateContent>
      </w:r>
      <w:r>
        <w:rPr>
          <w:sz w:val="20"/>
        </w:rPr>
      </w:r>
      <w:r>
        <w:rPr>
          <w:sz w:val="20"/>
        </w:rPr>
        <w:tab/>
      </w:r>
      <w:r>
        <w:rPr>
          <w:sz w:val="20"/>
        </w:rPr>
        <mc:AlternateContent>
          <mc:Choice Requires="wps">
            <w:drawing>
              <wp:inline distT="0" distB="0" distL="0" distR="0">
                <wp:extent cx="2809875" cy="2369820"/>
                <wp:effectExtent l="0" t="0" r="0" b="1905"/>
                <wp:docPr id="68" name="Group 68"/>
                <wp:cNvGraphicFramePr>
                  <a:graphicFrameLocks/>
                </wp:cNvGraphicFramePr>
                <a:graphic>
                  <a:graphicData uri="http://schemas.microsoft.com/office/word/2010/wordprocessingGroup">
                    <wpg:wgp>
                      <wpg:cNvPr id="68" name="Group 68"/>
                      <wpg:cNvGrpSpPr/>
                      <wpg:grpSpPr>
                        <a:xfrm>
                          <a:off x="0" y="0"/>
                          <a:ext cx="2809875" cy="2369820"/>
                          <a:chExt cx="2809875" cy="2369820"/>
                        </a:xfrm>
                      </wpg:grpSpPr>
                      <pic:pic>
                        <pic:nvPicPr>
                          <pic:cNvPr id="69" name="Image 69"/>
                          <pic:cNvPicPr/>
                        </pic:nvPicPr>
                        <pic:blipFill>
                          <a:blip r:embed="rId20" cstate="print"/>
                          <a:stretch>
                            <a:fillRect/>
                          </a:stretch>
                        </pic:blipFill>
                        <pic:spPr>
                          <a:xfrm>
                            <a:off x="0" y="0"/>
                            <a:ext cx="2809875" cy="2369820"/>
                          </a:xfrm>
                          <a:prstGeom prst="rect">
                            <a:avLst/>
                          </a:prstGeom>
                        </pic:spPr>
                      </pic:pic>
                      <wps:wsp>
                        <wps:cNvPr id="70" name="Graphic 70"/>
                        <wps:cNvSpPr/>
                        <wps:spPr>
                          <a:xfrm>
                            <a:off x="961136" y="1045463"/>
                            <a:ext cx="189230" cy="749300"/>
                          </a:xfrm>
                          <a:custGeom>
                            <a:avLst/>
                            <a:gdLst/>
                            <a:ahLst/>
                            <a:cxnLst/>
                            <a:rect l="l" t="t" r="r" b="b"/>
                            <a:pathLst>
                              <a:path w="189230" h="749300">
                                <a:moveTo>
                                  <a:pt x="63626" y="0"/>
                                </a:moveTo>
                                <a:lnTo>
                                  <a:pt x="0" y="346201"/>
                                </a:lnTo>
                                <a:lnTo>
                                  <a:pt x="47244" y="341756"/>
                                </a:lnTo>
                                <a:lnTo>
                                  <a:pt x="84582" y="749300"/>
                                </a:lnTo>
                                <a:lnTo>
                                  <a:pt x="179070" y="740663"/>
                                </a:lnTo>
                                <a:lnTo>
                                  <a:pt x="141732" y="333121"/>
                                </a:lnTo>
                                <a:lnTo>
                                  <a:pt x="189103" y="328802"/>
                                </a:lnTo>
                                <a:lnTo>
                                  <a:pt x="63626" y="0"/>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961136" y="1045463"/>
                            <a:ext cx="189230" cy="749300"/>
                          </a:xfrm>
                          <a:custGeom>
                            <a:avLst/>
                            <a:gdLst/>
                            <a:ahLst/>
                            <a:cxnLst/>
                            <a:rect l="l" t="t" r="r" b="b"/>
                            <a:pathLst>
                              <a:path w="189230" h="749300">
                                <a:moveTo>
                                  <a:pt x="0" y="346201"/>
                                </a:moveTo>
                                <a:lnTo>
                                  <a:pt x="47244" y="341756"/>
                                </a:lnTo>
                                <a:lnTo>
                                  <a:pt x="84582" y="749300"/>
                                </a:lnTo>
                                <a:lnTo>
                                  <a:pt x="179070" y="740663"/>
                                </a:lnTo>
                                <a:lnTo>
                                  <a:pt x="141732" y="333121"/>
                                </a:lnTo>
                                <a:lnTo>
                                  <a:pt x="189103" y="328802"/>
                                </a:lnTo>
                                <a:lnTo>
                                  <a:pt x="63626" y="0"/>
                                </a:lnTo>
                                <a:lnTo>
                                  <a:pt x="0" y="346201"/>
                                </a:lnTo>
                                <a:close/>
                              </a:path>
                            </a:pathLst>
                          </a:custGeom>
                          <a:ln w="9525">
                            <a:solidFill>
                              <a:srgbClr val="000000"/>
                            </a:solidFill>
                            <a:prstDash val="solid"/>
                          </a:ln>
                        </wps:spPr>
                        <wps:bodyPr wrap="square" lIns="0" tIns="0" rIns="0" bIns="0" rtlCol="0">
                          <a:prstTxWarp prst="textNoShape">
                            <a:avLst/>
                          </a:prstTxWarp>
                          <a:noAutofit/>
                        </wps:bodyPr>
                      </wps:wsp>
                      <wps:wsp>
                        <wps:cNvPr id="72" name="Textbox 72"/>
                        <wps:cNvSpPr txBox="1"/>
                        <wps:spPr>
                          <a:xfrm>
                            <a:off x="786511" y="711622"/>
                            <a:ext cx="233045" cy="337820"/>
                          </a:xfrm>
                          <a:prstGeom prst="rect">
                            <a:avLst/>
                          </a:prstGeom>
                        </wps:spPr>
                        <wps:txbx>
                          <w:txbxContent>
                            <w:p>
                              <w:pPr>
                                <w:spacing w:line="532" w:lineRule="exact" w:before="0"/>
                                <w:ind w:left="0" w:right="0" w:firstLine="0"/>
                                <w:jc w:val="left"/>
                                <w:rPr>
                                  <w:b/>
                                  <w:sz w:val="48"/>
                                </w:rPr>
                              </w:pPr>
                              <w:r>
                                <w:rPr>
                                  <w:b/>
                                  <w:color w:val="0D0D0D"/>
                                  <w:spacing w:val="-10"/>
                                  <w:sz w:val="48"/>
                                </w:rPr>
                                <w:t>N</w:t>
                              </w:r>
                            </w:p>
                          </w:txbxContent>
                        </wps:txbx>
                        <wps:bodyPr wrap="square" lIns="0" tIns="0" rIns="0" bIns="0" rtlCol="0">
                          <a:noAutofit/>
                        </wps:bodyPr>
                      </wps:wsp>
                    </wpg:wgp>
                  </a:graphicData>
                </a:graphic>
              </wp:inline>
            </w:drawing>
          </mc:Choice>
          <mc:Fallback>
            <w:pict>
              <v:group style="width:221.25pt;height:186.6pt;mso-position-horizontal-relative:char;mso-position-vertical-relative:line" id="docshapegroup55" coordorigin="0,0" coordsize="4425,3732">
                <v:shape style="position:absolute;left:0;top:0;width:4425;height:3732" type="#_x0000_t75" id="docshape56" stroked="false">
                  <v:imagedata r:id="rId20" o:title=""/>
                </v:shape>
                <v:shape style="position:absolute;left:1513;top:1646;width:298;height:1180" id="docshape57" coordorigin="1514,1646" coordsize="298,1180" path="m1614,1646l1514,2192,1588,2185,1647,2826,1796,2813,1737,2171,1811,2164,1614,1646xe" filled="true" fillcolor="#ffffff" stroked="false">
                  <v:path arrowok="t"/>
                  <v:fill type="solid"/>
                </v:shape>
                <v:shape style="position:absolute;left:1513;top:1646;width:298;height:1180" id="docshape58" coordorigin="1514,1646" coordsize="298,1180" path="m1514,2192l1588,2185,1647,2826,1796,2813,1737,2171,1811,2164,1614,1646,1514,2192xe" filled="false" stroked="true" strokeweight=".75pt" strokecolor="#000000">
                  <v:path arrowok="t"/>
                  <v:stroke dashstyle="solid"/>
                </v:shape>
                <v:shape style="position:absolute;left:1238;top:1120;width:367;height:532" type="#_x0000_t202" id="docshape59" filled="false" stroked="false">
                  <v:textbox inset="0,0,0,0">
                    <w:txbxContent>
                      <w:p>
                        <w:pPr>
                          <w:spacing w:line="532" w:lineRule="exact" w:before="0"/>
                          <w:ind w:left="0" w:right="0" w:firstLine="0"/>
                          <w:jc w:val="left"/>
                          <w:rPr>
                            <w:b/>
                            <w:sz w:val="48"/>
                          </w:rPr>
                        </w:pPr>
                        <w:r>
                          <w:rPr>
                            <w:b/>
                            <w:color w:val="0D0D0D"/>
                            <w:spacing w:val="-10"/>
                            <w:sz w:val="48"/>
                          </w:rPr>
                          <w:t>N</w:t>
                        </w:r>
                      </w:p>
                    </w:txbxContent>
                  </v:textbox>
                  <w10:wrap type="none"/>
                </v:shape>
              </v:group>
            </w:pict>
          </mc:Fallback>
        </mc:AlternateContent>
      </w:r>
      <w:r>
        <w:rPr>
          <w:sz w:val="20"/>
        </w:rPr>
      </w:r>
    </w:p>
    <w:p>
      <w:pPr>
        <w:pStyle w:val="BodyText"/>
        <w:tabs>
          <w:tab w:pos="5171" w:val="left" w:leader="none"/>
        </w:tabs>
        <w:ind w:left="240"/>
      </w:pPr>
      <w:r>
        <w:rPr/>
        <w:t>Plate</w:t>
      </w:r>
      <w:r>
        <w:rPr>
          <w:spacing w:val="-3"/>
        </w:rPr>
        <w:t> </w:t>
      </w:r>
      <w:r>
        <w:rPr/>
        <w:t>IV</w:t>
      </w:r>
      <w:r>
        <w:rPr>
          <w:vertAlign w:val="subscript"/>
        </w:rPr>
        <w:t>A</w:t>
      </w:r>
      <w:r>
        <w:rPr>
          <w:vertAlign w:val="baseline"/>
        </w:rPr>
        <w:t>:</w:t>
      </w:r>
      <w:r>
        <w:rPr>
          <w:spacing w:val="-1"/>
          <w:vertAlign w:val="baseline"/>
        </w:rPr>
        <w:t> </w:t>
      </w:r>
      <w:r>
        <w:rPr>
          <w:vertAlign w:val="baseline"/>
        </w:rPr>
        <w:t>10</w:t>
      </w:r>
      <w:r>
        <w:rPr>
          <w:spacing w:val="-2"/>
          <w:vertAlign w:val="baseline"/>
        </w:rPr>
        <w:t> </w:t>
      </w:r>
      <w:r>
        <w:rPr>
          <w:vertAlign w:val="baseline"/>
        </w:rPr>
        <w:t>ml/kg</w:t>
      </w:r>
      <w:r>
        <w:rPr>
          <w:spacing w:val="-2"/>
          <w:vertAlign w:val="baseline"/>
        </w:rPr>
        <w:t> </w:t>
      </w:r>
      <w:r>
        <w:rPr>
          <w:vertAlign w:val="baseline"/>
        </w:rPr>
        <w:t>Normal</w:t>
      </w:r>
      <w:r>
        <w:rPr>
          <w:spacing w:val="-6"/>
          <w:vertAlign w:val="baseline"/>
        </w:rPr>
        <w:t> </w:t>
      </w:r>
      <w:r>
        <w:rPr>
          <w:spacing w:val="-2"/>
          <w:vertAlign w:val="baseline"/>
        </w:rPr>
        <w:t>saline</w:t>
      </w:r>
      <w:r>
        <w:rPr>
          <w:vertAlign w:val="baseline"/>
        </w:rPr>
        <w:tab/>
        <w:t>Plate</w:t>
      </w:r>
      <w:r>
        <w:rPr>
          <w:spacing w:val="-5"/>
          <w:vertAlign w:val="baseline"/>
        </w:rPr>
        <w:t> </w:t>
      </w:r>
      <w:r>
        <w:rPr>
          <w:vertAlign w:val="baseline"/>
        </w:rPr>
        <w:t>IV</w:t>
      </w:r>
      <w:r>
        <w:rPr>
          <w:vertAlign w:val="subscript"/>
        </w:rPr>
        <w:t>B</w:t>
      </w:r>
      <w:r>
        <w:rPr>
          <w:vertAlign w:val="baseline"/>
        </w:rPr>
        <w:t>:</w:t>
      </w:r>
      <w:r>
        <w:rPr>
          <w:spacing w:val="-4"/>
          <w:vertAlign w:val="baseline"/>
        </w:rPr>
        <w:t> </w:t>
      </w:r>
      <w:r>
        <w:rPr>
          <w:vertAlign w:val="baseline"/>
        </w:rPr>
        <w:t>500mg/kg</w:t>
      </w:r>
      <w:r>
        <w:rPr>
          <w:spacing w:val="-4"/>
          <w:vertAlign w:val="baseline"/>
        </w:rPr>
        <w:t> MEIW</w:t>
      </w:r>
    </w:p>
    <w:p>
      <w:pPr>
        <w:pStyle w:val="BodyText"/>
        <w:spacing w:before="2"/>
        <w:rPr>
          <w:sz w:val="19"/>
        </w:rPr>
      </w:pPr>
      <w:r>
        <w:rPr/>
        <mc:AlternateContent>
          <mc:Choice Requires="wps">
            <w:drawing>
              <wp:anchor distT="0" distB="0" distL="0" distR="0" allowOverlap="1" layoutInCell="1" locked="0" behindDoc="1" simplePos="0" relativeHeight="487601664">
                <wp:simplePos x="0" y="0"/>
                <wp:positionH relativeFrom="page">
                  <wp:posOffset>933450</wp:posOffset>
                </wp:positionH>
                <wp:positionV relativeFrom="paragraph">
                  <wp:posOffset>162574</wp:posOffset>
                </wp:positionV>
                <wp:extent cx="2838450" cy="2437130"/>
                <wp:effectExtent l="0" t="0" r="0" b="0"/>
                <wp:wrapTopAndBottom/>
                <wp:docPr id="73" name="Group 73" descr="C:\Users\DELE\Documents\lu 2 liv.jpg"/>
                <wp:cNvGraphicFramePr>
                  <a:graphicFrameLocks/>
                </wp:cNvGraphicFramePr>
                <a:graphic>
                  <a:graphicData uri="http://schemas.microsoft.com/office/word/2010/wordprocessingGroup">
                    <wpg:wgp>
                      <wpg:cNvPr id="73" name="Group 73" descr="C:\Users\DELE\Documents\lu 2 liv.jpg"/>
                      <wpg:cNvGrpSpPr/>
                      <wpg:grpSpPr>
                        <a:xfrm>
                          <a:off x="0" y="0"/>
                          <a:ext cx="2838450" cy="2437130"/>
                          <a:chExt cx="2838450" cy="2437130"/>
                        </a:xfrm>
                      </wpg:grpSpPr>
                      <pic:pic>
                        <pic:nvPicPr>
                          <pic:cNvPr id="74" name="Image 74" descr="C:\Users\DELE\Documents\lu 2 liv.jpg"/>
                          <pic:cNvPicPr/>
                        </pic:nvPicPr>
                        <pic:blipFill>
                          <a:blip r:embed="rId21" cstate="print"/>
                          <a:stretch>
                            <a:fillRect/>
                          </a:stretch>
                        </pic:blipFill>
                        <pic:spPr>
                          <a:xfrm>
                            <a:off x="0" y="0"/>
                            <a:ext cx="2838450" cy="2436622"/>
                          </a:xfrm>
                          <a:prstGeom prst="rect">
                            <a:avLst/>
                          </a:prstGeom>
                        </pic:spPr>
                      </pic:pic>
                      <wps:wsp>
                        <wps:cNvPr id="75" name="Graphic 75"/>
                        <wps:cNvSpPr/>
                        <wps:spPr>
                          <a:xfrm>
                            <a:off x="953135" y="1421130"/>
                            <a:ext cx="155575" cy="581025"/>
                          </a:xfrm>
                          <a:custGeom>
                            <a:avLst/>
                            <a:gdLst/>
                            <a:ahLst/>
                            <a:cxnLst/>
                            <a:rect l="l" t="t" r="r" b="b"/>
                            <a:pathLst>
                              <a:path w="155575" h="581025">
                                <a:moveTo>
                                  <a:pt x="77850" y="0"/>
                                </a:moveTo>
                                <a:lnTo>
                                  <a:pt x="0" y="306832"/>
                                </a:lnTo>
                                <a:lnTo>
                                  <a:pt x="38862" y="306832"/>
                                </a:lnTo>
                                <a:lnTo>
                                  <a:pt x="38862" y="581025"/>
                                </a:lnTo>
                                <a:lnTo>
                                  <a:pt x="116712" y="581025"/>
                                </a:lnTo>
                                <a:lnTo>
                                  <a:pt x="116712" y="306832"/>
                                </a:lnTo>
                                <a:lnTo>
                                  <a:pt x="155575" y="306832"/>
                                </a:lnTo>
                                <a:lnTo>
                                  <a:pt x="77850" y="0"/>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953135" y="1421130"/>
                            <a:ext cx="155575" cy="581025"/>
                          </a:xfrm>
                          <a:custGeom>
                            <a:avLst/>
                            <a:gdLst/>
                            <a:ahLst/>
                            <a:cxnLst/>
                            <a:rect l="l" t="t" r="r" b="b"/>
                            <a:pathLst>
                              <a:path w="155575" h="581025">
                                <a:moveTo>
                                  <a:pt x="155575" y="306832"/>
                                </a:moveTo>
                                <a:lnTo>
                                  <a:pt x="116712" y="306832"/>
                                </a:lnTo>
                                <a:lnTo>
                                  <a:pt x="116712" y="581025"/>
                                </a:lnTo>
                                <a:lnTo>
                                  <a:pt x="38862" y="581025"/>
                                </a:lnTo>
                                <a:lnTo>
                                  <a:pt x="38862" y="306832"/>
                                </a:lnTo>
                                <a:lnTo>
                                  <a:pt x="0" y="306832"/>
                                </a:lnTo>
                                <a:lnTo>
                                  <a:pt x="77850" y="0"/>
                                </a:lnTo>
                                <a:lnTo>
                                  <a:pt x="155575" y="306832"/>
                                </a:lnTo>
                                <a:close/>
                              </a:path>
                            </a:pathLst>
                          </a:custGeom>
                          <a:ln w="9525">
                            <a:solidFill>
                              <a:srgbClr val="000000"/>
                            </a:solidFill>
                            <a:prstDash val="solid"/>
                          </a:ln>
                        </wps:spPr>
                        <wps:bodyPr wrap="square" lIns="0" tIns="0" rIns="0" bIns="0" rtlCol="0">
                          <a:prstTxWarp prst="textNoShape">
                            <a:avLst/>
                          </a:prstTxWarp>
                          <a:noAutofit/>
                        </wps:bodyPr>
                      </wps:wsp>
                      <wps:wsp>
                        <wps:cNvPr id="77" name="Textbox 77"/>
                        <wps:cNvSpPr txBox="1"/>
                        <wps:spPr>
                          <a:xfrm>
                            <a:off x="685673" y="933884"/>
                            <a:ext cx="415290" cy="311150"/>
                          </a:xfrm>
                          <a:prstGeom prst="rect">
                            <a:avLst/>
                          </a:prstGeom>
                        </wps:spPr>
                        <wps:txbx>
                          <w:txbxContent>
                            <w:p>
                              <w:pPr>
                                <w:spacing w:line="489" w:lineRule="exact" w:before="0"/>
                                <w:ind w:left="0" w:right="0" w:firstLine="0"/>
                                <w:jc w:val="left"/>
                                <w:rPr>
                                  <w:b/>
                                  <w:sz w:val="44"/>
                                </w:rPr>
                              </w:pPr>
                              <w:r>
                                <w:rPr>
                                  <w:b/>
                                  <w:color w:val="0D0D0D"/>
                                  <w:spacing w:val="-5"/>
                                  <w:sz w:val="44"/>
                                </w:rPr>
                                <w:t>VC</w:t>
                              </w:r>
                            </w:p>
                          </w:txbxContent>
                        </wps:txbx>
                        <wps:bodyPr wrap="square" lIns="0" tIns="0" rIns="0" bIns="0" rtlCol="0">
                          <a:noAutofit/>
                        </wps:bodyPr>
                      </wps:wsp>
                    </wpg:wgp>
                  </a:graphicData>
                </a:graphic>
              </wp:anchor>
            </w:drawing>
          </mc:Choice>
          <mc:Fallback>
            <w:pict>
              <v:group style="position:absolute;margin-left:73.5pt;margin-top:12.801172pt;width:223.5pt;height:191.9pt;mso-position-horizontal-relative:page;mso-position-vertical-relative:paragraph;z-index:-15714816;mso-wrap-distance-left:0;mso-wrap-distance-right:0" id="docshapegroup60" coordorigin="1470,256" coordsize="4470,3838" alt="C:\Users\DELE\Documents\lu 2 liv.jpg">
                <v:shape style="position:absolute;left:1470;top:256;width:4470;height:3838" type="#_x0000_t75" id="docshape61" alt="C:\Users\DELE\Documents\lu 2 liv.jpg" stroked="false">
                  <v:imagedata r:id="rId21" o:title=""/>
                </v:shape>
                <v:shape style="position:absolute;left:2971;top:2494;width:245;height:915" id="docshape62" coordorigin="2971,2494" coordsize="245,915" path="m3094,2494l2971,2977,3032,2977,3032,3409,3155,3409,3155,2977,3216,2977,3094,2494xe" filled="true" fillcolor="#ffffff" stroked="false">
                  <v:path arrowok="t"/>
                  <v:fill type="solid"/>
                </v:shape>
                <v:shape style="position:absolute;left:2971;top:2494;width:245;height:915" id="docshape63" coordorigin="2971,2494" coordsize="245,915" path="m3216,2977l3155,2977,3155,3409,3032,3409,3032,2977,2971,2977,3094,2494,3216,2977xe" filled="false" stroked="true" strokeweight=".75pt" strokecolor="#000000">
                  <v:path arrowok="t"/>
                  <v:stroke dashstyle="solid"/>
                </v:shape>
                <v:shape style="position:absolute;left:2549;top:1726;width:654;height:490" type="#_x0000_t202" id="docshape64" filled="false" stroked="false">
                  <v:textbox inset="0,0,0,0">
                    <w:txbxContent>
                      <w:p>
                        <w:pPr>
                          <w:spacing w:line="489" w:lineRule="exact" w:before="0"/>
                          <w:ind w:left="0" w:right="0" w:firstLine="0"/>
                          <w:jc w:val="left"/>
                          <w:rPr>
                            <w:b/>
                            <w:sz w:val="44"/>
                          </w:rPr>
                        </w:pPr>
                        <w:r>
                          <w:rPr>
                            <w:b/>
                            <w:color w:val="0D0D0D"/>
                            <w:spacing w:val="-5"/>
                            <w:sz w:val="44"/>
                          </w:rPr>
                          <w:t>VC</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2176">
                <wp:simplePos x="0" y="0"/>
                <wp:positionH relativeFrom="page">
                  <wp:posOffset>3958590</wp:posOffset>
                </wp:positionH>
                <wp:positionV relativeFrom="paragraph">
                  <wp:posOffset>155589</wp:posOffset>
                </wp:positionV>
                <wp:extent cx="2809875" cy="2438400"/>
                <wp:effectExtent l="0" t="0" r="0" b="0"/>
                <wp:wrapTopAndBottom/>
                <wp:docPr id="78" name="Group 78"/>
                <wp:cNvGraphicFramePr>
                  <a:graphicFrameLocks/>
                </wp:cNvGraphicFramePr>
                <a:graphic>
                  <a:graphicData uri="http://schemas.microsoft.com/office/word/2010/wordprocessingGroup">
                    <wpg:wgp>
                      <wpg:cNvPr id="78" name="Group 78"/>
                      <wpg:cNvGrpSpPr/>
                      <wpg:grpSpPr>
                        <a:xfrm>
                          <a:off x="0" y="0"/>
                          <a:ext cx="2809875" cy="2438400"/>
                          <a:chExt cx="2809875" cy="2438400"/>
                        </a:xfrm>
                      </wpg:grpSpPr>
                      <pic:pic>
                        <pic:nvPicPr>
                          <pic:cNvPr id="79" name="Image 79"/>
                          <pic:cNvPicPr/>
                        </pic:nvPicPr>
                        <pic:blipFill>
                          <a:blip r:embed="rId22" cstate="print"/>
                          <a:stretch>
                            <a:fillRect/>
                          </a:stretch>
                        </pic:blipFill>
                        <pic:spPr>
                          <a:xfrm>
                            <a:off x="0" y="0"/>
                            <a:ext cx="2809875" cy="2438400"/>
                          </a:xfrm>
                          <a:prstGeom prst="rect">
                            <a:avLst/>
                          </a:prstGeom>
                        </pic:spPr>
                      </pic:pic>
                      <wps:wsp>
                        <wps:cNvPr id="80" name="Graphic 80"/>
                        <wps:cNvSpPr/>
                        <wps:spPr>
                          <a:xfrm>
                            <a:off x="1332864" y="562609"/>
                            <a:ext cx="174625" cy="671830"/>
                          </a:xfrm>
                          <a:custGeom>
                            <a:avLst/>
                            <a:gdLst/>
                            <a:ahLst/>
                            <a:cxnLst/>
                            <a:rect l="l" t="t" r="r" b="b"/>
                            <a:pathLst>
                              <a:path w="174625" h="671830">
                                <a:moveTo>
                                  <a:pt x="130937" y="0"/>
                                </a:moveTo>
                                <a:lnTo>
                                  <a:pt x="43687" y="0"/>
                                </a:lnTo>
                                <a:lnTo>
                                  <a:pt x="43687" y="415289"/>
                                </a:lnTo>
                                <a:lnTo>
                                  <a:pt x="0" y="415289"/>
                                </a:lnTo>
                                <a:lnTo>
                                  <a:pt x="87249" y="671829"/>
                                </a:lnTo>
                                <a:lnTo>
                                  <a:pt x="174625" y="415289"/>
                                </a:lnTo>
                                <a:lnTo>
                                  <a:pt x="130937" y="415289"/>
                                </a:lnTo>
                                <a:lnTo>
                                  <a:pt x="130937"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1332864" y="562609"/>
                            <a:ext cx="174625" cy="671830"/>
                          </a:xfrm>
                          <a:custGeom>
                            <a:avLst/>
                            <a:gdLst/>
                            <a:ahLst/>
                            <a:cxnLst/>
                            <a:rect l="l" t="t" r="r" b="b"/>
                            <a:pathLst>
                              <a:path w="174625" h="671830">
                                <a:moveTo>
                                  <a:pt x="0" y="415289"/>
                                </a:moveTo>
                                <a:lnTo>
                                  <a:pt x="43687" y="415289"/>
                                </a:lnTo>
                                <a:lnTo>
                                  <a:pt x="43687" y="0"/>
                                </a:lnTo>
                                <a:lnTo>
                                  <a:pt x="130937" y="0"/>
                                </a:lnTo>
                                <a:lnTo>
                                  <a:pt x="130937" y="415289"/>
                                </a:lnTo>
                                <a:lnTo>
                                  <a:pt x="174625" y="415289"/>
                                </a:lnTo>
                                <a:lnTo>
                                  <a:pt x="87249" y="671829"/>
                                </a:lnTo>
                                <a:lnTo>
                                  <a:pt x="0" y="415289"/>
                                </a:lnTo>
                                <a:close/>
                              </a:path>
                            </a:pathLst>
                          </a:custGeom>
                          <a:ln w="9525">
                            <a:solidFill>
                              <a:srgbClr val="000000"/>
                            </a:solidFill>
                            <a:prstDash val="solid"/>
                          </a:ln>
                        </wps:spPr>
                        <wps:bodyPr wrap="square" lIns="0" tIns="0" rIns="0" bIns="0" rtlCol="0">
                          <a:prstTxWarp prst="textNoShape">
                            <a:avLst/>
                          </a:prstTxWarp>
                          <a:noAutofit/>
                        </wps:bodyPr>
                      </wps:wsp>
                      <wps:wsp>
                        <wps:cNvPr id="82" name="Textbox 82"/>
                        <wps:cNvSpPr txBox="1"/>
                        <wps:spPr>
                          <a:xfrm>
                            <a:off x="1340611" y="1257861"/>
                            <a:ext cx="415290" cy="311150"/>
                          </a:xfrm>
                          <a:prstGeom prst="rect">
                            <a:avLst/>
                          </a:prstGeom>
                        </wps:spPr>
                        <wps:txbx>
                          <w:txbxContent>
                            <w:p>
                              <w:pPr>
                                <w:spacing w:line="489" w:lineRule="exact" w:before="0"/>
                                <w:ind w:left="0" w:right="0" w:firstLine="0"/>
                                <w:jc w:val="left"/>
                                <w:rPr>
                                  <w:b/>
                                  <w:sz w:val="44"/>
                                </w:rPr>
                              </w:pPr>
                              <w:r>
                                <w:rPr>
                                  <w:b/>
                                  <w:color w:val="0D0D0D"/>
                                  <w:spacing w:val="-5"/>
                                  <w:sz w:val="44"/>
                                </w:rPr>
                                <w:t>VC</w:t>
                              </w:r>
                            </w:p>
                          </w:txbxContent>
                        </wps:txbx>
                        <wps:bodyPr wrap="square" lIns="0" tIns="0" rIns="0" bIns="0" rtlCol="0">
                          <a:noAutofit/>
                        </wps:bodyPr>
                      </wps:wsp>
                    </wpg:wgp>
                  </a:graphicData>
                </a:graphic>
              </wp:anchor>
            </w:drawing>
          </mc:Choice>
          <mc:Fallback>
            <w:pict>
              <v:group style="position:absolute;margin-left:311.700012pt;margin-top:12.251172pt;width:221.25pt;height:192pt;mso-position-horizontal-relative:page;mso-position-vertical-relative:paragraph;z-index:-15714304;mso-wrap-distance-left:0;mso-wrap-distance-right:0" id="docshapegroup65" coordorigin="6234,245" coordsize="4425,3840">
                <v:shape style="position:absolute;left:6234;top:245;width:4425;height:3840" type="#_x0000_t75" id="docshape66" stroked="false">
                  <v:imagedata r:id="rId22" o:title=""/>
                </v:shape>
                <v:shape style="position:absolute;left:8333;top:1131;width:275;height:1058" id="docshape67" coordorigin="8333,1131" coordsize="275,1058" path="m8539,1131l8402,1131,8402,1785,8333,1785,8470,2189,8608,1785,8539,1785,8539,1131xe" filled="true" fillcolor="#ffffff" stroked="false">
                  <v:path arrowok="t"/>
                  <v:fill type="solid"/>
                </v:shape>
                <v:shape style="position:absolute;left:8333;top:1131;width:275;height:1058" id="docshape68" coordorigin="8333,1131" coordsize="275,1058" path="m8333,1785l8402,1785,8402,1131,8539,1131,8539,1785,8608,1785,8470,2189,8333,1785xe" filled="false" stroked="true" strokeweight=".75pt" strokecolor="#000000">
                  <v:path arrowok="t"/>
                  <v:stroke dashstyle="solid"/>
                </v:shape>
                <v:shape style="position:absolute;left:8345;top:2225;width:654;height:490" type="#_x0000_t202" id="docshape69" filled="false" stroked="false">
                  <v:textbox inset="0,0,0,0">
                    <w:txbxContent>
                      <w:p>
                        <w:pPr>
                          <w:spacing w:line="489" w:lineRule="exact" w:before="0"/>
                          <w:ind w:left="0" w:right="0" w:firstLine="0"/>
                          <w:jc w:val="left"/>
                          <w:rPr>
                            <w:b/>
                            <w:sz w:val="44"/>
                          </w:rPr>
                        </w:pPr>
                        <w:r>
                          <w:rPr>
                            <w:b/>
                            <w:color w:val="0D0D0D"/>
                            <w:spacing w:val="-5"/>
                            <w:sz w:val="44"/>
                          </w:rPr>
                          <w:t>VC</w:t>
                        </w:r>
                      </w:p>
                    </w:txbxContent>
                  </v:textbox>
                  <w10:wrap type="none"/>
                </v:shape>
                <w10:wrap type="topAndBottom"/>
              </v:group>
            </w:pict>
          </mc:Fallback>
        </mc:AlternateContent>
      </w:r>
    </w:p>
    <w:p>
      <w:pPr>
        <w:pStyle w:val="BodyText"/>
        <w:tabs>
          <w:tab w:pos="5128" w:val="left" w:leader="none"/>
        </w:tabs>
        <w:ind w:left="240"/>
      </w:pPr>
      <w:r>
        <w:rPr/>
        <w:t>Plate</w:t>
      </w:r>
      <w:r>
        <w:rPr>
          <w:spacing w:val="-3"/>
        </w:rPr>
        <w:t> </w:t>
      </w:r>
      <w:r>
        <w:rPr/>
        <w:t>IV</w:t>
      </w:r>
      <w:r>
        <w:rPr>
          <w:vertAlign w:val="subscript"/>
        </w:rPr>
        <w:t>C</w:t>
      </w:r>
      <w:r>
        <w:rPr>
          <w:vertAlign w:val="baseline"/>
        </w:rPr>
        <w:t>:</w:t>
      </w:r>
      <w:r>
        <w:rPr>
          <w:spacing w:val="-3"/>
          <w:vertAlign w:val="baseline"/>
        </w:rPr>
        <w:t> </w:t>
      </w:r>
      <w:r>
        <w:rPr>
          <w:vertAlign w:val="baseline"/>
        </w:rPr>
        <w:t>1000mg/kg</w:t>
      </w:r>
      <w:r>
        <w:rPr>
          <w:spacing w:val="-1"/>
          <w:vertAlign w:val="baseline"/>
        </w:rPr>
        <w:t> </w:t>
      </w:r>
      <w:r>
        <w:rPr>
          <w:spacing w:val="-4"/>
          <w:vertAlign w:val="baseline"/>
        </w:rPr>
        <w:t>MEIW</w:t>
      </w:r>
      <w:r>
        <w:rPr>
          <w:vertAlign w:val="baseline"/>
        </w:rPr>
        <w:tab/>
        <w:t>Plate</w:t>
      </w:r>
      <w:r>
        <w:rPr>
          <w:spacing w:val="-3"/>
          <w:vertAlign w:val="baseline"/>
        </w:rPr>
        <w:t> </w:t>
      </w:r>
      <w:r>
        <w:rPr>
          <w:vertAlign w:val="baseline"/>
        </w:rPr>
        <w:t>IV</w:t>
      </w:r>
      <w:r>
        <w:rPr>
          <w:vertAlign w:val="subscript"/>
        </w:rPr>
        <w:t>D</w:t>
      </w:r>
      <w:r>
        <w:rPr>
          <w:vertAlign w:val="baseline"/>
        </w:rPr>
        <w:t>:</w:t>
      </w:r>
      <w:r>
        <w:rPr>
          <w:spacing w:val="-2"/>
          <w:vertAlign w:val="baseline"/>
        </w:rPr>
        <w:t> </w:t>
      </w:r>
      <w:r>
        <w:rPr>
          <w:vertAlign w:val="baseline"/>
        </w:rPr>
        <w:t>1500mg/kg</w:t>
      </w:r>
      <w:r>
        <w:rPr>
          <w:spacing w:val="-1"/>
          <w:vertAlign w:val="baseline"/>
        </w:rPr>
        <w:t> </w:t>
      </w:r>
      <w:r>
        <w:rPr>
          <w:spacing w:val="-4"/>
          <w:vertAlign w:val="baseline"/>
        </w:rPr>
        <w:t>MEIW</w:t>
      </w:r>
    </w:p>
    <w:p>
      <w:pPr>
        <w:pStyle w:val="Heading2"/>
        <w:spacing w:line="237" w:lineRule="auto" w:before="203"/>
        <w:ind w:left="1412" w:hanging="1172"/>
      </w:pPr>
      <w:r>
        <w:rPr/>
        <w:t>Plate</w:t>
      </w:r>
      <w:r>
        <w:rPr>
          <w:spacing w:val="40"/>
        </w:rPr>
        <w:t> </w:t>
      </w:r>
      <w:r>
        <w:rPr/>
        <w:t>IV:</w:t>
      </w:r>
      <w:r>
        <w:rPr>
          <w:spacing w:val="40"/>
        </w:rPr>
        <w:t> </w:t>
      </w:r>
      <w:r>
        <w:rPr/>
        <w:t>Photomicrographs</w:t>
      </w:r>
      <w:r>
        <w:rPr>
          <w:spacing w:val="40"/>
        </w:rPr>
        <w:t> </w:t>
      </w:r>
      <w:r>
        <w:rPr/>
        <w:t>of</w:t>
      </w:r>
      <w:r>
        <w:rPr>
          <w:spacing w:val="40"/>
        </w:rPr>
        <w:t> </w:t>
      </w:r>
      <w:r>
        <w:rPr/>
        <w:t>sections</w:t>
      </w:r>
      <w:r>
        <w:rPr>
          <w:spacing w:val="40"/>
        </w:rPr>
        <w:t> </w:t>
      </w:r>
      <w:r>
        <w:rPr/>
        <w:t>of</w:t>
      </w:r>
      <w:r>
        <w:rPr>
          <w:spacing w:val="40"/>
        </w:rPr>
        <w:t> </w:t>
      </w:r>
      <w:r>
        <w:rPr/>
        <w:t>the</w:t>
      </w:r>
      <w:r>
        <w:rPr>
          <w:spacing w:val="40"/>
        </w:rPr>
        <w:t> </w:t>
      </w:r>
      <w:r>
        <w:rPr/>
        <w:t>liver</w:t>
      </w:r>
      <w:r>
        <w:rPr>
          <w:spacing w:val="40"/>
        </w:rPr>
        <w:t> </w:t>
      </w:r>
      <w:r>
        <w:rPr/>
        <w:t>tissues</w:t>
      </w:r>
      <w:r>
        <w:rPr>
          <w:spacing w:val="40"/>
        </w:rPr>
        <w:t> </w:t>
      </w:r>
      <w:r>
        <w:rPr/>
        <w:t>of</w:t>
      </w:r>
      <w:r>
        <w:rPr>
          <w:spacing w:val="40"/>
        </w:rPr>
        <w:t> </w:t>
      </w:r>
      <w:r>
        <w:rPr/>
        <w:t>control</w:t>
      </w:r>
      <w:r>
        <w:rPr>
          <w:spacing w:val="40"/>
        </w:rPr>
        <w:t> </w:t>
      </w:r>
      <w:r>
        <w:rPr/>
        <w:t>and</w:t>
      </w:r>
      <w:r>
        <w:rPr>
          <w:spacing w:val="40"/>
        </w:rPr>
        <w:t> </w:t>
      </w:r>
      <w:r>
        <w:rPr/>
        <w:t>treatedrats</w:t>
      </w:r>
      <w:r>
        <w:rPr>
          <w:spacing w:val="40"/>
        </w:rPr>
        <w:t> </w:t>
      </w:r>
      <w:r>
        <w:rPr/>
        <w:t>(×400),Stain H/E</w:t>
      </w:r>
    </w:p>
    <w:p>
      <w:pPr>
        <w:spacing w:line="276" w:lineRule="auto" w:before="200"/>
        <w:ind w:left="240" w:right="2040" w:firstLine="0"/>
        <w:jc w:val="left"/>
        <w:rPr>
          <w:sz w:val="20"/>
        </w:rPr>
      </w:pPr>
      <w:r>
        <w:rPr>
          <w:sz w:val="20"/>
        </w:rPr>
        <w:t>IV</w:t>
      </w:r>
      <w:r>
        <w:rPr>
          <w:sz w:val="20"/>
          <w:vertAlign w:val="subscript"/>
        </w:rPr>
        <w:t>A</w:t>
      </w:r>
      <w:r>
        <w:rPr>
          <w:sz w:val="20"/>
          <w:vertAlign w:val="baseline"/>
        </w:rPr>
        <w:t>:</w:t>
      </w:r>
      <w:r>
        <w:rPr>
          <w:spacing w:val="-1"/>
          <w:sz w:val="20"/>
          <w:vertAlign w:val="baseline"/>
        </w:rPr>
        <w:t> </w:t>
      </w:r>
      <w:r>
        <w:rPr>
          <w:sz w:val="20"/>
          <w:vertAlign w:val="baseline"/>
        </w:rPr>
        <w:t>Section showing</w:t>
      </w:r>
      <w:r>
        <w:rPr>
          <w:spacing w:val="-11"/>
          <w:sz w:val="20"/>
          <w:vertAlign w:val="baseline"/>
        </w:rPr>
        <w:t> </w:t>
      </w:r>
      <w:r>
        <w:rPr>
          <w:sz w:val="20"/>
          <w:vertAlign w:val="baseline"/>
        </w:rPr>
        <w:t>normal</w:t>
      </w:r>
      <w:r>
        <w:rPr>
          <w:spacing w:val="-6"/>
          <w:sz w:val="20"/>
          <w:vertAlign w:val="baseline"/>
        </w:rPr>
        <w:t> </w:t>
      </w:r>
      <w:r>
        <w:rPr>
          <w:sz w:val="20"/>
          <w:vertAlign w:val="baseline"/>
        </w:rPr>
        <w:t>histological</w:t>
      </w:r>
      <w:r>
        <w:rPr>
          <w:spacing w:val="-6"/>
          <w:sz w:val="20"/>
          <w:vertAlign w:val="baseline"/>
        </w:rPr>
        <w:t> </w:t>
      </w:r>
      <w:r>
        <w:rPr>
          <w:sz w:val="20"/>
          <w:vertAlign w:val="baseline"/>
        </w:rPr>
        <w:t>appearance</w:t>
      </w:r>
      <w:r>
        <w:rPr>
          <w:spacing w:val="-6"/>
          <w:sz w:val="20"/>
          <w:vertAlign w:val="baseline"/>
        </w:rPr>
        <w:t> </w:t>
      </w:r>
      <w:r>
        <w:rPr>
          <w:sz w:val="20"/>
          <w:vertAlign w:val="baseline"/>
        </w:rPr>
        <w:t>of</w:t>
      </w:r>
      <w:r>
        <w:rPr>
          <w:spacing w:val="-8"/>
          <w:sz w:val="20"/>
          <w:vertAlign w:val="baseline"/>
        </w:rPr>
        <w:t> </w:t>
      </w:r>
      <w:r>
        <w:rPr>
          <w:sz w:val="20"/>
          <w:vertAlign w:val="baseline"/>
        </w:rPr>
        <w:t>liver</w:t>
      </w:r>
      <w:r>
        <w:rPr>
          <w:spacing w:val="-3"/>
          <w:sz w:val="20"/>
          <w:vertAlign w:val="baseline"/>
        </w:rPr>
        <w:t> </w:t>
      </w:r>
      <w:r>
        <w:rPr>
          <w:sz w:val="20"/>
          <w:vertAlign w:val="baseline"/>
        </w:rPr>
        <w:t>with</w:t>
      </w:r>
      <w:r>
        <w:rPr>
          <w:spacing w:val="-3"/>
          <w:sz w:val="20"/>
          <w:vertAlign w:val="baseline"/>
        </w:rPr>
        <w:t> </w:t>
      </w:r>
      <w:r>
        <w:rPr>
          <w:sz w:val="20"/>
          <w:vertAlign w:val="baseline"/>
        </w:rPr>
        <w:t>normal</w:t>
      </w:r>
      <w:r>
        <w:rPr>
          <w:spacing w:val="-10"/>
          <w:sz w:val="20"/>
          <w:vertAlign w:val="baseline"/>
        </w:rPr>
        <w:t> </w:t>
      </w:r>
      <w:r>
        <w:rPr>
          <w:sz w:val="20"/>
          <w:vertAlign w:val="baseline"/>
        </w:rPr>
        <w:t>hepatocytes</w:t>
      </w:r>
      <w:r>
        <w:rPr>
          <w:spacing w:val="-4"/>
          <w:sz w:val="20"/>
          <w:vertAlign w:val="baseline"/>
        </w:rPr>
        <w:t> </w:t>
      </w:r>
      <w:r>
        <w:rPr>
          <w:sz w:val="20"/>
          <w:vertAlign w:val="baseline"/>
        </w:rPr>
        <w:t>(H) IV</w:t>
      </w:r>
      <w:r>
        <w:rPr>
          <w:sz w:val="20"/>
          <w:vertAlign w:val="subscript"/>
        </w:rPr>
        <w:t>B</w:t>
      </w:r>
      <w:r>
        <w:rPr>
          <w:sz w:val="20"/>
          <w:vertAlign w:val="baseline"/>
        </w:rPr>
        <w:t>: Section showing mild necrosis (N)</w:t>
      </w:r>
    </w:p>
    <w:p>
      <w:pPr>
        <w:spacing w:line="276" w:lineRule="auto" w:before="3"/>
        <w:ind w:left="240" w:right="5309" w:firstLine="0"/>
        <w:jc w:val="left"/>
        <w:rPr>
          <w:sz w:val="20"/>
        </w:rPr>
      </w:pPr>
      <w:r>
        <w:rPr>
          <w:sz w:val="20"/>
        </w:rPr>
        <w:t>IV</w:t>
      </w:r>
      <w:r>
        <w:rPr>
          <w:sz w:val="20"/>
          <w:vertAlign w:val="subscript"/>
        </w:rPr>
        <w:t>C</w:t>
      </w:r>
      <w:r>
        <w:rPr>
          <w:sz w:val="20"/>
          <w:vertAlign w:val="baseline"/>
        </w:rPr>
        <w:t>:</w:t>
      </w:r>
      <w:r>
        <w:rPr>
          <w:spacing w:val="-5"/>
          <w:sz w:val="20"/>
          <w:vertAlign w:val="baseline"/>
        </w:rPr>
        <w:t> </w:t>
      </w:r>
      <w:r>
        <w:rPr>
          <w:sz w:val="20"/>
          <w:vertAlign w:val="baseline"/>
        </w:rPr>
        <w:t>Section</w:t>
      </w:r>
      <w:r>
        <w:rPr>
          <w:spacing w:val="-7"/>
          <w:sz w:val="20"/>
          <w:vertAlign w:val="baseline"/>
        </w:rPr>
        <w:t> </w:t>
      </w:r>
      <w:r>
        <w:rPr>
          <w:sz w:val="20"/>
          <w:vertAlign w:val="baseline"/>
        </w:rPr>
        <w:t>showing</w:t>
      </w:r>
      <w:r>
        <w:rPr>
          <w:spacing w:val="-11"/>
          <w:sz w:val="20"/>
          <w:vertAlign w:val="baseline"/>
        </w:rPr>
        <w:t> </w:t>
      </w:r>
      <w:r>
        <w:rPr>
          <w:sz w:val="20"/>
          <w:vertAlign w:val="baseline"/>
        </w:rPr>
        <w:t>moderate</w:t>
      </w:r>
      <w:r>
        <w:rPr>
          <w:spacing w:val="-9"/>
          <w:sz w:val="20"/>
          <w:vertAlign w:val="baseline"/>
        </w:rPr>
        <w:t> </w:t>
      </w:r>
      <w:r>
        <w:rPr>
          <w:sz w:val="20"/>
          <w:vertAlign w:val="baseline"/>
        </w:rPr>
        <w:t>vacoulation</w:t>
      </w:r>
      <w:r>
        <w:rPr>
          <w:spacing w:val="-7"/>
          <w:sz w:val="20"/>
          <w:vertAlign w:val="baseline"/>
        </w:rPr>
        <w:t> </w:t>
      </w:r>
      <w:r>
        <w:rPr>
          <w:sz w:val="20"/>
          <w:vertAlign w:val="baseline"/>
        </w:rPr>
        <w:t>(VC) IV</w:t>
      </w:r>
      <w:r>
        <w:rPr>
          <w:sz w:val="20"/>
          <w:vertAlign w:val="subscript"/>
        </w:rPr>
        <w:t>D</w:t>
      </w:r>
      <w:r>
        <w:rPr>
          <w:sz w:val="20"/>
          <w:vertAlign w:val="baseline"/>
        </w:rPr>
        <w:t>: Section showing slight vacoulation (VC)</w:t>
      </w:r>
    </w:p>
    <w:p>
      <w:pPr>
        <w:spacing w:after="0" w:line="276" w:lineRule="auto"/>
        <w:jc w:val="left"/>
        <w:rPr>
          <w:sz w:val="20"/>
        </w:rPr>
        <w:sectPr>
          <w:pgSz w:w="12240" w:h="15840"/>
          <w:pgMar w:header="0" w:footer="744" w:top="1440" w:bottom="940" w:left="1200" w:right="1220"/>
        </w:sectPr>
      </w:pPr>
    </w:p>
    <w:p>
      <w:pPr>
        <w:pStyle w:val="Heading2"/>
        <w:numPr>
          <w:ilvl w:val="2"/>
          <w:numId w:val="11"/>
        </w:numPr>
        <w:tabs>
          <w:tab w:pos="852" w:val="left" w:leader="none"/>
          <w:tab w:pos="869" w:val="left" w:leader="none"/>
        </w:tabs>
        <w:spacing w:line="276" w:lineRule="auto" w:before="77" w:after="0"/>
        <w:ind w:left="869" w:right="209" w:hanging="630"/>
        <w:jc w:val="both"/>
      </w:pPr>
      <w:r>
        <w:rPr/>
        <w:t>Histopathological effects of themethanol stem bark extract of</w:t>
      </w:r>
      <w:r>
        <w:rPr>
          <w:i/>
        </w:rPr>
        <w:t>I. wombolu </w:t>
      </w:r>
      <w:r>
        <w:rPr/>
        <w:t>on the </w:t>
      </w:r>
      <w:r>
        <w:rPr>
          <w:spacing w:val="-2"/>
        </w:rPr>
        <w:t>stomach</w:t>
      </w:r>
    </w:p>
    <w:p>
      <w:pPr>
        <w:pStyle w:val="BodyText"/>
        <w:spacing w:line="480" w:lineRule="auto" w:before="234"/>
        <w:ind w:left="240" w:right="213"/>
        <w:jc w:val="both"/>
      </w:pPr>
      <w:r>
        <w:rPr/>
        <w:t>The histopathological effects of the control group showed normal mucosa epithelium (ME) of</w:t>
      </w:r>
      <w:r>
        <w:rPr>
          <w:spacing w:val="80"/>
        </w:rPr>
        <w:t> </w:t>
      </w:r>
      <w:r>
        <w:rPr/>
        <w:t>the stomach</w:t>
      </w:r>
      <w:r>
        <w:rPr>
          <w:spacing w:val="-3"/>
        </w:rPr>
        <w:t> </w:t>
      </w:r>
      <w:r>
        <w:rPr/>
        <w:t>(Plate V</w:t>
      </w:r>
      <w:r>
        <w:rPr>
          <w:vertAlign w:val="subscript"/>
        </w:rPr>
        <w:t>A</w:t>
      </w:r>
      <w:r>
        <w:rPr>
          <w:vertAlign w:val="baseline"/>
        </w:rPr>
        <w:t>).In</w:t>
      </w:r>
      <w:r>
        <w:rPr>
          <w:spacing w:val="-4"/>
          <w:vertAlign w:val="baseline"/>
        </w:rPr>
        <w:t> </w:t>
      </w:r>
      <w:r>
        <w:rPr>
          <w:vertAlign w:val="baseline"/>
        </w:rPr>
        <w:t>the treated groups</w:t>
      </w:r>
      <w:r>
        <w:rPr>
          <w:spacing w:val="-6"/>
          <w:vertAlign w:val="baseline"/>
        </w:rPr>
        <w:t> </w:t>
      </w:r>
      <w:r>
        <w:rPr>
          <w:vertAlign w:val="baseline"/>
        </w:rPr>
        <w:t>of</w:t>
      </w:r>
      <w:r>
        <w:rPr>
          <w:spacing w:val="-7"/>
          <w:vertAlign w:val="baseline"/>
        </w:rPr>
        <w:t> </w:t>
      </w:r>
      <w:r>
        <w:rPr>
          <w:vertAlign w:val="baseline"/>
        </w:rPr>
        <w:t>MEIW</w:t>
      </w:r>
      <w:r>
        <w:rPr>
          <w:spacing w:val="-5"/>
          <w:vertAlign w:val="baseline"/>
        </w:rPr>
        <w:t> </w:t>
      </w:r>
      <w:r>
        <w:rPr>
          <w:vertAlign w:val="baseline"/>
        </w:rPr>
        <w:t>at 500 mg/kg a normal mucosa epithelium was observed (plate V</w:t>
      </w:r>
      <w:r>
        <w:rPr>
          <w:vertAlign w:val="subscript"/>
        </w:rPr>
        <w:t>B</w:t>
      </w:r>
      <w:r>
        <w:rPr>
          <w:vertAlign w:val="baseline"/>
        </w:rPr>
        <w:t>), at doses 1000mg/kg (plate V</w:t>
      </w:r>
      <w:r>
        <w:rPr>
          <w:vertAlign w:val="subscript"/>
        </w:rPr>
        <w:t>C</w:t>
      </w:r>
      <w:r>
        <w:rPr>
          <w:vertAlign w:val="baseline"/>
        </w:rPr>
        <w:t>)and 1500mg/kg (plate V</w:t>
      </w:r>
      <w:r>
        <w:rPr>
          <w:vertAlign w:val="subscript"/>
        </w:rPr>
        <w:t>D</w:t>
      </w:r>
      <w:r>
        <w:rPr>
          <w:vertAlign w:val="baseline"/>
        </w:rPr>
        <w:t>)distortion of the mucosaland normal mucosal was seen respectively.</w:t>
      </w:r>
    </w:p>
    <w:p>
      <w:pPr>
        <w:pStyle w:val="Heading2"/>
        <w:numPr>
          <w:ilvl w:val="2"/>
          <w:numId w:val="11"/>
        </w:numPr>
        <w:tabs>
          <w:tab w:pos="799" w:val="left" w:leader="none"/>
          <w:tab w:pos="869" w:val="left" w:leader="none"/>
        </w:tabs>
        <w:spacing w:line="276" w:lineRule="auto" w:before="207" w:after="0"/>
        <w:ind w:left="869" w:right="216" w:hanging="630"/>
        <w:jc w:val="both"/>
      </w:pPr>
      <w:r>
        <w:rPr/>
        <w:t>Histopathological effects of themethanol stem bark extractof</w:t>
      </w:r>
      <w:r>
        <w:rPr>
          <w:i/>
        </w:rPr>
        <w:t>I. wombolu </w:t>
      </w:r>
      <w:r>
        <w:rPr/>
        <w:t>on the small </w:t>
      </w:r>
      <w:r>
        <w:rPr>
          <w:spacing w:val="-2"/>
        </w:rPr>
        <w:t>intestine</w:t>
      </w:r>
    </w:p>
    <w:p>
      <w:pPr>
        <w:pStyle w:val="BodyText"/>
        <w:spacing w:line="480" w:lineRule="auto" w:before="235"/>
        <w:ind w:left="240" w:right="219"/>
        <w:jc w:val="both"/>
      </w:pPr>
      <w:r>
        <w:rPr/>
        <w:t>The histopathological effects of the control group showed normal intestinal villi (plate VI</w:t>
      </w:r>
      <w:r>
        <w:rPr>
          <w:vertAlign w:val="subscript"/>
        </w:rPr>
        <w:t>A</w:t>
      </w:r>
      <w:r>
        <w:rPr>
          <w:vertAlign w:val="baseline"/>
        </w:rPr>
        <w:t>) and those that received 500 mg/kg of MEIW (plate VI</w:t>
      </w:r>
      <w:r>
        <w:rPr>
          <w:vertAlign w:val="subscript"/>
        </w:rPr>
        <w:t>B</w:t>
      </w:r>
      <w:r>
        <w:rPr>
          <w:vertAlign w:val="baseline"/>
        </w:rPr>
        <w:t>). Also, at 1000mg/kg and 1500mg/kg, mild villi adhesion (VA) in the intestine was observed respectively (Plate VI</w:t>
      </w:r>
      <w:r>
        <w:rPr>
          <w:vertAlign w:val="subscript"/>
        </w:rPr>
        <w:t>C</w:t>
      </w:r>
      <w:r>
        <w:rPr>
          <w:vertAlign w:val="baseline"/>
        </w:rPr>
        <w:t> and plate VI</w:t>
      </w:r>
      <w:r>
        <w:rPr>
          <w:vertAlign w:val="subscript"/>
        </w:rPr>
        <w:t>D</w:t>
      </w:r>
      <w:r>
        <w:rPr>
          <w:vertAlign w:val="baseline"/>
        </w:rPr>
        <w:t>).</w:t>
      </w:r>
    </w:p>
    <w:p>
      <w:pPr>
        <w:spacing w:after="0" w:line="480" w:lineRule="auto"/>
        <w:jc w:val="both"/>
        <w:sectPr>
          <w:pgSz w:w="12240" w:h="15840"/>
          <w:pgMar w:header="0" w:footer="744" w:top="1360" w:bottom="940" w:left="1200" w:right="1220"/>
        </w:sectPr>
      </w:pPr>
    </w:p>
    <w:p>
      <w:pPr>
        <w:tabs>
          <w:tab w:pos="5034" w:val="left" w:leader="none"/>
        </w:tabs>
        <w:spacing w:line="240" w:lineRule="auto"/>
        <w:ind w:left="240" w:right="0" w:firstLine="0"/>
        <w:rPr>
          <w:sz w:val="20"/>
        </w:rPr>
      </w:pPr>
      <w:r>
        <w:rPr>
          <w:sz w:val="20"/>
        </w:rPr>
        <mc:AlternateContent>
          <mc:Choice Requires="wps">
            <w:drawing>
              <wp:inline distT="0" distB="0" distL="0" distR="0">
                <wp:extent cx="2826385" cy="2365375"/>
                <wp:effectExtent l="0" t="0" r="0" b="6350"/>
                <wp:docPr id="83" name="Group 83" descr="C:\Users\DELE\Documents\lu c stm.jpg"/>
                <wp:cNvGraphicFramePr>
                  <a:graphicFrameLocks/>
                </wp:cNvGraphicFramePr>
                <a:graphic>
                  <a:graphicData uri="http://schemas.microsoft.com/office/word/2010/wordprocessingGroup">
                    <wpg:wgp>
                      <wpg:cNvPr id="83" name="Group 83" descr="C:\Users\DELE\Documents\lu c stm.jpg"/>
                      <wpg:cNvGrpSpPr/>
                      <wpg:grpSpPr>
                        <a:xfrm>
                          <a:off x="0" y="0"/>
                          <a:ext cx="2826385" cy="2365375"/>
                          <a:chExt cx="2826385" cy="2365375"/>
                        </a:xfrm>
                      </wpg:grpSpPr>
                      <pic:pic>
                        <pic:nvPicPr>
                          <pic:cNvPr id="84" name="Image 84" descr="C:\Users\DELE\Documents\lu c stm.jpg"/>
                          <pic:cNvPicPr/>
                        </pic:nvPicPr>
                        <pic:blipFill>
                          <a:blip r:embed="rId23" cstate="print"/>
                          <a:stretch>
                            <a:fillRect/>
                          </a:stretch>
                        </pic:blipFill>
                        <pic:spPr>
                          <a:xfrm>
                            <a:off x="0" y="0"/>
                            <a:ext cx="2826257" cy="2365248"/>
                          </a:xfrm>
                          <a:prstGeom prst="rect">
                            <a:avLst/>
                          </a:prstGeom>
                        </pic:spPr>
                      </pic:pic>
                      <wps:wsp>
                        <wps:cNvPr id="85" name="Graphic 85"/>
                        <wps:cNvSpPr/>
                        <wps:spPr>
                          <a:xfrm>
                            <a:off x="1468755" y="389254"/>
                            <a:ext cx="87630" cy="636270"/>
                          </a:xfrm>
                          <a:custGeom>
                            <a:avLst/>
                            <a:gdLst/>
                            <a:ahLst/>
                            <a:cxnLst/>
                            <a:rect l="l" t="t" r="r" b="b"/>
                            <a:pathLst>
                              <a:path w="87630" h="636270">
                                <a:moveTo>
                                  <a:pt x="65786" y="0"/>
                                </a:moveTo>
                                <a:lnTo>
                                  <a:pt x="21970" y="0"/>
                                </a:lnTo>
                                <a:lnTo>
                                  <a:pt x="21970" y="469900"/>
                                </a:lnTo>
                                <a:lnTo>
                                  <a:pt x="0" y="469900"/>
                                </a:lnTo>
                                <a:lnTo>
                                  <a:pt x="43814" y="636270"/>
                                </a:lnTo>
                                <a:lnTo>
                                  <a:pt x="87630" y="469900"/>
                                </a:lnTo>
                                <a:lnTo>
                                  <a:pt x="65786" y="469900"/>
                                </a:lnTo>
                                <a:lnTo>
                                  <a:pt x="65786" y="0"/>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1468755" y="389254"/>
                            <a:ext cx="87630" cy="636270"/>
                          </a:xfrm>
                          <a:custGeom>
                            <a:avLst/>
                            <a:gdLst/>
                            <a:ahLst/>
                            <a:cxnLst/>
                            <a:rect l="l" t="t" r="r" b="b"/>
                            <a:pathLst>
                              <a:path w="87630" h="636270">
                                <a:moveTo>
                                  <a:pt x="87630" y="469900"/>
                                </a:moveTo>
                                <a:lnTo>
                                  <a:pt x="65786" y="469900"/>
                                </a:lnTo>
                                <a:lnTo>
                                  <a:pt x="65786" y="0"/>
                                </a:lnTo>
                                <a:lnTo>
                                  <a:pt x="21970" y="0"/>
                                </a:lnTo>
                                <a:lnTo>
                                  <a:pt x="21970" y="469900"/>
                                </a:lnTo>
                                <a:lnTo>
                                  <a:pt x="0" y="469900"/>
                                </a:lnTo>
                                <a:lnTo>
                                  <a:pt x="43814" y="636270"/>
                                </a:lnTo>
                                <a:lnTo>
                                  <a:pt x="87630" y="469900"/>
                                </a:lnTo>
                                <a:close/>
                              </a:path>
                            </a:pathLst>
                          </a:custGeom>
                          <a:ln w="9525">
                            <a:solidFill>
                              <a:srgbClr val="000000"/>
                            </a:solidFill>
                            <a:prstDash val="solid"/>
                          </a:ln>
                        </wps:spPr>
                        <wps:bodyPr wrap="square" lIns="0" tIns="0" rIns="0" bIns="0" rtlCol="0">
                          <a:prstTxWarp prst="textNoShape">
                            <a:avLst/>
                          </a:prstTxWarp>
                          <a:noAutofit/>
                        </wps:bodyPr>
                      </wps:wsp>
                      <wps:wsp>
                        <wps:cNvPr id="87" name="Textbox 87"/>
                        <wps:cNvSpPr txBox="1"/>
                        <wps:spPr>
                          <a:xfrm>
                            <a:off x="1445641" y="1299136"/>
                            <a:ext cx="277495" cy="311150"/>
                          </a:xfrm>
                          <a:prstGeom prst="rect">
                            <a:avLst/>
                          </a:prstGeom>
                        </wps:spPr>
                        <wps:txbx>
                          <w:txbxContent>
                            <w:p>
                              <w:pPr>
                                <w:spacing w:line="489" w:lineRule="exact" w:before="0"/>
                                <w:ind w:left="0" w:right="0" w:firstLine="0"/>
                                <w:jc w:val="left"/>
                                <w:rPr>
                                  <w:b/>
                                  <w:sz w:val="44"/>
                                </w:rPr>
                              </w:pPr>
                              <w:r>
                                <w:rPr>
                                  <w:b/>
                                  <w:spacing w:val="-10"/>
                                  <w:sz w:val="44"/>
                                </w:rPr>
                                <w:t>M</w:t>
                              </w:r>
                            </w:p>
                          </w:txbxContent>
                        </wps:txbx>
                        <wps:bodyPr wrap="square" lIns="0" tIns="0" rIns="0" bIns="0" rtlCol="0">
                          <a:noAutofit/>
                        </wps:bodyPr>
                      </wps:wsp>
                    </wpg:wgp>
                  </a:graphicData>
                </a:graphic>
              </wp:inline>
            </w:drawing>
          </mc:Choice>
          <mc:Fallback>
            <w:pict>
              <v:group style="width:222.55pt;height:186.25pt;mso-position-horizontal-relative:char;mso-position-vertical-relative:line" id="docshapegroup70" coordorigin="0,0" coordsize="4451,3725" alt="C:\Users\DELE\Documents\lu c stm.jpg">
                <v:shape style="position:absolute;left:0;top:0;width:4451;height:3725" type="#_x0000_t75" id="docshape71" alt="C:\Users\DELE\Documents\lu c stm.jpg" stroked="false">
                  <v:imagedata r:id="rId23" o:title=""/>
                </v:shape>
                <v:shape style="position:absolute;left:2313;top:613;width:138;height:1002" id="docshape72" coordorigin="2313,613" coordsize="138,1002" path="m2417,613l2348,613,2348,1353,2313,1353,2382,1615,2451,1353,2417,1353,2417,613xe" filled="true" fillcolor="#ffffff" stroked="false">
                  <v:path arrowok="t"/>
                  <v:fill type="solid"/>
                </v:shape>
                <v:shape style="position:absolute;left:2313;top:613;width:138;height:1002" id="docshape73" coordorigin="2313,613" coordsize="138,1002" path="m2451,1353l2417,1353,2417,613,2348,613,2348,1353,2313,1353,2382,1615,2451,1353xe" filled="false" stroked="true" strokeweight=".75pt" strokecolor="#000000">
                  <v:path arrowok="t"/>
                  <v:stroke dashstyle="solid"/>
                </v:shape>
                <v:shape style="position:absolute;left:2276;top:2045;width:437;height:490" type="#_x0000_t202" id="docshape74" filled="false" stroked="false">
                  <v:textbox inset="0,0,0,0">
                    <w:txbxContent>
                      <w:p>
                        <w:pPr>
                          <w:spacing w:line="489" w:lineRule="exact" w:before="0"/>
                          <w:ind w:left="0" w:right="0" w:firstLine="0"/>
                          <w:jc w:val="left"/>
                          <w:rPr>
                            <w:b/>
                            <w:sz w:val="44"/>
                          </w:rPr>
                        </w:pPr>
                        <w:r>
                          <w:rPr>
                            <w:b/>
                            <w:spacing w:val="-10"/>
                            <w:sz w:val="44"/>
                          </w:rPr>
                          <w:t>M</w:t>
                        </w:r>
                      </w:p>
                    </w:txbxContent>
                  </v:textbox>
                  <w10:wrap type="none"/>
                </v:shape>
              </v:group>
            </w:pict>
          </mc:Fallback>
        </mc:AlternateContent>
      </w:r>
      <w:r>
        <w:rPr>
          <w:sz w:val="20"/>
        </w:rPr>
      </w:r>
      <w:r>
        <w:rPr>
          <w:sz w:val="20"/>
        </w:rPr>
        <w:tab/>
      </w:r>
      <w:r>
        <w:rPr>
          <w:sz w:val="20"/>
        </w:rPr>
        <mc:AlternateContent>
          <mc:Choice Requires="wps">
            <w:drawing>
              <wp:inline distT="0" distB="0" distL="0" distR="0">
                <wp:extent cx="2820670" cy="2372995"/>
                <wp:effectExtent l="0" t="0" r="0" b="8255"/>
                <wp:docPr id="88" name="Group 88" descr="C:\Users\DELE\Documents\lu 1 stm.jpg"/>
                <wp:cNvGraphicFramePr>
                  <a:graphicFrameLocks/>
                </wp:cNvGraphicFramePr>
                <a:graphic>
                  <a:graphicData uri="http://schemas.microsoft.com/office/word/2010/wordprocessingGroup">
                    <wpg:wgp>
                      <wpg:cNvPr id="88" name="Group 88" descr="C:\Users\DELE\Documents\lu 1 stm.jpg"/>
                      <wpg:cNvGrpSpPr/>
                      <wpg:grpSpPr>
                        <a:xfrm>
                          <a:off x="0" y="0"/>
                          <a:ext cx="2820670" cy="2372995"/>
                          <a:chExt cx="2820670" cy="2372995"/>
                        </a:xfrm>
                      </wpg:grpSpPr>
                      <pic:pic>
                        <pic:nvPicPr>
                          <pic:cNvPr id="89" name="Image 89" descr="C:\Users\DELE\Documents\lu 1 stm.jpg"/>
                          <pic:cNvPicPr/>
                        </pic:nvPicPr>
                        <pic:blipFill>
                          <a:blip r:embed="rId24" cstate="print"/>
                          <a:stretch>
                            <a:fillRect/>
                          </a:stretch>
                        </pic:blipFill>
                        <pic:spPr>
                          <a:xfrm>
                            <a:off x="0" y="0"/>
                            <a:ext cx="2820669" cy="2372995"/>
                          </a:xfrm>
                          <a:prstGeom prst="rect">
                            <a:avLst/>
                          </a:prstGeom>
                        </pic:spPr>
                      </pic:pic>
                      <wps:wsp>
                        <wps:cNvPr id="90" name="Graphic 90"/>
                        <wps:cNvSpPr/>
                        <wps:spPr>
                          <a:xfrm>
                            <a:off x="1498600" y="78105"/>
                            <a:ext cx="116839" cy="723900"/>
                          </a:xfrm>
                          <a:custGeom>
                            <a:avLst/>
                            <a:gdLst/>
                            <a:ahLst/>
                            <a:cxnLst/>
                            <a:rect l="l" t="t" r="r" b="b"/>
                            <a:pathLst>
                              <a:path w="116839" h="723900">
                                <a:moveTo>
                                  <a:pt x="87630" y="0"/>
                                </a:moveTo>
                                <a:lnTo>
                                  <a:pt x="29210" y="0"/>
                                </a:lnTo>
                                <a:lnTo>
                                  <a:pt x="29210" y="502538"/>
                                </a:lnTo>
                                <a:lnTo>
                                  <a:pt x="0" y="502538"/>
                                </a:lnTo>
                                <a:lnTo>
                                  <a:pt x="58420" y="723900"/>
                                </a:lnTo>
                                <a:lnTo>
                                  <a:pt x="116839" y="502538"/>
                                </a:lnTo>
                                <a:lnTo>
                                  <a:pt x="87630" y="502538"/>
                                </a:lnTo>
                                <a:lnTo>
                                  <a:pt x="87630" y="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1498600" y="78105"/>
                            <a:ext cx="116839" cy="723900"/>
                          </a:xfrm>
                          <a:custGeom>
                            <a:avLst/>
                            <a:gdLst/>
                            <a:ahLst/>
                            <a:cxnLst/>
                            <a:rect l="l" t="t" r="r" b="b"/>
                            <a:pathLst>
                              <a:path w="116839" h="723900">
                                <a:moveTo>
                                  <a:pt x="116839" y="502538"/>
                                </a:moveTo>
                                <a:lnTo>
                                  <a:pt x="87630" y="502538"/>
                                </a:lnTo>
                                <a:lnTo>
                                  <a:pt x="87630" y="0"/>
                                </a:lnTo>
                                <a:lnTo>
                                  <a:pt x="29210" y="0"/>
                                </a:lnTo>
                                <a:lnTo>
                                  <a:pt x="29210" y="502538"/>
                                </a:lnTo>
                                <a:lnTo>
                                  <a:pt x="0" y="502538"/>
                                </a:lnTo>
                                <a:lnTo>
                                  <a:pt x="58420" y="723900"/>
                                </a:lnTo>
                                <a:lnTo>
                                  <a:pt x="116839" y="502538"/>
                                </a:lnTo>
                                <a:close/>
                              </a:path>
                            </a:pathLst>
                          </a:custGeom>
                          <a:ln w="9525">
                            <a:solidFill>
                              <a:srgbClr val="000000"/>
                            </a:solidFill>
                            <a:prstDash val="solid"/>
                          </a:ln>
                        </wps:spPr>
                        <wps:bodyPr wrap="square" lIns="0" tIns="0" rIns="0" bIns="0" rtlCol="0">
                          <a:prstTxWarp prst="textNoShape">
                            <a:avLst/>
                          </a:prstTxWarp>
                          <a:noAutofit/>
                        </wps:bodyPr>
                      </wps:wsp>
                      <wps:wsp>
                        <wps:cNvPr id="92" name="Textbox 92"/>
                        <wps:cNvSpPr txBox="1"/>
                        <wps:spPr>
                          <a:xfrm>
                            <a:off x="1450721" y="919152"/>
                            <a:ext cx="277495" cy="311150"/>
                          </a:xfrm>
                          <a:prstGeom prst="rect">
                            <a:avLst/>
                          </a:prstGeom>
                        </wps:spPr>
                        <wps:txbx>
                          <w:txbxContent>
                            <w:p>
                              <w:pPr>
                                <w:spacing w:line="489" w:lineRule="exact" w:before="0"/>
                                <w:ind w:left="0" w:right="0" w:firstLine="0"/>
                                <w:jc w:val="left"/>
                                <w:rPr>
                                  <w:b/>
                                  <w:sz w:val="44"/>
                                </w:rPr>
                              </w:pPr>
                              <w:r>
                                <w:rPr>
                                  <w:b/>
                                  <w:spacing w:val="-10"/>
                                  <w:sz w:val="44"/>
                                </w:rPr>
                                <w:t>M</w:t>
                              </w:r>
                            </w:p>
                          </w:txbxContent>
                        </wps:txbx>
                        <wps:bodyPr wrap="square" lIns="0" tIns="0" rIns="0" bIns="0" rtlCol="0">
                          <a:noAutofit/>
                        </wps:bodyPr>
                      </wps:wsp>
                    </wpg:wgp>
                  </a:graphicData>
                </a:graphic>
              </wp:inline>
            </w:drawing>
          </mc:Choice>
          <mc:Fallback>
            <w:pict>
              <v:group style="width:222.1pt;height:186.85pt;mso-position-horizontal-relative:char;mso-position-vertical-relative:line" id="docshapegroup75" coordorigin="0,0" coordsize="4442,3737" alt="C:\Users\DELE\Documents\lu 1 stm.jpg">
                <v:shape style="position:absolute;left:0;top:0;width:4442;height:3737" type="#_x0000_t75" id="docshape76" alt="C:\Users\DELE\Documents\lu 1 stm.jpg" stroked="false">
                  <v:imagedata r:id="rId24" o:title=""/>
                </v:shape>
                <v:shape style="position:absolute;left:2360;top:123;width:184;height:1140" id="docshape77" coordorigin="2360,123" coordsize="184,1140" path="m2498,123l2406,123,2406,914,2360,914,2452,1263,2544,914,2498,914,2498,123xe" filled="true" fillcolor="#ffffff" stroked="false">
                  <v:path arrowok="t"/>
                  <v:fill type="solid"/>
                </v:shape>
                <v:shape style="position:absolute;left:2360;top:123;width:184;height:1140" id="docshape78" coordorigin="2360,123" coordsize="184,1140" path="m2544,914l2498,914,2498,123,2406,123,2406,914,2360,914,2452,1263,2544,914xe" filled="false" stroked="true" strokeweight=".75pt" strokecolor="#000000">
                  <v:path arrowok="t"/>
                  <v:stroke dashstyle="solid"/>
                </v:shape>
                <v:shape style="position:absolute;left:2284;top:1447;width:437;height:490" type="#_x0000_t202" id="docshape79" filled="false" stroked="false">
                  <v:textbox inset="0,0,0,0">
                    <w:txbxContent>
                      <w:p>
                        <w:pPr>
                          <w:spacing w:line="489" w:lineRule="exact" w:before="0"/>
                          <w:ind w:left="0" w:right="0" w:firstLine="0"/>
                          <w:jc w:val="left"/>
                          <w:rPr>
                            <w:b/>
                            <w:sz w:val="44"/>
                          </w:rPr>
                        </w:pPr>
                        <w:r>
                          <w:rPr>
                            <w:b/>
                            <w:spacing w:val="-10"/>
                            <w:sz w:val="44"/>
                          </w:rPr>
                          <w:t>M</w:t>
                        </w:r>
                      </w:p>
                    </w:txbxContent>
                  </v:textbox>
                  <w10:wrap type="none"/>
                </v:shape>
              </v:group>
            </w:pict>
          </mc:Fallback>
        </mc:AlternateContent>
      </w:r>
      <w:r>
        <w:rPr>
          <w:sz w:val="20"/>
        </w:rPr>
      </w:r>
    </w:p>
    <w:p>
      <w:pPr>
        <w:pStyle w:val="BodyText"/>
        <w:tabs>
          <w:tab w:pos="5202" w:val="left" w:leader="none"/>
        </w:tabs>
        <w:ind w:left="240"/>
      </w:pPr>
      <w:r>
        <w:rPr/>
        <mc:AlternateContent>
          <mc:Choice Requires="wps">
            <w:drawing>
              <wp:anchor distT="0" distB="0" distL="0" distR="0" allowOverlap="1" layoutInCell="1" locked="0" behindDoc="1" simplePos="0" relativeHeight="486084608">
                <wp:simplePos x="0" y="0"/>
                <wp:positionH relativeFrom="page">
                  <wp:posOffset>5198617</wp:posOffset>
                </wp:positionH>
                <wp:positionV relativeFrom="paragraph">
                  <wp:posOffset>-1347289</wp:posOffset>
                </wp:positionV>
                <wp:extent cx="264795" cy="31115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64795" cy="311150"/>
                        </a:xfrm>
                        <a:prstGeom prst="rect">
                          <a:avLst/>
                        </a:prstGeom>
                      </wps:spPr>
                      <wps:txbx>
                        <w:txbxContent>
                          <w:p>
                            <w:pPr>
                              <w:spacing w:line="489" w:lineRule="exact" w:before="0"/>
                              <w:ind w:left="0" w:right="0" w:firstLine="0"/>
                              <w:jc w:val="left"/>
                              <w:rPr>
                                <w:b/>
                                <w:sz w:val="44"/>
                              </w:rPr>
                            </w:pPr>
                            <w:r>
                              <w:rPr>
                                <w:b/>
                                <w:spacing w:val="-10"/>
                                <w:sz w:val="44"/>
                              </w:rPr>
                              <w:t>M</w:t>
                            </w:r>
                          </w:p>
                        </w:txbxContent>
                      </wps:txbx>
                      <wps:bodyPr wrap="square" lIns="0" tIns="0" rIns="0" bIns="0" rtlCol="0">
                        <a:noAutofit/>
                      </wps:bodyPr>
                    </wps:wsp>
                  </a:graphicData>
                </a:graphic>
              </wp:anchor>
            </w:drawing>
          </mc:Choice>
          <mc:Fallback>
            <w:pict>
              <v:shape style="position:absolute;margin-left:409.339996pt;margin-top:-106.085785pt;width:20.85pt;height:24.5pt;mso-position-horizontal-relative:page;mso-position-vertical-relative:paragraph;z-index:-17231872" type="#_x0000_t202" id="docshape80" filled="false" stroked="false">
                <v:textbox inset="0,0,0,0">
                  <w:txbxContent>
                    <w:p>
                      <w:pPr>
                        <w:spacing w:line="489" w:lineRule="exact" w:before="0"/>
                        <w:ind w:left="0" w:right="0" w:firstLine="0"/>
                        <w:jc w:val="left"/>
                        <w:rPr>
                          <w:b/>
                          <w:sz w:val="44"/>
                        </w:rPr>
                      </w:pPr>
                      <w:r>
                        <w:rPr>
                          <w:b/>
                          <w:spacing w:val="-10"/>
                          <w:sz w:val="44"/>
                        </w:rPr>
                        <w:t>M</w:t>
                      </w:r>
                    </w:p>
                  </w:txbxContent>
                </v:textbox>
                <w10:wrap type="none"/>
              </v:shape>
            </w:pict>
          </mc:Fallback>
        </mc:AlternateContent>
      </w:r>
      <w:r>
        <w:rPr/>
        <w:t>Plate</w:t>
      </w:r>
      <w:r>
        <w:rPr>
          <w:spacing w:val="-3"/>
        </w:rPr>
        <w:t> </w:t>
      </w:r>
      <w:r>
        <w:rPr/>
        <w:t>V</w:t>
      </w:r>
      <w:r>
        <w:rPr>
          <w:vertAlign w:val="subscript"/>
        </w:rPr>
        <w:t>A</w:t>
      </w:r>
      <w:r>
        <w:rPr>
          <w:vertAlign w:val="baseline"/>
        </w:rPr>
        <w:t>:</w:t>
      </w:r>
      <w:r>
        <w:rPr>
          <w:spacing w:val="-2"/>
          <w:vertAlign w:val="baseline"/>
        </w:rPr>
        <w:t> </w:t>
      </w:r>
      <w:r>
        <w:rPr>
          <w:vertAlign w:val="baseline"/>
        </w:rPr>
        <w:t>10</w:t>
      </w:r>
      <w:r>
        <w:rPr>
          <w:spacing w:val="-2"/>
          <w:vertAlign w:val="baseline"/>
        </w:rPr>
        <w:t> </w:t>
      </w:r>
      <w:r>
        <w:rPr>
          <w:vertAlign w:val="baseline"/>
        </w:rPr>
        <w:t>ml/kg</w:t>
      </w:r>
      <w:r>
        <w:rPr>
          <w:spacing w:val="-2"/>
          <w:vertAlign w:val="baseline"/>
        </w:rPr>
        <w:t> </w:t>
      </w:r>
      <w:r>
        <w:rPr>
          <w:vertAlign w:val="baseline"/>
        </w:rPr>
        <w:t>Normal</w:t>
      </w:r>
      <w:r>
        <w:rPr>
          <w:spacing w:val="-7"/>
          <w:vertAlign w:val="baseline"/>
        </w:rPr>
        <w:t> </w:t>
      </w:r>
      <w:r>
        <w:rPr>
          <w:spacing w:val="-2"/>
          <w:vertAlign w:val="baseline"/>
        </w:rPr>
        <w:t>saline</w:t>
      </w:r>
      <w:r>
        <w:rPr>
          <w:vertAlign w:val="baseline"/>
        </w:rPr>
        <w:tab/>
        <w:t>Plate</w:t>
      </w:r>
      <w:r>
        <w:rPr>
          <w:spacing w:val="3"/>
          <w:vertAlign w:val="baseline"/>
        </w:rPr>
        <w:t> </w:t>
      </w:r>
      <w:r>
        <w:rPr>
          <w:vertAlign w:val="baseline"/>
        </w:rPr>
        <w:t>V</w:t>
      </w:r>
      <w:r>
        <w:rPr>
          <w:vertAlign w:val="subscript"/>
        </w:rPr>
        <w:t>B</w:t>
      </w:r>
      <w:r>
        <w:rPr>
          <w:vertAlign w:val="baseline"/>
        </w:rPr>
        <w:t>:</w:t>
      </w:r>
      <w:r>
        <w:rPr>
          <w:spacing w:val="-2"/>
          <w:vertAlign w:val="baseline"/>
        </w:rPr>
        <w:t> </w:t>
      </w:r>
      <w:r>
        <w:rPr>
          <w:vertAlign w:val="baseline"/>
        </w:rPr>
        <w:t>500</w:t>
      </w:r>
      <w:r>
        <w:rPr>
          <w:spacing w:val="-3"/>
          <w:vertAlign w:val="baseline"/>
        </w:rPr>
        <w:t> </w:t>
      </w:r>
      <w:r>
        <w:rPr>
          <w:vertAlign w:val="baseline"/>
        </w:rPr>
        <w:t>mg/kg</w:t>
      </w:r>
      <w:r>
        <w:rPr>
          <w:spacing w:val="-3"/>
          <w:vertAlign w:val="baseline"/>
        </w:rPr>
        <w:t> </w:t>
      </w:r>
      <w:r>
        <w:rPr>
          <w:spacing w:val="-4"/>
          <w:vertAlign w:val="baseline"/>
        </w:rPr>
        <w:t>MEIW</w:t>
      </w:r>
    </w:p>
    <w:p>
      <w:pPr>
        <w:pStyle w:val="BodyText"/>
        <w:rPr>
          <w:sz w:val="20"/>
        </w:rPr>
      </w:pPr>
    </w:p>
    <w:p>
      <w:pPr>
        <w:pStyle w:val="BodyText"/>
        <w:spacing w:before="40"/>
        <w:rPr>
          <w:sz w:val="20"/>
        </w:rPr>
      </w:pPr>
      <w:r>
        <w:rPr/>
        <mc:AlternateContent>
          <mc:Choice Requires="wps">
            <w:drawing>
              <wp:anchor distT="0" distB="0" distL="0" distR="0" allowOverlap="1" layoutInCell="1" locked="0" behindDoc="1" simplePos="0" relativeHeight="487603712">
                <wp:simplePos x="0" y="0"/>
                <wp:positionH relativeFrom="page">
                  <wp:posOffset>914400</wp:posOffset>
                </wp:positionH>
                <wp:positionV relativeFrom="paragraph">
                  <wp:posOffset>186971</wp:posOffset>
                </wp:positionV>
                <wp:extent cx="2792095" cy="2440940"/>
                <wp:effectExtent l="0" t="0" r="0" b="0"/>
                <wp:wrapTopAndBottom/>
                <wp:docPr id="94" name="Group 94" descr="C:\Users\DELE\Documents\lu 2 stm.jpg"/>
                <wp:cNvGraphicFramePr>
                  <a:graphicFrameLocks/>
                </wp:cNvGraphicFramePr>
                <a:graphic>
                  <a:graphicData uri="http://schemas.microsoft.com/office/word/2010/wordprocessingGroup">
                    <wpg:wgp>
                      <wpg:cNvPr id="94" name="Group 94" descr="C:\Users\DELE\Documents\lu 2 stm.jpg"/>
                      <wpg:cNvGrpSpPr/>
                      <wpg:grpSpPr>
                        <a:xfrm>
                          <a:off x="0" y="0"/>
                          <a:ext cx="2792095" cy="2440940"/>
                          <a:chExt cx="2792095" cy="2440940"/>
                        </a:xfrm>
                      </wpg:grpSpPr>
                      <pic:pic>
                        <pic:nvPicPr>
                          <pic:cNvPr id="95" name="Image 95" descr="C:\Users\DELE\Documents\lu 2 stm.jpg"/>
                          <pic:cNvPicPr/>
                        </pic:nvPicPr>
                        <pic:blipFill>
                          <a:blip r:embed="rId25" cstate="print"/>
                          <a:stretch>
                            <a:fillRect/>
                          </a:stretch>
                        </pic:blipFill>
                        <pic:spPr>
                          <a:xfrm>
                            <a:off x="0" y="0"/>
                            <a:ext cx="2791841" cy="2440813"/>
                          </a:xfrm>
                          <a:prstGeom prst="rect">
                            <a:avLst/>
                          </a:prstGeom>
                        </pic:spPr>
                      </pic:pic>
                      <wps:wsp>
                        <wps:cNvPr id="96" name="Graphic 96"/>
                        <wps:cNvSpPr/>
                        <wps:spPr>
                          <a:xfrm>
                            <a:off x="1114425" y="1043050"/>
                            <a:ext cx="95250" cy="723900"/>
                          </a:xfrm>
                          <a:custGeom>
                            <a:avLst/>
                            <a:gdLst/>
                            <a:ahLst/>
                            <a:cxnLst/>
                            <a:rect l="l" t="t" r="r" b="b"/>
                            <a:pathLst>
                              <a:path w="95250" h="723900">
                                <a:moveTo>
                                  <a:pt x="47625" y="0"/>
                                </a:moveTo>
                                <a:lnTo>
                                  <a:pt x="0" y="180975"/>
                                </a:lnTo>
                                <a:lnTo>
                                  <a:pt x="23875" y="180975"/>
                                </a:lnTo>
                                <a:lnTo>
                                  <a:pt x="23875" y="723900"/>
                                </a:lnTo>
                                <a:lnTo>
                                  <a:pt x="71500" y="723900"/>
                                </a:lnTo>
                                <a:lnTo>
                                  <a:pt x="71500" y="180975"/>
                                </a:lnTo>
                                <a:lnTo>
                                  <a:pt x="95250" y="180975"/>
                                </a:lnTo>
                                <a:lnTo>
                                  <a:pt x="47625" y="0"/>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1114425" y="1043050"/>
                            <a:ext cx="95250" cy="723900"/>
                          </a:xfrm>
                          <a:custGeom>
                            <a:avLst/>
                            <a:gdLst/>
                            <a:ahLst/>
                            <a:cxnLst/>
                            <a:rect l="l" t="t" r="r" b="b"/>
                            <a:pathLst>
                              <a:path w="95250" h="723900">
                                <a:moveTo>
                                  <a:pt x="0" y="180975"/>
                                </a:moveTo>
                                <a:lnTo>
                                  <a:pt x="23875" y="180975"/>
                                </a:lnTo>
                                <a:lnTo>
                                  <a:pt x="23875" y="723900"/>
                                </a:lnTo>
                                <a:lnTo>
                                  <a:pt x="71500" y="723900"/>
                                </a:lnTo>
                                <a:lnTo>
                                  <a:pt x="71500" y="180975"/>
                                </a:lnTo>
                                <a:lnTo>
                                  <a:pt x="95250" y="180975"/>
                                </a:lnTo>
                                <a:lnTo>
                                  <a:pt x="47625" y="0"/>
                                </a:lnTo>
                                <a:lnTo>
                                  <a:pt x="0" y="180975"/>
                                </a:lnTo>
                                <a:close/>
                              </a:path>
                            </a:pathLst>
                          </a:custGeom>
                          <a:ln w="9525">
                            <a:solidFill>
                              <a:srgbClr val="000000"/>
                            </a:solidFill>
                            <a:prstDash val="solid"/>
                          </a:ln>
                        </wps:spPr>
                        <wps:bodyPr wrap="square" lIns="0" tIns="0" rIns="0" bIns="0" rtlCol="0">
                          <a:prstTxWarp prst="textNoShape">
                            <a:avLst/>
                          </a:prstTxWarp>
                          <a:noAutofit/>
                        </wps:bodyPr>
                      </wps:wsp>
                      <wps:wsp>
                        <wps:cNvPr id="98" name="Textbox 98"/>
                        <wps:cNvSpPr txBox="1"/>
                        <wps:spPr>
                          <a:xfrm>
                            <a:off x="1043050" y="697114"/>
                            <a:ext cx="351155" cy="226695"/>
                          </a:xfrm>
                          <a:prstGeom prst="rect">
                            <a:avLst/>
                          </a:prstGeom>
                        </wps:spPr>
                        <wps:txbx>
                          <w:txbxContent>
                            <w:p>
                              <w:pPr>
                                <w:spacing w:line="356" w:lineRule="exact" w:before="0"/>
                                <w:ind w:left="0" w:right="0" w:firstLine="0"/>
                                <w:jc w:val="left"/>
                                <w:rPr>
                                  <w:b/>
                                  <w:sz w:val="32"/>
                                </w:rPr>
                              </w:pPr>
                              <w:r>
                                <w:rPr>
                                  <w:b/>
                                  <w:spacing w:val="-5"/>
                                  <w:sz w:val="32"/>
                                </w:rPr>
                                <w:t>DM</w:t>
                              </w:r>
                            </w:p>
                          </w:txbxContent>
                        </wps:txbx>
                        <wps:bodyPr wrap="square" lIns="0" tIns="0" rIns="0" bIns="0" rtlCol="0">
                          <a:noAutofit/>
                        </wps:bodyPr>
                      </wps:wsp>
                    </wpg:wgp>
                  </a:graphicData>
                </a:graphic>
              </wp:anchor>
            </w:drawing>
          </mc:Choice>
          <mc:Fallback>
            <w:pict>
              <v:group style="position:absolute;margin-left:72pt;margin-top:14.722149pt;width:219.85pt;height:192.2pt;mso-position-horizontal-relative:page;mso-position-vertical-relative:paragraph;z-index:-15712768;mso-wrap-distance-left:0;mso-wrap-distance-right:0" id="docshapegroup81" coordorigin="1440,294" coordsize="4397,3844" alt="C:\Users\DELE\Documents\lu 2 stm.jpg">
                <v:shape style="position:absolute;left:1440;top:294;width:4397;height:3844" type="#_x0000_t75" id="docshape82" alt="C:\Users\DELE\Documents\lu 2 stm.jpg" stroked="false">
                  <v:imagedata r:id="rId25" o:title=""/>
                </v:shape>
                <v:shape style="position:absolute;left:3195;top:1937;width:150;height:1140" id="docshape83" coordorigin="3195,1937" coordsize="150,1140" path="m3270,1937l3195,2222,3233,2222,3233,3077,3308,3077,3308,2222,3345,2222,3270,1937xe" filled="true" fillcolor="#ffffff" stroked="false">
                  <v:path arrowok="t"/>
                  <v:fill type="solid"/>
                </v:shape>
                <v:shape style="position:absolute;left:3195;top:1937;width:150;height:1140" id="docshape84" coordorigin="3195,1937" coordsize="150,1140" path="m3195,2222l3233,2222,3233,3077,3308,3077,3308,2222,3345,2222,3270,1937,3195,2222xe" filled="false" stroked="true" strokeweight=".75pt" strokecolor="#000000">
                  <v:path arrowok="t"/>
                  <v:stroke dashstyle="solid"/>
                </v:shape>
                <v:shape style="position:absolute;left:3082;top:1392;width:553;height:357" type="#_x0000_t202" id="docshape85" filled="false" stroked="false">
                  <v:textbox inset="0,0,0,0">
                    <w:txbxContent>
                      <w:p>
                        <w:pPr>
                          <w:spacing w:line="356" w:lineRule="exact" w:before="0"/>
                          <w:ind w:left="0" w:right="0" w:firstLine="0"/>
                          <w:jc w:val="left"/>
                          <w:rPr>
                            <w:b/>
                            <w:sz w:val="32"/>
                          </w:rPr>
                        </w:pPr>
                        <w:r>
                          <w:rPr>
                            <w:b/>
                            <w:spacing w:val="-5"/>
                            <w:sz w:val="32"/>
                          </w:rPr>
                          <w:t>DM</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4224">
                <wp:simplePos x="0" y="0"/>
                <wp:positionH relativeFrom="page">
                  <wp:posOffset>3962400</wp:posOffset>
                </wp:positionH>
                <wp:positionV relativeFrom="paragraph">
                  <wp:posOffset>193067</wp:posOffset>
                </wp:positionV>
                <wp:extent cx="2797810" cy="2435225"/>
                <wp:effectExtent l="0" t="0" r="0" b="0"/>
                <wp:wrapTopAndBottom/>
                <wp:docPr id="99" name="Group 99"/>
                <wp:cNvGraphicFramePr>
                  <a:graphicFrameLocks/>
                </wp:cNvGraphicFramePr>
                <a:graphic>
                  <a:graphicData uri="http://schemas.microsoft.com/office/word/2010/wordprocessingGroup">
                    <wpg:wgp>
                      <wpg:cNvPr id="99" name="Group 99"/>
                      <wpg:cNvGrpSpPr/>
                      <wpg:grpSpPr>
                        <a:xfrm>
                          <a:off x="0" y="0"/>
                          <a:ext cx="2797810" cy="2435225"/>
                          <a:chExt cx="2797810" cy="2435225"/>
                        </a:xfrm>
                      </wpg:grpSpPr>
                      <pic:pic>
                        <pic:nvPicPr>
                          <pic:cNvPr id="100" name="Image 100"/>
                          <pic:cNvPicPr/>
                        </pic:nvPicPr>
                        <pic:blipFill>
                          <a:blip r:embed="rId26" cstate="print"/>
                          <a:stretch>
                            <a:fillRect/>
                          </a:stretch>
                        </pic:blipFill>
                        <pic:spPr>
                          <a:xfrm>
                            <a:off x="0" y="0"/>
                            <a:ext cx="2797809" cy="2435225"/>
                          </a:xfrm>
                          <a:prstGeom prst="rect">
                            <a:avLst/>
                          </a:prstGeom>
                        </pic:spPr>
                      </pic:pic>
                      <wps:wsp>
                        <wps:cNvPr id="101" name="Graphic 101"/>
                        <wps:cNvSpPr/>
                        <wps:spPr>
                          <a:xfrm>
                            <a:off x="1876425" y="1246505"/>
                            <a:ext cx="95250" cy="723900"/>
                          </a:xfrm>
                          <a:custGeom>
                            <a:avLst/>
                            <a:gdLst/>
                            <a:ahLst/>
                            <a:cxnLst/>
                            <a:rect l="l" t="t" r="r" b="b"/>
                            <a:pathLst>
                              <a:path w="95250" h="723900">
                                <a:moveTo>
                                  <a:pt x="47625" y="0"/>
                                </a:moveTo>
                                <a:lnTo>
                                  <a:pt x="0" y="180975"/>
                                </a:lnTo>
                                <a:lnTo>
                                  <a:pt x="23875" y="180975"/>
                                </a:lnTo>
                                <a:lnTo>
                                  <a:pt x="23875" y="723900"/>
                                </a:lnTo>
                                <a:lnTo>
                                  <a:pt x="71500" y="723900"/>
                                </a:lnTo>
                                <a:lnTo>
                                  <a:pt x="71500" y="180975"/>
                                </a:lnTo>
                                <a:lnTo>
                                  <a:pt x="95250" y="180975"/>
                                </a:lnTo>
                                <a:lnTo>
                                  <a:pt x="47625" y="0"/>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1876425" y="1246505"/>
                            <a:ext cx="95250" cy="723900"/>
                          </a:xfrm>
                          <a:custGeom>
                            <a:avLst/>
                            <a:gdLst/>
                            <a:ahLst/>
                            <a:cxnLst/>
                            <a:rect l="l" t="t" r="r" b="b"/>
                            <a:pathLst>
                              <a:path w="95250" h="723900">
                                <a:moveTo>
                                  <a:pt x="0" y="180975"/>
                                </a:moveTo>
                                <a:lnTo>
                                  <a:pt x="23875" y="180975"/>
                                </a:lnTo>
                                <a:lnTo>
                                  <a:pt x="23875" y="723900"/>
                                </a:lnTo>
                                <a:lnTo>
                                  <a:pt x="71500" y="723900"/>
                                </a:lnTo>
                                <a:lnTo>
                                  <a:pt x="71500" y="180975"/>
                                </a:lnTo>
                                <a:lnTo>
                                  <a:pt x="95250" y="180975"/>
                                </a:lnTo>
                                <a:lnTo>
                                  <a:pt x="47625" y="0"/>
                                </a:lnTo>
                                <a:lnTo>
                                  <a:pt x="0" y="180975"/>
                                </a:lnTo>
                                <a:close/>
                              </a:path>
                            </a:pathLst>
                          </a:custGeom>
                          <a:ln w="9525">
                            <a:solidFill>
                              <a:srgbClr val="000000"/>
                            </a:solidFill>
                            <a:prstDash val="solid"/>
                          </a:ln>
                        </wps:spPr>
                        <wps:bodyPr wrap="square" lIns="0" tIns="0" rIns="0" bIns="0" rtlCol="0">
                          <a:prstTxWarp prst="textNoShape">
                            <a:avLst/>
                          </a:prstTxWarp>
                          <a:noAutofit/>
                        </wps:bodyPr>
                      </wps:wsp>
                      <wps:wsp>
                        <wps:cNvPr id="103" name="Textbox 103"/>
                        <wps:cNvSpPr txBox="1"/>
                        <wps:spPr>
                          <a:xfrm>
                            <a:off x="1803526" y="831480"/>
                            <a:ext cx="205740" cy="226695"/>
                          </a:xfrm>
                          <a:prstGeom prst="rect">
                            <a:avLst/>
                          </a:prstGeom>
                        </wps:spPr>
                        <wps:txbx>
                          <w:txbxContent>
                            <w:p>
                              <w:pPr>
                                <w:spacing w:line="356" w:lineRule="exact" w:before="0"/>
                                <w:ind w:left="0" w:right="0" w:firstLine="0"/>
                                <w:jc w:val="left"/>
                                <w:rPr>
                                  <w:b/>
                                  <w:sz w:val="32"/>
                                </w:rPr>
                              </w:pPr>
                              <w:r>
                                <w:rPr>
                                  <w:b/>
                                  <w:spacing w:val="-10"/>
                                  <w:sz w:val="32"/>
                                </w:rPr>
                                <w:t>M</w:t>
                              </w:r>
                            </w:p>
                          </w:txbxContent>
                        </wps:txbx>
                        <wps:bodyPr wrap="square" lIns="0" tIns="0" rIns="0" bIns="0" rtlCol="0">
                          <a:noAutofit/>
                        </wps:bodyPr>
                      </wps:wsp>
                    </wpg:wgp>
                  </a:graphicData>
                </a:graphic>
              </wp:anchor>
            </w:drawing>
          </mc:Choice>
          <mc:Fallback>
            <w:pict>
              <v:group style="position:absolute;margin-left:312pt;margin-top:15.202148pt;width:220.3pt;height:191.75pt;mso-position-horizontal-relative:page;mso-position-vertical-relative:paragraph;z-index:-15712256;mso-wrap-distance-left:0;mso-wrap-distance-right:0" id="docshapegroup86" coordorigin="6240,304" coordsize="4406,3835">
                <v:shape style="position:absolute;left:6240;top:304;width:4406;height:3835" type="#_x0000_t75" id="docshape87" stroked="false">
                  <v:imagedata r:id="rId26" o:title=""/>
                </v:shape>
                <v:shape style="position:absolute;left:9195;top:2267;width:150;height:1140" id="docshape88" coordorigin="9195,2267" coordsize="150,1140" path="m9270,2267l9195,2552,9233,2552,9233,3407,9308,3407,9308,2552,9345,2552,9270,2267xe" filled="true" fillcolor="#ffffff" stroked="false">
                  <v:path arrowok="t"/>
                  <v:fill type="solid"/>
                </v:shape>
                <v:shape style="position:absolute;left:9195;top:2267;width:150;height:1140" id="docshape89" coordorigin="9195,2267" coordsize="150,1140" path="m9195,2552l9233,2552,9233,3407,9308,3407,9308,2552,9345,2552,9270,2267,9195,2552xe" filled="false" stroked="true" strokeweight=".75pt" strokecolor="#000000">
                  <v:path arrowok="t"/>
                  <v:stroke dashstyle="solid"/>
                </v:shape>
                <v:shape style="position:absolute;left:9080;top:1613;width:324;height:357" type="#_x0000_t202" id="docshape90" filled="false" stroked="false">
                  <v:textbox inset="0,0,0,0">
                    <w:txbxContent>
                      <w:p>
                        <w:pPr>
                          <w:spacing w:line="356" w:lineRule="exact" w:before="0"/>
                          <w:ind w:left="0" w:right="0" w:firstLine="0"/>
                          <w:jc w:val="left"/>
                          <w:rPr>
                            <w:b/>
                            <w:sz w:val="32"/>
                          </w:rPr>
                        </w:pPr>
                        <w:r>
                          <w:rPr>
                            <w:b/>
                            <w:spacing w:val="-10"/>
                            <w:sz w:val="32"/>
                          </w:rPr>
                          <w:t>M</w:t>
                        </w:r>
                      </w:p>
                    </w:txbxContent>
                  </v:textbox>
                  <w10:wrap type="none"/>
                </v:shape>
                <w10:wrap type="topAndBottom"/>
              </v:group>
            </w:pict>
          </mc:Fallback>
        </mc:AlternateContent>
      </w:r>
    </w:p>
    <w:p>
      <w:pPr>
        <w:pStyle w:val="BodyText"/>
        <w:ind w:left="240"/>
      </w:pPr>
      <w:r>
        <w:rPr/>
        <w:t>Plate</w:t>
      </w:r>
      <w:r>
        <w:rPr>
          <w:spacing w:val="-4"/>
        </w:rPr>
        <w:t> </w:t>
      </w:r>
      <w:r>
        <w:rPr/>
        <w:t>V</w:t>
      </w:r>
      <w:r>
        <w:rPr>
          <w:vertAlign w:val="subscript"/>
        </w:rPr>
        <w:t>C</w:t>
      </w:r>
      <w:r>
        <w:rPr>
          <w:vertAlign w:val="baseline"/>
        </w:rPr>
        <w:t>:</w:t>
      </w:r>
      <w:r>
        <w:rPr>
          <w:spacing w:val="-3"/>
          <w:vertAlign w:val="baseline"/>
        </w:rPr>
        <w:t> </w:t>
      </w:r>
      <w:r>
        <w:rPr>
          <w:vertAlign w:val="baseline"/>
        </w:rPr>
        <w:t>1000mg/kg</w:t>
      </w:r>
      <w:r>
        <w:rPr>
          <w:spacing w:val="-2"/>
          <w:vertAlign w:val="baseline"/>
        </w:rPr>
        <w:t> </w:t>
      </w:r>
      <w:r>
        <w:rPr>
          <w:vertAlign w:val="baseline"/>
        </w:rPr>
        <w:t>MEIWPlate</w:t>
      </w:r>
      <w:r>
        <w:rPr>
          <w:spacing w:val="-4"/>
          <w:vertAlign w:val="baseline"/>
        </w:rPr>
        <w:t> </w:t>
      </w:r>
      <w:r>
        <w:rPr>
          <w:vertAlign w:val="baseline"/>
        </w:rPr>
        <w:t>V</w:t>
      </w:r>
      <w:r>
        <w:rPr>
          <w:vertAlign w:val="subscript"/>
        </w:rPr>
        <w:t>D</w:t>
      </w:r>
      <w:r>
        <w:rPr>
          <w:vertAlign w:val="baseline"/>
        </w:rPr>
        <w:t>:</w:t>
      </w:r>
      <w:r>
        <w:rPr>
          <w:spacing w:val="-3"/>
          <w:vertAlign w:val="baseline"/>
        </w:rPr>
        <w:t> </w:t>
      </w:r>
      <w:r>
        <w:rPr>
          <w:vertAlign w:val="baseline"/>
        </w:rPr>
        <w:t>1500mg/kg</w:t>
      </w:r>
      <w:r>
        <w:rPr>
          <w:spacing w:val="3"/>
          <w:vertAlign w:val="baseline"/>
        </w:rPr>
        <w:t> </w:t>
      </w:r>
      <w:r>
        <w:rPr>
          <w:spacing w:val="-4"/>
          <w:vertAlign w:val="baseline"/>
        </w:rPr>
        <w:t>MEIW</w:t>
      </w:r>
    </w:p>
    <w:p>
      <w:pPr>
        <w:pStyle w:val="Heading2"/>
        <w:spacing w:line="237" w:lineRule="auto" w:before="201"/>
        <w:ind w:left="240"/>
      </w:pPr>
      <w:r>
        <w:rPr/>
        <w:t>Plate</w:t>
      </w:r>
      <w:r>
        <w:rPr>
          <w:spacing w:val="40"/>
        </w:rPr>
        <w:t> </w:t>
      </w:r>
      <w:r>
        <w:rPr/>
        <w:t>V:</w:t>
      </w:r>
      <w:r>
        <w:rPr>
          <w:spacing w:val="40"/>
        </w:rPr>
        <w:t> </w:t>
      </w:r>
      <w:r>
        <w:rPr/>
        <w:t>Photomicrographs</w:t>
      </w:r>
      <w:r>
        <w:rPr>
          <w:spacing w:val="40"/>
        </w:rPr>
        <w:t> </w:t>
      </w:r>
      <w:r>
        <w:rPr/>
        <w:t>of</w:t>
      </w:r>
      <w:r>
        <w:rPr>
          <w:spacing w:val="40"/>
        </w:rPr>
        <w:t> </w:t>
      </w:r>
      <w:r>
        <w:rPr/>
        <w:t>sections</w:t>
      </w:r>
      <w:r>
        <w:rPr>
          <w:spacing w:val="40"/>
        </w:rPr>
        <w:t> </w:t>
      </w:r>
      <w:r>
        <w:rPr/>
        <w:t>of</w:t>
      </w:r>
      <w:r>
        <w:rPr>
          <w:spacing w:val="40"/>
        </w:rPr>
        <w:t> </w:t>
      </w:r>
      <w:r>
        <w:rPr/>
        <w:t>stomach</w:t>
      </w:r>
      <w:r>
        <w:rPr>
          <w:spacing w:val="40"/>
        </w:rPr>
        <w:t> </w:t>
      </w:r>
      <w:r>
        <w:rPr/>
        <w:t>tissues</w:t>
      </w:r>
      <w:r>
        <w:rPr>
          <w:spacing w:val="40"/>
        </w:rPr>
        <w:t> </w:t>
      </w:r>
      <w:r>
        <w:rPr/>
        <w:t>of</w:t>
      </w:r>
      <w:r>
        <w:rPr>
          <w:spacing w:val="40"/>
        </w:rPr>
        <w:t> </w:t>
      </w:r>
      <w:r>
        <w:rPr/>
        <w:t>control</w:t>
      </w:r>
      <w:r>
        <w:rPr>
          <w:spacing w:val="40"/>
        </w:rPr>
        <w:t> </w:t>
      </w:r>
      <w:r>
        <w:rPr/>
        <w:t>and</w:t>
      </w:r>
      <w:r>
        <w:rPr>
          <w:spacing w:val="40"/>
        </w:rPr>
        <w:t> </w:t>
      </w:r>
      <w:r>
        <w:rPr/>
        <w:t>treated</w:t>
      </w:r>
      <w:r>
        <w:rPr>
          <w:spacing w:val="40"/>
        </w:rPr>
        <w:t> </w:t>
      </w:r>
      <w:r>
        <w:rPr/>
        <w:t>rats</w:t>
      </w:r>
      <w:r>
        <w:rPr>
          <w:spacing w:val="80"/>
        </w:rPr>
        <w:t> </w:t>
      </w:r>
      <w:r>
        <w:rPr/>
        <w:t>(×400),Stain H/E</w:t>
      </w:r>
    </w:p>
    <w:p>
      <w:pPr>
        <w:spacing w:line="276" w:lineRule="auto" w:before="3"/>
        <w:ind w:left="240" w:right="3913" w:firstLine="0"/>
        <w:jc w:val="left"/>
        <w:rPr>
          <w:sz w:val="20"/>
        </w:rPr>
      </w:pPr>
      <w:r>
        <w:rPr>
          <w:sz w:val="20"/>
        </w:rPr>
        <w:t>V</w:t>
      </w:r>
      <w:r>
        <w:rPr>
          <w:sz w:val="20"/>
          <w:vertAlign w:val="subscript"/>
        </w:rPr>
        <w:t>A</w:t>
      </w:r>
      <w:r>
        <w:rPr>
          <w:sz w:val="20"/>
          <w:vertAlign w:val="baseline"/>
        </w:rPr>
        <w:t>:</w:t>
      </w:r>
      <w:r>
        <w:rPr>
          <w:spacing w:val="-2"/>
          <w:sz w:val="20"/>
          <w:vertAlign w:val="baseline"/>
        </w:rPr>
        <w:t> </w:t>
      </w:r>
      <w:r>
        <w:rPr>
          <w:sz w:val="20"/>
          <w:vertAlign w:val="baseline"/>
        </w:rPr>
        <w:t>Section showing</w:t>
      </w:r>
      <w:r>
        <w:rPr>
          <w:spacing w:val="-8"/>
          <w:sz w:val="20"/>
          <w:vertAlign w:val="baseline"/>
        </w:rPr>
        <w:t> </w:t>
      </w:r>
      <w:r>
        <w:rPr>
          <w:sz w:val="20"/>
          <w:vertAlign w:val="baseline"/>
        </w:rPr>
        <w:t>normal</w:t>
      </w:r>
      <w:r>
        <w:rPr>
          <w:spacing w:val="-11"/>
          <w:sz w:val="20"/>
          <w:vertAlign w:val="baseline"/>
        </w:rPr>
        <w:t> </w:t>
      </w:r>
      <w:r>
        <w:rPr>
          <w:sz w:val="20"/>
          <w:vertAlign w:val="baseline"/>
        </w:rPr>
        <w:t>mucosa</w:t>
      </w:r>
      <w:r>
        <w:rPr>
          <w:spacing w:val="-2"/>
          <w:sz w:val="20"/>
          <w:vertAlign w:val="baseline"/>
        </w:rPr>
        <w:t> </w:t>
      </w:r>
      <w:r>
        <w:rPr>
          <w:sz w:val="20"/>
          <w:vertAlign w:val="baseline"/>
        </w:rPr>
        <w:t>epithelium</w:t>
      </w:r>
      <w:r>
        <w:rPr>
          <w:spacing w:val="-6"/>
          <w:sz w:val="20"/>
          <w:vertAlign w:val="baseline"/>
        </w:rPr>
        <w:t> </w:t>
      </w:r>
      <w:r>
        <w:rPr>
          <w:sz w:val="20"/>
          <w:vertAlign w:val="baseline"/>
        </w:rPr>
        <w:t>of</w:t>
      </w:r>
      <w:r>
        <w:rPr>
          <w:spacing w:val="-8"/>
          <w:sz w:val="20"/>
          <w:vertAlign w:val="baseline"/>
        </w:rPr>
        <w:t> </w:t>
      </w:r>
      <w:r>
        <w:rPr>
          <w:sz w:val="20"/>
          <w:vertAlign w:val="baseline"/>
        </w:rPr>
        <w:t>the</w:t>
      </w:r>
      <w:r>
        <w:rPr>
          <w:spacing w:val="-6"/>
          <w:sz w:val="20"/>
          <w:vertAlign w:val="baseline"/>
        </w:rPr>
        <w:t> </w:t>
      </w:r>
      <w:r>
        <w:rPr>
          <w:sz w:val="20"/>
          <w:vertAlign w:val="baseline"/>
        </w:rPr>
        <w:t>stomach (M) V</w:t>
      </w:r>
      <w:r>
        <w:rPr>
          <w:sz w:val="20"/>
          <w:vertAlign w:val="subscript"/>
        </w:rPr>
        <w:t>B</w:t>
      </w:r>
      <w:r>
        <w:rPr>
          <w:sz w:val="20"/>
          <w:vertAlign w:val="baseline"/>
        </w:rPr>
        <w:t>: Section showing normal epithelium of the stomach (M)</w:t>
      </w:r>
    </w:p>
    <w:p>
      <w:pPr>
        <w:spacing w:line="229" w:lineRule="exact" w:before="0"/>
        <w:ind w:left="240" w:right="0" w:firstLine="0"/>
        <w:jc w:val="left"/>
        <w:rPr>
          <w:sz w:val="20"/>
        </w:rPr>
      </w:pPr>
      <w:r>
        <w:rPr>
          <w:sz w:val="20"/>
        </w:rPr>
        <w:t>V</w:t>
      </w:r>
      <w:r>
        <w:rPr>
          <w:sz w:val="20"/>
          <w:vertAlign w:val="subscript"/>
        </w:rPr>
        <w:t>C</w:t>
      </w:r>
      <w:r>
        <w:rPr>
          <w:sz w:val="20"/>
          <w:vertAlign w:val="baseline"/>
        </w:rPr>
        <w:t>:</w:t>
      </w:r>
      <w:r>
        <w:rPr>
          <w:spacing w:val="-4"/>
          <w:sz w:val="20"/>
          <w:vertAlign w:val="baseline"/>
        </w:rPr>
        <w:t> </w:t>
      </w:r>
      <w:r>
        <w:rPr>
          <w:sz w:val="20"/>
          <w:vertAlign w:val="baseline"/>
        </w:rPr>
        <w:t>Section</w:t>
      </w:r>
      <w:r>
        <w:rPr>
          <w:spacing w:val="-1"/>
          <w:sz w:val="20"/>
          <w:vertAlign w:val="baseline"/>
        </w:rPr>
        <w:t> </w:t>
      </w:r>
      <w:r>
        <w:rPr>
          <w:sz w:val="20"/>
          <w:vertAlign w:val="baseline"/>
        </w:rPr>
        <w:t>showing</w:t>
      </w:r>
      <w:r>
        <w:rPr>
          <w:spacing w:val="-10"/>
          <w:sz w:val="20"/>
          <w:vertAlign w:val="baseline"/>
        </w:rPr>
        <w:t> </w:t>
      </w:r>
      <w:r>
        <w:rPr>
          <w:sz w:val="20"/>
          <w:vertAlign w:val="baseline"/>
        </w:rPr>
        <w:t>distortion</w:t>
      </w:r>
      <w:r>
        <w:rPr>
          <w:spacing w:val="-5"/>
          <w:sz w:val="20"/>
          <w:vertAlign w:val="baseline"/>
        </w:rPr>
        <w:t> </w:t>
      </w:r>
      <w:r>
        <w:rPr>
          <w:sz w:val="20"/>
          <w:vertAlign w:val="baseline"/>
        </w:rPr>
        <w:t>of</w:t>
      </w:r>
      <w:r>
        <w:rPr>
          <w:spacing w:val="-10"/>
          <w:sz w:val="20"/>
          <w:vertAlign w:val="baseline"/>
        </w:rPr>
        <w:t> </w:t>
      </w:r>
      <w:r>
        <w:rPr>
          <w:sz w:val="20"/>
          <w:vertAlign w:val="baseline"/>
        </w:rPr>
        <w:t>the</w:t>
      </w:r>
      <w:r>
        <w:rPr>
          <w:spacing w:val="-8"/>
          <w:sz w:val="20"/>
          <w:vertAlign w:val="baseline"/>
        </w:rPr>
        <w:t> </w:t>
      </w:r>
      <w:r>
        <w:rPr>
          <w:sz w:val="20"/>
          <w:vertAlign w:val="baseline"/>
        </w:rPr>
        <w:t>mucosa</w:t>
      </w:r>
      <w:r>
        <w:rPr>
          <w:spacing w:val="-3"/>
          <w:sz w:val="20"/>
          <w:vertAlign w:val="baseline"/>
        </w:rPr>
        <w:t> </w:t>
      </w:r>
      <w:r>
        <w:rPr>
          <w:spacing w:val="-4"/>
          <w:sz w:val="20"/>
          <w:vertAlign w:val="baseline"/>
        </w:rPr>
        <w:t>(DM)</w:t>
      </w:r>
    </w:p>
    <w:p>
      <w:pPr>
        <w:spacing w:before="34"/>
        <w:ind w:left="240" w:right="0" w:firstLine="0"/>
        <w:jc w:val="left"/>
        <w:rPr>
          <w:sz w:val="20"/>
        </w:rPr>
      </w:pPr>
      <w:r>
        <w:rPr>
          <w:sz w:val="20"/>
        </w:rPr>
        <w:t>V</w:t>
      </w:r>
      <w:r>
        <w:rPr>
          <w:sz w:val="20"/>
          <w:vertAlign w:val="subscript"/>
        </w:rPr>
        <w:t>D</w:t>
      </w:r>
      <w:r>
        <w:rPr>
          <w:sz w:val="20"/>
          <w:vertAlign w:val="baseline"/>
        </w:rPr>
        <w:t>:</w:t>
      </w:r>
      <w:r>
        <w:rPr>
          <w:spacing w:val="-5"/>
          <w:sz w:val="20"/>
          <w:vertAlign w:val="baseline"/>
        </w:rPr>
        <w:t> </w:t>
      </w:r>
      <w:r>
        <w:rPr>
          <w:sz w:val="20"/>
          <w:vertAlign w:val="baseline"/>
        </w:rPr>
        <w:t>Section</w:t>
      </w:r>
      <w:r>
        <w:rPr>
          <w:spacing w:val="-2"/>
          <w:sz w:val="20"/>
          <w:vertAlign w:val="baseline"/>
        </w:rPr>
        <w:t> </w:t>
      </w:r>
      <w:r>
        <w:rPr>
          <w:sz w:val="20"/>
          <w:vertAlign w:val="baseline"/>
        </w:rPr>
        <w:t>showing</w:t>
      </w:r>
      <w:r>
        <w:rPr>
          <w:spacing w:val="-11"/>
          <w:sz w:val="20"/>
          <w:vertAlign w:val="baseline"/>
        </w:rPr>
        <w:t> </w:t>
      </w:r>
      <w:r>
        <w:rPr>
          <w:sz w:val="20"/>
          <w:vertAlign w:val="baseline"/>
        </w:rPr>
        <w:t>normal</w:t>
      </w:r>
      <w:r>
        <w:rPr>
          <w:spacing w:val="-12"/>
          <w:sz w:val="20"/>
          <w:vertAlign w:val="baseline"/>
        </w:rPr>
        <w:t> </w:t>
      </w:r>
      <w:r>
        <w:rPr>
          <w:sz w:val="20"/>
          <w:vertAlign w:val="baseline"/>
        </w:rPr>
        <w:t>mucosa</w:t>
      </w:r>
      <w:r>
        <w:rPr>
          <w:spacing w:val="-5"/>
          <w:sz w:val="20"/>
          <w:vertAlign w:val="baseline"/>
        </w:rPr>
        <w:t> </w:t>
      </w:r>
      <w:r>
        <w:rPr>
          <w:sz w:val="20"/>
          <w:vertAlign w:val="baseline"/>
        </w:rPr>
        <w:t>epithelium</w:t>
      </w:r>
      <w:r>
        <w:rPr>
          <w:spacing w:val="-8"/>
          <w:sz w:val="20"/>
          <w:vertAlign w:val="baseline"/>
        </w:rPr>
        <w:t> </w:t>
      </w:r>
      <w:r>
        <w:rPr>
          <w:sz w:val="20"/>
          <w:vertAlign w:val="baseline"/>
        </w:rPr>
        <w:t>of</w:t>
      </w:r>
      <w:r>
        <w:rPr>
          <w:spacing w:val="-11"/>
          <w:sz w:val="20"/>
          <w:vertAlign w:val="baseline"/>
        </w:rPr>
        <w:t> </w:t>
      </w:r>
      <w:r>
        <w:rPr>
          <w:sz w:val="20"/>
          <w:vertAlign w:val="baseline"/>
        </w:rPr>
        <w:t>the</w:t>
      </w:r>
      <w:r>
        <w:rPr>
          <w:spacing w:val="-8"/>
          <w:sz w:val="20"/>
          <w:vertAlign w:val="baseline"/>
        </w:rPr>
        <w:t> </w:t>
      </w:r>
      <w:r>
        <w:rPr>
          <w:sz w:val="20"/>
          <w:vertAlign w:val="baseline"/>
        </w:rPr>
        <w:t>stomach</w:t>
      </w:r>
      <w:r>
        <w:rPr>
          <w:spacing w:val="-2"/>
          <w:sz w:val="20"/>
          <w:vertAlign w:val="baseline"/>
        </w:rPr>
        <w:t> </w:t>
      </w:r>
      <w:r>
        <w:rPr>
          <w:spacing w:val="-5"/>
          <w:sz w:val="20"/>
          <w:vertAlign w:val="baseline"/>
        </w:rPr>
        <w:t>(M)</w:t>
      </w:r>
    </w:p>
    <w:p>
      <w:pPr>
        <w:spacing w:after="0"/>
        <w:jc w:val="left"/>
        <w:rPr>
          <w:sz w:val="20"/>
        </w:rPr>
        <w:sectPr>
          <w:pgSz w:w="12240" w:h="15840"/>
          <w:pgMar w:header="0" w:footer="744" w:top="1420" w:bottom="940" w:left="1200" w:right="1220"/>
        </w:sectPr>
      </w:pPr>
    </w:p>
    <w:p>
      <w:pPr>
        <w:tabs>
          <w:tab w:pos="4759" w:val="left" w:leader="none"/>
        </w:tabs>
        <w:spacing w:line="240" w:lineRule="auto"/>
        <w:ind w:left="240" w:right="0" w:firstLine="0"/>
        <w:rPr>
          <w:sz w:val="20"/>
        </w:rPr>
      </w:pPr>
      <w:r>
        <w:rPr>
          <w:sz w:val="20"/>
        </w:rPr>
        <mc:AlternateContent>
          <mc:Choice Requires="wps">
            <w:drawing>
              <wp:inline distT="0" distB="0" distL="0" distR="0">
                <wp:extent cx="2653030" cy="2295525"/>
                <wp:effectExtent l="0" t="0" r="0" b="0"/>
                <wp:docPr id="104" name="Group 104" descr="C:\Users\DELE\Documents\lu c int.jpg"/>
                <wp:cNvGraphicFramePr>
                  <a:graphicFrameLocks/>
                </wp:cNvGraphicFramePr>
                <a:graphic>
                  <a:graphicData uri="http://schemas.microsoft.com/office/word/2010/wordprocessingGroup">
                    <wpg:wgp>
                      <wpg:cNvPr id="104" name="Group 104" descr="C:\Users\DELE\Documents\lu c int.jpg"/>
                      <wpg:cNvGrpSpPr/>
                      <wpg:grpSpPr>
                        <a:xfrm>
                          <a:off x="0" y="0"/>
                          <a:ext cx="2653030" cy="2295525"/>
                          <a:chExt cx="2653030" cy="2295525"/>
                        </a:xfrm>
                      </wpg:grpSpPr>
                      <pic:pic>
                        <pic:nvPicPr>
                          <pic:cNvPr id="105" name="Image 105" descr="C:\Users\DELE\Documents\lu c int.jpg"/>
                          <pic:cNvPicPr/>
                        </pic:nvPicPr>
                        <pic:blipFill>
                          <a:blip r:embed="rId27" cstate="print"/>
                          <a:stretch>
                            <a:fillRect/>
                          </a:stretch>
                        </pic:blipFill>
                        <pic:spPr>
                          <a:xfrm>
                            <a:off x="0" y="0"/>
                            <a:ext cx="2652649" cy="2295144"/>
                          </a:xfrm>
                          <a:prstGeom prst="rect">
                            <a:avLst/>
                          </a:prstGeom>
                        </pic:spPr>
                      </pic:pic>
                      <wps:wsp>
                        <wps:cNvPr id="106" name="Graphic 106"/>
                        <wps:cNvSpPr/>
                        <wps:spPr>
                          <a:xfrm>
                            <a:off x="492379" y="1107186"/>
                            <a:ext cx="483870" cy="348615"/>
                          </a:xfrm>
                          <a:custGeom>
                            <a:avLst/>
                            <a:gdLst/>
                            <a:ahLst/>
                            <a:cxnLst/>
                            <a:rect l="l" t="t" r="r" b="b"/>
                            <a:pathLst>
                              <a:path w="483870" h="348615">
                                <a:moveTo>
                                  <a:pt x="483489" y="0"/>
                                </a:moveTo>
                                <a:lnTo>
                                  <a:pt x="337312" y="40513"/>
                                </a:lnTo>
                                <a:lnTo>
                                  <a:pt x="351790" y="61214"/>
                                </a:lnTo>
                                <a:lnTo>
                                  <a:pt x="0" y="306832"/>
                                </a:lnTo>
                                <a:lnTo>
                                  <a:pt x="28956" y="348234"/>
                                </a:lnTo>
                                <a:lnTo>
                                  <a:pt x="380746" y="102489"/>
                                </a:lnTo>
                                <a:lnTo>
                                  <a:pt x="395097" y="123190"/>
                                </a:lnTo>
                                <a:lnTo>
                                  <a:pt x="483489" y="0"/>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492379" y="1107186"/>
                            <a:ext cx="483870" cy="348615"/>
                          </a:xfrm>
                          <a:custGeom>
                            <a:avLst/>
                            <a:gdLst/>
                            <a:ahLst/>
                            <a:cxnLst/>
                            <a:rect l="l" t="t" r="r" b="b"/>
                            <a:pathLst>
                              <a:path w="483870" h="348615">
                                <a:moveTo>
                                  <a:pt x="337312" y="40513"/>
                                </a:moveTo>
                                <a:lnTo>
                                  <a:pt x="351790" y="61214"/>
                                </a:lnTo>
                                <a:lnTo>
                                  <a:pt x="0" y="306832"/>
                                </a:lnTo>
                                <a:lnTo>
                                  <a:pt x="28956" y="348234"/>
                                </a:lnTo>
                                <a:lnTo>
                                  <a:pt x="380746" y="102489"/>
                                </a:lnTo>
                                <a:lnTo>
                                  <a:pt x="395097" y="123190"/>
                                </a:lnTo>
                                <a:lnTo>
                                  <a:pt x="483489" y="0"/>
                                </a:lnTo>
                                <a:lnTo>
                                  <a:pt x="337312" y="40513"/>
                                </a:lnTo>
                                <a:close/>
                              </a:path>
                            </a:pathLst>
                          </a:custGeom>
                          <a:ln w="9524">
                            <a:solidFill>
                              <a:srgbClr val="000000"/>
                            </a:solidFill>
                            <a:prstDash val="solid"/>
                          </a:ln>
                        </wps:spPr>
                        <wps:bodyPr wrap="square" lIns="0" tIns="0" rIns="0" bIns="0" rtlCol="0">
                          <a:prstTxWarp prst="textNoShape">
                            <a:avLst/>
                          </a:prstTxWarp>
                          <a:noAutofit/>
                        </wps:bodyPr>
                      </wps:wsp>
                      <wps:wsp>
                        <wps:cNvPr id="108" name="Textbox 108"/>
                        <wps:cNvSpPr txBox="1"/>
                        <wps:spPr>
                          <a:xfrm>
                            <a:off x="1085722" y="932983"/>
                            <a:ext cx="233045" cy="337820"/>
                          </a:xfrm>
                          <a:prstGeom prst="rect">
                            <a:avLst/>
                          </a:prstGeom>
                        </wps:spPr>
                        <wps:txbx>
                          <w:txbxContent>
                            <w:p>
                              <w:pPr>
                                <w:spacing w:line="532" w:lineRule="exact" w:before="0"/>
                                <w:ind w:left="0" w:right="0" w:firstLine="0"/>
                                <w:jc w:val="left"/>
                                <w:rPr>
                                  <w:b/>
                                  <w:sz w:val="48"/>
                                </w:rPr>
                              </w:pPr>
                              <w:r>
                                <w:rPr>
                                  <w:b/>
                                  <w:spacing w:val="-10"/>
                                  <w:sz w:val="48"/>
                                </w:rPr>
                                <w:t>V</w:t>
                              </w:r>
                            </w:p>
                          </w:txbxContent>
                        </wps:txbx>
                        <wps:bodyPr wrap="square" lIns="0" tIns="0" rIns="0" bIns="0" rtlCol="0">
                          <a:noAutofit/>
                        </wps:bodyPr>
                      </wps:wsp>
                    </wpg:wgp>
                  </a:graphicData>
                </a:graphic>
              </wp:inline>
            </w:drawing>
          </mc:Choice>
          <mc:Fallback>
            <w:pict>
              <v:group style="width:208.9pt;height:180.75pt;mso-position-horizontal-relative:char;mso-position-vertical-relative:line" id="docshapegroup91" coordorigin="0,0" coordsize="4178,3615" alt="C:\Users\DELE\Documents\lu c int.jpg">
                <v:shape style="position:absolute;left:0;top:0;width:4178;height:3615" type="#_x0000_t75" id="docshape92" alt="C:\Users\DELE\Documents\lu c int.jpg" stroked="false">
                  <v:imagedata r:id="rId27" o:title=""/>
                </v:shape>
                <v:shape style="position:absolute;left:775;top:1743;width:762;height:549" id="docshape93" coordorigin="775,1744" coordsize="762,549" path="m1537,1744l1307,1807,1329,1840,775,2227,821,2292,1375,1905,1398,1938,1537,1744xe" filled="true" fillcolor="#ffffff" stroked="false">
                  <v:path arrowok="t"/>
                  <v:fill type="solid"/>
                </v:shape>
                <v:shape style="position:absolute;left:775;top:1743;width:762;height:549" id="docshape94" coordorigin="775,1744" coordsize="762,549" path="m1307,1807l1329,1840,775,2227,821,2292,1375,1905,1398,1938,1537,1744,1307,1807xe" filled="false" stroked="true" strokeweight=".75pt" strokecolor="#000000">
                  <v:path arrowok="t"/>
                  <v:stroke dashstyle="solid"/>
                </v:shape>
                <v:shape style="position:absolute;left:1709;top:1469;width:367;height:532" type="#_x0000_t202" id="docshape95" filled="false" stroked="false">
                  <v:textbox inset="0,0,0,0">
                    <w:txbxContent>
                      <w:p>
                        <w:pPr>
                          <w:spacing w:line="532" w:lineRule="exact" w:before="0"/>
                          <w:ind w:left="0" w:right="0" w:firstLine="0"/>
                          <w:jc w:val="left"/>
                          <w:rPr>
                            <w:b/>
                            <w:sz w:val="48"/>
                          </w:rPr>
                        </w:pPr>
                        <w:r>
                          <w:rPr>
                            <w:b/>
                            <w:spacing w:val="-10"/>
                            <w:sz w:val="48"/>
                          </w:rPr>
                          <w:t>V</w:t>
                        </w:r>
                      </w:p>
                    </w:txbxContent>
                  </v:textbox>
                  <w10:wrap type="none"/>
                </v:shape>
              </v:group>
            </w:pict>
          </mc:Fallback>
        </mc:AlternateContent>
      </w:r>
      <w:r>
        <w:rPr>
          <w:sz w:val="20"/>
        </w:rPr>
      </w:r>
      <w:r>
        <w:rPr>
          <w:sz w:val="20"/>
        </w:rPr>
        <w:tab/>
      </w:r>
      <w:r>
        <w:rPr>
          <w:sz w:val="20"/>
        </w:rPr>
        <mc:AlternateContent>
          <mc:Choice Requires="wps">
            <w:drawing>
              <wp:inline distT="0" distB="0" distL="0" distR="0">
                <wp:extent cx="2743200" cy="2305050"/>
                <wp:effectExtent l="0" t="0" r="0" b="0"/>
                <wp:docPr id="109" name="Group 109"/>
                <wp:cNvGraphicFramePr>
                  <a:graphicFrameLocks/>
                </wp:cNvGraphicFramePr>
                <a:graphic>
                  <a:graphicData uri="http://schemas.microsoft.com/office/word/2010/wordprocessingGroup">
                    <wpg:wgp>
                      <wpg:cNvPr id="109" name="Group 109"/>
                      <wpg:cNvGrpSpPr/>
                      <wpg:grpSpPr>
                        <a:xfrm>
                          <a:off x="0" y="0"/>
                          <a:ext cx="2743200" cy="2305050"/>
                          <a:chExt cx="2743200" cy="2305050"/>
                        </a:xfrm>
                      </wpg:grpSpPr>
                      <pic:pic>
                        <pic:nvPicPr>
                          <pic:cNvPr id="110" name="Image 110"/>
                          <pic:cNvPicPr/>
                        </pic:nvPicPr>
                        <pic:blipFill>
                          <a:blip r:embed="rId28" cstate="print"/>
                          <a:stretch>
                            <a:fillRect/>
                          </a:stretch>
                        </pic:blipFill>
                        <pic:spPr>
                          <a:xfrm>
                            <a:off x="0" y="0"/>
                            <a:ext cx="2743200" cy="2305050"/>
                          </a:xfrm>
                          <a:prstGeom prst="rect">
                            <a:avLst/>
                          </a:prstGeom>
                        </pic:spPr>
                      </pic:pic>
                      <wps:wsp>
                        <wps:cNvPr id="111" name="Graphic 111"/>
                        <wps:cNvSpPr/>
                        <wps:spPr>
                          <a:xfrm>
                            <a:off x="489838" y="1650745"/>
                            <a:ext cx="483870" cy="348615"/>
                          </a:xfrm>
                          <a:custGeom>
                            <a:avLst/>
                            <a:gdLst/>
                            <a:ahLst/>
                            <a:cxnLst/>
                            <a:rect l="l" t="t" r="r" b="b"/>
                            <a:pathLst>
                              <a:path w="483870" h="348615">
                                <a:moveTo>
                                  <a:pt x="483488" y="0"/>
                                </a:moveTo>
                                <a:lnTo>
                                  <a:pt x="337312" y="40513"/>
                                </a:lnTo>
                                <a:lnTo>
                                  <a:pt x="351790" y="61214"/>
                                </a:lnTo>
                                <a:lnTo>
                                  <a:pt x="0" y="306832"/>
                                </a:lnTo>
                                <a:lnTo>
                                  <a:pt x="28956" y="348234"/>
                                </a:lnTo>
                                <a:lnTo>
                                  <a:pt x="380746" y="102489"/>
                                </a:lnTo>
                                <a:lnTo>
                                  <a:pt x="395097" y="123190"/>
                                </a:lnTo>
                                <a:lnTo>
                                  <a:pt x="483488" y="0"/>
                                </a:lnTo>
                                <a:close/>
                              </a:path>
                            </a:pathLst>
                          </a:custGeom>
                          <a:solidFill>
                            <a:srgbClr val="FFFFFF"/>
                          </a:solidFill>
                        </wps:spPr>
                        <wps:bodyPr wrap="square" lIns="0" tIns="0" rIns="0" bIns="0" rtlCol="0">
                          <a:prstTxWarp prst="textNoShape">
                            <a:avLst/>
                          </a:prstTxWarp>
                          <a:noAutofit/>
                        </wps:bodyPr>
                      </wps:wsp>
                      <wps:wsp>
                        <wps:cNvPr id="112" name="Graphic 112"/>
                        <wps:cNvSpPr/>
                        <wps:spPr>
                          <a:xfrm>
                            <a:off x="489838" y="1650745"/>
                            <a:ext cx="483870" cy="348615"/>
                          </a:xfrm>
                          <a:custGeom>
                            <a:avLst/>
                            <a:gdLst/>
                            <a:ahLst/>
                            <a:cxnLst/>
                            <a:rect l="l" t="t" r="r" b="b"/>
                            <a:pathLst>
                              <a:path w="483870" h="348615">
                                <a:moveTo>
                                  <a:pt x="337312" y="40513"/>
                                </a:moveTo>
                                <a:lnTo>
                                  <a:pt x="351790" y="61214"/>
                                </a:lnTo>
                                <a:lnTo>
                                  <a:pt x="0" y="306832"/>
                                </a:lnTo>
                                <a:lnTo>
                                  <a:pt x="28956" y="348234"/>
                                </a:lnTo>
                                <a:lnTo>
                                  <a:pt x="380746" y="102489"/>
                                </a:lnTo>
                                <a:lnTo>
                                  <a:pt x="395097" y="123190"/>
                                </a:lnTo>
                                <a:lnTo>
                                  <a:pt x="483488" y="0"/>
                                </a:lnTo>
                                <a:lnTo>
                                  <a:pt x="337312" y="40513"/>
                                </a:lnTo>
                                <a:close/>
                              </a:path>
                            </a:pathLst>
                          </a:custGeom>
                          <a:ln w="9525">
                            <a:solidFill>
                              <a:srgbClr val="000000"/>
                            </a:solidFill>
                            <a:prstDash val="solid"/>
                          </a:ln>
                        </wps:spPr>
                        <wps:bodyPr wrap="square" lIns="0" tIns="0" rIns="0" bIns="0" rtlCol="0">
                          <a:prstTxWarp prst="textNoShape">
                            <a:avLst/>
                          </a:prstTxWarp>
                          <a:noAutofit/>
                        </wps:bodyPr>
                      </wps:wsp>
                      <wps:wsp>
                        <wps:cNvPr id="113" name="Textbox 113"/>
                        <wps:cNvSpPr txBox="1"/>
                        <wps:spPr>
                          <a:xfrm>
                            <a:off x="1009269" y="1333287"/>
                            <a:ext cx="233045" cy="337820"/>
                          </a:xfrm>
                          <a:prstGeom prst="rect">
                            <a:avLst/>
                          </a:prstGeom>
                        </wps:spPr>
                        <wps:txbx>
                          <w:txbxContent>
                            <w:p>
                              <w:pPr>
                                <w:spacing w:line="532" w:lineRule="exact" w:before="0"/>
                                <w:ind w:left="0" w:right="0" w:firstLine="0"/>
                                <w:jc w:val="left"/>
                                <w:rPr>
                                  <w:b/>
                                  <w:sz w:val="48"/>
                                </w:rPr>
                              </w:pPr>
                              <w:r>
                                <w:rPr>
                                  <w:b/>
                                  <w:spacing w:val="-10"/>
                                  <w:sz w:val="48"/>
                                </w:rPr>
                                <w:t>V</w:t>
                              </w:r>
                            </w:p>
                          </w:txbxContent>
                        </wps:txbx>
                        <wps:bodyPr wrap="square" lIns="0" tIns="0" rIns="0" bIns="0" rtlCol="0">
                          <a:noAutofit/>
                        </wps:bodyPr>
                      </wps:wsp>
                    </wpg:wgp>
                  </a:graphicData>
                </a:graphic>
              </wp:inline>
            </w:drawing>
          </mc:Choice>
          <mc:Fallback>
            <w:pict>
              <v:group style="width:216pt;height:181.5pt;mso-position-horizontal-relative:char;mso-position-vertical-relative:line" id="docshapegroup96" coordorigin="0,0" coordsize="4320,3630">
                <v:shape style="position:absolute;left:0;top:0;width:4320;height:3630" type="#_x0000_t75" id="docshape97" stroked="false">
                  <v:imagedata r:id="rId28" o:title=""/>
                </v:shape>
                <v:shape style="position:absolute;left:771;top:2599;width:762;height:549" id="docshape98" coordorigin="771,2600" coordsize="762,549" path="m1533,2600l1303,2663,1325,2696,771,3083,817,3148,1371,2761,1394,2794,1533,2600xe" filled="true" fillcolor="#ffffff" stroked="false">
                  <v:path arrowok="t"/>
                  <v:fill type="solid"/>
                </v:shape>
                <v:shape style="position:absolute;left:771;top:2599;width:762;height:549" id="docshape99" coordorigin="771,2600" coordsize="762,549" path="m1303,2663l1325,2696,771,3083,817,3148,1371,2761,1394,2794,1533,2600,1303,2663xe" filled="false" stroked="true" strokeweight=".75pt" strokecolor="#000000">
                  <v:path arrowok="t"/>
                  <v:stroke dashstyle="solid"/>
                </v:shape>
                <v:shape style="position:absolute;left:1589;top:2099;width:367;height:532" type="#_x0000_t202" id="docshape100" filled="false" stroked="false">
                  <v:textbox inset="0,0,0,0">
                    <w:txbxContent>
                      <w:p>
                        <w:pPr>
                          <w:spacing w:line="532" w:lineRule="exact" w:before="0"/>
                          <w:ind w:left="0" w:right="0" w:firstLine="0"/>
                          <w:jc w:val="left"/>
                          <w:rPr>
                            <w:b/>
                            <w:sz w:val="48"/>
                          </w:rPr>
                        </w:pPr>
                        <w:r>
                          <w:rPr>
                            <w:b/>
                            <w:spacing w:val="-10"/>
                            <w:sz w:val="48"/>
                          </w:rPr>
                          <w:t>V</w:t>
                        </w:r>
                      </w:p>
                    </w:txbxContent>
                  </v:textbox>
                  <w10:wrap type="none"/>
                </v:shape>
              </v:group>
            </w:pict>
          </mc:Fallback>
        </mc:AlternateContent>
      </w:r>
      <w:r>
        <w:rPr>
          <w:sz w:val="20"/>
        </w:rPr>
      </w:r>
    </w:p>
    <w:p>
      <w:pPr>
        <w:pStyle w:val="BodyText"/>
        <w:tabs>
          <w:tab w:pos="4747" w:val="left" w:leader="none"/>
        </w:tabs>
        <w:ind w:left="240"/>
      </w:pPr>
      <w:r>
        <w:rPr/>
        <mc:AlternateContent>
          <mc:Choice Requires="wps">
            <w:drawing>
              <wp:anchor distT="0" distB="0" distL="0" distR="0" allowOverlap="1" layoutInCell="1" locked="0" behindDoc="1" simplePos="0" relativeHeight="486087168">
                <wp:simplePos x="0" y="0"/>
                <wp:positionH relativeFrom="page">
                  <wp:posOffset>4677409</wp:posOffset>
                </wp:positionH>
                <wp:positionV relativeFrom="paragraph">
                  <wp:posOffset>1624625</wp:posOffset>
                </wp:positionV>
                <wp:extent cx="440055" cy="33782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440055" cy="337820"/>
                        </a:xfrm>
                        <a:prstGeom prst="rect">
                          <a:avLst/>
                        </a:prstGeom>
                      </wps:spPr>
                      <wps:txbx>
                        <w:txbxContent>
                          <w:p>
                            <w:pPr>
                              <w:spacing w:line="532" w:lineRule="exact" w:before="0"/>
                              <w:ind w:left="0" w:right="0" w:firstLine="0"/>
                              <w:jc w:val="left"/>
                              <w:rPr>
                                <w:b/>
                                <w:sz w:val="48"/>
                              </w:rPr>
                            </w:pPr>
                            <w:r>
                              <w:rPr>
                                <w:b/>
                                <w:spacing w:val="-7"/>
                                <w:sz w:val="48"/>
                              </w:rPr>
                              <w:t>VA</w:t>
                            </w:r>
                          </w:p>
                        </w:txbxContent>
                      </wps:txbx>
                      <wps:bodyPr wrap="square" lIns="0" tIns="0" rIns="0" bIns="0" rtlCol="0">
                        <a:noAutofit/>
                      </wps:bodyPr>
                    </wps:wsp>
                  </a:graphicData>
                </a:graphic>
              </wp:anchor>
            </w:drawing>
          </mc:Choice>
          <mc:Fallback>
            <w:pict>
              <v:shape style="position:absolute;margin-left:368.299988pt;margin-top:127.923279pt;width:34.65pt;height:26.6pt;mso-position-horizontal-relative:page;mso-position-vertical-relative:paragraph;z-index:-17229312" type="#_x0000_t202" id="docshape101" filled="false" stroked="false">
                <v:textbox inset="0,0,0,0">
                  <w:txbxContent>
                    <w:p>
                      <w:pPr>
                        <w:spacing w:line="532" w:lineRule="exact" w:before="0"/>
                        <w:ind w:left="0" w:right="0" w:firstLine="0"/>
                        <w:jc w:val="left"/>
                        <w:rPr>
                          <w:b/>
                          <w:sz w:val="48"/>
                        </w:rPr>
                      </w:pPr>
                      <w:r>
                        <w:rPr>
                          <w:b/>
                          <w:spacing w:val="-7"/>
                          <w:sz w:val="48"/>
                        </w:rPr>
                        <w:t>VA</w:t>
                      </w:r>
                    </w:p>
                  </w:txbxContent>
                </v:textbox>
                <w10:wrap type="none"/>
              </v:shape>
            </w:pict>
          </mc:Fallback>
        </mc:AlternateContent>
      </w:r>
      <w:r>
        <w:rPr/>
        <w:t>Plate</w:t>
      </w:r>
      <w:r>
        <w:rPr>
          <w:spacing w:val="-3"/>
        </w:rPr>
        <w:t> </w:t>
      </w:r>
      <w:r>
        <w:rPr/>
        <w:t>VI</w:t>
      </w:r>
      <w:r>
        <w:rPr>
          <w:vertAlign w:val="subscript"/>
        </w:rPr>
        <w:t>A</w:t>
      </w:r>
      <w:r>
        <w:rPr>
          <w:vertAlign w:val="baseline"/>
        </w:rPr>
        <w:t>:</w:t>
      </w:r>
      <w:r>
        <w:rPr>
          <w:spacing w:val="-1"/>
          <w:vertAlign w:val="baseline"/>
        </w:rPr>
        <w:t> </w:t>
      </w:r>
      <w:r>
        <w:rPr>
          <w:vertAlign w:val="baseline"/>
        </w:rPr>
        <w:t>10</w:t>
      </w:r>
      <w:r>
        <w:rPr>
          <w:spacing w:val="-2"/>
          <w:vertAlign w:val="baseline"/>
        </w:rPr>
        <w:t> </w:t>
      </w:r>
      <w:r>
        <w:rPr>
          <w:vertAlign w:val="baseline"/>
        </w:rPr>
        <w:t>ml/kg</w:t>
      </w:r>
      <w:r>
        <w:rPr>
          <w:spacing w:val="-2"/>
          <w:vertAlign w:val="baseline"/>
        </w:rPr>
        <w:t> </w:t>
      </w:r>
      <w:r>
        <w:rPr>
          <w:vertAlign w:val="baseline"/>
        </w:rPr>
        <w:t>Normal</w:t>
      </w:r>
      <w:r>
        <w:rPr>
          <w:spacing w:val="-6"/>
          <w:vertAlign w:val="baseline"/>
        </w:rPr>
        <w:t> </w:t>
      </w:r>
      <w:r>
        <w:rPr>
          <w:spacing w:val="-2"/>
          <w:vertAlign w:val="baseline"/>
        </w:rPr>
        <w:t>saline</w:t>
      </w:r>
      <w:r>
        <w:rPr>
          <w:vertAlign w:val="baseline"/>
        </w:rPr>
        <w:tab/>
        <w:t>Plate VI</w:t>
      </w:r>
      <w:r>
        <w:rPr>
          <w:vertAlign w:val="subscript"/>
        </w:rPr>
        <w:t>B</w:t>
      </w:r>
      <w:r>
        <w:rPr>
          <w:vertAlign w:val="baseline"/>
        </w:rPr>
        <w:t>:</w:t>
      </w:r>
      <w:r>
        <w:rPr>
          <w:spacing w:val="2"/>
          <w:vertAlign w:val="baseline"/>
        </w:rPr>
        <w:t> </w:t>
      </w:r>
      <w:r>
        <w:rPr>
          <w:vertAlign w:val="baseline"/>
        </w:rPr>
        <w:t>500</w:t>
      </w:r>
      <w:r>
        <w:rPr>
          <w:spacing w:val="1"/>
          <w:vertAlign w:val="baseline"/>
        </w:rPr>
        <w:t> </w:t>
      </w:r>
      <w:r>
        <w:rPr>
          <w:spacing w:val="-2"/>
          <w:vertAlign w:val="baseline"/>
        </w:rPr>
        <w:t>mg/kgMEIW</w:t>
      </w:r>
    </w:p>
    <w:p>
      <w:pPr>
        <w:pStyle w:val="BodyText"/>
        <w:spacing w:before="68"/>
        <w:rPr>
          <w:sz w:val="20"/>
        </w:rPr>
      </w:pPr>
      <w:r>
        <w:rPr/>
        <mc:AlternateContent>
          <mc:Choice Requires="wps">
            <w:drawing>
              <wp:anchor distT="0" distB="0" distL="0" distR="0" allowOverlap="1" layoutInCell="1" locked="0" behindDoc="1" simplePos="0" relativeHeight="487606272">
                <wp:simplePos x="0" y="0"/>
                <wp:positionH relativeFrom="page">
                  <wp:posOffset>845819</wp:posOffset>
                </wp:positionH>
                <wp:positionV relativeFrom="paragraph">
                  <wp:posOffset>204484</wp:posOffset>
                </wp:positionV>
                <wp:extent cx="2713990" cy="2343785"/>
                <wp:effectExtent l="0" t="0" r="0" b="0"/>
                <wp:wrapTopAndBottom/>
                <wp:docPr id="115" name="Group 115"/>
                <wp:cNvGraphicFramePr>
                  <a:graphicFrameLocks/>
                </wp:cNvGraphicFramePr>
                <a:graphic>
                  <a:graphicData uri="http://schemas.microsoft.com/office/word/2010/wordprocessingGroup">
                    <wpg:wgp>
                      <wpg:cNvPr id="115" name="Group 115"/>
                      <wpg:cNvGrpSpPr/>
                      <wpg:grpSpPr>
                        <a:xfrm>
                          <a:off x="0" y="0"/>
                          <a:ext cx="2713990" cy="2343785"/>
                          <a:chExt cx="2713990" cy="2343785"/>
                        </a:xfrm>
                      </wpg:grpSpPr>
                      <pic:pic>
                        <pic:nvPicPr>
                          <pic:cNvPr id="116" name="Image 116"/>
                          <pic:cNvPicPr/>
                        </pic:nvPicPr>
                        <pic:blipFill>
                          <a:blip r:embed="rId29" cstate="print"/>
                          <a:stretch>
                            <a:fillRect/>
                          </a:stretch>
                        </pic:blipFill>
                        <pic:spPr>
                          <a:xfrm>
                            <a:off x="0" y="0"/>
                            <a:ext cx="2713989" cy="2343785"/>
                          </a:xfrm>
                          <a:prstGeom prst="rect">
                            <a:avLst/>
                          </a:prstGeom>
                        </pic:spPr>
                      </pic:pic>
                      <wps:wsp>
                        <wps:cNvPr id="117" name="Graphic 117"/>
                        <wps:cNvSpPr/>
                        <wps:spPr>
                          <a:xfrm>
                            <a:off x="218071" y="1546605"/>
                            <a:ext cx="483870" cy="348615"/>
                          </a:xfrm>
                          <a:custGeom>
                            <a:avLst/>
                            <a:gdLst/>
                            <a:ahLst/>
                            <a:cxnLst/>
                            <a:rect l="l" t="t" r="r" b="b"/>
                            <a:pathLst>
                              <a:path w="483870" h="348615">
                                <a:moveTo>
                                  <a:pt x="483476" y="0"/>
                                </a:moveTo>
                                <a:lnTo>
                                  <a:pt x="337299" y="40512"/>
                                </a:lnTo>
                                <a:lnTo>
                                  <a:pt x="351777" y="61213"/>
                                </a:lnTo>
                                <a:lnTo>
                                  <a:pt x="0" y="306831"/>
                                </a:lnTo>
                                <a:lnTo>
                                  <a:pt x="28905" y="348234"/>
                                </a:lnTo>
                                <a:lnTo>
                                  <a:pt x="380733" y="102615"/>
                                </a:lnTo>
                                <a:lnTo>
                                  <a:pt x="395084" y="123189"/>
                                </a:lnTo>
                                <a:lnTo>
                                  <a:pt x="483476" y="0"/>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218071" y="1546605"/>
                            <a:ext cx="483870" cy="348615"/>
                          </a:xfrm>
                          <a:custGeom>
                            <a:avLst/>
                            <a:gdLst/>
                            <a:ahLst/>
                            <a:cxnLst/>
                            <a:rect l="l" t="t" r="r" b="b"/>
                            <a:pathLst>
                              <a:path w="483870" h="348615">
                                <a:moveTo>
                                  <a:pt x="337299" y="40512"/>
                                </a:moveTo>
                                <a:lnTo>
                                  <a:pt x="351777" y="61213"/>
                                </a:lnTo>
                                <a:lnTo>
                                  <a:pt x="0" y="306831"/>
                                </a:lnTo>
                                <a:lnTo>
                                  <a:pt x="28905" y="348234"/>
                                </a:lnTo>
                                <a:lnTo>
                                  <a:pt x="380733" y="102615"/>
                                </a:lnTo>
                                <a:lnTo>
                                  <a:pt x="395084" y="123189"/>
                                </a:lnTo>
                                <a:lnTo>
                                  <a:pt x="483476" y="0"/>
                                </a:lnTo>
                                <a:lnTo>
                                  <a:pt x="337299" y="40512"/>
                                </a:lnTo>
                                <a:close/>
                              </a:path>
                            </a:pathLst>
                          </a:custGeom>
                          <a:ln w="9524">
                            <a:solidFill>
                              <a:srgbClr val="000000"/>
                            </a:solidFill>
                            <a:prstDash val="solid"/>
                          </a:ln>
                        </wps:spPr>
                        <wps:bodyPr wrap="square" lIns="0" tIns="0" rIns="0" bIns="0" rtlCol="0">
                          <a:prstTxWarp prst="textNoShape">
                            <a:avLst/>
                          </a:prstTxWarp>
                          <a:noAutofit/>
                        </wps:bodyPr>
                      </wps:wsp>
                      <wps:wsp>
                        <wps:cNvPr id="119" name="Textbox 119"/>
                        <wps:cNvSpPr txBox="1"/>
                        <wps:spPr>
                          <a:xfrm>
                            <a:off x="748919" y="1400683"/>
                            <a:ext cx="346710" cy="280670"/>
                          </a:xfrm>
                          <a:prstGeom prst="rect">
                            <a:avLst/>
                          </a:prstGeom>
                        </wps:spPr>
                        <wps:txbx>
                          <w:txbxContent>
                            <w:p>
                              <w:pPr>
                                <w:spacing w:line="442" w:lineRule="exact" w:before="0"/>
                                <w:ind w:left="0" w:right="0" w:firstLine="0"/>
                                <w:jc w:val="left"/>
                                <w:rPr>
                                  <w:rFonts w:ascii="Calibri"/>
                                  <w:b/>
                                  <w:sz w:val="44"/>
                                </w:rPr>
                              </w:pPr>
                              <w:r>
                                <w:rPr>
                                  <w:rFonts w:ascii="Calibri"/>
                                  <w:b/>
                                  <w:color w:val="FF0000"/>
                                  <w:spacing w:val="-5"/>
                                  <w:sz w:val="44"/>
                                </w:rPr>
                                <w:t>VA</w:t>
                              </w:r>
                            </w:p>
                          </w:txbxContent>
                        </wps:txbx>
                        <wps:bodyPr wrap="square" lIns="0" tIns="0" rIns="0" bIns="0" rtlCol="0">
                          <a:noAutofit/>
                        </wps:bodyPr>
                      </wps:wsp>
                    </wpg:wgp>
                  </a:graphicData>
                </a:graphic>
              </wp:anchor>
            </w:drawing>
          </mc:Choice>
          <mc:Fallback>
            <w:pict>
              <v:group style="position:absolute;margin-left:66.599998pt;margin-top:16.101171pt;width:213.7pt;height:184.55pt;mso-position-horizontal-relative:page;mso-position-vertical-relative:paragraph;z-index:-15710208;mso-wrap-distance-left:0;mso-wrap-distance-right:0" id="docshapegroup102" coordorigin="1332,322" coordsize="4274,3691">
                <v:shape style="position:absolute;left:1332;top:322;width:4274;height:3691" type="#_x0000_t75" id="docshape103" stroked="false">
                  <v:imagedata r:id="rId29" o:title=""/>
                </v:shape>
                <v:shape style="position:absolute;left:1675;top:2757;width:762;height:549" id="docshape104" coordorigin="1675,2758" coordsize="762,549" path="m2437,2758l2207,2821,2229,2854,1675,3241,1721,3306,2275,2919,2298,2952,2437,2758xe" filled="true" fillcolor="#ffffff" stroked="false">
                  <v:path arrowok="t"/>
                  <v:fill type="solid"/>
                </v:shape>
                <v:shape style="position:absolute;left:1675;top:2757;width:762;height:549" id="docshape105" coordorigin="1675,2758" coordsize="762,549" path="m2207,2821l2229,2854,1675,3241,1721,3306,2275,2919,2298,2952,2437,2758,2207,2821xe" filled="false" stroked="true" strokeweight=".75pt" strokecolor="#000000">
                  <v:path arrowok="t"/>
                  <v:stroke dashstyle="solid"/>
                </v:shape>
                <v:shape style="position:absolute;left:2511;top:2527;width:546;height:442" type="#_x0000_t202" id="docshape106" filled="false" stroked="false">
                  <v:textbox inset="0,0,0,0">
                    <w:txbxContent>
                      <w:p>
                        <w:pPr>
                          <w:spacing w:line="442" w:lineRule="exact" w:before="0"/>
                          <w:ind w:left="0" w:right="0" w:firstLine="0"/>
                          <w:jc w:val="left"/>
                          <w:rPr>
                            <w:rFonts w:ascii="Calibri"/>
                            <w:b/>
                            <w:sz w:val="44"/>
                          </w:rPr>
                        </w:pPr>
                        <w:r>
                          <w:rPr>
                            <w:rFonts w:ascii="Calibri"/>
                            <w:b/>
                            <w:color w:val="FF0000"/>
                            <w:spacing w:val="-5"/>
                            <w:sz w:val="44"/>
                          </w:rPr>
                          <w:t>VA</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6784">
                <wp:simplePos x="0" y="0"/>
                <wp:positionH relativeFrom="page">
                  <wp:posOffset>3783965</wp:posOffset>
                </wp:positionH>
                <wp:positionV relativeFrom="paragraph">
                  <wp:posOffset>204484</wp:posOffset>
                </wp:positionV>
                <wp:extent cx="2743200" cy="2343785"/>
                <wp:effectExtent l="0" t="0" r="0" b="0"/>
                <wp:wrapTopAndBottom/>
                <wp:docPr id="120" name="Group 120" descr="C:\Users\DELE\Documents\lu 3 int.jpg"/>
                <wp:cNvGraphicFramePr>
                  <a:graphicFrameLocks/>
                </wp:cNvGraphicFramePr>
                <a:graphic>
                  <a:graphicData uri="http://schemas.microsoft.com/office/word/2010/wordprocessingGroup">
                    <wpg:wgp>
                      <wpg:cNvPr id="120" name="Group 120" descr="C:\Users\DELE\Documents\lu 3 int.jpg"/>
                      <wpg:cNvGrpSpPr/>
                      <wpg:grpSpPr>
                        <a:xfrm>
                          <a:off x="0" y="0"/>
                          <a:ext cx="2743200" cy="2343785"/>
                          <a:chExt cx="2743200" cy="2343785"/>
                        </a:xfrm>
                      </wpg:grpSpPr>
                      <wps:wsp>
                        <wps:cNvPr id="121" name="Graphic 121"/>
                        <wps:cNvSpPr/>
                        <wps:spPr>
                          <a:xfrm>
                            <a:off x="327786" y="1574672"/>
                            <a:ext cx="572770" cy="107314"/>
                          </a:xfrm>
                          <a:custGeom>
                            <a:avLst/>
                            <a:gdLst/>
                            <a:ahLst/>
                            <a:cxnLst/>
                            <a:rect l="l" t="t" r="r" b="b"/>
                            <a:pathLst>
                              <a:path w="572770" h="107314">
                                <a:moveTo>
                                  <a:pt x="433577" y="6350"/>
                                </a:moveTo>
                                <a:lnTo>
                                  <a:pt x="431673" y="31496"/>
                                </a:lnTo>
                                <a:lnTo>
                                  <a:pt x="3810" y="0"/>
                                </a:lnTo>
                                <a:lnTo>
                                  <a:pt x="0" y="50292"/>
                                </a:lnTo>
                                <a:lnTo>
                                  <a:pt x="427989" y="81914"/>
                                </a:lnTo>
                                <a:lnTo>
                                  <a:pt x="426085" y="107061"/>
                                </a:lnTo>
                                <a:lnTo>
                                  <a:pt x="572515" y="67183"/>
                                </a:lnTo>
                                <a:lnTo>
                                  <a:pt x="433577" y="6350"/>
                                </a:lnTo>
                                <a:close/>
                              </a:path>
                            </a:pathLst>
                          </a:custGeom>
                          <a:ln w="9524">
                            <a:solidFill>
                              <a:srgbClr val="000000"/>
                            </a:solidFill>
                            <a:prstDash val="solid"/>
                          </a:ln>
                        </wps:spPr>
                        <wps:bodyPr wrap="square" lIns="0" tIns="0" rIns="0" bIns="0" rtlCol="0">
                          <a:prstTxWarp prst="textNoShape">
                            <a:avLst/>
                          </a:prstTxWarp>
                          <a:noAutofit/>
                        </wps:bodyPr>
                      </wps:wsp>
                      <pic:pic>
                        <pic:nvPicPr>
                          <pic:cNvPr id="122" name="Image 122" descr="C:\Users\DELE\Documents\lu 3 int.jpg"/>
                          <pic:cNvPicPr/>
                        </pic:nvPicPr>
                        <pic:blipFill>
                          <a:blip r:embed="rId30" cstate="print"/>
                          <a:stretch>
                            <a:fillRect/>
                          </a:stretch>
                        </pic:blipFill>
                        <pic:spPr>
                          <a:xfrm>
                            <a:off x="0" y="0"/>
                            <a:ext cx="2743200" cy="2343785"/>
                          </a:xfrm>
                          <a:prstGeom prst="rect">
                            <a:avLst/>
                          </a:prstGeom>
                        </pic:spPr>
                      </pic:pic>
                      <wps:wsp>
                        <wps:cNvPr id="123" name="Graphic 123"/>
                        <wps:cNvSpPr/>
                        <wps:spPr>
                          <a:xfrm>
                            <a:off x="642238" y="1727580"/>
                            <a:ext cx="483870" cy="348615"/>
                          </a:xfrm>
                          <a:custGeom>
                            <a:avLst/>
                            <a:gdLst/>
                            <a:ahLst/>
                            <a:cxnLst/>
                            <a:rect l="l" t="t" r="r" b="b"/>
                            <a:pathLst>
                              <a:path w="483870" h="348615">
                                <a:moveTo>
                                  <a:pt x="483488" y="0"/>
                                </a:moveTo>
                                <a:lnTo>
                                  <a:pt x="337312" y="40512"/>
                                </a:lnTo>
                                <a:lnTo>
                                  <a:pt x="351790" y="61213"/>
                                </a:lnTo>
                                <a:lnTo>
                                  <a:pt x="0" y="306831"/>
                                </a:lnTo>
                                <a:lnTo>
                                  <a:pt x="28956" y="348234"/>
                                </a:lnTo>
                                <a:lnTo>
                                  <a:pt x="380746" y="102615"/>
                                </a:lnTo>
                                <a:lnTo>
                                  <a:pt x="395097" y="123189"/>
                                </a:lnTo>
                                <a:lnTo>
                                  <a:pt x="483488" y="0"/>
                                </a:lnTo>
                                <a:close/>
                              </a:path>
                            </a:pathLst>
                          </a:custGeom>
                          <a:solidFill>
                            <a:srgbClr val="FFFFFF"/>
                          </a:solidFill>
                        </wps:spPr>
                        <wps:bodyPr wrap="square" lIns="0" tIns="0" rIns="0" bIns="0" rtlCol="0">
                          <a:prstTxWarp prst="textNoShape">
                            <a:avLst/>
                          </a:prstTxWarp>
                          <a:noAutofit/>
                        </wps:bodyPr>
                      </wps:wsp>
                      <wps:wsp>
                        <wps:cNvPr id="124" name="Graphic 124"/>
                        <wps:cNvSpPr/>
                        <wps:spPr>
                          <a:xfrm>
                            <a:off x="642238" y="1727580"/>
                            <a:ext cx="483870" cy="348615"/>
                          </a:xfrm>
                          <a:custGeom>
                            <a:avLst/>
                            <a:gdLst/>
                            <a:ahLst/>
                            <a:cxnLst/>
                            <a:rect l="l" t="t" r="r" b="b"/>
                            <a:pathLst>
                              <a:path w="483870" h="348615">
                                <a:moveTo>
                                  <a:pt x="337312" y="40512"/>
                                </a:moveTo>
                                <a:lnTo>
                                  <a:pt x="351790" y="61213"/>
                                </a:lnTo>
                                <a:lnTo>
                                  <a:pt x="0" y="306831"/>
                                </a:lnTo>
                                <a:lnTo>
                                  <a:pt x="28956" y="348234"/>
                                </a:lnTo>
                                <a:lnTo>
                                  <a:pt x="380746" y="102615"/>
                                </a:lnTo>
                                <a:lnTo>
                                  <a:pt x="395097" y="123189"/>
                                </a:lnTo>
                                <a:lnTo>
                                  <a:pt x="483488" y="0"/>
                                </a:lnTo>
                                <a:lnTo>
                                  <a:pt x="337312" y="40512"/>
                                </a:lnTo>
                                <a:close/>
                              </a:path>
                            </a:pathLst>
                          </a:custGeom>
                          <a:ln w="9525">
                            <a:solidFill>
                              <a:srgbClr val="000000"/>
                            </a:solidFill>
                            <a:prstDash val="solid"/>
                          </a:ln>
                        </wps:spPr>
                        <wps:bodyPr wrap="square" lIns="0" tIns="0" rIns="0" bIns="0" rtlCol="0">
                          <a:prstTxWarp prst="textNoShape">
                            <a:avLst/>
                          </a:prstTxWarp>
                          <a:noAutofit/>
                        </wps:bodyPr>
                      </wps:wsp>
                      <wps:wsp>
                        <wps:cNvPr id="125" name="Textbox 125"/>
                        <wps:cNvSpPr txBox="1"/>
                        <wps:spPr>
                          <a:xfrm>
                            <a:off x="1118997" y="1486027"/>
                            <a:ext cx="377190" cy="304800"/>
                          </a:xfrm>
                          <a:prstGeom prst="rect">
                            <a:avLst/>
                          </a:prstGeom>
                        </wps:spPr>
                        <wps:txbx>
                          <w:txbxContent>
                            <w:p>
                              <w:pPr>
                                <w:spacing w:line="480" w:lineRule="exact" w:before="0"/>
                                <w:ind w:left="0" w:right="0" w:firstLine="0"/>
                                <w:jc w:val="left"/>
                                <w:rPr>
                                  <w:rFonts w:ascii="Calibri"/>
                                  <w:b/>
                                  <w:sz w:val="48"/>
                                </w:rPr>
                              </w:pPr>
                              <w:r>
                                <w:rPr>
                                  <w:rFonts w:ascii="Calibri"/>
                                  <w:b/>
                                  <w:color w:val="FF0000"/>
                                  <w:spacing w:val="-5"/>
                                  <w:sz w:val="48"/>
                                </w:rPr>
                                <w:t>VA</w:t>
                              </w:r>
                            </w:p>
                          </w:txbxContent>
                        </wps:txbx>
                        <wps:bodyPr wrap="square" lIns="0" tIns="0" rIns="0" bIns="0" rtlCol="0">
                          <a:noAutofit/>
                        </wps:bodyPr>
                      </wps:wsp>
                    </wpg:wgp>
                  </a:graphicData>
                </a:graphic>
              </wp:anchor>
            </w:drawing>
          </mc:Choice>
          <mc:Fallback>
            <w:pict>
              <v:group style="position:absolute;margin-left:297.950012pt;margin-top:16.101171pt;width:216pt;height:184.55pt;mso-position-horizontal-relative:page;mso-position-vertical-relative:paragraph;z-index:-15709696;mso-wrap-distance-left:0;mso-wrap-distance-right:0" id="docshapegroup107" coordorigin="5959,322" coordsize="4320,3691" alt="C:\Users\DELE\Documents\lu 3 int.jpg">
                <v:shape style="position:absolute;left:6475;top:2801;width:902;height:169" id="docshape108" coordorigin="6475,2802" coordsize="902,169" path="m7158,2812l7155,2851,6481,2802,6475,2881,7149,2931,7146,2970,7377,2908,7158,2812xe" filled="false" stroked="true" strokeweight=".75pt" strokecolor="#000000">
                  <v:path arrowok="t"/>
                  <v:stroke dashstyle="solid"/>
                </v:shape>
                <v:shape style="position:absolute;left:5959;top:322;width:4320;height:3691" type="#_x0000_t75" id="docshape109" alt="C:\Users\DELE\Documents\lu 3 int.jpg" stroked="false">
                  <v:imagedata r:id="rId30" o:title=""/>
                </v:shape>
                <v:shape style="position:absolute;left:6970;top:3042;width:762;height:549" id="docshape110" coordorigin="6970,3043" coordsize="762,549" path="m7732,3043l7502,3106,7524,3139,6970,3526,7016,3591,7570,3204,7593,3237,7732,3043xe" filled="true" fillcolor="#ffffff" stroked="false">
                  <v:path arrowok="t"/>
                  <v:fill type="solid"/>
                </v:shape>
                <v:shape style="position:absolute;left:6970;top:3042;width:762;height:549" id="docshape111" coordorigin="6970,3043" coordsize="762,549" path="m7502,3106l7524,3139,6970,3526,7016,3591,7570,3204,7593,3237,7732,3043,7502,3106xe" filled="false" stroked="true" strokeweight=".75pt" strokecolor="#000000">
                  <v:path arrowok="t"/>
                  <v:stroke dashstyle="solid"/>
                </v:shape>
                <v:shape style="position:absolute;left:7721;top:2662;width:594;height:480" type="#_x0000_t202" id="docshape112" filled="false" stroked="false">
                  <v:textbox inset="0,0,0,0">
                    <w:txbxContent>
                      <w:p>
                        <w:pPr>
                          <w:spacing w:line="480" w:lineRule="exact" w:before="0"/>
                          <w:ind w:left="0" w:right="0" w:firstLine="0"/>
                          <w:jc w:val="left"/>
                          <w:rPr>
                            <w:rFonts w:ascii="Calibri"/>
                            <w:b/>
                            <w:sz w:val="48"/>
                          </w:rPr>
                        </w:pPr>
                        <w:r>
                          <w:rPr>
                            <w:rFonts w:ascii="Calibri"/>
                            <w:b/>
                            <w:color w:val="FF0000"/>
                            <w:spacing w:val="-5"/>
                            <w:sz w:val="48"/>
                          </w:rPr>
                          <w:t>VA</w:t>
                        </w:r>
                      </w:p>
                    </w:txbxContent>
                  </v:textbox>
                  <w10:wrap type="none"/>
                </v:shape>
                <w10:wrap type="topAndBottom"/>
              </v:group>
            </w:pict>
          </mc:Fallback>
        </mc:AlternateContent>
      </w:r>
    </w:p>
    <w:p>
      <w:pPr>
        <w:pStyle w:val="BodyText"/>
        <w:spacing w:before="134"/>
        <w:ind w:left="240"/>
      </w:pPr>
      <w:r>
        <w:rPr/>
        <w:t>Plate</w:t>
      </w:r>
      <w:r>
        <w:rPr>
          <w:spacing w:val="-4"/>
        </w:rPr>
        <w:t> </w:t>
      </w:r>
      <w:r>
        <w:rPr/>
        <w:t>VI</w:t>
      </w:r>
      <w:r>
        <w:rPr>
          <w:vertAlign w:val="subscript"/>
        </w:rPr>
        <w:t>C</w:t>
      </w:r>
      <w:r>
        <w:rPr>
          <w:vertAlign w:val="baseline"/>
        </w:rPr>
        <w:t>:</w:t>
      </w:r>
      <w:r>
        <w:rPr>
          <w:spacing w:val="-2"/>
          <w:vertAlign w:val="baseline"/>
        </w:rPr>
        <w:t> </w:t>
      </w:r>
      <w:r>
        <w:rPr>
          <w:vertAlign w:val="baseline"/>
        </w:rPr>
        <w:t>1000mg/kg</w:t>
      </w:r>
      <w:r>
        <w:rPr>
          <w:spacing w:val="-1"/>
          <w:vertAlign w:val="baseline"/>
        </w:rPr>
        <w:t> </w:t>
      </w:r>
      <w:r>
        <w:rPr>
          <w:vertAlign w:val="baseline"/>
        </w:rPr>
        <w:t>MEIWPlate</w:t>
      </w:r>
      <w:r>
        <w:rPr>
          <w:spacing w:val="-3"/>
          <w:vertAlign w:val="baseline"/>
        </w:rPr>
        <w:t> </w:t>
      </w:r>
      <w:r>
        <w:rPr>
          <w:vertAlign w:val="baseline"/>
        </w:rPr>
        <w:t>VI</w:t>
      </w:r>
      <w:r>
        <w:rPr>
          <w:vertAlign w:val="subscript"/>
        </w:rPr>
        <w:t>D</w:t>
      </w:r>
      <w:r>
        <w:rPr>
          <w:vertAlign w:val="baseline"/>
        </w:rPr>
        <w:t>:</w:t>
      </w:r>
      <w:r>
        <w:rPr>
          <w:spacing w:val="-3"/>
          <w:vertAlign w:val="baseline"/>
        </w:rPr>
        <w:t> </w:t>
      </w:r>
      <w:r>
        <w:rPr>
          <w:vertAlign w:val="baseline"/>
        </w:rPr>
        <w:t>1500mg/kg</w:t>
      </w:r>
      <w:r>
        <w:rPr>
          <w:spacing w:val="-1"/>
          <w:vertAlign w:val="baseline"/>
        </w:rPr>
        <w:t> </w:t>
      </w:r>
      <w:r>
        <w:rPr>
          <w:spacing w:val="-4"/>
          <w:vertAlign w:val="baseline"/>
        </w:rPr>
        <w:t>MEIW</w:t>
      </w:r>
    </w:p>
    <w:p>
      <w:pPr>
        <w:pStyle w:val="BodyText"/>
        <w:spacing w:before="7"/>
      </w:pPr>
    </w:p>
    <w:p>
      <w:pPr>
        <w:pStyle w:val="Heading2"/>
        <w:spacing w:line="237" w:lineRule="auto"/>
        <w:ind w:left="240" w:right="220"/>
      </w:pPr>
      <w:r>
        <w:rPr/>
        <w:t>Plate</w:t>
      </w:r>
      <w:r>
        <w:rPr>
          <w:spacing w:val="32"/>
        </w:rPr>
        <w:t> </w:t>
      </w:r>
      <w:r>
        <w:rPr/>
        <w:t>VI:</w:t>
      </w:r>
      <w:r>
        <w:rPr>
          <w:spacing w:val="34"/>
        </w:rPr>
        <w:t> </w:t>
      </w:r>
      <w:r>
        <w:rPr/>
        <w:t>Photomicrographs</w:t>
      </w:r>
      <w:r>
        <w:rPr>
          <w:spacing w:val="26"/>
        </w:rPr>
        <w:t> </w:t>
      </w:r>
      <w:r>
        <w:rPr/>
        <w:t>of</w:t>
      </w:r>
      <w:r>
        <w:rPr>
          <w:spacing w:val="30"/>
        </w:rPr>
        <w:t> </w:t>
      </w:r>
      <w:r>
        <w:rPr/>
        <w:t>sections</w:t>
      </w:r>
      <w:r>
        <w:rPr>
          <w:spacing w:val="26"/>
        </w:rPr>
        <w:t> </w:t>
      </w:r>
      <w:r>
        <w:rPr/>
        <w:t>of</w:t>
      </w:r>
      <w:r>
        <w:rPr>
          <w:spacing w:val="25"/>
        </w:rPr>
        <w:t> </w:t>
      </w:r>
      <w:r>
        <w:rPr/>
        <w:t>the</w:t>
      </w:r>
      <w:r>
        <w:rPr>
          <w:spacing w:val="32"/>
        </w:rPr>
        <w:t> </w:t>
      </w:r>
      <w:r>
        <w:rPr/>
        <w:t>small</w:t>
      </w:r>
      <w:r>
        <w:rPr>
          <w:spacing w:val="25"/>
        </w:rPr>
        <w:t> </w:t>
      </w:r>
      <w:r>
        <w:rPr/>
        <w:t>intestine</w:t>
      </w:r>
      <w:r>
        <w:rPr>
          <w:spacing w:val="28"/>
        </w:rPr>
        <w:t> </w:t>
      </w:r>
      <w:r>
        <w:rPr/>
        <w:t>of</w:t>
      </w:r>
      <w:r>
        <w:rPr>
          <w:spacing w:val="25"/>
        </w:rPr>
        <w:t> </w:t>
      </w:r>
      <w:r>
        <w:rPr/>
        <w:t>control</w:t>
      </w:r>
      <w:r>
        <w:rPr>
          <w:spacing w:val="24"/>
        </w:rPr>
        <w:t> </w:t>
      </w:r>
      <w:r>
        <w:rPr/>
        <w:t>and</w:t>
      </w:r>
      <w:r>
        <w:rPr>
          <w:spacing w:val="29"/>
        </w:rPr>
        <w:t> </w:t>
      </w:r>
      <w:r>
        <w:rPr/>
        <w:t>treated</w:t>
      </w:r>
      <w:r>
        <w:rPr>
          <w:spacing w:val="33"/>
        </w:rPr>
        <w:t> </w:t>
      </w:r>
      <w:r>
        <w:rPr/>
        <w:t>rats (×400),Stain H/E</w:t>
      </w:r>
    </w:p>
    <w:p>
      <w:pPr>
        <w:spacing w:line="276" w:lineRule="auto" w:before="2"/>
        <w:ind w:left="240" w:right="3913" w:firstLine="0"/>
        <w:jc w:val="left"/>
        <w:rPr>
          <w:sz w:val="20"/>
        </w:rPr>
      </w:pPr>
      <w:r>
        <w:rPr>
          <w:sz w:val="20"/>
        </w:rPr>
        <w:t>V</w:t>
      </w:r>
      <w:r>
        <w:rPr>
          <w:sz w:val="20"/>
          <w:vertAlign w:val="subscript"/>
        </w:rPr>
        <w:t>A</w:t>
      </w:r>
      <w:r>
        <w:rPr>
          <w:sz w:val="20"/>
          <w:vertAlign w:val="baseline"/>
        </w:rPr>
        <w:t>:</w:t>
      </w:r>
      <w:r>
        <w:rPr>
          <w:spacing w:val="-1"/>
          <w:sz w:val="20"/>
          <w:vertAlign w:val="baseline"/>
        </w:rPr>
        <w:t> </w:t>
      </w:r>
      <w:r>
        <w:rPr>
          <w:sz w:val="20"/>
          <w:vertAlign w:val="baseline"/>
        </w:rPr>
        <w:t>Section showing</w:t>
      </w:r>
      <w:r>
        <w:rPr>
          <w:spacing w:val="-7"/>
          <w:sz w:val="20"/>
          <w:vertAlign w:val="baseline"/>
        </w:rPr>
        <w:t> </w:t>
      </w:r>
      <w:r>
        <w:rPr>
          <w:sz w:val="20"/>
          <w:vertAlign w:val="baseline"/>
        </w:rPr>
        <w:t>normal</w:t>
      </w:r>
      <w:r>
        <w:rPr>
          <w:spacing w:val="-5"/>
          <w:sz w:val="20"/>
          <w:vertAlign w:val="baseline"/>
        </w:rPr>
        <w:t> </w:t>
      </w:r>
      <w:r>
        <w:rPr>
          <w:sz w:val="20"/>
          <w:vertAlign w:val="baseline"/>
        </w:rPr>
        <w:t>intestinal</w:t>
      </w:r>
      <w:r>
        <w:rPr>
          <w:spacing w:val="-5"/>
          <w:sz w:val="20"/>
          <w:vertAlign w:val="baseline"/>
        </w:rPr>
        <w:t> </w:t>
      </w:r>
      <w:r>
        <w:rPr>
          <w:sz w:val="20"/>
          <w:vertAlign w:val="baseline"/>
        </w:rPr>
        <w:t>villi</w:t>
      </w:r>
      <w:r>
        <w:rPr>
          <w:spacing w:val="-1"/>
          <w:sz w:val="20"/>
          <w:vertAlign w:val="baseline"/>
        </w:rPr>
        <w:t> </w:t>
      </w:r>
      <w:r>
        <w:rPr>
          <w:sz w:val="20"/>
          <w:vertAlign w:val="baseline"/>
        </w:rPr>
        <w:t>of</w:t>
      </w:r>
      <w:r>
        <w:rPr>
          <w:spacing w:val="-7"/>
          <w:sz w:val="20"/>
          <w:vertAlign w:val="baseline"/>
        </w:rPr>
        <w:t> </w:t>
      </w:r>
      <w:r>
        <w:rPr>
          <w:sz w:val="20"/>
          <w:vertAlign w:val="baseline"/>
        </w:rPr>
        <w:t>the</w:t>
      </w:r>
      <w:r>
        <w:rPr>
          <w:spacing w:val="-5"/>
          <w:sz w:val="20"/>
          <w:vertAlign w:val="baseline"/>
        </w:rPr>
        <w:t> </w:t>
      </w:r>
      <w:r>
        <w:rPr>
          <w:sz w:val="20"/>
          <w:vertAlign w:val="baseline"/>
        </w:rPr>
        <w:t>small</w:t>
      </w:r>
      <w:r>
        <w:rPr>
          <w:spacing w:val="-5"/>
          <w:sz w:val="20"/>
          <w:vertAlign w:val="baseline"/>
        </w:rPr>
        <w:t> </w:t>
      </w:r>
      <w:r>
        <w:rPr>
          <w:sz w:val="20"/>
          <w:vertAlign w:val="baseline"/>
        </w:rPr>
        <w:t>intestine</w:t>
      </w:r>
      <w:r>
        <w:rPr>
          <w:spacing w:val="-5"/>
          <w:sz w:val="20"/>
          <w:vertAlign w:val="baseline"/>
        </w:rPr>
        <w:t> </w:t>
      </w:r>
      <w:r>
        <w:rPr>
          <w:sz w:val="20"/>
          <w:vertAlign w:val="baseline"/>
        </w:rPr>
        <w:t>(V) V</w:t>
      </w:r>
      <w:r>
        <w:rPr>
          <w:sz w:val="20"/>
          <w:vertAlign w:val="subscript"/>
        </w:rPr>
        <w:t>B</w:t>
      </w:r>
      <w:r>
        <w:rPr>
          <w:sz w:val="20"/>
          <w:vertAlign w:val="baseline"/>
        </w:rPr>
        <w:t>: Section showing normal intestinal villi of the intestine (V)</w:t>
      </w:r>
    </w:p>
    <w:p>
      <w:pPr>
        <w:spacing w:line="276" w:lineRule="auto" w:before="0"/>
        <w:ind w:left="240" w:right="5654" w:firstLine="0"/>
        <w:jc w:val="left"/>
        <w:rPr>
          <w:sz w:val="20"/>
        </w:rPr>
      </w:pPr>
      <w:r>
        <w:rPr>
          <w:sz w:val="20"/>
        </w:rPr>
        <w:t>V</w:t>
      </w:r>
      <w:r>
        <w:rPr>
          <w:sz w:val="20"/>
          <w:vertAlign w:val="subscript"/>
        </w:rPr>
        <w:t>C</w:t>
      </w:r>
      <w:r>
        <w:rPr>
          <w:sz w:val="20"/>
          <w:vertAlign w:val="baseline"/>
        </w:rPr>
        <w:t>:</w:t>
      </w:r>
      <w:r>
        <w:rPr>
          <w:spacing w:val="-4"/>
          <w:sz w:val="20"/>
          <w:vertAlign w:val="baseline"/>
        </w:rPr>
        <w:t> </w:t>
      </w:r>
      <w:r>
        <w:rPr>
          <w:sz w:val="20"/>
          <w:vertAlign w:val="baseline"/>
        </w:rPr>
        <w:t>Section</w:t>
      </w:r>
      <w:r>
        <w:rPr>
          <w:spacing w:val="-1"/>
          <w:sz w:val="20"/>
          <w:vertAlign w:val="baseline"/>
        </w:rPr>
        <w:t> </w:t>
      </w:r>
      <w:r>
        <w:rPr>
          <w:sz w:val="20"/>
          <w:vertAlign w:val="baseline"/>
        </w:rPr>
        <w:t>showing</w:t>
      </w:r>
      <w:r>
        <w:rPr>
          <w:spacing w:val="-7"/>
          <w:sz w:val="20"/>
          <w:vertAlign w:val="baseline"/>
        </w:rPr>
        <w:t> </w:t>
      </w:r>
      <w:r>
        <w:rPr>
          <w:sz w:val="20"/>
          <w:vertAlign w:val="baseline"/>
        </w:rPr>
        <w:t>mild</w:t>
      </w:r>
      <w:r>
        <w:rPr>
          <w:spacing w:val="-10"/>
          <w:sz w:val="20"/>
          <w:vertAlign w:val="baseline"/>
        </w:rPr>
        <w:t> </w:t>
      </w:r>
      <w:r>
        <w:rPr>
          <w:sz w:val="20"/>
          <w:vertAlign w:val="baseline"/>
        </w:rPr>
        <w:t>villi</w:t>
      </w:r>
      <w:r>
        <w:rPr>
          <w:spacing w:val="-8"/>
          <w:sz w:val="20"/>
          <w:vertAlign w:val="baseline"/>
        </w:rPr>
        <w:t> </w:t>
      </w:r>
      <w:r>
        <w:rPr>
          <w:sz w:val="20"/>
          <w:vertAlign w:val="baseline"/>
        </w:rPr>
        <w:t>adhesion</w:t>
      </w:r>
      <w:r>
        <w:rPr>
          <w:spacing w:val="-5"/>
          <w:sz w:val="20"/>
          <w:vertAlign w:val="baseline"/>
        </w:rPr>
        <w:t> </w:t>
      </w:r>
      <w:r>
        <w:rPr>
          <w:sz w:val="20"/>
          <w:vertAlign w:val="baseline"/>
        </w:rPr>
        <w:t>(VA) V</w:t>
      </w:r>
      <w:r>
        <w:rPr>
          <w:sz w:val="20"/>
          <w:vertAlign w:val="subscript"/>
        </w:rPr>
        <w:t>D</w:t>
      </w:r>
      <w:r>
        <w:rPr>
          <w:sz w:val="20"/>
          <w:vertAlign w:val="baseline"/>
        </w:rPr>
        <w:t>:</w:t>
      </w:r>
      <w:r>
        <w:rPr>
          <w:spacing w:val="-4"/>
          <w:sz w:val="20"/>
          <w:vertAlign w:val="baseline"/>
        </w:rPr>
        <w:t> </w:t>
      </w:r>
      <w:r>
        <w:rPr>
          <w:sz w:val="20"/>
          <w:vertAlign w:val="baseline"/>
        </w:rPr>
        <w:t>Section</w:t>
      </w:r>
      <w:r>
        <w:rPr>
          <w:spacing w:val="-1"/>
          <w:sz w:val="20"/>
          <w:vertAlign w:val="baseline"/>
        </w:rPr>
        <w:t> </w:t>
      </w:r>
      <w:r>
        <w:rPr>
          <w:sz w:val="20"/>
          <w:vertAlign w:val="baseline"/>
        </w:rPr>
        <w:t>showing</w:t>
      </w:r>
      <w:r>
        <w:rPr>
          <w:spacing w:val="-10"/>
          <w:sz w:val="20"/>
          <w:vertAlign w:val="baseline"/>
        </w:rPr>
        <w:t> </w:t>
      </w:r>
      <w:r>
        <w:rPr>
          <w:sz w:val="20"/>
          <w:vertAlign w:val="baseline"/>
        </w:rPr>
        <w:t>mild</w:t>
      </w:r>
      <w:r>
        <w:rPr>
          <w:spacing w:val="-10"/>
          <w:sz w:val="20"/>
          <w:vertAlign w:val="baseline"/>
        </w:rPr>
        <w:t> </w:t>
      </w:r>
      <w:r>
        <w:rPr>
          <w:sz w:val="20"/>
          <w:vertAlign w:val="baseline"/>
        </w:rPr>
        <w:t>villi</w:t>
      </w:r>
      <w:r>
        <w:rPr>
          <w:spacing w:val="-12"/>
          <w:sz w:val="20"/>
          <w:vertAlign w:val="baseline"/>
        </w:rPr>
        <w:t> </w:t>
      </w:r>
      <w:r>
        <w:rPr>
          <w:sz w:val="20"/>
          <w:vertAlign w:val="baseline"/>
        </w:rPr>
        <w:t>adhesion</w:t>
      </w:r>
      <w:r>
        <w:rPr>
          <w:spacing w:val="-5"/>
          <w:sz w:val="20"/>
          <w:vertAlign w:val="baseline"/>
        </w:rPr>
        <w:t> </w:t>
      </w:r>
      <w:r>
        <w:rPr>
          <w:spacing w:val="-4"/>
          <w:sz w:val="20"/>
          <w:vertAlign w:val="baseline"/>
        </w:rPr>
        <w:t>(VA)</w:t>
      </w:r>
    </w:p>
    <w:p>
      <w:pPr>
        <w:spacing w:after="0" w:line="276" w:lineRule="auto"/>
        <w:jc w:val="left"/>
        <w:rPr>
          <w:sz w:val="20"/>
        </w:rPr>
        <w:sectPr>
          <w:pgSz w:w="12240" w:h="15840"/>
          <w:pgMar w:header="0" w:footer="744" w:top="1420" w:bottom="940" w:left="1200" w:right="1220"/>
        </w:sectPr>
      </w:pPr>
    </w:p>
    <w:p>
      <w:pPr>
        <w:pStyle w:val="ListParagraph"/>
        <w:numPr>
          <w:ilvl w:val="1"/>
          <w:numId w:val="11"/>
        </w:numPr>
        <w:tabs>
          <w:tab w:pos="3563" w:val="left" w:leader="none"/>
        </w:tabs>
        <w:spacing w:line="240" w:lineRule="auto" w:before="77" w:after="0"/>
        <w:ind w:left="3563" w:right="0" w:hanging="365"/>
        <w:jc w:val="left"/>
        <w:rPr>
          <w:b/>
          <w:sz w:val="24"/>
        </w:rPr>
      </w:pPr>
      <w:r>
        <w:rPr>
          <w:b/>
          <w:i/>
          <w:color w:val="0D0D0D"/>
          <w:sz w:val="24"/>
        </w:rPr>
        <w:t>In</w:t>
      </w:r>
      <w:r>
        <w:rPr>
          <w:b/>
          <w:i/>
          <w:color w:val="0D0D0D"/>
          <w:spacing w:val="-4"/>
          <w:sz w:val="24"/>
        </w:rPr>
        <w:t> </w:t>
      </w:r>
      <w:r>
        <w:rPr>
          <w:b/>
          <w:i/>
          <w:color w:val="0D0D0D"/>
          <w:sz w:val="24"/>
        </w:rPr>
        <w:t>vivo</w:t>
      </w:r>
      <w:r>
        <w:rPr>
          <w:b/>
          <w:i/>
          <w:color w:val="0D0D0D"/>
          <w:spacing w:val="-4"/>
          <w:sz w:val="24"/>
        </w:rPr>
        <w:t> </w:t>
      </w:r>
      <w:r>
        <w:rPr>
          <w:b/>
          <w:color w:val="0D0D0D"/>
          <w:sz w:val="24"/>
        </w:rPr>
        <w:t>Antidiarrhoeal</w:t>
      </w:r>
      <w:r>
        <w:rPr>
          <w:b/>
          <w:color w:val="0D0D0D"/>
          <w:spacing w:val="-8"/>
          <w:sz w:val="24"/>
        </w:rPr>
        <w:t> </w:t>
      </w:r>
      <w:r>
        <w:rPr>
          <w:b/>
          <w:color w:val="0D0D0D"/>
          <w:spacing w:val="-2"/>
          <w:sz w:val="24"/>
        </w:rPr>
        <w:t>Studies</w:t>
      </w:r>
    </w:p>
    <w:p>
      <w:pPr>
        <w:pStyle w:val="Heading2"/>
        <w:numPr>
          <w:ilvl w:val="2"/>
          <w:numId w:val="11"/>
        </w:numPr>
        <w:tabs>
          <w:tab w:pos="781" w:val="left" w:leader="none"/>
        </w:tabs>
        <w:spacing w:line="240" w:lineRule="auto" w:before="237" w:after="0"/>
        <w:ind w:left="781" w:right="0" w:hanging="541"/>
        <w:jc w:val="both"/>
      </w:pPr>
      <w:bookmarkStart w:name="_TOC_250010" w:id="50"/>
      <w:r>
        <w:rPr/>
        <w:t>Castor</w:t>
      </w:r>
      <w:r>
        <w:rPr>
          <w:spacing w:val="-7"/>
        </w:rPr>
        <w:t> </w:t>
      </w:r>
      <w:r>
        <w:rPr/>
        <w:t>oil-induced</w:t>
      </w:r>
      <w:r>
        <w:rPr>
          <w:spacing w:val="-2"/>
        </w:rPr>
        <w:t> </w:t>
      </w:r>
      <w:r>
        <w:rPr/>
        <w:t>diarrhoea</w:t>
      </w:r>
      <w:r>
        <w:rPr>
          <w:spacing w:val="-1"/>
        </w:rPr>
        <w:t> </w:t>
      </w:r>
      <w:r>
        <w:rPr/>
        <w:t>in </w:t>
      </w:r>
      <w:bookmarkEnd w:id="50"/>
      <w:r>
        <w:rPr>
          <w:spacing w:val="-4"/>
        </w:rPr>
        <w:t>mice</w:t>
      </w:r>
    </w:p>
    <w:p>
      <w:pPr>
        <w:pStyle w:val="BodyText"/>
        <w:spacing w:before="6"/>
        <w:rPr>
          <w:b/>
        </w:rPr>
      </w:pPr>
    </w:p>
    <w:p>
      <w:pPr>
        <w:pStyle w:val="BodyText"/>
        <w:spacing w:line="480" w:lineRule="auto"/>
        <w:ind w:left="240" w:right="213"/>
        <w:jc w:val="both"/>
      </w:pPr>
      <w:r>
        <w:rPr/>
        <w:t>On</w:t>
      </w:r>
      <w:r>
        <w:rPr>
          <w:spacing w:val="-1"/>
        </w:rPr>
        <w:t> </w:t>
      </w:r>
      <w:r>
        <w:rPr/>
        <w:t>administration of</w:t>
      </w:r>
      <w:r>
        <w:rPr>
          <w:spacing w:val="-3"/>
        </w:rPr>
        <w:t> </w:t>
      </w:r>
      <w:r>
        <w:rPr/>
        <w:t>castor oil to mice after 60minutes to induce diarrhoea, mice in the negative control group produced significant amount of wet feaces (diarrhoeal droppings). Mice treated with methanol stem bark extract of </w:t>
      </w:r>
      <w:r>
        <w:rPr>
          <w:i/>
        </w:rPr>
        <w:t>I. wombolu </w:t>
      </w:r>
      <w:r>
        <w:rPr/>
        <w:t>(MEIW) at the tested doses (500, 1000 and 1500mg/kg) decreased the amount of wet feaces. Statistical significant decrease (</w:t>
      </w:r>
      <w:r>
        <w:rPr>
          <w:i/>
        </w:rPr>
        <w:t>p</w:t>
      </w:r>
      <w:r>
        <w:rPr/>
        <w:t>≤0.05) was observed at doses of 1000mg/kg and 1500 mg/kg and the positive control group (loperamide 3 mg/kg) having a percentage inhibition of 61.39%, 75.56% and 93.33% respectively when compared to the negative control group (Table 4.7).</w:t>
      </w:r>
    </w:p>
    <w:p>
      <w:pPr>
        <w:pStyle w:val="Heading2"/>
        <w:numPr>
          <w:ilvl w:val="2"/>
          <w:numId w:val="11"/>
        </w:numPr>
        <w:tabs>
          <w:tab w:pos="781" w:val="left" w:leader="none"/>
        </w:tabs>
        <w:spacing w:line="240" w:lineRule="auto" w:before="208" w:after="0"/>
        <w:ind w:left="781" w:right="0" w:hanging="541"/>
        <w:jc w:val="both"/>
      </w:pPr>
      <w:bookmarkStart w:name="_TOC_250009" w:id="51"/>
      <w:r>
        <w:rPr/>
        <w:t>Magnesium</w:t>
      </w:r>
      <w:r>
        <w:rPr>
          <w:spacing w:val="-6"/>
        </w:rPr>
        <w:t> </w:t>
      </w:r>
      <w:r>
        <w:rPr/>
        <w:t>sulphate</w:t>
      </w:r>
      <w:r>
        <w:rPr>
          <w:spacing w:val="-5"/>
        </w:rPr>
        <w:t> </w:t>
      </w:r>
      <w:r>
        <w:rPr/>
        <w:t>induced</w:t>
      </w:r>
      <w:r>
        <w:rPr>
          <w:spacing w:val="-3"/>
        </w:rPr>
        <w:t> </w:t>
      </w:r>
      <w:r>
        <w:rPr/>
        <w:t>diarrhoea</w:t>
      </w:r>
      <w:r>
        <w:rPr>
          <w:spacing w:val="-3"/>
        </w:rPr>
        <w:t> </w:t>
      </w:r>
      <w:r>
        <w:rPr/>
        <w:t>in</w:t>
      </w:r>
      <w:r>
        <w:rPr>
          <w:spacing w:val="-2"/>
        </w:rPr>
        <w:t> </w:t>
      </w:r>
      <w:bookmarkEnd w:id="51"/>
      <w:r>
        <w:rPr>
          <w:spacing w:val="-4"/>
        </w:rPr>
        <w:t>mice</w:t>
      </w:r>
    </w:p>
    <w:p>
      <w:pPr>
        <w:pStyle w:val="BodyText"/>
        <w:spacing w:line="480" w:lineRule="auto" w:before="276"/>
        <w:ind w:left="240" w:right="215"/>
        <w:jc w:val="both"/>
      </w:pPr>
      <w:r>
        <w:rPr/>
        <w:t>Diarrhoeal droppings produced after treatment with methanol stem bark extract of </w:t>
      </w:r>
      <w:r>
        <w:rPr>
          <w:i/>
        </w:rPr>
        <w:t>I. wombolu </w:t>
      </w:r>
      <w:r>
        <w:rPr/>
        <w:t>(MEIW) in mice were reduced with all the doses of the extract, However, statistical significant (</w:t>
      </w:r>
      <w:r>
        <w:rPr>
          <w:i/>
        </w:rPr>
        <w:t>p</w:t>
      </w:r>
      <w:r>
        <w:rPr/>
        <w:t>≤0.05) reduction</w:t>
      </w:r>
      <w:r>
        <w:rPr>
          <w:spacing w:val="-1"/>
        </w:rPr>
        <w:t> </w:t>
      </w:r>
      <w:r>
        <w:rPr/>
        <w:t>was</w:t>
      </w:r>
      <w:r>
        <w:rPr>
          <w:spacing w:val="-3"/>
        </w:rPr>
        <w:t> </w:t>
      </w:r>
      <w:r>
        <w:rPr/>
        <w:t>observed</w:t>
      </w:r>
      <w:r>
        <w:rPr>
          <w:spacing w:val="-1"/>
        </w:rPr>
        <w:t> </w:t>
      </w:r>
      <w:r>
        <w:rPr/>
        <w:t>at doses</w:t>
      </w:r>
      <w:r>
        <w:rPr>
          <w:spacing w:val="-3"/>
        </w:rPr>
        <w:t> </w:t>
      </w:r>
      <w:r>
        <w:rPr/>
        <w:t>of</w:t>
      </w:r>
      <w:r>
        <w:rPr>
          <w:spacing w:val="-5"/>
        </w:rPr>
        <w:t> </w:t>
      </w:r>
      <w:r>
        <w:rPr/>
        <w:t>1000mg/kg</w:t>
      </w:r>
      <w:r>
        <w:rPr>
          <w:spacing w:val="-1"/>
        </w:rPr>
        <w:t> </w:t>
      </w:r>
      <w:r>
        <w:rPr/>
        <w:t>and</w:t>
      </w:r>
      <w:r>
        <w:rPr>
          <w:spacing w:val="-1"/>
        </w:rPr>
        <w:t> </w:t>
      </w:r>
      <w:r>
        <w:rPr/>
        <w:t>1500 mg/kg producing a</w:t>
      </w:r>
      <w:r>
        <w:rPr>
          <w:spacing w:val="-2"/>
        </w:rPr>
        <w:t> </w:t>
      </w:r>
      <w:r>
        <w:rPr/>
        <w:t>percentage inhibition of 59.33% and 73.33% respectively as compared to negative control. The standard drug (loperamide 3 mg/kg) produced the least amount of wet feaces (0.02) with a 93.30% inhibition of diarrhoea (Table 4.8).</w:t>
      </w:r>
    </w:p>
    <w:p>
      <w:pPr>
        <w:spacing w:after="0" w:line="480" w:lineRule="auto"/>
        <w:jc w:val="both"/>
        <w:sectPr>
          <w:pgSz w:w="12240" w:h="15840"/>
          <w:pgMar w:header="0" w:footer="744" w:top="1360" w:bottom="940" w:left="1200" w:right="1220"/>
        </w:sectPr>
      </w:pPr>
    </w:p>
    <w:p>
      <w:pPr>
        <w:pStyle w:val="Heading2"/>
        <w:spacing w:line="237" w:lineRule="auto" w:before="79"/>
        <w:ind w:left="1412" w:hanging="1172"/>
      </w:pPr>
      <w:r>
        <w:rPr/>
        <w:t>Table</w:t>
      </w:r>
      <w:r>
        <w:rPr>
          <w:spacing w:val="40"/>
        </w:rPr>
        <w:t> </w:t>
      </w:r>
      <w:r>
        <w:rPr/>
        <w:t>4.7:</w:t>
      </w:r>
      <w:r>
        <w:rPr>
          <w:spacing w:val="40"/>
        </w:rPr>
        <w:t> </w:t>
      </w:r>
      <w:r>
        <w:rPr/>
        <w:t>Inhibitory</w:t>
      </w:r>
      <w:r>
        <w:rPr>
          <w:spacing w:val="40"/>
        </w:rPr>
        <w:t> </w:t>
      </w:r>
      <w:r>
        <w:rPr/>
        <w:t>effect</w:t>
      </w:r>
      <w:r>
        <w:rPr>
          <w:spacing w:val="40"/>
        </w:rPr>
        <w:t> </w:t>
      </w:r>
      <w:r>
        <w:rPr/>
        <w:t>of</w:t>
      </w:r>
      <w:r>
        <w:rPr>
          <w:spacing w:val="40"/>
        </w:rPr>
        <w:t> </w:t>
      </w:r>
      <w:r>
        <w:rPr/>
        <w:t>methanol</w:t>
      </w:r>
      <w:r>
        <w:rPr>
          <w:spacing w:val="40"/>
        </w:rPr>
        <w:t> </w:t>
      </w:r>
      <w:r>
        <w:rPr/>
        <w:t>stem</w:t>
      </w:r>
      <w:r>
        <w:rPr>
          <w:spacing w:val="40"/>
        </w:rPr>
        <w:t> </w:t>
      </w:r>
      <w:r>
        <w:rPr/>
        <w:t>bark</w:t>
      </w:r>
      <w:r>
        <w:rPr>
          <w:spacing w:val="40"/>
        </w:rPr>
        <w:t> </w:t>
      </w:r>
      <w:r>
        <w:rPr/>
        <w:t>extract</w:t>
      </w:r>
      <w:r>
        <w:rPr>
          <w:spacing w:val="40"/>
        </w:rPr>
        <w:t> </w:t>
      </w:r>
      <w:r>
        <w:rPr/>
        <w:t>of</w:t>
      </w:r>
      <w:r>
        <w:rPr>
          <w:spacing w:val="40"/>
        </w:rPr>
        <w:t> </w:t>
      </w:r>
      <w:r>
        <w:rPr>
          <w:i/>
        </w:rPr>
        <w:t>I.</w:t>
      </w:r>
      <w:r>
        <w:rPr>
          <w:i/>
          <w:spacing w:val="40"/>
        </w:rPr>
        <w:t> </w:t>
      </w:r>
      <w:r>
        <w:rPr>
          <w:i/>
        </w:rPr>
        <w:t>wombolu</w:t>
      </w:r>
      <w:r>
        <w:rPr/>
        <w:t>on</w:t>
      </w:r>
      <w:r>
        <w:rPr>
          <w:spacing w:val="40"/>
        </w:rPr>
        <w:t> </w:t>
      </w:r>
      <w:r>
        <w:rPr/>
        <w:t>castor</w:t>
      </w:r>
      <w:r>
        <w:rPr>
          <w:spacing w:val="40"/>
        </w:rPr>
        <w:t> </w:t>
      </w:r>
      <w:r>
        <w:rPr/>
        <w:t>oil- induced diarrhoea in mice</w:t>
      </w:r>
    </w:p>
    <w:p>
      <w:pPr>
        <w:pStyle w:val="BodyText"/>
        <w:spacing w:before="1"/>
        <w:rPr>
          <w:b/>
          <w:sz w:val="18"/>
        </w:r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01"/>
        <w:gridCol w:w="2867"/>
        <w:gridCol w:w="3393"/>
      </w:tblGrid>
      <w:tr>
        <w:trPr>
          <w:trHeight w:val="412" w:hRule="atLeast"/>
        </w:trPr>
        <w:tc>
          <w:tcPr>
            <w:tcW w:w="3001" w:type="dxa"/>
            <w:tcBorders>
              <w:top w:val="single" w:sz="8" w:space="0" w:color="000000"/>
              <w:bottom w:val="single" w:sz="8" w:space="0" w:color="000000"/>
            </w:tcBorders>
          </w:tcPr>
          <w:p>
            <w:pPr>
              <w:pStyle w:val="TableParagraph"/>
              <w:spacing w:line="272" w:lineRule="exact"/>
              <w:rPr>
                <w:b/>
                <w:sz w:val="24"/>
              </w:rPr>
            </w:pPr>
            <w:r>
              <w:rPr>
                <w:b/>
                <w:sz w:val="24"/>
              </w:rPr>
              <w:t>Treatment</w:t>
            </w:r>
            <w:r>
              <w:rPr>
                <w:b/>
                <w:spacing w:val="-5"/>
                <w:sz w:val="24"/>
              </w:rPr>
              <w:t> </w:t>
            </w:r>
            <w:r>
              <w:rPr>
                <w:b/>
                <w:sz w:val="24"/>
              </w:rPr>
              <w:t>Group</w:t>
            </w:r>
            <w:r>
              <w:rPr>
                <w:b/>
                <w:spacing w:val="-5"/>
                <w:sz w:val="24"/>
              </w:rPr>
              <w:t> </w:t>
            </w:r>
            <w:r>
              <w:rPr>
                <w:b/>
                <w:spacing w:val="-2"/>
                <w:sz w:val="24"/>
              </w:rPr>
              <w:t>(mg/kg)</w:t>
            </w:r>
          </w:p>
        </w:tc>
        <w:tc>
          <w:tcPr>
            <w:tcW w:w="2867" w:type="dxa"/>
            <w:tcBorders>
              <w:top w:val="single" w:sz="8" w:space="0" w:color="000000"/>
              <w:bottom w:val="single" w:sz="8" w:space="0" w:color="000000"/>
            </w:tcBorders>
          </w:tcPr>
          <w:p>
            <w:pPr>
              <w:pStyle w:val="TableParagraph"/>
              <w:spacing w:line="272" w:lineRule="exact"/>
              <w:ind w:left="199"/>
              <w:rPr>
                <w:b/>
                <w:sz w:val="24"/>
              </w:rPr>
            </w:pPr>
            <w:r>
              <w:rPr>
                <w:b/>
                <w:sz w:val="24"/>
              </w:rPr>
              <w:t>Mean</w:t>
            </w:r>
            <w:r>
              <w:rPr>
                <w:b/>
                <w:spacing w:val="-2"/>
                <w:sz w:val="24"/>
              </w:rPr>
              <w:t> </w:t>
            </w:r>
            <w:r>
              <w:rPr>
                <w:b/>
                <w:sz w:val="24"/>
              </w:rPr>
              <w:t>no</w:t>
            </w:r>
            <w:r>
              <w:rPr>
                <w:b/>
                <w:spacing w:val="2"/>
                <w:sz w:val="24"/>
              </w:rPr>
              <w:t> </w:t>
            </w:r>
            <w:r>
              <w:rPr>
                <w:b/>
                <w:sz w:val="24"/>
              </w:rPr>
              <w:t>of</w:t>
            </w:r>
            <w:r>
              <w:rPr>
                <w:b/>
                <w:spacing w:val="-1"/>
                <w:sz w:val="24"/>
              </w:rPr>
              <w:t> </w:t>
            </w:r>
            <w:r>
              <w:rPr>
                <w:b/>
                <w:sz w:val="24"/>
              </w:rPr>
              <w:t>wet</w:t>
            </w:r>
            <w:r>
              <w:rPr>
                <w:b/>
                <w:spacing w:val="3"/>
                <w:sz w:val="24"/>
              </w:rPr>
              <w:t> </w:t>
            </w:r>
            <w:r>
              <w:rPr>
                <w:b/>
                <w:spacing w:val="-2"/>
                <w:sz w:val="24"/>
              </w:rPr>
              <w:t>feaces</w:t>
            </w:r>
          </w:p>
        </w:tc>
        <w:tc>
          <w:tcPr>
            <w:tcW w:w="3393" w:type="dxa"/>
            <w:tcBorders>
              <w:top w:val="single" w:sz="8" w:space="0" w:color="000000"/>
              <w:bottom w:val="single" w:sz="8" w:space="0" w:color="000000"/>
            </w:tcBorders>
          </w:tcPr>
          <w:p>
            <w:pPr>
              <w:pStyle w:val="TableParagraph"/>
              <w:spacing w:line="272" w:lineRule="exact"/>
              <w:ind w:left="415"/>
              <w:rPr>
                <w:b/>
                <w:sz w:val="24"/>
              </w:rPr>
            </w:pPr>
            <w:r>
              <w:rPr>
                <w:b/>
                <w:sz w:val="24"/>
              </w:rPr>
              <w:t>Mean %</w:t>
            </w:r>
            <w:r>
              <w:rPr>
                <w:b/>
                <w:spacing w:val="-3"/>
                <w:sz w:val="24"/>
              </w:rPr>
              <w:t> </w:t>
            </w:r>
            <w:r>
              <w:rPr>
                <w:b/>
                <w:sz w:val="24"/>
              </w:rPr>
              <w:t>Inhibition</w:t>
            </w:r>
            <w:r>
              <w:rPr>
                <w:b/>
                <w:spacing w:val="1"/>
                <w:sz w:val="24"/>
              </w:rPr>
              <w:t> </w:t>
            </w:r>
            <w:r>
              <w:rPr>
                <w:b/>
                <w:sz w:val="24"/>
              </w:rPr>
              <w:t>±</w:t>
            </w:r>
            <w:r>
              <w:rPr>
                <w:b/>
                <w:spacing w:val="-5"/>
                <w:sz w:val="24"/>
              </w:rPr>
              <w:t> SEM</w:t>
            </w:r>
          </w:p>
        </w:tc>
      </w:tr>
      <w:tr>
        <w:trPr>
          <w:trHeight w:val="2759" w:hRule="atLeast"/>
        </w:trPr>
        <w:tc>
          <w:tcPr>
            <w:tcW w:w="3001" w:type="dxa"/>
            <w:tcBorders>
              <w:top w:val="single" w:sz="8" w:space="0" w:color="000000"/>
              <w:bottom w:val="single" w:sz="8" w:space="0" w:color="000000"/>
            </w:tcBorders>
          </w:tcPr>
          <w:p>
            <w:pPr>
              <w:pStyle w:val="TableParagraph"/>
              <w:spacing w:line="480" w:lineRule="auto"/>
              <w:ind w:right="449"/>
              <w:rPr>
                <w:sz w:val="24"/>
              </w:rPr>
            </w:pPr>
            <w:r>
              <w:rPr>
                <w:sz w:val="24"/>
              </w:rPr>
              <w:t>NS</w:t>
            </w:r>
            <w:r>
              <w:rPr>
                <w:spacing w:val="-15"/>
                <w:sz w:val="24"/>
              </w:rPr>
              <w:t> </w:t>
            </w:r>
            <w:r>
              <w:rPr>
                <w:sz w:val="24"/>
              </w:rPr>
              <w:t>(10</w:t>
            </w:r>
            <w:r>
              <w:rPr>
                <w:spacing w:val="-15"/>
                <w:sz w:val="24"/>
              </w:rPr>
              <w:t> </w:t>
            </w:r>
            <w:r>
              <w:rPr>
                <w:sz w:val="24"/>
              </w:rPr>
              <w:t>ml/kg) </w:t>
            </w:r>
            <w:r>
              <w:rPr>
                <w:spacing w:val="-2"/>
                <w:sz w:val="24"/>
              </w:rPr>
              <w:t>MEIW(500) MEIW(1000) MEIW(1500)</w:t>
            </w:r>
          </w:p>
          <w:p>
            <w:pPr>
              <w:pStyle w:val="TableParagraph"/>
              <w:rPr>
                <w:sz w:val="24"/>
              </w:rPr>
            </w:pPr>
            <w:r>
              <w:rPr>
                <w:sz w:val="24"/>
              </w:rPr>
              <w:t>Loperamide</w:t>
            </w:r>
            <w:r>
              <w:rPr>
                <w:spacing w:val="-5"/>
                <w:sz w:val="24"/>
              </w:rPr>
              <w:t> (3)</w:t>
            </w:r>
          </w:p>
        </w:tc>
        <w:tc>
          <w:tcPr>
            <w:tcW w:w="2867" w:type="dxa"/>
            <w:tcBorders>
              <w:top w:val="single" w:sz="8" w:space="0" w:color="000000"/>
              <w:bottom w:val="single" w:sz="8" w:space="0" w:color="000000"/>
            </w:tcBorders>
          </w:tcPr>
          <w:p>
            <w:pPr>
              <w:pStyle w:val="TableParagraph"/>
              <w:spacing w:line="268" w:lineRule="exact"/>
              <w:ind w:left="199"/>
              <w:rPr>
                <w:sz w:val="24"/>
              </w:rPr>
            </w:pPr>
            <w:r>
              <w:rPr>
                <w:sz w:val="24"/>
              </w:rPr>
              <w:t>12.40±</w:t>
            </w:r>
            <w:r>
              <w:rPr>
                <w:spacing w:val="2"/>
                <w:sz w:val="24"/>
              </w:rPr>
              <w:t> </w:t>
            </w:r>
            <w:r>
              <w:rPr>
                <w:spacing w:val="-4"/>
                <w:sz w:val="24"/>
              </w:rPr>
              <w:t>0.92</w:t>
            </w:r>
          </w:p>
          <w:p>
            <w:pPr>
              <w:pStyle w:val="TableParagraph"/>
              <w:ind w:left="0"/>
              <w:rPr>
                <w:b/>
                <w:sz w:val="24"/>
              </w:rPr>
            </w:pPr>
          </w:p>
          <w:p>
            <w:pPr>
              <w:pStyle w:val="TableParagraph"/>
              <w:ind w:left="199"/>
              <w:rPr>
                <w:sz w:val="24"/>
              </w:rPr>
            </w:pPr>
            <w:r>
              <w:rPr>
                <w:spacing w:val="-2"/>
                <w:sz w:val="24"/>
              </w:rPr>
              <w:t>8.40±0.68</w:t>
            </w:r>
          </w:p>
          <w:p>
            <w:pPr>
              <w:pStyle w:val="TableParagraph"/>
              <w:ind w:left="0"/>
              <w:rPr>
                <w:b/>
                <w:sz w:val="24"/>
              </w:rPr>
            </w:pPr>
          </w:p>
          <w:p>
            <w:pPr>
              <w:pStyle w:val="TableParagraph"/>
              <w:ind w:left="199"/>
              <w:rPr>
                <w:sz w:val="24"/>
              </w:rPr>
            </w:pPr>
            <w:r>
              <w:rPr>
                <w:spacing w:val="-2"/>
                <w:sz w:val="24"/>
              </w:rPr>
              <w:t>3.00±0.41</w:t>
            </w:r>
          </w:p>
          <w:p>
            <w:pPr>
              <w:pStyle w:val="TableParagraph"/>
              <w:ind w:left="0"/>
              <w:rPr>
                <w:b/>
                <w:sz w:val="24"/>
              </w:rPr>
            </w:pPr>
          </w:p>
          <w:p>
            <w:pPr>
              <w:pStyle w:val="TableParagraph"/>
              <w:ind w:left="199"/>
              <w:rPr>
                <w:sz w:val="24"/>
              </w:rPr>
            </w:pPr>
            <w:r>
              <w:rPr>
                <w:spacing w:val="-2"/>
                <w:sz w:val="24"/>
              </w:rPr>
              <w:t>2.00±0.23</w:t>
            </w:r>
          </w:p>
          <w:p>
            <w:pPr>
              <w:pStyle w:val="TableParagraph"/>
              <w:ind w:left="0"/>
              <w:rPr>
                <w:b/>
                <w:sz w:val="24"/>
              </w:rPr>
            </w:pPr>
          </w:p>
          <w:p>
            <w:pPr>
              <w:pStyle w:val="TableParagraph"/>
              <w:ind w:left="199"/>
              <w:rPr>
                <w:sz w:val="24"/>
              </w:rPr>
            </w:pPr>
            <w:r>
              <w:rPr>
                <w:sz w:val="24"/>
              </w:rPr>
              <w:t>0.20±</w:t>
            </w:r>
            <w:r>
              <w:rPr>
                <w:spacing w:val="2"/>
                <w:sz w:val="24"/>
              </w:rPr>
              <w:t> </w:t>
            </w:r>
            <w:r>
              <w:rPr>
                <w:spacing w:val="-4"/>
                <w:sz w:val="24"/>
              </w:rPr>
              <w:t>0.04</w:t>
            </w:r>
          </w:p>
        </w:tc>
        <w:tc>
          <w:tcPr>
            <w:tcW w:w="3393" w:type="dxa"/>
            <w:tcBorders>
              <w:top w:val="single" w:sz="8" w:space="0" w:color="000000"/>
              <w:bottom w:val="single" w:sz="8" w:space="0" w:color="000000"/>
            </w:tcBorders>
          </w:tcPr>
          <w:p>
            <w:pPr>
              <w:pStyle w:val="TableParagraph"/>
              <w:spacing w:line="268" w:lineRule="exact"/>
              <w:ind w:left="415"/>
              <w:rPr>
                <w:sz w:val="24"/>
              </w:rPr>
            </w:pPr>
            <w:r>
              <w:rPr>
                <w:spacing w:val="-2"/>
                <w:sz w:val="24"/>
              </w:rPr>
              <w:t>0.00±0.00</w:t>
            </w:r>
          </w:p>
          <w:p>
            <w:pPr>
              <w:pStyle w:val="TableParagraph"/>
              <w:ind w:left="0"/>
              <w:rPr>
                <w:b/>
                <w:sz w:val="24"/>
              </w:rPr>
            </w:pPr>
          </w:p>
          <w:p>
            <w:pPr>
              <w:pStyle w:val="TableParagraph"/>
              <w:ind w:left="415"/>
              <w:rPr>
                <w:sz w:val="24"/>
              </w:rPr>
            </w:pPr>
            <w:r>
              <w:rPr>
                <w:spacing w:val="-2"/>
                <w:sz w:val="24"/>
              </w:rPr>
              <w:t>9.72±0.22</w:t>
            </w:r>
          </w:p>
          <w:p>
            <w:pPr>
              <w:pStyle w:val="TableParagraph"/>
              <w:ind w:left="0"/>
              <w:rPr>
                <w:b/>
                <w:sz w:val="24"/>
              </w:rPr>
            </w:pPr>
          </w:p>
          <w:p>
            <w:pPr>
              <w:pStyle w:val="TableParagraph"/>
              <w:ind w:left="415"/>
              <w:rPr>
                <w:sz w:val="24"/>
              </w:rPr>
            </w:pPr>
            <w:r>
              <w:rPr>
                <w:spacing w:val="-2"/>
                <w:sz w:val="24"/>
              </w:rPr>
              <w:t>61.39±0.17*</w:t>
            </w:r>
          </w:p>
          <w:p>
            <w:pPr>
              <w:pStyle w:val="TableParagraph"/>
              <w:ind w:left="0"/>
              <w:rPr>
                <w:b/>
                <w:sz w:val="24"/>
              </w:rPr>
            </w:pPr>
          </w:p>
          <w:p>
            <w:pPr>
              <w:pStyle w:val="TableParagraph"/>
              <w:ind w:left="415"/>
              <w:rPr>
                <w:sz w:val="24"/>
              </w:rPr>
            </w:pPr>
            <w:r>
              <w:rPr>
                <w:spacing w:val="-2"/>
                <w:sz w:val="24"/>
              </w:rPr>
              <w:t>75.56±0.13*</w:t>
            </w:r>
          </w:p>
          <w:p>
            <w:pPr>
              <w:pStyle w:val="TableParagraph"/>
              <w:ind w:left="0"/>
              <w:rPr>
                <w:b/>
                <w:sz w:val="24"/>
              </w:rPr>
            </w:pPr>
          </w:p>
          <w:p>
            <w:pPr>
              <w:pStyle w:val="TableParagraph"/>
              <w:ind w:left="415"/>
              <w:rPr>
                <w:sz w:val="24"/>
              </w:rPr>
            </w:pPr>
            <w:r>
              <w:rPr>
                <w:spacing w:val="-2"/>
                <w:sz w:val="24"/>
              </w:rPr>
              <w:t>93.33±0.17*</w:t>
            </w:r>
          </w:p>
        </w:tc>
      </w:tr>
    </w:tbl>
    <w:p>
      <w:pPr>
        <w:spacing w:before="231"/>
        <w:ind w:left="240" w:right="0" w:firstLine="0"/>
        <w:jc w:val="left"/>
        <w:rPr>
          <w:sz w:val="20"/>
        </w:rPr>
      </w:pPr>
      <w:r>
        <w:rPr>
          <w:sz w:val="20"/>
        </w:rPr>
        <w:t>Results were</w:t>
      </w:r>
      <w:r>
        <w:rPr>
          <w:spacing w:val="-6"/>
          <w:sz w:val="20"/>
        </w:rPr>
        <w:t> </w:t>
      </w:r>
      <w:r>
        <w:rPr>
          <w:sz w:val="20"/>
        </w:rPr>
        <w:t>presented</w:t>
      </w:r>
      <w:r>
        <w:rPr>
          <w:spacing w:val="-3"/>
          <w:sz w:val="20"/>
        </w:rPr>
        <w:t> </w:t>
      </w:r>
      <w:r>
        <w:rPr>
          <w:sz w:val="20"/>
        </w:rPr>
        <w:t>as</w:t>
      </w:r>
      <w:r>
        <w:rPr>
          <w:spacing w:val="-3"/>
          <w:sz w:val="20"/>
        </w:rPr>
        <w:t> </w:t>
      </w:r>
      <w:r>
        <w:rPr>
          <w:sz w:val="20"/>
        </w:rPr>
        <w:t>mean</w:t>
      </w:r>
      <w:r>
        <w:rPr>
          <w:spacing w:val="-3"/>
          <w:sz w:val="20"/>
        </w:rPr>
        <w:t> </w:t>
      </w:r>
      <w:r>
        <w:rPr>
          <w:sz w:val="20"/>
        </w:rPr>
        <w:t>±</w:t>
      </w:r>
      <w:r>
        <w:rPr>
          <w:spacing w:val="-3"/>
          <w:sz w:val="20"/>
        </w:rPr>
        <w:t> </w:t>
      </w:r>
      <w:r>
        <w:rPr>
          <w:sz w:val="20"/>
        </w:rPr>
        <w:t>SEM;</w:t>
      </w:r>
      <w:r>
        <w:rPr>
          <w:spacing w:val="3"/>
          <w:sz w:val="20"/>
        </w:rPr>
        <w:t> </w:t>
      </w:r>
      <w:r>
        <w:rPr>
          <w:sz w:val="20"/>
        </w:rPr>
        <w:t>Data</w:t>
      </w:r>
      <w:r>
        <w:rPr>
          <w:spacing w:val="-1"/>
          <w:sz w:val="20"/>
        </w:rPr>
        <w:t> </w:t>
      </w:r>
      <w:r>
        <w:rPr>
          <w:sz w:val="20"/>
        </w:rPr>
        <w:t>were</w:t>
      </w:r>
      <w:r>
        <w:rPr>
          <w:spacing w:val="-5"/>
          <w:sz w:val="20"/>
        </w:rPr>
        <w:t> </w:t>
      </w:r>
      <w:r>
        <w:rPr>
          <w:sz w:val="20"/>
        </w:rPr>
        <w:t>analyzed</w:t>
      </w:r>
      <w:r>
        <w:rPr>
          <w:spacing w:val="1"/>
          <w:sz w:val="20"/>
        </w:rPr>
        <w:t> </w:t>
      </w:r>
      <w:r>
        <w:rPr>
          <w:sz w:val="20"/>
        </w:rPr>
        <w:t>using</w:t>
      </w:r>
      <w:r>
        <w:rPr>
          <w:spacing w:val="-2"/>
          <w:sz w:val="20"/>
        </w:rPr>
        <w:t> </w:t>
      </w:r>
      <w:r>
        <w:rPr>
          <w:sz w:val="20"/>
        </w:rPr>
        <w:t>one</w:t>
      </w:r>
      <w:r>
        <w:rPr>
          <w:spacing w:val="-6"/>
          <w:sz w:val="20"/>
        </w:rPr>
        <w:t> </w:t>
      </w:r>
      <w:r>
        <w:rPr>
          <w:sz w:val="20"/>
        </w:rPr>
        <w:t>way</w:t>
      </w:r>
      <w:r>
        <w:rPr>
          <w:spacing w:val="-12"/>
          <w:sz w:val="20"/>
        </w:rPr>
        <w:t> </w:t>
      </w:r>
      <w:r>
        <w:rPr>
          <w:sz w:val="20"/>
        </w:rPr>
        <w:t>ANOVA followed</w:t>
      </w:r>
      <w:r>
        <w:rPr>
          <w:spacing w:val="2"/>
          <w:sz w:val="20"/>
        </w:rPr>
        <w:t> </w:t>
      </w:r>
      <w:r>
        <w:rPr>
          <w:sz w:val="20"/>
        </w:rPr>
        <w:t>by</w:t>
      </w:r>
      <w:r>
        <w:rPr>
          <w:spacing w:val="-7"/>
          <w:sz w:val="20"/>
        </w:rPr>
        <w:t> </w:t>
      </w:r>
      <w:r>
        <w:rPr>
          <w:sz w:val="20"/>
        </w:rPr>
        <w:t>Dunnett</w:t>
      </w:r>
      <w:r>
        <w:rPr>
          <w:spacing w:val="-1"/>
          <w:sz w:val="20"/>
        </w:rPr>
        <w:t> </w:t>
      </w:r>
      <w:r>
        <w:rPr>
          <w:sz w:val="20"/>
        </w:rPr>
        <w:t>post</w:t>
      </w:r>
      <w:r>
        <w:rPr>
          <w:spacing w:val="-5"/>
          <w:sz w:val="20"/>
        </w:rPr>
        <w:t> </w:t>
      </w:r>
      <w:r>
        <w:rPr>
          <w:spacing w:val="-4"/>
          <w:sz w:val="20"/>
        </w:rPr>
        <w:t>hoc,</w:t>
      </w:r>
    </w:p>
    <w:p>
      <w:pPr>
        <w:spacing w:before="2"/>
        <w:ind w:left="240" w:right="0" w:firstLine="0"/>
        <w:jc w:val="left"/>
        <w:rPr>
          <w:i/>
          <w:sz w:val="20"/>
        </w:rPr>
      </w:pPr>
      <w:r>
        <w:rPr>
          <w:sz w:val="20"/>
        </w:rPr>
        <w:t>*=</w:t>
      </w:r>
      <w:r>
        <w:rPr>
          <w:spacing w:val="-2"/>
          <w:sz w:val="20"/>
        </w:rPr>
        <w:t> </w:t>
      </w:r>
      <w:r>
        <w:rPr>
          <w:i/>
          <w:sz w:val="20"/>
        </w:rPr>
        <w:t>p</w:t>
      </w:r>
      <w:r>
        <w:rPr>
          <w:rFonts w:ascii="Cambria Math" w:hAnsi="Cambria Math"/>
          <w:sz w:val="20"/>
        </w:rPr>
        <w:t>≤</w:t>
      </w:r>
      <w:r>
        <w:rPr>
          <w:sz w:val="20"/>
        </w:rPr>
        <w:t>0.05,</w:t>
      </w:r>
      <w:r>
        <w:rPr>
          <w:spacing w:val="-9"/>
          <w:sz w:val="20"/>
        </w:rPr>
        <w:t> </w:t>
      </w:r>
      <w:r>
        <w:rPr>
          <w:sz w:val="20"/>
        </w:rPr>
        <w:t>n=</w:t>
      </w:r>
      <w:r>
        <w:rPr>
          <w:spacing w:val="-6"/>
          <w:sz w:val="20"/>
        </w:rPr>
        <w:t> </w:t>
      </w:r>
      <w:r>
        <w:rPr>
          <w:sz w:val="20"/>
        </w:rPr>
        <w:t>5,</w:t>
      </w:r>
      <w:r>
        <w:rPr>
          <w:spacing w:val="-1"/>
          <w:sz w:val="20"/>
        </w:rPr>
        <w:t> </w:t>
      </w:r>
      <w:r>
        <w:rPr>
          <w:sz w:val="20"/>
        </w:rPr>
        <w:t>NS=</w:t>
      </w:r>
      <w:r>
        <w:rPr>
          <w:spacing w:val="-6"/>
          <w:sz w:val="20"/>
        </w:rPr>
        <w:t> </w:t>
      </w:r>
      <w:r>
        <w:rPr>
          <w:sz w:val="20"/>
        </w:rPr>
        <w:t>normal</w:t>
      </w:r>
      <w:r>
        <w:rPr>
          <w:spacing w:val="-6"/>
          <w:sz w:val="20"/>
        </w:rPr>
        <w:t> </w:t>
      </w:r>
      <w:r>
        <w:rPr>
          <w:sz w:val="20"/>
        </w:rPr>
        <w:t>saline,</w:t>
      </w:r>
      <w:r>
        <w:rPr>
          <w:spacing w:val="-4"/>
          <w:sz w:val="20"/>
        </w:rPr>
        <w:t> </w:t>
      </w:r>
      <w:r>
        <w:rPr>
          <w:sz w:val="20"/>
        </w:rPr>
        <w:t>MEIW=</w:t>
      </w:r>
      <w:r>
        <w:rPr>
          <w:spacing w:val="-6"/>
          <w:sz w:val="20"/>
        </w:rPr>
        <w:t> </w:t>
      </w:r>
      <w:r>
        <w:rPr>
          <w:sz w:val="20"/>
        </w:rPr>
        <w:t>methanol</w:t>
      </w:r>
      <w:r>
        <w:rPr>
          <w:spacing w:val="-6"/>
          <w:sz w:val="20"/>
        </w:rPr>
        <w:t> </w:t>
      </w:r>
      <w:r>
        <w:rPr>
          <w:sz w:val="20"/>
        </w:rPr>
        <w:t>stem</w:t>
      </w:r>
      <w:r>
        <w:rPr>
          <w:spacing w:val="-10"/>
          <w:sz w:val="20"/>
        </w:rPr>
        <w:t> </w:t>
      </w:r>
      <w:r>
        <w:rPr>
          <w:sz w:val="20"/>
        </w:rPr>
        <w:t>bark</w:t>
      </w:r>
      <w:r>
        <w:rPr>
          <w:spacing w:val="-8"/>
          <w:sz w:val="20"/>
        </w:rPr>
        <w:t> </w:t>
      </w:r>
      <w:r>
        <w:rPr>
          <w:sz w:val="20"/>
        </w:rPr>
        <w:t>extract</w:t>
      </w:r>
      <w:r>
        <w:rPr>
          <w:spacing w:val="-6"/>
          <w:sz w:val="20"/>
        </w:rPr>
        <w:t> </w:t>
      </w:r>
      <w:r>
        <w:rPr>
          <w:sz w:val="20"/>
        </w:rPr>
        <w:t>of </w:t>
      </w:r>
      <w:r>
        <w:rPr>
          <w:i/>
          <w:sz w:val="20"/>
        </w:rPr>
        <w:t>Irvingia</w:t>
      </w:r>
      <w:r>
        <w:rPr>
          <w:i/>
          <w:spacing w:val="-7"/>
          <w:sz w:val="20"/>
        </w:rPr>
        <w:t> </w:t>
      </w:r>
      <w:r>
        <w:rPr>
          <w:i/>
          <w:spacing w:val="-2"/>
          <w:sz w:val="20"/>
        </w:rPr>
        <w:t>wombolu</w:t>
      </w:r>
    </w:p>
    <w:p>
      <w:pPr>
        <w:spacing w:after="0"/>
        <w:jc w:val="left"/>
        <w:rPr>
          <w:sz w:val="20"/>
        </w:rPr>
        <w:sectPr>
          <w:pgSz w:w="12240" w:h="15840"/>
          <w:pgMar w:header="0" w:footer="744" w:top="1360" w:bottom="940" w:left="1200" w:right="1220"/>
        </w:sectPr>
      </w:pPr>
    </w:p>
    <w:p>
      <w:pPr>
        <w:pStyle w:val="Heading2"/>
        <w:spacing w:line="237" w:lineRule="auto" w:before="79"/>
        <w:ind w:left="1412" w:hanging="1172"/>
      </w:pPr>
      <w:r>
        <w:rPr/>
        <w:t>Table</w:t>
      </w:r>
      <w:r>
        <w:rPr>
          <w:spacing w:val="39"/>
        </w:rPr>
        <w:t> </w:t>
      </w:r>
      <w:r>
        <w:rPr/>
        <w:t>4.8:</w:t>
      </w:r>
      <w:r>
        <w:rPr>
          <w:spacing w:val="40"/>
        </w:rPr>
        <w:t> </w:t>
      </w:r>
      <w:r>
        <w:rPr/>
        <w:t>Inhibitory</w:t>
      </w:r>
      <w:r>
        <w:rPr>
          <w:spacing w:val="40"/>
        </w:rPr>
        <w:t> </w:t>
      </w:r>
      <w:r>
        <w:rPr/>
        <w:t>effect</w:t>
      </w:r>
      <w:r>
        <w:rPr>
          <w:spacing w:val="40"/>
        </w:rPr>
        <w:t> </w:t>
      </w:r>
      <w:r>
        <w:rPr/>
        <w:t>of</w:t>
      </w:r>
      <w:r>
        <w:rPr>
          <w:spacing w:val="37"/>
        </w:rPr>
        <w:t> </w:t>
      </w:r>
      <w:r>
        <w:rPr/>
        <w:t>methanol</w:t>
      </w:r>
      <w:r>
        <w:rPr>
          <w:spacing w:val="36"/>
        </w:rPr>
        <w:t> </w:t>
      </w:r>
      <w:r>
        <w:rPr/>
        <w:t>stem</w:t>
      </w:r>
      <w:r>
        <w:rPr>
          <w:spacing w:val="40"/>
        </w:rPr>
        <w:t> </w:t>
      </w:r>
      <w:r>
        <w:rPr/>
        <w:t>bark</w:t>
      </w:r>
      <w:r>
        <w:rPr>
          <w:spacing w:val="36"/>
        </w:rPr>
        <w:t> </w:t>
      </w:r>
      <w:r>
        <w:rPr/>
        <w:t>extract</w:t>
      </w:r>
      <w:r>
        <w:rPr>
          <w:spacing w:val="40"/>
        </w:rPr>
        <w:t> </w:t>
      </w:r>
      <w:r>
        <w:rPr/>
        <w:t>of</w:t>
      </w:r>
      <w:r>
        <w:rPr>
          <w:spacing w:val="40"/>
        </w:rPr>
        <w:t> </w:t>
      </w:r>
      <w:r>
        <w:rPr>
          <w:i/>
        </w:rPr>
        <w:t>I.</w:t>
      </w:r>
      <w:r>
        <w:rPr>
          <w:i/>
          <w:spacing w:val="40"/>
        </w:rPr>
        <w:t> </w:t>
      </w:r>
      <w:r>
        <w:rPr>
          <w:i/>
        </w:rPr>
        <w:t>wombolu</w:t>
      </w:r>
      <w:r>
        <w:rPr/>
        <w:t>on</w:t>
      </w:r>
      <w:r>
        <w:rPr>
          <w:spacing w:val="36"/>
        </w:rPr>
        <w:t> </w:t>
      </w:r>
      <w:r>
        <w:rPr/>
        <w:t>magnesium sulphate induced diarrhoea in mice</w:t>
      </w:r>
    </w:p>
    <w:p>
      <w:pPr>
        <w:pStyle w:val="BodyText"/>
        <w:spacing w:before="1"/>
        <w:rPr>
          <w:b/>
          <w:sz w:val="18"/>
        </w:r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57"/>
        <w:gridCol w:w="2888"/>
        <w:gridCol w:w="3013"/>
      </w:tblGrid>
      <w:tr>
        <w:trPr>
          <w:trHeight w:val="412" w:hRule="atLeast"/>
        </w:trPr>
        <w:tc>
          <w:tcPr>
            <w:tcW w:w="3157" w:type="dxa"/>
            <w:tcBorders>
              <w:top w:val="single" w:sz="8" w:space="0" w:color="000000"/>
              <w:bottom w:val="single" w:sz="8" w:space="0" w:color="000000"/>
            </w:tcBorders>
          </w:tcPr>
          <w:p>
            <w:pPr>
              <w:pStyle w:val="TableParagraph"/>
              <w:spacing w:line="272" w:lineRule="exact"/>
              <w:rPr>
                <w:b/>
                <w:sz w:val="24"/>
              </w:rPr>
            </w:pPr>
            <w:r>
              <w:rPr>
                <w:b/>
                <w:sz w:val="24"/>
              </w:rPr>
              <w:t>Treatment</w:t>
            </w:r>
            <w:r>
              <w:rPr>
                <w:b/>
                <w:spacing w:val="-5"/>
                <w:sz w:val="24"/>
              </w:rPr>
              <w:t> </w:t>
            </w:r>
            <w:r>
              <w:rPr>
                <w:b/>
                <w:sz w:val="24"/>
              </w:rPr>
              <w:t>Group</w:t>
            </w:r>
            <w:r>
              <w:rPr>
                <w:b/>
                <w:spacing w:val="-5"/>
                <w:sz w:val="24"/>
              </w:rPr>
              <w:t> </w:t>
            </w:r>
            <w:r>
              <w:rPr>
                <w:b/>
                <w:spacing w:val="-2"/>
                <w:sz w:val="24"/>
              </w:rPr>
              <w:t>(mg/kg)</w:t>
            </w:r>
          </w:p>
        </w:tc>
        <w:tc>
          <w:tcPr>
            <w:tcW w:w="2888" w:type="dxa"/>
            <w:tcBorders>
              <w:top w:val="single" w:sz="8" w:space="0" w:color="000000"/>
              <w:bottom w:val="single" w:sz="8" w:space="0" w:color="000000"/>
            </w:tcBorders>
          </w:tcPr>
          <w:p>
            <w:pPr>
              <w:pStyle w:val="TableParagraph"/>
              <w:spacing w:line="272" w:lineRule="exact"/>
              <w:ind w:left="355"/>
              <w:rPr>
                <w:b/>
                <w:sz w:val="24"/>
              </w:rPr>
            </w:pPr>
            <w:r>
              <w:rPr>
                <w:b/>
                <w:sz w:val="24"/>
              </w:rPr>
              <w:t>Mean</w:t>
            </w:r>
            <w:r>
              <w:rPr>
                <w:b/>
                <w:spacing w:val="-2"/>
                <w:sz w:val="24"/>
              </w:rPr>
              <w:t> </w:t>
            </w:r>
            <w:r>
              <w:rPr>
                <w:b/>
                <w:sz w:val="24"/>
              </w:rPr>
              <w:t>no</w:t>
            </w:r>
            <w:r>
              <w:rPr>
                <w:b/>
                <w:spacing w:val="2"/>
                <w:sz w:val="24"/>
              </w:rPr>
              <w:t> </w:t>
            </w:r>
            <w:r>
              <w:rPr>
                <w:b/>
                <w:sz w:val="24"/>
              </w:rPr>
              <w:t>of</w:t>
            </w:r>
            <w:r>
              <w:rPr>
                <w:b/>
                <w:spacing w:val="-1"/>
                <w:sz w:val="24"/>
              </w:rPr>
              <w:t> </w:t>
            </w:r>
            <w:r>
              <w:rPr>
                <w:b/>
                <w:sz w:val="24"/>
              </w:rPr>
              <w:t>wet</w:t>
            </w:r>
            <w:r>
              <w:rPr>
                <w:b/>
                <w:spacing w:val="3"/>
                <w:sz w:val="24"/>
              </w:rPr>
              <w:t> </w:t>
            </w:r>
            <w:r>
              <w:rPr>
                <w:b/>
                <w:spacing w:val="-2"/>
                <w:sz w:val="24"/>
              </w:rPr>
              <w:t>feaces</w:t>
            </w:r>
          </w:p>
        </w:tc>
        <w:tc>
          <w:tcPr>
            <w:tcW w:w="3013" w:type="dxa"/>
            <w:tcBorders>
              <w:top w:val="single" w:sz="8" w:space="0" w:color="000000"/>
              <w:bottom w:val="single" w:sz="8" w:space="0" w:color="000000"/>
            </w:tcBorders>
          </w:tcPr>
          <w:p>
            <w:pPr>
              <w:pStyle w:val="TableParagraph"/>
              <w:spacing w:line="272" w:lineRule="exact"/>
              <w:ind w:left="281"/>
              <w:rPr>
                <w:b/>
                <w:sz w:val="24"/>
              </w:rPr>
            </w:pPr>
            <w:r>
              <w:rPr>
                <w:b/>
                <w:sz w:val="24"/>
              </w:rPr>
              <w:t>Mean %Inhibition</w:t>
            </w:r>
            <w:r>
              <w:rPr>
                <w:b/>
                <w:spacing w:val="-3"/>
                <w:sz w:val="24"/>
              </w:rPr>
              <w:t> </w:t>
            </w:r>
            <w:r>
              <w:rPr>
                <w:b/>
                <w:spacing w:val="-4"/>
                <w:sz w:val="24"/>
              </w:rPr>
              <w:t>±SEM</w:t>
            </w:r>
          </w:p>
        </w:tc>
      </w:tr>
      <w:tr>
        <w:trPr>
          <w:trHeight w:val="2759" w:hRule="atLeast"/>
        </w:trPr>
        <w:tc>
          <w:tcPr>
            <w:tcW w:w="3157" w:type="dxa"/>
            <w:tcBorders>
              <w:top w:val="single" w:sz="8" w:space="0" w:color="000000"/>
              <w:bottom w:val="single" w:sz="8" w:space="0" w:color="000000"/>
            </w:tcBorders>
          </w:tcPr>
          <w:p>
            <w:pPr>
              <w:pStyle w:val="TableParagraph"/>
              <w:spacing w:line="268" w:lineRule="exact"/>
              <w:rPr>
                <w:sz w:val="24"/>
              </w:rPr>
            </w:pPr>
            <w:r>
              <w:rPr>
                <w:sz w:val="24"/>
              </w:rPr>
              <w:t>NS</w:t>
            </w:r>
            <w:r>
              <w:rPr>
                <w:spacing w:val="2"/>
                <w:sz w:val="24"/>
              </w:rPr>
              <w:t> </w:t>
            </w:r>
            <w:r>
              <w:rPr>
                <w:sz w:val="24"/>
              </w:rPr>
              <w:t>(10</w:t>
            </w:r>
            <w:r>
              <w:rPr>
                <w:spacing w:val="3"/>
                <w:sz w:val="24"/>
              </w:rPr>
              <w:t> </w:t>
            </w:r>
            <w:r>
              <w:rPr>
                <w:spacing w:val="-2"/>
                <w:sz w:val="24"/>
              </w:rPr>
              <w:t>ml/kg)</w:t>
            </w:r>
          </w:p>
          <w:p>
            <w:pPr>
              <w:pStyle w:val="TableParagraph"/>
              <w:ind w:left="0"/>
              <w:rPr>
                <w:b/>
                <w:sz w:val="24"/>
              </w:rPr>
            </w:pPr>
          </w:p>
          <w:p>
            <w:pPr>
              <w:pStyle w:val="TableParagraph"/>
              <w:rPr>
                <w:sz w:val="24"/>
              </w:rPr>
            </w:pPr>
            <w:r>
              <w:rPr>
                <w:sz w:val="24"/>
              </w:rPr>
              <w:t>MEIW</w:t>
            </w:r>
            <w:r>
              <w:rPr>
                <w:spacing w:val="-4"/>
                <w:sz w:val="24"/>
              </w:rPr>
              <w:t> </w:t>
            </w:r>
            <w:r>
              <w:rPr>
                <w:spacing w:val="-2"/>
                <w:sz w:val="24"/>
              </w:rPr>
              <w:t>(500)</w:t>
            </w:r>
          </w:p>
          <w:p>
            <w:pPr>
              <w:pStyle w:val="TableParagraph"/>
              <w:ind w:left="0"/>
              <w:rPr>
                <w:b/>
                <w:sz w:val="24"/>
              </w:rPr>
            </w:pPr>
          </w:p>
          <w:p>
            <w:pPr>
              <w:pStyle w:val="TableParagraph"/>
              <w:rPr>
                <w:sz w:val="24"/>
              </w:rPr>
            </w:pPr>
            <w:r>
              <w:rPr>
                <w:sz w:val="24"/>
              </w:rPr>
              <w:t>MEIW</w:t>
            </w:r>
            <w:r>
              <w:rPr>
                <w:spacing w:val="-4"/>
                <w:sz w:val="24"/>
              </w:rPr>
              <w:t> </w:t>
            </w:r>
            <w:r>
              <w:rPr>
                <w:spacing w:val="-2"/>
                <w:sz w:val="24"/>
              </w:rPr>
              <w:t>(1000)</w:t>
            </w:r>
          </w:p>
          <w:p>
            <w:pPr>
              <w:pStyle w:val="TableParagraph"/>
              <w:ind w:left="0"/>
              <w:rPr>
                <w:b/>
                <w:sz w:val="24"/>
              </w:rPr>
            </w:pPr>
          </w:p>
          <w:p>
            <w:pPr>
              <w:pStyle w:val="TableParagraph"/>
              <w:rPr>
                <w:sz w:val="24"/>
              </w:rPr>
            </w:pPr>
            <w:r>
              <w:rPr>
                <w:sz w:val="24"/>
              </w:rPr>
              <w:t>MEIW</w:t>
            </w:r>
            <w:r>
              <w:rPr>
                <w:spacing w:val="-4"/>
                <w:sz w:val="24"/>
              </w:rPr>
              <w:t> </w:t>
            </w:r>
            <w:r>
              <w:rPr>
                <w:spacing w:val="-2"/>
                <w:sz w:val="24"/>
              </w:rPr>
              <w:t>(1500)</w:t>
            </w:r>
          </w:p>
          <w:p>
            <w:pPr>
              <w:pStyle w:val="TableParagraph"/>
              <w:ind w:left="0"/>
              <w:rPr>
                <w:b/>
                <w:sz w:val="24"/>
              </w:rPr>
            </w:pPr>
          </w:p>
          <w:p>
            <w:pPr>
              <w:pStyle w:val="TableParagraph"/>
              <w:rPr>
                <w:sz w:val="24"/>
              </w:rPr>
            </w:pPr>
            <w:r>
              <w:rPr>
                <w:sz w:val="24"/>
              </w:rPr>
              <w:t>Loperamide</w:t>
            </w:r>
            <w:r>
              <w:rPr>
                <w:spacing w:val="-5"/>
                <w:sz w:val="24"/>
              </w:rPr>
              <w:t> (3)</w:t>
            </w:r>
          </w:p>
        </w:tc>
        <w:tc>
          <w:tcPr>
            <w:tcW w:w="2888" w:type="dxa"/>
            <w:tcBorders>
              <w:top w:val="single" w:sz="8" w:space="0" w:color="000000"/>
              <w:bottom w:val="single" w:sz="8" w:space="0" w:color="000000"/>
            </w:tcBorders>
          </w:tcPr>
          <w:p>
            <w:pPr>
              <w:pStyle w:val="TableParagraph"/>
              <w:spacing w:line="268" w:lineRule="exact"/>
              <w:ind w:left="355"/>
              <w:rPr>
                <w:sz w:val="24"/>
              </w:rPr>
            </w:pPr>
            <w:r>
              <w:rPr>
                <w:spacing w:val="-2"/>
                <w:sz w:val="24"/>
              </w:rPr>
              <w:t>8.00±0.76</w:t>
            </w:r>
          </w:p>
          <w:p>
            <w:pPr>
              <w:pStyle w:val="TableParagraph"/>
              <w:ind w:left="0"/>
              <w:rPr>
                <w:b/>
                <w:sz w:val="24"/>
              </w:rPr>
            </w:pPr>
          </w:p>
          <w:p>
            <w:pPr>
              <w:pStyle w:val="TableParagraph"/>
              <w:ind w:left="355"/>
              <w:rPr>
                <w:sz w:val="24"/>
              </w:rPr>
            </w:pPr>
            <w:r>
              <w:rPr>
                <w:sz w:val="24"/>
              </w:rPr>
              <w:t>5.80±0.</w:t>
            </w:r>
            <w:r>
              <w:rPr>
                <w:spacing w:val="3"/>
                <w:sz w:val="24"/>
              </w:rPr>
              <w:t> </w:t>
            </w:r>
            <w:r>
              <w:rPr>
                <w:spacing w:val="-5"/>
                <w:sz w:val="24"/>
              </w:rPr>
              <w:t>39</w:t>
            </w:r>
          </w:p>
          <w:p>
            <w:pPr>
              <w:pStyle w:val="TableParagraph"/>
              <w:ind w:left="0"/>
              <w:rPr>
                <w:b/>
                <w:sz w:val="24"/>
              </w:rPr>
            </w:pPr>
          </w:p>
          <w:p>
            <w:pPr>
              <w:pStyle w:val="TableParagraph"/>
              <w:ind w:left="355"/>
              <w:rPr>
                <w:sz w:val="24"/>
              </w:rPr>
            </w:pPr>
            <w:r>
              <w:rPr>
                <w:spacing w:val="-2"/>
                <w:sz w:val="24"/>
              </w:rPr>
              <w:t>1.00±0.21*</w:t>
            </w:r>
          </w:p>
          <w:p>
            <w:pPr>
              <w:pStyle w:val="TableParagraph"/>
              <w:ind w:left="0"/>
              <w:rPr>
                <w:b/>
                <w:sz w:val="24"/>
              </w:rPr>
            </w:pPr>
          </w:p>
          <w:p>
            <w:pPr>
              <w:pStyle w:val="TableParagraph"/>
              <w:ind w:left="355"/>
              <w:rPr>
                <w:sz w:val="24"/>
              </w:rPr>
            </w:pPr>
            <w:r>
              <w:rPr>
                <w:spacing w:val="-2"/>
                <w:sz w:val="24"/>
              </w:rPr>
              <w:t>0.40±0.11*</w:t>
            </w:r>
          </w:p>
          <w:p>
            <w:pPr>
              <w:pStyle w:val="TableParagraph"/>
              <w:ind w:left="0"/>
              <w:rPr>
                <w:b/>
                <w:sz w:val="24"/>
              </w:rPr>
            </w:pPr>
          </w:p>
          <w:p>
            <w:pPr>
              <w:pStyle w:val="TableParagraph"/>
              <w:ind w:left="355"/>
              <w:rPr>
                <w:sz w:val="24"/>
              </w:rPr>
            </w:pPr>
            <w:r>
              <w:rPr>
                <w:spacing w:val="-2"/>
                <w:sz w:val="24"/>
              </w:rPr>
              <w:t>0.20±0.10*</w:t>
            </w:r>
          </w:p>
        </w:tc>
        <w:tc>
          <w:tcPr>
            <w:tcW w:w="3013" w:type="dxa"/>
            <w:tcBorders>
              <w:top w:val="single" w:sz="8" w:space="0" w:color="000000"/>
              <w:bottom w:val="single" w:sz="8" w:space="0" w:color="000000"/>
            </w:tcBorders>
          </w:tcPr>
          <w:p>
            <w:pPr>
              <w:pStyle w:val="TableParagraph"/>
              <w:spacing w:line="268" w:lineRule="exact"/>
              <w:ind w:left="281"/>
              <w:rPr>
                <w:sz w:val="24"/>
              </w:rPr>
            </w:pPr>
            <w:r>
              <w:rPr>
                <w:spacing w:val="-2"/>
                <w:sz w:val="24"/>
              </w:rPr>
              <w:t>0.00±0.00</w:t>
            </w:r>
          </w:p>
          <w:p>
            <w:pPr>
              <w:pStyle w:val="TableParagraph"/>
              <w:ind w:left="0"/>
              <w:rPr>
                <w:b/>
                <w:sz w:val="24"/>
              </w:rPr>
            </w:pPr>
          </w:p>
          <w:p>
            <w:pPr>
              <w:pStyle w:val="TableParagraph"/>
              <w:ind w:left="281"/>
              <w:rPr>
                <w:sz w:val="24"/>
              </w:rPr>
            </w:pPr>
            <w:r>
              <w:rPr>
                <w:spacing w:val="-2"/>
                <w:sz w:val="24"/>
              </w:rPr>
              <w:t>35.33±0.15</w:t>
            </w:r>
          </w:p>
          <w:p>
            <w:pPr>
              <w:pStyle w:val="TableParagraph"/>
              <w:ind w:left="0"/>
              <w:rPr>
                <w:b/>
                <w:sz w:val="24"/>
              </w:rPr>
            </w:pPr>
          </w:p>
          <w:p>
            <w:pPr>
              <w:pStyle w:val="TableParagraph"/>
              <w:ind w:left="281"/>
              <w:rPr>
                <w:sz w:val="24"/>
              </w:rPr>
            </w:pPr>
            <w:r>
              <w:rPr>
                <w:spacing w:val="-2"/>
                <w:sz w:val="24"/>
              </w:rPr>
              <w:t>59.33±0.15*</w:t>
            </w:r>
          </w:p>
          <w:p>
            <w:pPr>
              <w:pStyle w:val="TableParagraph"/>
              <w:ind w:left="0"/>
              <w:rPr>
                <w:b/>
                <w:sz w:val="24"/>
              </w:rPr>
            </w:pPr>
          </w:p>
          <w:p>
            <w:pPr>
              <w:pStyle w:val="TableParagraph"/>
              <w:ind w:left="281"/>
              <w:rPr>
                <w:sz w:val="24"/>
              </w:rPr>
            </w:pPr>
            <w:r>
              <w:rPr>
                <w:spacing w:val="-2"/>
                <w:sz w:val="24"/>
              </w:rPr>
              <w:t>73.33±0.18*</w:t>
            </w:r>
          </w:p>
          <w:p>
            <w:pPr>
              <w:pStyle w:val="TableParagraph"/>
              <w:ind w:left="0"/>
              <w:rPr>
                <w:b/>
                <w:sz w:val="24"/>
              </w:rPr>
            </w:pPr>
          </w:p>
          <w:p>
            <w:pPr>
              <w:pStyle w:val="TableParagraph"/>
              <w:ind w:left="281"/>
              <w:rPr>
                <w:sz w:val="24"/>
              </w:rPr>
            </w:pPr>
            <w:r>
              <w:rPr>
                <w:spacing w:val="-2"/>
                <w:sz w:val="24"/>
              </w:rPr>
              <w:t>93.30±0.19*</w:t>
            </w:r>
          </w:p>
        </w:tc>
      </w:tr>
    </w:tbl>
    <w:p>
      <w:pPr>
        <w:spacing w:before="231"/>
        <w:ind w:left="240" w:right="0" w:firstLine="0"/>
        <w:jc w:val="left"/>
        <w:rPr>
          <w:sz w:val="20"/>
        </w:rPr>
      </w:pPr>
      <w:r>
        <w:rPr>
          <w:sz w:val="20"/>
        </w:rPr>
        <w:t>Results were</w:t>
      </w:r>
      <w:r>
        <w:rPr>
          <w:spacing w:val="-6"/>
          <w:sz w:val="20"/>
        </w:rPr>
        <w:t> </w:t>
      </w:r>
      <w:r>
        <w:rPr>
          <w:sz w:val="20"/>
        </w:rPr>
        <w:t>presented</w:t>
      </w:r>
      <w:r>
        <w:rPr>
          <w:spacing w:val="-3"/>
          <w:sz w:val="20"/>
        </w:rPr>
        <w:t> </w:t>
      </w:r>
      <w:r>
        <w:rPr>
          <w:sz w:val="20"/>
        </w:rPr>
        <w:t>as</w:t>
      </w:r>
      <w:r>
        <w:rPr>
          <w:spacing w:val="-3"/>
          <w:sz w:val="20"/>
        </w:rPr>
        <w:t> </w:t>
      </w:r>
      <w:r>
        <w:rPr>
          <w:sz w:val="20"/>
        </w:rPr>
        <w:t>mean</w:t>
      </w:r>
      <w:r>
        <w:rPr>
          <w:spacing w:val="-3"/>
          <w:sz w:val="20"/>
        </w:rPr>
        <w:t> </w:t>
      </w:r>
      <w:r>
        <w:rPr>
          <w:sz w:val="20"/>
        </w:rPr>
        <w:t>±</w:t>
      </w:r>
      <w:r>
        <w:rPr>
          <w:spacing w:val="-3"/>
          <w:sz w:val="20"/>
        </w:rPr>
        <w:t> </w:t>
      </w:r>
      <w:r>
        <w:rPr>
          <w:sz w:val="20"/>
        </w:rPr>
        <w:t>SEM;</w:t>
      </w:r>
      <w:r>
        <w:rPr>
          <w:spacing w:val="3"/>
          <w:sz w:val="20"/>
        </w:rPr>
        <w:t> </w:t>
      </w:r>
      <w:r>
        <w:rPr>
          <w:sz w:val="20"/>
        </w:rPr>
        <w:t>Data</w:t>
      </w:r>
      <w:r>
        <w:rPr>
          <w:spacing w:val="-1"/>
          <w:sz w:val="20"/>
        </w:rPr>
        <w:t> </w:t>
      </w:r>
      <w:r>
        <w:rPr>
          <w:sz w:val="20"/>
        </w:rPr>
        <w:t>were</w:t>
      </w:r>
      <w:r>
        <w:rPr>
          <w:spacing w:val="-5"/>
          <w:sz w:val="20"/>
        </w:rPr>
        <w:t> </w:t>
      </w:r>
      <w:r>
        <w:rPr>
          <w:sz w:val="20"/>
        </w:rPr>
        <w:t>analyzed</w:t>
      </w:r>
      <w:r>
        <w:rPr>
          <w:spacing w:val="1"/>
          <w:sz w:val="20"/>
        </w:rPr>
        <w:t> </w:t>
      </w:r>
      <w:r>
        <w:rPr>
          <w:sz w:val="20"/>
        </w:rPr>
        <w:t>using</w:t>
      </w:r>
      <w:r>
        <w:rPr>
          <w:spacing w:val="-2"/>
          <w:sz w:val="20"/>
        </w:rPr>
        <w:t> </w:t>
      </w:r>
      <w:r>
        <w:rPr>
          <w:sz w:val="20"/>
        </w:rPr>
        <w:t>one</w:t>
      </w:r>
      <w:r>
        <w:rPr>
          <w:spacing w:val="-6"/>
          <w:sz w:val="20"/>
        </w:rPr>
        <w:t> </w:t>
      </w:r>
      <w:r>
        <w:rPr>
          <w:sz w:val="20"/>
        </w:rPr>
        <w:t>way</w:t>
      </w:r>
      <w:r>
        <w:rPr>
          <w:spacing w:val="-12"/>
          <w:sz w:val="20"/>
        </w:rPr>
        <w:t> </w:t>
      </w:r>
      <w:r>
        <w:rPr>
          <w:sz w:val="20"/>
        </w:rPr>
        <w:t>ANOVA followed</w:t>
      </w:r>
      <w:r>
        <w:rPr>
          <w:spacing w:val="2"/>
          <w:sz w:val="20"/>
        </w:rPr>
        <w:t> </w:t>
      </w:r>
      <w:r>
        <w:rPr>
          <w:sz w:val="20"/>
        </w:rPr>
        <w:t>by</w:t>
      </w:r>
      <w:r>
        <w:rPr>
          <w:spacing w:val="-7"/>
          <w:sz w:val="20"/>
        </w:rPr>
        <w:t> </w:t>
      </w:r>
      <w:r>
        <w:rPr>
          <w:sz w:val="20"/>
        </w:rPr>
        <w:t>Dunnett</w:t>
      </w:r>
      <w:r>
        <w:rPr>
          <w:spacing w:val="-1"/>
          <w:sz w:val="20"/>
        </w:rPr>
        <w:t> </w:t>
      </w:r>
      <w:r>
        <w:rPr>
          <w:sz w:val="20"/>
        </w:rPr>
        <w:t>post</w:t>
      </w:r>
      <w:r>
        <w:rPr>
          <w:spacing w:val="-5"/>
          <w:sz w:val="20"/>
        </w:rPr>
        <w:t> </w:t>
      </w:r>
      <w:r>
        <w:rPr>
          <w:spacing w:val="-4"/>
          <w:sz w:val="20"/>
        </w:rPr>
        <w:t>hoc,</w:t>
      </w:r>
    </w:p>
    <w:p>
      <w:pPr>
        <w:spacing w:before="2"/>
        <w:ind w:left="240" w:right="0" w:firstLine="0"/>
        <w:jc w:val="left"/>
        <w:rPr>
          <w:i/>
          <w:sz w:val="20"/>
        </w:rPr>
      </w:pPr>
      <w:r>
        <w:rPr>
          <w:sz w:val="20"/>
        </w:rPr>
        <w:t>*=</w:t>
      </w:r>
      <w:r>
        <w:rPr>
          <w:spacing w:val="-2"/>
          <w:sz w:val="20"/>
        </w:rPr>
        <w:t> </w:t>
      </w:r>
      <w:r>
        <w:rPr>
          <w:i/>
          <w:sz w:val="20"/>
        </w:rPr>
        <w:t>p</w:t>
      </w:r>
      <w:r>
        <w:rPr>
          <w:rFonts w:ascii="Cambria Math" w:hAnsi="Cambria Math"/>
          <w:sz w:val="20"/>
        </w:rPr>
        <w:t>≤</w:t>
      </w:r>
      <w:r>
        <w:rPr>
          <w:sz w:val="20"/>
        </w:rPr>
        <w:t>0.05,</w:t>
      </w:r>
      <w:r>
        <w:rPr>
          <w:spacing w:val="-9"/>
          <w:sz w:val="20"/>
        </w:rPr>
        <w:t> </w:t>
      </w:r>
      <w:r>
        <w:rPr>
          <w:sz w:val="20"/>
        </w:rPr>
        <w:t>n</w:t>
      </w:r>
      <w:r>
        <w:rPr>
          <w:spacing w:val="-3"/>
          <w:sz w:val="20"/>
        </w:rPr>
        <w:t> </w:t>
      </w:r>
      <w:r>
        <w:rPr>
          <w:sz w:val="20"/>
        </w:rPr>
        <w:t>=5,</w:t>
      </w:r>
      <w:r>
        <w:rPr>
          <w:spacing w:val="-1"/>
          <w:sz w:val="20"/>
        </w:rPr>
        <w:t> </w:t>
      </w:r>
      <w:r>
        <w:rPr>
          <w:sz w:val="20"/>
        </w:rPr>
        <w:t>NS=</w:t>
      </w:r>
      <w:r>
        <w:rPr>
          <w:spacing w:val="-5"/>
          <w:sz w:val="20"/>
        </w:rPr>
        <w:t> </w:t>
      </w:r>
      <w:r>
        <w:rPr>
          <w:sz w:val="20"/>
        </w:rPr>
        <w:t>normal</w:t>
      </w:r>
      <w:r>
        <w:rPr>
          <w:spacing w:val="-6"/>
          <w:sz w:val="20"/>
        </w:rPr>
        <w:t> </w:t>
      </w:r>
      <w:r>
        <w:rPr>
          <w:sz w:val="20"/>
        </w:rPr>
        <w:t>saline,</w:t>
      </w:r>
      <w:r>
        <w:rPr>
          <w:spacing w:val="-4"/>
          <w:sz w:val="20"/>
        </w:rPr>
        <w:t> </w:t>
      </w:r>
      <w:r>
        <w:rPr>
          <w:sz w:val="20"/>
        </w:rPr>
        <w:t>MEIW=</w:t>
      </w:r>
      <w:r>
        <w:rPr>
          <w:spacing w:val="-6"/>
          <w:sz w:val="20"/>
        </w:rPr>
        <w:t> </w:t>
      </w:r>
      <w:r>
        <w:rPr>
          <w:sz w:val="20"/>
        </w:rPr>
        <w:t>methanol</w:t>
      </w:r>
      <w:r>
        <w:rPr>
          <w:spacing w:val="-6"/>
          <w:sz w:val="20"/>
        </w:rPr>
        <w:t> </w:t>
      </w:r>
      <w:r>
        <w:rPr>
          <w:sz w:val="20"/>
        </w:rPr>
        <w:t>stem</w:t>
      </w:r>
      <w:r>
        <w:rPr>
          <w:spacing w:val="-10"/>
          <w:sz w:val="20"/>
        </w:rPr>
        <w:t> </w:t>
      </w:r>
      <w:r>
        <w:rPr>
          <w:sz w:val="20"/>
        </w:rPr>
        <w:t>bark</w:t>
      </w:r>
      <w:r>
        <w:rPr>
          <w:spacing w:val="-7"/>
          <w:sz w:val="20"/>
        </w:rPr>
        <w:t> </w:t>
      </w:r>
      <w:r>
        <w:rPr>
          <w:sz w:val="20"/>
        </w:rPr>
        <w:t>extract</w:t>
      </w:r>
      <w:r>
        <w:rPr>
          <w:spacing w:val="-6"/>
          <w:sz w:val="20"/>
        </w:rPr>
        <w:t> </w:t>
      </w:r>
      <w:r>
        <w:rPr>
          <w:sz w:val="20"/>
        </w:rPr>
        <w:t>of</w:t>
      </w:r>
      <w:r>
        <w:rPr>
          <w:spacing w:val="-5"/>
          <w:sz w:val="20"/>
        </w:rPr>
        <w:t> </w:t>
      </w:r>
      <w:r>
        <w:rPr>
          <w:i/>
          <w:sz w:val="20"/>
        </w:rPr>
        <w:t>Irvingia</w:t>
      </w:r>
      <w:r>
        <w:rPr>
          <w:i/>
          <w:spacing w:val="-7"/>
          <w:sz w:val="20"/>
        </w:rPr>
        <w:t> </w:t>
      </w:r>
      <w:r>
        <w:rPr>
          <w:i/>
          <w:spacing w:val="-2"/>
          <w:sz w:val="20"/>
        </w:rPr>
        <w:t>wombolu</w:t>
      </w:r>
    </w:p>
    <w:p>
      <w:pPr>
        <w:spacing w:after="0"/>
        <w:jc w:val="left"/>
        <w:rPr>
          <w:sz w:val="20"/>
        </w:rPr>
        <w:sectPr>
          <w:pgSz w:w="12240" w:h="15840"/>
          <w:pgMar w:header="0" w:footer="744" w:top="1360" w:bottom="940" w:left="1200" w:right="1220"/>
        </w:sectPr>
      </w:pPr>
    </w:p>
    <w:p>
      <w:pPr>
        <w:pStyle w:val="Heading2"/>
        <w:numPr>
          <w:ilvl w:val="2"/>
          <w:numId w:val="11"/>
        </w:numPr>
        <w:tabs>
          <w:tab w:pos="781" w:val="left" w:leader="none"/>
        </w:tabs>
        <w:spacing w:line="240" w:lineRule="auto" w:before="77" w:after="0"/>
        <w:ind w:left="781" w:right="0" w:hanging="541"/>
        <w:jc w:val="both"/>
      </w:pPr>
      <w:r>
        <w:rPr/>
        <w:t>Castor</w:t>
      </w:r>
      <w:r>
        <w:rPr>
          <w:spacing w:val="-7"/>
        </w:rPr>
        <w:t> </w:t>
      </w:r>
      <w:r>
        <w:rPr/>
        <w:t>oil</w:t>
      </w:r>
      <w:r>
        <w:rPr>
          <w:spacing w:val="-2"/>
        </w:rPr>
        <w:t> </w:t>
      </w:r>
      <w:r>
        <w:rPr/>
        <w:t>induced enter-pooling in</w:t>
      </w:r>
      <w:r>
        <w:rPr>
          <w:spacing w:val="1"/>
        </w:rPr>
        <w:t> </w:t>
      </w:r>
      <w:r>
        <w:rPr>
          <w:spacing w:val="-4"/>
        </w:rPr>
        <w:t>mice</w:t>
      </w:r>
    </w:p>
    <w:p>
      <w:pPr>
        <w:pStyle w:val="BodyText"/>
        <w:rPr>
          <w:b/>
        </w:rPr>
      </w:pPr>
    </w:p>
    <w:p>
      <w:pPr>
        <w:pStyle w:val="BodyText"/>
        <w:spacing w:line="480" w:lineRule="auto"/>
        <w:ind w:left="240" w:right="212"/>
        <w:jc w:val="both"/>
      </w:pPr>
      <w:r>
        <w:rPr/>
        <w:t>Fluid accumulation</w:t>
      </w:r>
      <w:r>
        <w:rPr>
          <w:spacing w:val="-4"/>
        </w:rPr>
        <w:t> </w:t>
      </w:r>
      <w:r>
        <w:rPr/>
        <w:t>caused by</w:t>
      </w:r>
      <w:r>
        <w:rPr>
          <w:spacing w:val="-4"/>
        </w:rPr>
        <w:t> </w:t>
      </w:r>
      <w:r>
        <w:rPr/>
        <w:t>castor</w:t>
      </w:r>
      <w:r>
        <w:rPr>
          <w:spacing w:val="-2"/>
        </w:rPr>
        <w:t> </w:t>
      </w:r>
      <w:r>
        <w:rPr/>
        <w:t>oil-induced diarrhoea in the intestinal lumen</w:t>
      </w:r>
      <w:r>
        <w:rPr>
          <w:spacing w:val="-4"/>
        </w:rPr>
        <w:t> </w:t>
      </w:r>
      <w:r>
        <w:rPr/>
        <w:t>of</w:t>
      </w:r>
      <w:r>
        <w:rPr>
          <w:spacing w:val="-2"/>
        </w:rPr>
        <w:t> </w:t>
      </w:r>
      <w:r>
        <w:rPr/>
        <w:t>mice treated with methanol extract of </w:t>
      </w:r>
      <w:r>
        <w:rPr>
          <w:i/>
        </w:rPr>
        <w:t>I. </w:t>
      </w:r>
      <w:r>
        <w:rPr/>
        <w:t>wombolu, was reduced significantly (</w:t>
      </w:r>
      <w:r>
        <w:rPr>
          <w:i/>
        </w:rPr>
        <w:t>p</w:t>
      </w:r>
      <w:r>
        <w:rPr/>
        <w:t>≤0.05) in all the tested doses (500, 1000 and 1500mg/kg) producing little fluid accumulation in a dose-dependent manner as compared to the negative control group. The positive control group was also statistically significant (</w:t>
      </w:r>
      <w:r>
        <w:rPr>
          <w:i/>
        </w:rPr>
        <w:t>p</w:t>
      </w:r>
      <w:r>
        <w:rPr/>
        <w:t>≤0.05), having the least accumulation of fluid (Table 4.9).</w:t>
      </w:r>
    </w:p>
    <w:p>
      <w:pPr>
        <w:pStyle w:val="Heading2"/>
        <w:numPr>
          <w:ilvl w:val="2"/>
          <w:numId w:val="11"/>
        </w:numPr>
        <w:tabs>
          <w:tab w:pos="781" w:val="left" w:leader="none"/>
        </w:tabs>
        <w:spacing w:line="240" w:lineRule="auto" w:before="208" w:after="0"/>
        <w:ind w:left="781" w:right="0" w:hanging="541"/>
        <w:jc w:val="both"/>
      </w:pPr>
      <w:bookmarkStart w:name="_TOC_250008" w:id="52"/>
      <w:r>
        <w:rPr/>
        <w:t>Gastrointestinal</w:t>
      </w:r>
      <w:r>
        <w:rPr>
          <w:spacing w:val="-8"/>
        </w:rPr>
        <w:t> </w:t>
      </w:r>
      <w:r>
        <w:rPr/>
        <w:t>transit</w:t>
      </w:r>
      <w:r>
        <w:rPr>
          <w:spacing w:val="2"/>
        </w:rPr>
        <w:t> </w:t>
      </w:r>
      <w:r>
        <w:rPr/>
        <w:t>of</w:t>
      </w:r>
      <w:r>
        <w:rPr>
          <w:spacing w:val="-4"/>
        </w:rPr>
        <w:t> </w:t>
      </w:r>
      <w:r>
        <w:rPr/>
        <w:t>charcoal</w:t>
      </w:r>
      <w:r>
        <w:rPr>
          <w:spacing w:val="-5"/>
        </w:rPr>
        <w:t> </w:t>
      </w:r>
      <w:r>
        <w:rPr/>
        <w:t>meal model</w:t>
      </w:r>
      <w:r>
        <w:rPr>
          <w:spacing w:val="2"/>
        </w:rPr>
        <w:t> </w:t>
      </w:r>
      <w:r>
        <w:rPr/>
        <w:t>in</w:t>
      </w:r>
      <w:r>
        <w:rPr>
          <w:spacing w:val="1"/>
        </w:rPr>
        <w:t> </w:t>
      </w:r>
      <w:bookmarkEnd w:id="52"/>
      <w:r>
        <w:rPr>
          <w:spacing w:val="-4"/>
        </w:rPr>
        <w:t>mice</w:t>
      </w:r>
    </w:p>
    <w:p>
      <w:pPr>
        <w:pStyle w:val="BodyText"/>
        <w:spacing w:line="480" w:lineRule="auto" w:before="276"/>
        <w:ind w:left="240" w:right="220"/>
        <w:jc w:val="both"/>
      </w:pPr>
      <w:r>
        <w:rPr/>
        <w:t>The movement (transit) of</w:t>
      </w:r>
      <w:r>
        <w:rPr>
          <w:spacing w:val="-2"/>
        </w:rPr>
        <w:t> </w:t>
      </w:r>
      <w:r>
        <w:rPr/>
        <w:t>charcoal meal along the intestinal tract of mice treated with methanol stem</w:t>
      </w:r>
      <w:r>
        <w:rPr>
          <w:spacing w:val="-1"/>
        </w:rPr>
        <w:t> </w:t>
      </w:r>
      <w:r>
        <w:rPr/>
        <w:t>bark extract</w:t>
      </w:r>
      <w:r>
        <w:rPr>
          <w:spacing w:val="-1"/>
        </w:rPr>
        <w:t> </w:t>
      </w:r>
      <w:r>
        <w:rPr/>
        <w:t>of</w:t>
      </w:r>
      <w:r>
        <w:rPr>
          <w:spacing w:val="-1"/>
        </w:rPr>
        <w:t> </w:t>
      </w:r>
      <w:r>
        <w:rPr>
          <w:i/>
        </w:rPr>
        <w:t>I. wombolu </w:t>
      </w:r>
      <w:r>
        <w:rPr/>
        <w:t>was delayed. With increasing doses of</w:t>
      </w:r>
      <w:r>
        <w:rPr>
          <w:spacing w:val="-4"/>
        </w:rPr>
        <w:t> </w:t>
      </w:r>
      <w:r>
        <w:rPr/>
        <w:t>the extract, the peristaltic index was statistically significance (</w:t>
      </w:r>
      <w:r>
        <w:rPr>
          <w:i/>
        </w:rPr>
        <w:t>p</w:t>
      </w:r>
      <w:r>
        <w:rPr/>
        <w:t>≤0.05) with a decrease in charcoal meal transit in the test groups as compared to the negative control. The positive control group (atropine sulphate) was also statistically significant (Table 4.10).</w:t>
      </w:r>
    </w:p>
    <w:p>
      <w:pPr>
        <w:spacing w:after="0" w:line="480" w:lineRule="auto"/>
        <w:jc w:val="both"/>
        <w:sectPr>
          <w:pgSz w:w="12240" w:h="15840"/>
          <w:pgMar w:header="0" w:footer="744" w:top="1360" w:bottom="940" w:left="1200" w:right="1220"/>
        </w:sectPr>
      </w:pPr>
    </w:p>
    <w:p>
      <w:pPr>
        <w:pStyle w:val="Heading2"/>
        <w:spacing w:line="237" w:lineRule="auto" w:before="79"/>
        <w:ind w:left="1412" w:hanging="1172"/>
      </w:pPr>
      <w:r>
        <w:rPr/>
        <w:t>Table</w:t>
      </w:r>
      <w:r>
        <w:rPr>
          <w:spacing w:val="66"/>
        </w:rPr>
        <w:t> </w:t>
      </w:r>
      <w:r>
        <w:rPr/>
        <w:t>4.9:</w:t>
      </w:r>
      <w:r>
        <w:rPr>
          <w:spacing w:val="64"/>
        </w:rPr>
        <w:t> </w:t>
      </w:r>
      <w:r>
        <w:rPr/>
        <w:t>Effect</w:t>
      </w:r>
      <w:r>
        <w:rPr>
          <w:spacing w:val="64"/>
        </w:rPr>
        <w:t> </w:t>
      </w:r>
      <w:r>
        <w:rPr/>
        <w:t>of</w:t>
      </w:r>
      <w:r>
        <w:rPr>
          <w:spacing w:val="40"/>
        </w:rPr>
        <w:t> </w:t>
      </w:r>
      <w:r>
        <w:rPr/>
        <w:t>methanol</w:t>
      </w:r>
      <w:r>
        <w:rPr>
          <w:spacing w:val="40"/>
        </w:rPr>
        <w:t> </w:t>
      </w:r>
      <w:r>
        <w:rPr/>
        <w:t>stem</w:t>
      </w:r>
      <w:r>
        <w:rPr>
          <w:spacing w:val="40"/>
        </w:rPr>
        <w:t> </w:t>
      </w:r>
      <w:r>
        <w:rPr/>
        <w:t>bark</w:t>
      </w:r>
      <w:r>
        <w:rPr>
          <w:spacing w:val="40"/>
        </w:rPr>
        <w:t> </w:t>
      </w:r>
      <w:r>
        <w:rPr/>
        <w:t>extract</w:t>
      </w:r>
      <w:r>
        <w:rPr>
          <w:spacing w:val="64"/>
        </w:rPr>
        <w:t> </w:t>
      </w:r>
      <w:r>
        <w:rPr/>
        <w:t>of</w:t>
      </w:r>
      <w:r>
        <w:rPr>
          <w:spacing w:val="73"/>
        </w:rPr>
        <w:t> </w:t>
      </w:r>
      <w:r>
        <w:rPr>
          <w:i/>
        </w:rPr>
        <w:t>I.</w:t>
      </w:r>
      <w:r>
        <w:rPr>
          <w:i/>
          <w:spacing w:val="64"/>
        </w:rPr>
        <w:t> </w:t>
      </w:r>
      <w:r>
        <w:rPr>
          <w:i/>
        </w:rPr>
        <w:t>wombolu</w:t>
      </w:r>
      <w:r>
        <w:rPr/>
        <w:t>on</w:t>
      </w:r>
      <w:r>
        <w:rPr>
          <w:spacing w:val="40"/>
        </w:rPr>
        <w:t> </w:t>
      </w:r>
      <w:r>
        <w:rPr/>
        <w:t>castor</w:t>
      </w:r>
      <w:r>
        <w:rPr>
          <w:spacing w:val="40"/>
        </w:rPr>
        <w:t> </w:t>
      </w:r>
      <w:r>
        <w:rPr/>
        <w:t>oil</w:t>
      </w:r>
      <w:r>
        <w:rPr>
          <w:spacing w:val="40"/>
        </w:rPr>
        <w:t> </w:t>
      </w:r>
      <w:r>
        <w:rPr/>
        <w:t>induced- enteropooling in mice</w:t>
      </w:r>
    </w:p>
    <w:p>
      <w:pPr>
        <w:pStyle w:val="BodyText"/>
        <w:spacing w:before="1"/>
        <w:rPr>
          <w:b/>
          <w:sz w:val="18"/>
        </w:r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6"/>
        <w:gridCol w:w="5474"/>
      </w:tblGrid>
      <w:tr>
        <w:trPr>
          <w:trHeight w:val="551" w:hRule="atLeast"/>
        </w:trPr>
        <w:tc>
          <w:tcPr>
            <w:tcW w:w="3786" w:type="dxa"/>
            <w:tcBorders>
              <w:top w:val="single" w:sz="8" w:space="0" w:color="000000"/>
              <w:bottom w:val="single" w:sz="8" w:space="0" w:color="000000"/>
            </w:tcBorders>
          </w:tcPr>
          <w:p>
            <w:pPr>
              <w:pStyle w:val="TableParagraph"/>
              <w:spacing w:line="272" w:lineRule="exact"/>
              <w:rPr>
                <w:b/>
                <w:sz w:val="24"/>
              </w:rPr>
            </w:pPr>
            <w:r>
              <w:rPr>
                <w:b/>
                <w:sz w:val="24"/>
              </w:rPr>
              <w:t>Treatment</w:t>
            </w:r>
            <w:r>
              <w:rPr>
                <w:b/>
                <w:spacing w:val="-5"/>
                <w:sz w:val="24"/>
              </w:rPr>
              <w:t> </w:t>
            </w:r>
            <w:r>
              <w:rPr>
                <w:b/>
                <w:sz w:val="24"/>
              </w:rPr>
              <w:t>groups</w:t>
            </w:r>
            <w:r>
              <w:rPr>
                <w:b/>
                <w:spacing w:val="-7"/>
                <w:sz w:val="24"/>
              </w:rPr>
              <w:t> </w:t>
            </w:r>
            <w:r>
              <w:rPr>
                <w:b/>
                <w:spacing w:val="-2"/>
                <w:sz w:val="24"/>
              </w:rPr>
              <w:t>(mg/kg)</w:t>
            </w:r>
          </w:p>
        </w:tc>
        <w:tc>
          <w:tcPr>
            <w:tcW w:w="5474" w:type="dxa"/>
            <w:tcBorders>
              <w:top w:val="single" w:sz="8" w:space="0" w:color="000000"/>
              <w:bottom w:val="single" w:sz="8" w:space="0" w:color="000000"/>
            </w:tcBorders>
          </w:tcPr>
          <w:p>
            <w:pPr>
              <w:pStyle w:val="TableParagraph"/>
              <w:spacing w:line="272" w:lineRule="exact"/>
              <w:ind w:left="955"/>
              <w:rPr>
                <w:b/>
                <w:sz w:val="24"/>
              </w:rPr>
            </w:pPr>
            <w:r>
              <w:rPr>
                <w:b/>
                <w:sz w:val="24"/>
              </w:rPr>
              <w:t>Vol. of</w:t>
            </w:r>
            <w:r>
              <w:rPr>
                <w:b/>
                <w:spacing w:val="-4"/>
                <w:sz w:val="24"/>
              </w:rPr>
              <w:t> </w:t>
            </w:r>
            <w:r>
              <w:rPr>
                <w:b/>
                <w:sz w:val="24"/>
              </w:rPr>
              <w:t>fluid</w:t>
            </w:r>
            <w:r>
              <w:rPr>
                <w:b/>
                <w:spacing w:val="-1"/>
                <w:sz w:val="24"/>
              </w:rPr>
              <w:t> </w:t>
            </w:r>
            <w:r>
              <w:rPr>
                <w:b/>
                <w:sz w:val="24"/>
              </w:rPr>
              <w:t>(ml) ±</w:t>
            </w:r>
            <w:r>
              <w:rPr>
                <w:b/>
                <w:spacing w:val="-3"/>
                <w:sz w:val="24"/>
              </w:rPr>
              <w:t> </w:t>
            </w:r>
            <w:r>
              <w:rPr>
                <w:b/>
                <w:spacing w:val="-5"/>
                <w:sz w:val="24"/>
              </w:rPr>
              <w:t>SEM</w:t>
            </w:r>
          </w:p>
        </w:tc>
      </w:tr>
      <w:tr>
        <w:trPr>
          <w:trHeight w:val="410" w:hRule="atLeast"/>
        </w:trPr>
        <w:tc>
          <w:tcPr>
            <w:tcW w:w="3786" w:type="dxa"/>
            <w:tcBorders>
              <w:top w:val="single" w:sz="8" w:space="0" w:color="000000"/>
            </w:tcBorders>
          </w:tcPr>
          <w:p>
            <w:pPr>
              <w:pStyle w:val="TableParagraph"/>
              <w:spacing w:line="268" w:lineRule="exact"/>
              <w:rPr>
                <w:sz w:val="24"/>
              </w:rPr>
            </w:pPr>
            <w:r>
              <w:rPr>
                <w:sz w:val="24"/>
              </w:rPr>
              <w:t>NS</w:t>
            </w:r>
            <w:r>
              <w:rPr>
                <w:spacing w:val="2"/>
                <w:sz w:val="24"/>
              </w:rPr>
              <w:t> </w:t>
            </w:r>
            <w:r>
              <w:rPr>
                <w:sz w:val="24"/>
              </w:rPr>
              <w:t>(10</w:t>
            </w:r>
            <w:r>
              <w:rPr>
                <w:spacing w:val="4"/>
                <w:sz w:val="24"/>
              </w:rPr>
              <w:t> </w:t>
            </w:r>
            <w:r>
              <w:rPr>
                <w:spacing w:val="-2"/>
                <w:sz w:val="24"/>
              </w:rPr>
              <w:t>ml/kg)</w:t>
            </w:r>
          </w:p>
        </w:tc>
        <w:tc>
          <w:tcPr>
            <w:tcW w:w="5474" w:type="dxa"/>
            <w:tcBorders>
              <w:top w:val="single" w:sz="8" w:space="0" w:color="000000"/>
            </w:tcBorders>
          </w:tcPr>
          <w:p>
            <w:pPr>
              <w:pStyle w:val="TableParagraph"/>
              <w:spacing w:line="268" w:lineRule="exact"/>
              <w:ind w:left="955"/>
              <w:rPr>
                <w:sz w:val="24"/>
              </w:rPr>
            </w:pPr>
            <w:r>
              <w:rPr>
                <w:spacing w:val="-2"/>
                <w:sz w:val="24"/>
              </w:rPr>
              <w:t>0.21±0.03</w:t>
            </w:r>
          </w:p>
        </w:tc>
      </w:tr>
      <w:tr>
        <w:trPr>
          <w:trHeight w:val="552" w:hRule="atLeast"/>
        </w:trPr>
        <w:tc>
          <w:tcPr>
            <w:tcW w:w="3786" w:type="dxa"/>
          </w:tcPr>
          <w:p>
            <w:pPr>
              <w:pStyle w:val="TableParagraph"/>
              <w:spacing w:before="133"/>
              <w:rPr>
                <w:sz w:val="24"/>
              </w:rPr>
            </w:pPr>
            <w:r>
              <w:rPr>
                <w:sz w:val="24"/>
              </w:rPr>
              <w:t>MEIW</w:t>
            </w:r>
            <w:r>
              <w:rPr>
                <w:spacing w:val="-5"/>
                <w:sz w:val="24"/>
              </w:rPr>
              <w:t> </w:t>
            </w:r>
            <w:r>
              <w:rPr>
                <w:spacing w:val="-4"/>
                <w:sz w:val="24"/>
              </w:rPr>
              <w:t>(500)</w:t>
            </w:r>
          </w:p>
        </w:tc>
        <w:tc>
          <w:tcPr>
            <w:tcW w:w="5474" w:type="dxa"/>
          </w:tcPr>
          <w:p>
            <w:pPr>
              <w:pStyle w:val="TableParagraph"/>
              <w:spacing w:before="133"/>
              <w:ind w:left="955"/>
              <w:rPr>
                <w:sz w:val="24"/>
              </w:rPr>
            </w:pPr>
            <w:r>
              <w:rPr>
                <w:spacing w:val="-2"/>
                <w:sz w:val="24"/>
              </w:rPr>
              <w:t>0.09±0.03*</w:t>
            </w:r>
          </w:p>
        </w:tc>
      </w:tr>
      <w:tr>
        <w:trPr>
          <w:trHeight w:val="552" w:hRule="atLeast"/>
        </w:trPr>
        <w:tc>
          <w:tcPr>
            <w:tcW w:w="3786" w:type="dxa"/>
          </w:tcPr>
          <w:p>
            <w:pPr>
              <w:pStyle w:val="TableParagraph"/>
              <w:spacing w:before="133"/>
              <w:rPr>
                <w:sz w:val="24"/>
              </w:rPr>
            </w:pPr>
            <w:r>
              <w:rPr>
                <w:sz w:val="24"/>
              </w:rPr>
              <w:t>MEIW</w:t>
            </w:r>
            <w:r>
              <w:rPr>
                <w:spacing w:val="-5"/>
                <w:sz w:val="24"/>
              </w:rPr>
              <w:t> </w:t>
            </w:r>
            <w:r>
              <w:rPr>
                <w:spacing w:val="-2"/>
                <w:sz w:val="24"/>
              </w:rPr>
              <w:t>(1000)</w:t>
            </w:r>
          </w:p>
        </w:tc>
        <w:tc>
          <w:tcPr>
            <w:tcW w:w="5474" w:type="dxa"/>
          </w:tcPr>
          <w:p>
            <w:pPr>
              <w:pStyle w:val="TableParagraph"/>
              <w:spacing w:before="133"/>
              <w:ind w:left="955"/>
              <w:rPr>
                <w:sz w:val="24"/>
              </w:rPr>
            </w:pPr>
            <w:r>
              <w:rPr>
                <w:spacing w:val="-2"/>
                <w:sz w:val="24"/>
              </w:rPr>
              <w:t>0.05±0.02*</w:t>
            </w:r>
          </w:p>
        </w:tc>
      </w:tr>
      <w:tr>
        <w:trPr>
          <w:trHeight w:val="552" w:hRule="atLeast"/>
        </w:trPr>
        <w:tc>
          <w:tcPr>
            <w:tcW w:w="3786" w:type="dxa"/>
          </w:tcPr>
          <w:p>
            <w:pPr>
              <w:pStyle w:val="TableParagraph"/>
              <w:spacing w:before="133"/>
              <w:rPr>
                <w:sz w:val="24"/>
              </w:rPr>
            </w:pPr>
            <w:r>
              <w:rPr>
                <w:sz w:val="24"/>
              </w:rPr>
              <w:t>MEIW</w:t>
            </w:r>
            <w:r>
              <w:rPr>
                <w:spacing w:val="-5"/>
                <w:sz w:val="24"/>
              </w:rPr>
              <w:t> </w:t>
            </w:r>
            <w:r>
              <w:rPr>
                <w:spacing w:val="-2"/>
                <w:sz w:val="24"/>
              </w:rPr>
              <w:t>(1500)</w:t>
            </w:r>
          </w:p>
        </w:tc>
        <w:tc>
          <w:tcPr>
            <w:tcW w:w="5474" w:type="dxa"/>
          </w:tcPr>
          <w:p>
            <w:pPr>
              <w:pStyle w:val="TableParagraph"/>
              <w:spacing w:before="133"/>
              <w:ind w:left="955"/>
              <w:rPr>
                <w:sz w:val="24"/>
              </w:rPr>
            </w:pPr>
            <w:r>
              <w:rPr>
                <w:spacing w:val="-2"/>
                <w:sz w:val="24"/>
              </w:rPr>
              <w:t>0.02±0.01*</w:t>
            </w:r>
          </w:p>
        </w:tc>
      </w:tr>
      <w:tr>
        <w:trPr>
          <w:trHeight w:val="692" w:hRule="atLeast"/>
        </w:trPr>
        <w:tc>
          <w:tcPr>
            <w:tcW w:w="3786" w:type="dxa"/>
            <w:tcBorders>
              <w:bottom w:val="single" w:sz="8" w:space="0" w:color="000000"/>
            </w:tcBorders>
          </w:tcPr>
          <w:p>
            <w:pPr>
              <w:pStyle w:val="TableParagraph"/>
              <w:spacing w:before="133"/>
              <w:rPr>
                <w:sz w:val="24"/>
              </w:rPr>
            </w:pPr>
            <w:r>
              <w:rPr>
                <w:sz w:val="24"/>
              </w:rPr>
              <w:t>Loperamide</w:t>
            </w:r>
            <w:r>
              <w:rPr>
                <w:spacing w:val="-5"/>
                <w:sz w:val="24"/>
              </w:rPr>
              <w:t> (3)</w:t>
            </w:r>
          </w:p>
        </w:tc>
        <w:tc>
          <w:tcPr>
            <w:tcW w:w="5474" w:type="dxa"/>
            <w:tcBorders>
              <w:bottom w:val="single" w:sz="8" w:space="0" w:color="000000"/>
            </w:tcBorders>
          </w:tcPr>
          <w:p>
            <w:pPr>
              <w:pStyle w:val="TableParagraph"/>
              <w:spacing w:before="133"/>
              <w:ind w:left="955"/>
              <w:rPr>
                <w:sz w:val="24"/>
              </w:rPr>
            </w:pPr>
            <w:r>
              <w:rPr>
                <w:spacing w:val="-2"/>
                <w:sz w:val="24"/>
              </w:rPr>
              <w:t>0.01±0.00*</w:t>
            </w:r>
          </w:p>
        </w:tc>
      </w:tr>
    </w:tbl>
    <w:p>
      <w:pPr>
        <w:spacing w:before="233"/>
        <w:ind w:left="240" w:right="0" w:firstLine="0"/>
        <w:jc w:val="left"/>
        <w:rPr>
          <w:sz w:val="20"/>
        </w:rPr>
      </w:pPr>
      <w:r>
        <w:rPr>
          <w:sz w:val="20"/>
        </w:rPr>
        <w:t>Results</w:t>
      </w:r>
      <w:r>
        <w:rPr>
          <w:spacing w:val="3"/>
          <w:sz w:val="20"/>
        </w:rPr>
        <w:t> </w:t>
      </w:r>
      <w:r>
        <w:rPr>
          <w:sz w:val="20"/>
        </w:rPr>
        <w:t>were</w:t>
      </w:r>
      <w:r>
        <w:rPr>
          <w:spacing w:val="-2"/>
          <w:sz w:val="20"/>
        </w:rPr>
        <w:t> </w:t>
      </w:r>
      <w:r>
        <w:rPr>
          <w:sz w:val="20"/>
        </w:rPr>
        <w:t>presented</w:t>
      </w:r>
      <w:r>
        <w:rPr>
          <w:spacing w:val="3"/>
          <w:sz w:val="20"/>
        </w:rPr>
        <w:t> </w:t>
      </w:r>
      <w:r>
        <w:rPr>
          <w:sz w:val="20"/>
        </w:rPr>
        <w:t>as</w:t>
      </w:r>
      <w:r>
        <w:rPr>
          <w:spacing w:val="-5"/>
          <w:sz w:val="20"/>
        </w:rPr>
        <w:t> </w:t>
      </w:r>
      <w:r>
        <w:rPr>
          <w:sz w:val="20"/>
        </w:rPr>
        <w:t>mean</w:t>
      </w:r>
      <w:r>
        <w:rPr>
          <w:spacing w:val="6"/>
          <w:sz w:val="20"/>
        </w:rPr>
        <w:t> </w:t>
      </w:r>
      <w:r>
        <w:rPr>
          <w:sz w:val="20"/>
        </w:rPr>
        <w:t>±</w:t>
      </w:r>
      <w:r>
        <w:rPr>
          <w:spacing w:val="-4"/>
          <w:sz w:val="20"/>
        </w:rPr>
        <w:t> </w:t>
      </w:r>
      <w:r>
        <w:rPr>
          <w:sz w:val="20"/>
        </w:rPr>
        <w:t>SEM;Data</w:t>
      </w:r>
      <w:r>
        <w:rPr>
          <w:spacing w:val="2"/>
          <w:sz w:val="20"/>
        </w:rPr>
        <w:t> </w:t>
      </w:r>
      <w:r>
        <w:rPr>
          <w:sz w:val="20"/>
        </w:rPr>
        <w:t>were</w:t>
      </w:r>
      <w:r>
        <w:rPr>
          <w:spacing w:val="-2"/>
          <w:sz w:val="20"/>
        </w:rPr>
        <w:t> </w:t>
      </w:r>
      <w:r>
        <w:rPr>
          <w:sz w:val="20"/>
        </w:rPr>
        <w:t>analyzed</w:t>
      </w:r>
      <w:r>
        <w:rPr>
          <w:spacing w:val="5"/>
          <w:sz w:val="20"/>
        </w:rPr>
        <w:t> </w:t>
      </w:r>
      <w:r>
        <w:rPr>
          <w:sz w:val="20"/>
        </w:rPr>
        <w:t>using</w:t>
      </w:r>
      <w:r>
        <w:rPr>
          <w:spacing w:val="1"/>
          <w:sz w:val="20"/>
        </w:rPr>
        <w:t> </w:t>
      </w:r>
      <w:r>
        <w:rPr>
          <w:sz w:val="20"/>
        </w:rPr>
        <w:t>one</w:t>
      </w:r>
      <w:r>
        <w:rPr>
          <w:spacing w:val="-2"/>
          <w:sz w:val="20"/>
        </w:rPr>
        <w:t> </w:t>
      </w:r>
      <w:r>
        <w:rPr>
          <w:sz w:val="20"/>
        </w:rPr>
        <w:t>way</w:t>
      </w:r>
      <w:r>
        <w:rPr>
          <w:spacing w:val="-8"/>
          <w:sz w:val="20"/>
        </w:rPr>
        <w:t> </w:t>
      </w:r>
      <w:r>
        <w:rPr>
          <w:sz w:val="20"/>
        </w:rPr>
        <w:t>ANOVA</w:t>
      </w:r>
      <w:r>
        <w:rPr>
          <w:spacing w:val="4"/>
          <w:sz w:val="20"/>
        </w:rPr>
        <w:t> </w:t>
      </w:r>
      <w:r>
        <w:rPr>
          <w:sz w:val="20"/>
        </w:rPr>
        <w:t>followed</w:t>
      </w:r>
      <w:r>
        <w:rPr>
          <w:spacing w:val="5"/>
          <w:sz w:val="20"/>
        </w:rPr>
        <w:t> </w:t>
      </w:r>
      <w:r>
        <w:rPr>
          <w:sz w:val="20"/>
        </w:rPr>
        <w:t>by</w:t>
      </w:r>
      <w:r>
        <w:rPr>
          <w:spacing w:val="-4"/>
          <w:sz w:val="20"/>
        </w:rPr>
        <w:t> </w:t>
      </w:r>
      <w:r>
        <w:rPr>
          <w:sz w:val="20"/>
        </w:rPr>
        <w:t>Dunnett</w:t>
      </w:r>
      <w:r>
        <w:rPr>
          <w:spacing w:val="-2"/>
          <w:sz w:val="20"/>
        </w:rPr>
        <w:t> </w:t>
      </w:r>
      <w:r>
        <w:rPr>
          <w:sz w:val="20"/>
        </w:rPr>
        <w:t>post</w:t>
      </w:r>
      <w:r>
        <w:rPr>
          <w:spacing w:val="-1"/>
          <w:sz w:val="20"/>
        </w:rPr>
        <w:t> </w:t>
      </w:r>
      <w:r>
        <w:rPr>
          <w:spacing w:val="-4"/>
          <w:sz w:val="20"/>
        </w:rPr>
        <w:t>hoc.</w:t>
      </w:r>
    </w:p>
    <w:p>
      <w:pPr>
        <w:spacing w:before="2"/>
        <w:ind w:left="240" w:right="0" w:firstLine="0"/>
        <w:jc w:val="left"/>
        <w:rPr>
          <w:i/>
          <w:sz w:val="20"/>
        </w:rPr>
      </w:pPr>
      <w:r>
        <w:rPr>
          <w:sz w:val="20"/>
        </w:rPr>
        <w:t>*=</w:t>
      </w:r>
      <w:r>
        <w:rPr>
          <w:spacing w:val="-5"/>
          <w:sz w:val="20"/>
        </w:rPr>
        <w:t> </w:t>
      </w:r>
      <w:r>
        <w:rPr>
          <w:i/>
          <w:sz w:val="20"/>
        </w:rPr>
        <w:t>p</w:t>
      </w:r>
      <w:r>
        <w:rPr>
          <w:rFonts w:ascii="Cambria Math" w:hAnsi="Cambria Math"/>
          <w:sz w:val="20"/>
        </w:rPr>
        <w:t>≤</w:t>
      </w:r>
      <w:r>
        <w:rPr>
          <w:sz w:val="20"/>
        </w:rPr>
        <w:t>0.05),</w:t>
      </w:r>
      <w:r>
        <w:rPr>
          <w:spacing w:val="-7"/>
          <w:sz w:val="20"/>
        </w:rPr>
        <w:t> </w:t>
      </w:r>
      <w:r>
        <w:rPr>
          <w:sz w:val="20"/>
        </w:rPr>
        <w:t>(n=</w:t>
      </w:r>
      <w:r>
        <w:rPr>
          <w:spacing w:val="-4"/>
          <w:sz w:val="20"/>
        </w:rPr>
        <w:t> </w:t>
      </w:r>
      <w:r>
        <w:rPr>
          <w:sz w:val="20"/>
        </w:rPr>
        <w:t>5),</w:t>
      </w:r>
      <w:r>
        <w:rPr>
          <w:spacing w:val="-6"/>
          <w:sz w:val="20"/>
        </w:rPr>
        <w:t> </w:t>
      </w:r>
      <w:r>
        <w:rPr>
          <w:sz w:val="20"/>
        </w:rPr>
        <w:t>NS=</w:t>
      </w:r>
      <w:r>
        <w:rPr>
          <w:spacing w:val="-12"/>
          <w:sz w:val="20"/>
        </w:rPr>
        <w:t> </w:t>
      </w:r>
      <w:r>
        <w:rPr>
          <w:sz w:val="20"/>
        </w:rPr>
        <w:t>normal</w:t>
      </w:r>
      <w:r>
        <w:rPr>
          <w:spacing w:val="-3"/>
          <w:sz w:val="20"/>
        </w:rPr>
        <w:t> </w:t>
      </w:r>
      <w:r>
        <w:rPr>
          <w:sz w:val="20"/>
        </w:rPr>
        <w:t>saline,</w:t>
      </w:r>
      <w:r>
        <w:rPr>
          <w:spacing w:val="1"/>
          <w:sz w:val="20"/>
        </w:rPr>
        <w:t> </w:t>
      </w:r>
      <w:r>
        <w:rPr>
          <w:sz w:val="20"/>
        </w:rPr>
        <w:t>MEIW=</w:t>
      </w:r>
      <w:r>
        <w:rPr>
          <w:spacing w:val="-8"/>
          <w:sz w:val="20"/>
        </w:rPr>
        <w:t> </w:t>
      </w:r>
      <w:r>
        <w:rPr>
          <w:sz w:val="20"/>
        </w:rPr>
        <w:t>methanol</w:t>
      </w:r>
      <w:r>
        <w:rPr>
          <w:spacing w:val="-3"/>
          <w:sz w:val="20"/>
        </w:rPr>
        <w:t> </w:t>
      </w:r>
      <w:r>
        <w:rPr>
          <w:sz w:val="20"/>
        </w:rPr>
        <w:t>stem</w:t>
      </w:r>
      <w:r>
        <w:rPr>
          <w:spacing w:val="-3"/>
          <w:sz w:val="20"/>
        </w:rPr>
        <w:t> </w:t>
      </w:r>
      <w:r>
        <w:rPr>
          <w:sz w:val="20"/>
        </w:rPr>
        <w:t>bark</w:t>
      </w:r>
      <w:r>
        <w:rPr>
          <w:spacing w:val="-9"/>
          <w:sz w:val="20"/>
        </w:rPr>
        <w:t> </w:t>
      </w:r>
      <w:r>
        <w:rPr>
          <w:sz w:val="20"/>
        </w:rPr>
        <w:t>extract</w:t>
      </w:r>
      <w:r>
        <w:rPr>
          <w:spacing w:val="-7"/>
          <w:sz w:val="20"/>
        </w:rPr>
        <w:t> </w:t>
      </w:r>
      <w:r>
        <w:rPr>
          <w:sz w:val="20"/>
        </w:rPr>
        <w:t>of</w:t>
      </w:r>
      <w:r>
        <w:rPr>
          <w:spacing w:val="-6"/>
          <w:sz w:val="20"/>
        </w:rPr>
        <w:t> </w:t>
      </w:r>
      <w:r>
        <w:rPr>
          <w:i/>
          <w:sz w:val="20"/>
        </w:rPr>
        <w:t>Irvingia</w:t>
      </w:r>
      <w:r>
        <w:rPr>
          <w:i/>
          <w:spacing w:val="-3"/>
          <w:sz w:val="20"/>
        </w:rPr>
        <w:t> </w:t>
      </w:r>
      <w:r>
        <w:rPr>
          <w:i/>
          <w:spacing w:val="-2"/>
          <w:sz w:val="20"/>
        </w:rPr>
        <w:t>wombolu</w:t>
      </w:r>
    </w:p>
    <w:p>
      <w:pPr>
        <w:spacing w:after="0"/>
        <w:jc w:val="left"/>
        <w:rPr>
          <w:sz w:val="20"/>
        </w:rPr>
        <w:sectPr>
          <w:pgSz w:w="12240" w:h="15840"/>
          <w:pgMar w:header="0" w:footer="744" w:top="1360" w:bottom="940" w:left="1200" w:right="1220"/>
        </w:sectPr>
      </w:pPr>
    </w:p>
    <w:p>
      <w:pPr>
        <w:pStyle w:val="Heading2"/>
        <w:spacing w:line="237" w:lineRule="auto" w:before="79"/>
        <w:ind w:left="1589" w:right="272" w:hanging="1350"/>
      </w:pPr>
      <w:r>
        <w:rPr/>
        <w:t>Table 4.10: Effect of methanol stem bark extract of </w:t>
      </w:r>
      <w:r>
        <w:rPr>
          <w:i/>
        </w:rPr>
        <w:t>I. wombolu </w:t>
      </w:r>
      <w:r>
        <w:rPr/>
        <w:t>on gastrointestinal transit</w:t>
      </w:r>
      <w:r>
        <w:rPr>
          <w:spacing w:val="40"/>
        </w:rPr>
        <w:t> </w:t>
      </w:r>
      <w:r>
        <w:rPr/>
        <w:t>of charcoal meal in mice</w:t>
      </w:r>
    </w:p>
    <w:p>
      <w:pPr>
        <w:pStyle w:val="BodyText"/>
        <w:spacing w:before="1"/>
        <w:rPr>
          <w:b/>
          <w:sz w:val="18"/>
        </w:rPr>
      </w:pPr>
    </w:p>
    <w:tbl>
      <w:tblPr>
        <w:tblW w:w="0" w:type="auto"/>
        <w:jc w:val="left"/>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86"/>
        <w:gridCol w:w="2467"/>
        <w:gridCol w:w="2095"/>
        <w:gridCol w:w="2556"/>
      </w:tblGrid>
      <w:tr>
        <w:trPr>
          <w:trHeight w:val="825" w:hRule="atLeast"/>
        </w:trPr>
        <w:tc>
          <w:tcPr>
            <w:tcW w:w="2186" w:type="dxa"/>
            <w:tcBorders>
              <w:top w:val="single" w:sz="8" w:space="0" w:color="000000"/>
              <w:bottom w:val="single" w:sz="8" w:space="0" w:color="000000"/>
            </w:tcBorders>
          </w:tcPr>
          <w:p>
            <w:pPr>
              <w:pStyle w:val="TableParagraph"/>
              <w:spacing w:line="237" w:lineRule="auto"/>
              <w:ind w:right="230"/>
              <w:rPr>
                <w:b/>
                <w:sz w:val="24"/>
              </w:rPr>
            </w:pPr>
            <w:r>
              <w:rPr>
                <w:b/>
                <w:sz w:val="24"/>
              </w:rPr>
              <w:t>Treatment</w:t>
            </w:r>
            <w:r>
              <w:rPr>
                <w:b/>
                <w:spacing w:val="-15"/>
                <w:sz w:val="24"/>
              </w:rPr>
              <w:t> </w:t>
            </w:r>
            <w:r>
              <w:rPr>
                <w:b/>
                <w:sz w:val="24"/>
              </w:rPr>
              <w:t>Group </w:t>
            </w:r>
            <w:r>
              <w:rPr>
                <w:b/>
                <w:spacing w:val="-2"/>
                <w:sz w:val="24"/>
              </w:rPr>
              <w:t>(mg/kg)</w:t>
            </w:r>
          </w:p>
        </w:tc>
        <w:tc>
          <w:tcPr>
            <w:tcW w:w="2467" w:type="dxa"/>
            <w:tcBorders>
              <w:top w:val="single" w:sz="8" w:space="0" w:color="000000"/>
              <w:bottom w:val="single" w:sz="8" w:space="0" w:color="000000"/>
            </w:tcBorders>
          </w:tcPr>
          <w:p>
            <w:pPr>
              <w:pStyle w:val="TableParagraph"/>
              <w:tabs>
                <w:tab w:pos="1187" w:val="left" w:leader="none"/>
              </w:tabs>
              <w:spacing w:line="237" w:lineRule="auto"/>
              <w:ind w:left="241" w:right="107"/>
              <w:rPr>
                <w:b/>
                <w:sz w:val="24"/>
              </w:rPr>
            </w:pPr>
            <w:r>
              <w:rPr>
                <w:b/>
                <w:spacing w:val="-4"/>
                <w:sz w:val="24"/>
              </w:rPr>
              <w:t>Mean</w:t>
            </w:r>
            <w:r>
              <w:rPr>
                <w:b/>
                <w:sz w:val="24"/>
              </w:rPr>
              <w:tab/>
            </w:r>
            <w:r>
              <w:rPr>
                <w:b/>
                <w:spacing w:val="-2"/>
                <w:sz w:val="24"/>
              </w:rPr>
              <w:t>dist.trav.by charcoal(cm)</w:t>
            </w:r>
          </w:p>
        </w:tc>
        <w:tc>
          <w:tcPr>
            <w:tcW w:w="2095" w:type="dxa"/>
            <w:tcBorders>
              <w:top w:val="single" w:sz="8" w:space="0" w:color="000000"/>
              <w:bottom w:val="single" w:sz="8" w:space="0" w:color="000000"/>
            </w:tcBorders>
          </w:tcPr>
          <w:p>
            <w:pPr>
              <w:pStyle w:val="TableParagraph"/>
              <w:spacing w:line="237" w:lineRule="auto"/>
              <w:ind w:left="108" w:right="335"/>
              <w:rPr>
                <w:b/>
                <w:sz w:val="24"/>
              </w:rPr>
            </w:pPr>
            <w:r>
              <w:rPr>
                <w:b/>
                <w:sz w:val="24"/>
              </w:rPr>
              <w:t>Mean total intestinal</w:t>
            </w:r>
            <w:r>
              <w:rPr>
                <w:b/>
                <w:spacing w:val="-15"/>
                <w:sz w:val="24"/>
              </w:rPr>
              <w:t> </w:t>
            </w:r>
            <w:r>
              <w:rPr>
                <w:b/>
                <w:sz w:val="24"/>
              </w:rPr>
              <w:t>length</w:t>
            </w:r>
          </w:p>
        </w:tc>
        <w:tc>
          <w:tcPr>
            <w:tcW w:w="2556" w:type="dxa"/>
            <w:tcBorders>
              <w:top w:val="single" w:sz="8" w:space="0" w:color="000000"/>
              <w:bottom w:val="single" w:sz="8" w:space="0" w:color="000000"/>
            </w:tcBorders>
          </w:tcPr>
          <w:p>
            <w:pPr>
              <w:pStyle w:val="TableParagraph"/>
              <w:spacing w:line="271" w:lineRule="exact"/>
              <w:ind w:left="341"/>
              <w:rPr>
                <w:b/>
                <w:sz w:val="24"/>
              </w:rPr>
            </w:pPr>
            <w:r>
              <w:rPr>
                <w:b/>
                <w:sz w:val="24"/>
              </w:rPr>
              <w:t>%Peristaltic</w:t>
            </w:r>
            <w:r>
              <w:rPr>
                <w:b/>
                <w:spacing w:val="-8"/>
                <w:sz w:val="24"/>
              </w:rPr>
              <w:t> </w:t>
            </w:r>
            <w:r>
              <w:rPr>
                <w:b/>
                <w:spacing w:val="-4"/>
                <w:sz w:val="24"/>
              </w:rPr>
              <w:t>Index</w:t>
            </w:r>
          </w:p>
          <w:p>
            <w:pPr>
              <w:pStyle w:val="TableParagraph"/>
              <w:spacing w:line="275" w:lineRule="exact"/>
              <w:ind w:left="341"/>
              <w:rPr>
                <w:b/>
                <w:sz w:val="24"/>
              </w:rPr>
            </w:pPr>
            <w:r>
              <w:rPr>
                <w:b/>
                <w:sz w:val="24"/>
              </w:rPr>
              <w:t>± </w:t>
            </w:r>
            <w:r>
              <w:rPr>
                <w:b/>
                <w:spacing w:val="-5"/>
                <w:sz w:val="24"/>
              </w:rPr>
              <w:t>SEM</w:t>
            </w:r>
          </w:p>
        </w:tc>
      </w:tr>
      <w:tr>
        <w:trPr>
          <w:trHeight w:val="343" w:hRule="atLeast"/>
        </w:trPr>
        <w:tc>
          <w:tcPr>
            <w:tcW w:w="2186" w:type="dxa"/>
            <w:tcBorders>
              <w:top w:val="single" w:sz="8" w:space="0" w:color="000000"/>
            </w:tcBorders>
          </w:tcPr>
          <w:p>
            <w:pPr>
              <w:pStyle w:val="TableParagraph"/>
              <w:spacing w:line="268" w:lineRule="exact"/>
              <w:rPr>
                <w:sz w:val="24"/>
              </w:rPr>
            </w:pPr>
            <w:r>
              <w:rPr>
                <w:sz w:val="24"/>
              </w:rPr>
              <w:t>NS</w:t>
            </w:r>
            <w:r>
              <w:rPr>
                <w:spacing w:val="2"/>
                <w:sz w:val="24"/>
              </w:rPr>
              <w:t> </w:t>
            </w:r>
            <w:r>
              <w:rPr>
                <w:sz w:val="24"/>
              </w:rPr>
              <w:t>(10</w:t>
            </w:r>
            <w:r>
              <w:rPr>
                <w:spacing w:val="4"/>
                <w:sz w:val="24"/>
              </w:rPr>
              <w:t> </w:t>
            </w:r>
            <w:r>
              <w:rPr>
                <w:spacing w:val="-2"/>
                <w:sz w:val="24"/>
              </w:rPr>
              <w:t>ml/kg)</w:t>
            </w:r>
          </w:p>
        </w:tc>
        <w:tc>
          <w:tcPr>
            <w:tcW w:w="2467" w:type="dxa"/>
            <w:tcBorders>
              <w:top w:val="single" w:sz="8" w:space="0" w:color="000000"/>
            </w:tcBorders>
          </w:tcPr>
          <w:p>
            <w:pPr>
              <w:pStyle w:val="TableParagraph"/>
              <w:spacing w:line="268" w:lineRule="exact"/>
              <w:ind w:left="241"/>
              <w:rPr>
                <w:sz w:val="24"/>
              </w:rPr>
            </w:pPr>
            <w:r>
              <w:rPr>
                <w:spacing w:val="-2"/>
                <w:sz w:val="24"/>
              </w:rPr>
              <w:t>44.40</w:t>
            </w:r>
          </w:p>
        </w:tc>
        <w:tc>
          <w:tcPr>
            <w:tcW w:w="2095" w:type="dxa"/>
            <w:tcBorders>
              <w:top w:val="single" w:sz="8" w:space="0" w:color="000000"/>
            </w:tcBorders>
          </w:tcPr>
          <w:p>
            <w:pPr>
              <w:pStyle w:val="TableParagraph"/>
              <w:spacing w:line="268" w:lineRule="exact"/>
              <w:ind w:left="108"/>
              <w:rPr>
                <w:sz w:val="24"/>
              </w:rPr>
            </w:pPr>
            <w:r>
              <w:rPr>
                <w:spacing w:val="-2"/>
                <w:sz w:val="24"/>
              </w:rPr>
              <w:t>44.80</w:t>
            </w:r>
          </w:p>
        </w:tc>
        <w:tc>
          <w:tcPr>
            <w:tcW w:w="2556" w:type="dxa"/>
            <w:tcBorders>
              <w:top w:val="single" w:sz="8" w:space="0" w:color="000000"/>
            </w:tcBorders>
          </w:tcPr>
          <w:p>
            <w:pPr>
              <w:pStyle w:val="TableParagraph"/>
              <w:spacing w:line="268" w:lineRule="exact"/>
              <w:ind w:left="341"/>
              <w:rPr>
                <w:sz w:val="24"/>
              </w:rPr>
            </w:pPr>
            <w:r>
              <w:rPr>
                <w:spacing w:val="-2"/>
                <w:sz w:val="24"/>
              </w:rPr>
              <w:t>99.10±0.55</w:t>
            </w:r>
          </w:p>
        </w:tc>
      </w:tr>
      <w:tr>
        <w:trPr>
          <w:trHeight w:val="415" w:hRule="atLeast"/>
        </w:trPr>
        <w:tc>
          <w:tcPr>
            <w:tcW w:w="2186" w:type="dxa"/>
          </w:tcPr>
          <w:p>
            <w:pPr>
              <w:pStyle w:val="TableParagraph"/>
              <w:spacing w:before="65"/>
              <w:rPr>
                <w:sz w:val="24"/>
              </w:rPr>
            </w:pPr>
            <w:r>
              <w:rPr>
                <w:sz w:val="24"/>
              </w:rPr>
              <w:t>IWME</w:t>
            </w:r>
            <w:r>
              <w:rPr>
                <w:spacing w:val="-4"/>
                <w:sz w:val="24"/>
              </w:rPr>
              <w:t> </w:t>
            </w:r>
            <w:r>
              <w:rPr>
                <w:spacing w:val="-2"/>
                <w:sz w:val="24"/>
              </w:rPr>
              <w:t>(500)</w:t>
            </w:r>
          </w:p>
        </w:tc>
        <w:tc>
          <w:tcPr>
            <w:tcW w:w="2467" w:type="dxa"/>
          </w:tcPr>
          <w:p>
            <w:pPr>
              <w:pStyle w:val="TableParagraph"/>
              <w:spacing w:before="65"/>
              <w:ind w:left="241"/>
              <w:rPr>
                <w:sz w:val="24"/>
              </w:rPr>
            </w:pPr>
            <w:r>
              <w:rPr>
                <w:spacing w:val="-2"/>
                <w:sz w:val="24"/>
              </w:rPr>
              <w:t>41.82</w:t>
            </w:r>
          </w:p>
        </w:tc>
        <w:tc>
          <w:tcPr>
            <w:tcW w:w="2095" w:type="dxa"/>
          </w:tcPr>
          <w:p>
            <w:pPr>
              <w:pStyle w:val="TableParagraph"/>
              <w:spacing w:before="65"/>
              <w:ind w:left="108"/>
              <w:rPr>
                <w:sz w:val="24"/>
              </w:rPr>
            </w:pPr>
            <w:r>
              <w:rPr>
                <w:spacing w:val="-2"/>
                <w:sz w:val="24"/>
              </w:rPr>
              <w:t>46.38</w:t>
            </w:r>
          </w:p>
        </w:tc>
        <w:tc>
          <w:tcPr>
            <w:tcW w:w="2556" w:type="dxa"/>
          </w:tcPr>
          <w:p>
            <w:pPr>
              <w:pStyle w:val="TableParagraph"/>
              <w:spacing w:before="65"/>
              <w:ind w:left="341"/>
              <w:rPr>
                <w:sz w:val="24"/>
              </w:rPr>
            </w:pPr>
            <w:r>
              <w:rPr>
                <w:spacing w:val="-2"/>
                <w:sz w:val="24"/>
              </w:rPr>
              <w:t>90.17±1.93</w:t>
            </w:r>
          </w:p>
        </w:tc>
      </w:tr>
      <w:tr>
        <w:trPr>
          <w:trHeight w:val="412" w:hRule="atLeast"/>
        </w:trPr>
        <w:tc>
          <w:tcPr>
            <w:tcW w:w="2186" w:type="dxa"/>
          </w:tcPr>
          <w:p>
            <w:pPr>
              <w:pStyle w:val="TableParagraph"/>
              <w:spacing w:before="63"/>
              <w:rPr>
                <w:sz w:val="24"/>
              </w:rPr>
            </w:pPr>
            <w:r>
              <w:rPr>
                <w:sz w:val="24"/>
              </w:rPr>
              <w:t>IWME</w:t>
            </w:r>
            <w:r>
              <w:rPr>
                <w:spacing w:val="-4"/>
                <w:sz w:val="24"/>
              </w:rPr>
              <w:t> </w:t>
            </w:r>
            <w:r>
              <w:rPr>
                <w:spacing w:val="-2"/>
                <w:sz w:val="24"/>
              </w:rPr>
              <w:t>(1000)</w:t>
            </w:r>
          </w:p>
        </w:tc>
        <w:tc>
          <w:tcPr>
            <w:tcW w:w="2467" w:type="dxa"/>
          </w:tcPr>
          <w:p>
            <w:pPr>
              <w:pStyle w:val="TableParagraph"/>
              <w:spacing w:before="63"/>
              <w:ind w:left="241"/>
              <w:rPr>
                <w:sz w:val="24"/>
              </w:rPr>
            </w:pPr>
            <w:r>
              <w:rPr>
                <w:spacing w:val="-2"/>
                <w:sz w:val="24"/>
              </w:rPr>
              <w:t>32.60</w:t>
            </w:r>
          </w:p>
        </w:tc>
        <w:tc>
          <w:tcPr>
            <w:tcW w:w="2095" w:type="dxa"/>
          </w:tcPr>
          <w:p>
            <w:pPr>
              <w:pStyle w:val="TableParagraph"/>
              <w:spacing w:before="63"/>
              <w:ind w:left="108"/>
              <w:rPr>
                <w:sz w:val="24"/>
              </w:rPr>
            </w:pPr>
            <w:r>
              <w:rPr>
                <w:spacing w:val="-2"/>
                <w:sz w:val="24"/>
              </w:rPr>
              <w:t>45.45</w:t>
            </w:r>
          </w:p>
        </w:tc>
        <w:tc>
          <w:tcPr>
            <w:tcW w:w="2556" w:type="dxa"/>
          </w:tcPr>
          <w:p>
            <w:pPr>
              <w:pStyle w:val="TableParagraph"/>
              <w:spacing w:before="63"/>
              <w:ind w:left="341"/>
              <w:rPr>
                <w:sz w:val="24"/>
              </w:rPr>
            </w:pPr>
            <w:r>
              <w:rPr>
                <w:spacing w:val="-2"/>
                <w:sz w:val="24"/>
              </w:rPr>
              <w:t>71.73±2.86*</w:t>
            </w:r>
          </w:p>
        </w:tc>
      </w:tr>
      <w:tr>
        <w:trPr>
          <w:trHeight w:val="901" w:hRule="atLeast"/>
        </w:trPr>
        <w:tc>
          <w:tcPr>
            <w:tcW w:w="2186" w:type="dxa"/>
            <w:tcBorders>
              <w:bottom w:val="single" w:sz="8" w:space="0" w:color="000000"/>
            </w:tcBorders>
          </w:tcPr>
          <w:p>
            <w:pPr>
              <w:pStyle w:val="TableParagraph"/>
              <w:spacing w:before="63"/>
              <w:rPr>
                <w:sz w:val="24"/>
              </w:rPr>
            </w:pPr>
            <w:r>
              <w:rPr>
                <w:sz w:val="24"/>
              </w:rPr>
              <w:t>IWME</w:t>
            </w:r>
            <w:r>
              <w:rPr>
                <w:spacing w:val="-4"/>
                <w:sz w:val="24"/>
              </w:rPr>
              <w:t> </w:t>
            </w:r>
            <w:r>
              <w:rPr>
                <w:spacing w:val="-2"/>
                <w:sz w:val="24"/>
              </w:rPr>
              <w:t>(1500)</w:t>
            </w:r>
          </w:p>
          <w:p>
            <w:pPr>
              <w:pStyle w:val="TableParagraph"/>
              <w:spacing w:before="137"/>
              <w:rPr>
                <w:sz w:val="24"/>
              </w:rPr>
            </w:pPr>
            <w:r>
              <w:rPr>
                <w:sz w:val="24"/>
              </w:rPr>
              <w:t>Atrp.</w:t>
            </w:r>
            <w:r>
              <w:rPr>
                <w:spacing w:val="-3"/>
                <w:sz w:val="24"/>
              </w:rPr>
              <w:t> </w:t>
            </w:r>
            <w:r>
              <w:rPr>
                <w:sz w:val="24"/>
              </w:rPr>
              <w:t>S</w:t>
            </w:r>
            <w:r>
              <w:rPr>
                <w:spacing w:val="2"/>
                <w:sz w:val="24"/>
              </w:rPr>
              <w:t> </w:t>
            </w:r>
            <w:r>
              <w:rPr>
                <w:spacing w:val="-4"/>
                <w:sz w:val="24"/>
              </w:rPr>
              <w:t>(0.2)</w:t>
            </w:r>
          </w:p>
        </w:tc>
        <w:tc>
          <w:tcPr>
            <w:tcW w:w="2467" w:type="dxa"/>
            <w:tcBorders>
              <w:bottom w:val="single" w:sz="8" w:space="0" w:color="000000"/>
            </w:tcBorders>
          </w:tcPr>
          <w:p>
            <w:pPr>
              <w:pStyle w:val="TableParagraph"/>
              <w:spacing w:before="63"/>
              <w:ind w:left="241"/>
              <w:rPr>
                <w:sz w:val="24"/>
              </w:rPr>
            </w:pPr>
            <w:r>
              <w:rPr>
                <w:spacing w:val="-2"/>
                <w:sz w:val="24"/>
              </w:rPr>
              <w:t>21.70</w:t>
            </w:r>
          </w:p>
          <w:p>
            <w:pPr>
              <w:pStyle w:val="TableParagraph"/>
              <w:spacing w:before="137"/>
              <w:ind w:left="241"/>
              <w:rPr>
                <w:sz w:val="24"/>
              </w:rPr>
            </w:pPr>
            <w:r>
              <w:rPr>
                <w:spacing w:val="-2"/>
                <w:sz w:val="24"/>
              </w:rPr>
              <w:t>18.88</w:t>
            </w:r>
          </w:p>
        </w:tc>
        <w:tc>
          <w:tcPr>
            <w:tcW w:w="2095" w:type="dxa"/>
            <w:tcBorders>
              <w:bottom w:val="single" w:sz="8" w:space="0" w:color="000000"/>
            </w:tcBorders>
          </w:tcPr>
          <w:p>
            <w:pPr>
              <w:pStyle w:val="TableParagraph"/>
              <w:spacing w:before="63"/>
              <w:ind w:left="108"/>
              <w:rPr>
                <w:sz w:val="24"/>
              </w:rPr>
            </w:pPr>
            <w:r>
              <w:rPr>
                <w:spacing w:val="-2"/>
                <w:sz w:val="24"/>
              </w:rPr>
              <w:t>46.49</w:t>
            </w:r>
          </w:p>
          <w:p>
            <w:pPr>
              <w:pStyle w:val="TableParagraph"/>
              <w:spacing w:before="137"/>
              <w:ind w:left="108"/>
              <w:rPr>
                <w:sz w:val="24"/>
              </w:rPr>
            </w:pPr>
            <w:r>
              <w:rPr>
                <w:spacing w:val="-2"/>
                <w:sz w:val="24"/>
              </w:rPr>
              <w:t>46.76</w:t>
            </w:r>
          </w:p>
        </w:tc>
        <w:tc>
          <w:tcPr>
            <w:tcW w:w="2556" w:type="dxa"/>
            <w:tcBorders>
              <w:bottom w:val="single" w:sz="8" w:space="0" w:color="000000"/>
            </w:tcBorders>
          </w:tcPr>
          <w:p>
            <w:pPr>
              <w:pStyle w:val="TableParagraph"/>
              <w:spacing w:before="63"/>
              <w:ind w:left="341"/>
              <w:rPr>
                <w:sz w:val="24"/>
              </w:rPr>
            </w:pPr>
            <w:r>
              <w:rPr>
                <w:spacing w:val="-2"/>
                <w:sz w:val="24"/>
              </w:rPr>
              <w:t>46.68±0.50*</w:t>
            </w:r>
          </w:p>
          <w:p>
            <w:pPr>
              <w:pStyle w:val="TableParagraph"/>
              <w:spacing w:before="137"/>
              <w:ind w:left="341"/>
              <w:rPr>
                <w:sz w:val="24"/>
              </w:rPr>
            </w:pPr>
            <w:r>
              <w:rPr>
                <w:spacing w:val="-2"/>
                <w:sz w:val="24"/>
              </w:rPr>
              <w:t>40.38±0.67*</w:t>
            </w:r>
          </w:p>
        </w:tc>
      </w:tr>
    </w:tbl>
    <w:p>
      <w:pPr>
        <w:spacing w:before="0"/>
        <w:ind w:left="240" w:right="0" w:firstLine="0"/>
        <w:jc w:val="left"/>
        <w:rPr>
          <w:sz w:val="20"/>
        </w:rPr>
      </w:pPr>
      <w:r>
        <w:rPr>
          <w:sz w:val="20"/>
        </w:rPr>
        <w:t>Results</w:t>
      </w:r>
      <w:r>
        <w:rPr>
          <w:spacing w:val="3"/>
          <w:sz w:val="20"/>
        </w:rPr>
        <w:t> </w:t>
      </w:r>
      <w:r>
        <w:rPr>
          <w:sz w:val="20"/>
        </w:rPr>
        <w:t>were</w:t>
      </w:r>
      <w:r>
        <w:rPr>
          <w:spacing w:val="-1"/>
          <w:sz w:val="20"/>
        </w:rPr>
        <w:t> </w:t>
      </w:r>
      <w:r>
        <w:rPr>
          <w:sz w:val="20"/>
        </w:rPr>
        <w:t>presented</w:t>
      </w:r>
      <w:r>
        <w:rPr>
          <w:spacing w:val="1"/>
          <w:sz w:val="20"/>
        </w:rPr>
        <w:t> </w:t>
      </w:r>
      <w:r>
        <w:rPr>
          <w:sz w:val="20"/>
        </w:rPr>
        <w:t>as</w:t>
      </w:r>
      <w:r>
        <w:rPr>
          <w:spacing w:val="-5"/>
          <w:sz w:val="20"/>
        </w:rPr>
        <w:t> </w:t>
      </w:r>
      <w:r>
        <w:rPr>
          <w:sz w:val="20"/>
        </w:rPr>
        <w:t>mean</w:t>
      </w:r>
      <w:r>
        <w:rPr>
          <w:spacing w:val="6"/>
          <w:sz w:val="20"/>
        </w:rPr>
        <w:t> </w:t>
      </w:r>
      <w:r>
        <w:rPr>
          <w:sz w:val="20"/>
        </w:rPr>
        <w:t>±</w:t>
      </w:r>
      <w:r>
        <w:rPr>
          <w:spacing w:val="-4"/>
          <w:sz w:val="20"/>
        </w:rPr>
        <w:t> </w:t>
      </w:r>
      <w:r>
        <w:rPr>
          <w:sz w:val="20"/>
        </w:rPr>
        <w:t>SEM;Data</w:t>
      </w:r>
      <w:r>
        <w:rPr>
          <w:spacing w:val="2"/>
          <w:sz w:val="20"/>
        </w:rPr>
        <w:t> </w:t>
      </w:r>
      <w:r>
        <w:rPr>
          <w:sz w:val="20"/>
        </w:rPr>
        <w:t>were</w:t>
      </w:r>
      <w:r>
        <w:rPr>
          <w:spacing w:val="-2"/>
          <w:sz w:val="20"/>
        </w:rPr>
        <w:t> </w:t>
      </w:r>
      <w:r>
        <w:rPr>
          <w:sz w:val="20"/>
        </w:rPr>
        <w:t>analyzed</w:t>
      </w:r>
      <w:r>
        <w:rPr>
          <w:spacing w:val="5"/>
          <w:sz w:val="20"/>
        </w:rPr>
        <w:t> </w:t>
      </w:r>
      <w:r>
        <w:rPr>
          <w:sz w:val="20"/>
        </w:rPr>
        <w:t>using</w:t>
      </w:r>
      <w:r>
        <w:rPr>
          <w:spacing w:val="1"/>
          <w:sz w:val="20"/>
        </w:rPr>
        <w:t> </w:t>
      </w:r>
      <w:r>
        <w:rPr>
          <w:sz w:val="20"/>
        </w:rPr>
        <w:t>one</w:t>
      </w:r>
      <w:r>
        <w:rPr>
          <w:spacing w:val="-2"/>
          <w:sz w:val="20"/>
        </w:rPr>
        <w:t> </w:t>
      </w:r>
      <w:r>
        <w:rPr>
          <w:sz w:val="20"/>
        </w:rPr>
        <w:t>way</w:t>
      </w:r>
      <w:r>
        <w:rPr>
          <w:spacing w:val="-8"/>
          <w:sz w:val="20"/>
        </w:rPr>
        <w:t> </w:t>
      </w:r>
      <w:r>
        <w:rPr>
          <w:sz w:val="20"/>
        </w:rPr>
        <w:t>ANOVA</w:t>
      </w:r>
      <w:r>
        <w:rPr>
          <w:spacing w:val="4"/>
          <w:sz w:val="20"/>
        </w:rPr>
        <w:t> </w:t>
      </w:r>
      <w:r>
        <w:rPr>
          <w:sz w:val="20"/>
        </w:rPr>
        <w:t>followed</w:t>
      </w:r>
      <w:r>
        <w:rPr>
          <w:spacing w:val="5"/>
          <w:sz w:val="20"/>
        </w:rPr>
        <w:t> </w:t>
      </w:r>
      <w:r>
        <w:rPr>
          <w:sz w:val="20"/>
        </w:rPr>
        <w:t>by</w:t>
      </w:r>
      <w:r>
        <w:rPr>
          <w:spacing w:val="-4"/>
          <w:sz w:val="20"/>
        </w:rPr>
        <w:t> </w:t>
      </w:r>
      <w:r>
        <w:rPr>
          <w:sz w:val="20"/>
        </w:rPr>
        <w:t>Dunnett</w:t>
      </w:r>
      <w:r>
        <w:rPr>
          <w:spacing w:val="-2"/>
          <w:sz w:val="20"/>
        </w:rPr>
        <w:t> </w:t>
      </w:r>
      <w:r>
        <w:rPr>
          <w:sz w:val="20"/>
        </w:rPr>
        <w:t>post</w:t>
      </w:r>
      <w:r>
        <w:rPr>
          <w:spacing w:val="-1"/>
          <w:sz w:val="20"/>
        </w:rPr>
        <w:t> </w:t>
      </w:r>
      <w:r>
        <w:rPr>
          <w:spacing w:val="-4"/>
          <w:sz w:val="20"/>
        </w:rPr>
        <w:t>hoc,</w:t>
      </w:r>
    </w:p>
    <w:p>
      <w:pPr>
        <w:spacing w:before="0"/>
        <w:ind w:left="240" w:right="0" w:firstLine="0"/>
        <w:jc w:val="left"/>
        <w:rPr>
          <w:sz w:val="20"/>
        </w:rPr>
      </w:pPr>
      <w:r>
        <w:rPr>
          <w:sz w:val="20"/>
        </w:rPr>
        <w:t>*= </w:t>
      </w:r>
      <w:r>
        <w:rPr>
          <w:i/>
          <w:sz w:val="20"/>
        </w:rPr>
        <w:t>p</w:t>
      </w:r>
      <w:r>
        <w:rPr>
          <w:rFonts w:ascii="Cambria Math" w:hAnsi="Cambria Math"/>
          <w:sz w:val="20"/>
        </w:rPr>
        <w:t>≤</w:t>
      </w:r>
      <w:r>
        <w:rPr>
          <w:sz w:val="20"/>
        </w:rPr>
        <w:t>0.05, n= 5, MEIW= methanol stem bark extract of </w:t>
      </w:r>
      <w:r>
        <w:rPr>
          <w:i/>
          <w:sz w:val="20"/>
        </w:rPr>
        <w:t>Irvingia wombolu, </w:t>
      </w:r>
      <w:r>
        <w:rPr>
          <w:sz w:val="20"/>
        </w:rPr>
        <w:t>NS= normal saline, Atrp. S= Atropine </w:t>
      </w:r>
      <w:r>
        <w:rPr>
          <w:spacing w:val="-2"/>
          <w:sz w:val="20"/>
        </w:rPr>
        <w:t>sulphate</w:t>
      </w:r>
    </w:p>
    <w:p>
      <w:pPr>
        <w:spacing w:after="0"/>
        <w:jc w:val="left"/>
        <w:rPr>
          <w:sz w:val="20"/>
        </w:rPr>
        <w:sectPr>
          <w:pgSz w:w="12240" w:h="15840"/>
          <w:pgMar w:header="0" w:footer="744" w:top="1360" w:bottom="940" w:left="1200" w:right="1220"/>
        </w:sectPr>
      </w:pPr>
    </w:p>
    <w:p>
      <w:pPr>
        <w:pStyle w:val="ListParagraph"/>
        <w:numPr>
          <w:ilvl w:val="1"/>
          <w:numId w:val="11"/>
        </w:numPr>
        <w:tabs>
          <w:tab w:pos="3486" w:val="left" w:leader="none"/>
        </w:tabs>
        <w:spacing w:line="240" w:lineRule="auto" w:before="77" w:after="0"/>
        <w:ind w:left="3486" w:right="0" w:hanging="365"/>
        <w:jc w:val="left"/>
        <w:rPr>
          <w:b/>
          <w:sz w:val="24"/>
        </w:rPr>
      </w:pPr>
      <w:r>
        <w:rPr>
          <w:b/>
          <w:i/>
          <w:color w:val="0D0D0D"/>
          <w:sz w:val="24"/>
        </w:rPr>
        <w:t>In</w:t>
      </w:r>
      <w:r>
        <w:rPr>
          <w:b/>
          <w:i/>
          <w:color w:val="0D0D0D"/>
          <w:spacing w:val="-4"/>
          <w:sz w:val="24"/>
        </w:rPr>
        <w:t> </w:t>
      </w:r>
      <w:r>
        <w:rPr>
          <w:b/>
          <w:i/>
          <w:color w:val="0D0D0D"/>
          <w:sz w:val="24"/>
        </w:rPr>
        <w:t>vitro</w:t>
      </w:r>
      <w:r>
        <w:rPr>
          <w:b/>
          <w:i/>
          <w:color w:val="0D0D0D"/>
          <w:spacing w:val="-7"/>
          <w:sz w:val="24"/>
        </w:rPr>
        <w:t> </w:t>
      </w:r>
      <w:r>
        <w:rPr>
          <w:b/>
          <w:color w:val="0D0D0D"/>
          <w:sz w:val="24"/>
        </w:rPr>
        <w:t>(Isolated</w:t>
      </w:r>
      <w:r>
        <w:rPr>
          <w:b/>
          <w:color w:val="0D0D0D"/>
          <w:spacing w:val="-4"/>
          <w:sz w:val="24"/>
        </w:rPr>
        <w:t> </w:t>
      </w:r>
      <w:r>
        <w:rPr>
          <w:b/>
          <w:color w:val="0D0D0D"/>
          <w:sz w:val="24"/>
        </w:rPr>
        <w:t>tissue)</w:t>
      </w:r>
      <w:r>
        <w:rPr>
          <w:b/>
          <w:color w:val="0D0D0D"/>
          <w:spacing w:val="-2"/>
          <w:sz w:val="24"/>
        </w:rPr>
        <w:t> Studies</w:t>
      </w:r>
    </w:p>
    <w:p>
      <w:pPr>
        <w:pStyle w:val="Heading2"/>
        <w:numPr>
          <w:ilvl w:val="2"/>
          <w:numId w:val="11"/>
        </w:numPr>
        <w:tabs>
          <w:tab w:pos="781" w:val="left" w:leader="none"/>
        </w:tabs>
        <w:spacing w:line="240" w:lineRule="auto" w:before="237" w:after="0"/>
        <w:ind w:left="781" w:right="0" w:hanging="541"/>
        <w:jc w:val="left"/>
      </w:pPr>
      <w:bookmarkStart w:name="_TOC_250007" w:id="53"/>
      <w:r>
        <w:rPr/>
        <w:t>Effect</w:t>
      </w:r>
      <w:r>
        <w:rPr>
          <w:spacing w:val="-2"/>
        </w:rPr>
        <w:t> </w:t>
      </w:r>
      <w:r>
        <w:rPr/>
        <w:t>of</w:t>
      </w:r>
      <w:r>
        <w:rPr>
          <w:spacing w:val="-2"/>
        </w:rPr>
        <w:t> </w:t>
      </w:r>
      <w:r>
        <w:rPr/>
        <w:t>methanol</w:t>
      </w:r>
      <w:r>
        <w:rPr>
          <w:spacing w:val="-6"/>
        </w:rPr>
        <w:t> </w:t>
      </w:r>
      <w:r>
        <w:rPr/>
        <w:t>stem</w:t>
      </w:r>
      <w:r>
        <w:rPr>
          <w:spacing w:val="-3"/>
        </w:rPr>
        <w:t> </w:t>
      </w:r>
      <w:r>
        <w:rPr/>
        <w:t>bark</w:t>
      </w:r>
      <w:r>
        <w:rPr>
          <w:spacing w:val="-5"/>
        </w:rPr>
        <w:t> </w:t>
      </w:r>
      <w:r>
        <w:rPr/>
        <w:t>extract of </w:t>
      </w:r>
      <w:r>
        <w:rPr>
          <w:i/>
        </w:rPr>
        <w:t>I.</w:t>
      </w:r>
      <w:r>
        <w:rPr>
          <w:i/>
          <w:spacing w:val="2"/>
        </w:rPr>
        <w:t> </w:t>
      </w:r>
      <w:r>
        <w:rPr>
          <w:i/>
        </w:rPr>
        <w:t>wombolu</w:t>
      </w:r>
      <w:r>
        <w:rPr>
          <w:i/>
          <w:spacing w:val="-3"/>
        </w:rPr>
        <w:t> </w:t>
      </w:r>
      <w:r>
        <w:rPr/>
        <w:t>on</w:t>
      </w:r>
      <w:r>
        <w:rPr>
          <w:spacing w:val="-1"/>
        </w:rPr>
        <w:t> </w:t>
      </w:r>
      <w:r>
        <w:rPr/>
        <w:t>isolated</w:t>
      </w:r>
      <w:r>
        <w:rPr>
          <w:spacing w:val="-1"/>
        </w:rPr>
        <w:t> </w:t>
      </w:r>
      <w:r>
        <w:rPr/>
        <w:t>rabbit</w:t>
      </w:r>
      <w:r>
        <w:rPr>
          <w:spacing w:val="2"/>
        </w:rPr>
        <w:t> </w:t>
      </w:r>
      <w:bookmarkEnd w:id="53"/>
      <w:r>
        <w:rPr>
          <w:spacing w:val="-2"/>
        </w:rPr>
        <w:t>jejunum</w:t>
      </w:r>
    </w:p>
    <w:p>
      <w:pPr>
        <w:pStyle w:val="BodyText"/>
        <w:spacing w:before="6"/>
        <w:rPr>
          <w:b/>
        </w:rPr>
      </w:pPr>
    </w:p>
    <w:p>
      <w:pPr>
        <w:pStyle w:val="BodyText"/>
        <w:spacing w:line="480" w:lineRule="auto"/>
        <w:ind w:left="240" w:right="217"/>
        <w:jc w:val="both"/>
      </w:pPr>
      <w:r>
        <w:rPr/>
        <w:t>Graded concentrations of Acetylcholine (20–160 ng/ml) produced an increasing concentration dependent contractile effect on the tone of contraction of rabbit</w:t>
      </w:r>
      <w:r>
        <w:rPr>
          <w:spacing w:val="25"/>
        </w:rPr>
        <w:t> </w:t>
      </w:r>
      <w:r>
        <w:rPr/>
        <w:t>jejunum (Plate VII of appendix I). From figure 4.3, it can be seen that the curve of the response (black line) increased with increasing log concentration of acetylcholine. Progressive administration of the extract alone at graded concentrations (0.4 x 10</w:t>
      </w:r>
      <w:r>
        <w:rPr>
          <w:vertAlign w:val="superscript"/>
        </w:rPr>
        <w:t>-6</w:t>
      </w:r>
      <w:r>
        <w:rPr>
          <w:vertAlign w:val="baseline"/>
        </w:rPr>
        <w:t> – 3.2 x 10</w:t>
      </w:r>
      <w:r>
        <w:rPr>
          <w:vertAlign w:val="superscript"/>
        </w:rPr>
        <w:t>-6</w:t>
      </w:r>
      <w:r>
        <w:rPr>
          <w:vertAlign w:val="baseline"/>
        </w:rPr>
        <w:t> g/ml) at first produced a reduction in the tone and rate of spontaneous contraction of the tissue and subsequently blocked the spontaneous contraction, causing the relaxation of the tissue (Plate VIII). This is clearly seen in figure 4.3, were the curve of the response (red line) of the extract lie below to the right, indicating antagonism. The extract (0.4 x 10</w:t>
      </w:r>
      <w:r>
        <w:rPr>
          <w:vertAlign w:val="superscript"/>
        </w:rPr>
        <w:t>-6</w:t>
      </w:r>
      <w:r>
        <w:rPr>
          <w:vertAlign w:val="baseline"/>
        </w:rPr>
        <w:t> – 3.2 x 10</w:t>
      </w:r>
      <w:r>
        <w:rPr>
          <w:vertAlign w:val="superscript"/>
        </w:rPr>
        <w:t>-6</w:t>
      </w:r>
      <w:r>
        <w:rPr>
          <w:vertAlign w:val="baseline"/>
        </w:rPr>
        <w:t> g/ml) when interacted with acetylcholine (40 ng/ml) blocked the contractile effect of</w:t>
      </w:r>
      <w:r>
        <w:rPr>
          <w:spacing w:val="-5"/>
          <w:vertAlign w:val="baseline"/>
        </w:rPr>
        <w:t> </w:t>
      </w:r>
      <w:r>
        <w:rPr>
          <w:vertAlign w:val="baseline"/>
        </w:rPr>
        <w:t>acetylcholine (Plate IX). It can</w:t>
      </w:r>
      <w:r>
        <w:rPr>
          <w:spacing w:val="-2"/>
          <w:vertAlign w:val="baseline"/>
        </w:rPr>
        <w:t> </w:t>
      </w:r>
      <w:r>
        <w:rPr>
          <w:vertAlign w:val="baseline"/>
        </w:rPr>
        <w:t>be observed in figure 4.4, that the curve of the interactive response (dark blue line) of the extract with acetylcholine lie below and to the right of the curve of the extract alone, indicating antagonism . A potentiating effect was noticed on interaction of the extract with atropine on rabbit jejunum, when compared with extract alone (Plate X). From figure 4.4, it was noticed that interactions of the extract with atropine elicited reduced amplitude and the curve of the interactions (red line) lie below and to the right of</w:t>
      </w:r>
      <w:r>
        <w:rPr>
          <w:spacing w:val="-4"/>
          <w:vertAlign w:val="baseline"/>
        </w:rPr>
        <w:t> </w:t>
      </w:r>
      <w:r>
        <w:rPr>
          <w:vertAlign w:val="baseline"/>
        </w:rPr>
        <w:t>the extract alone on</w:t>
      </w:r>
      <w:r>
        <w:rPr>
          <w:spacing w:val="-1"/>
          <w:vertAlign w:val="baseline"/>
        </w:rPr>
        <w:t> </w:t>
      </w:r>
      <w:r>
        <w:rPr>
          <w:vertAlign w:val="baseline"/>
        </w:rPr>
        <w:t>the log concentration-amplitude curve, indicating potentiation</w:t>
      </w:r>
      <w:r>
        <w:rPr>
          <w:spacing w:val="-1"/>
          <w:vertAlign w:val="baseline"/>
        </w:rPr>
        <w:t> </w:t>
      </w:r>
      <w:r>
        <w:rPr>
          <w:vertAlign w:val="baseline"/>
        </w:rPr>
        <w:t>of the activity of the extract by atropine.</w:t>
      </w:r>
    </w:p>
    <w:p>
      <w:pPr>
        <w:spacing w:after="0" w:line="480" w:lineRule="auto"/>
        <w:jc w:val="both"/>
        <w:sectPr>
          <w:pgSz w:w="12240" w:h="15840"/>
          <w:pgMar w:header="0" w:footer="744" w:top="1360" w:bottom="940" w:left="1200" w:right="1220"/>
        </w:sectPr>
      </w:pPr>
    </w:p>
    <w:p>
      <w:pPr>
        <w:spacing w:line="207" w:lineRule="exact" w:before="80"/>
        <w:ind w:left="756" w:right="0" w:firstLine="0"/>
        <w:jc w:val="left"/>
        <w:rPr>
          <w:rFonts w:ascii="Arial"/>
          <w:b/>
          <w:sz w:val="21"/>
        </w:rPr>
      </w:pPr>
      <w:r>
        <w:rPr/>
        <mc:AlternateContent>
          <mc:Choice Requires="wps">
            <w:drawing>
              <wp:anchor distT="0" distB="0" distL="0" distR="0" allowOverlap="1" layoutInCell="1" locked="0" behindDoc="0" simplePos="0" relativeHeight="15748608">
                <wp:simplePos x="0" y="0"/>
                <wp:positionH relativeFrom="page">
                  <wp:posOffset>1406494</wp:posOffset>
                </wp:positionH>
                <wp:positionV relativeFrom="paragraph">
                  <wp:posOffset>120885</wp:posOffset>
                </wp:positionV>
                <wp:extent cx="2795905" cy="1887220"/>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2795905" cy="1887220"/>
                          <a:chExt cx="2795905" cy="1887220"/>
                        </a:xfrm>
                      </wpg:grpSpPr>
                      <wps:wsp>
                        <wps:cNvPr id="127" name="Graphic 127"/>
                        <wps:cNvSpPr/>
                        <wps:spPr>
                          <a:xfrm>
                            <a:off x="0" y="9095"/>
                            <a:ext cx="2787015" cy="1877695"/>
                          </a:xfrm>
                          <a:custGeom>
                            <a:avLst/>
                            <a:gdLst/>
                            <a:ahLst/>
                            <a:cxnLst/>
                            <a:rect l="l" t="t" r="r" b="b"/>
                            <a:pathLst>
                              <a:path w="2787015" h="1877695">
                                <a:moveTo>
                                  <a:pt x="51649" y="1825877"/>
                                </a:moveTo>
                                <a:lnTo>
                                  <a:pt x="2786417" y="1825877"/>
                                </a:lnTo>
                              </a:path>
                              <a:path w="2787015" h="1877695">
                                <a:moveTo>
                                  <a:pt x="51649" y="1825877"/>
                                </a:moveTo>
                                <a:lnTo>
                                  <a:pt x="51649" y="1877567"/>
                                </a:lnTo>
                              </a:path>
                              <a:path w="2787015" h="1877695">
                                <a:moveTo>
                                  <a:pt x="963272" y="1825877"/>
                                </a:moveTo>
                                <a:lnTo>
                                  <a:pt x="963272" y="1877567"/>
                                </a:lnTo>
                              </a:path>
                              <a:path w="2787015" h="1877695">
                                <a:moveTo>
                                  <a:pt x="1874845" y="1825877"/>
                                </a:moveTo>
                                <a:lnTo>
                                  <a:pt x="1874845" y="1877567"/>
                                </a:lnTo>
                              </a:path>
                              <a:path w="2787015" h="1877695">
                                <a:moveTo>
                                  <a:pt x="2786417" y="1825877"/>
                                </a:moveTo>
                                <a:lnTo>
                                  <a:pt x="2786417" y="1877567"/>
                                </a:lnTo>
                              </a:path>
                              <a:path w="2787015" h="1877695">
                                <a:moveTo>
                                  <a:pt x="51649" y="1825877"/>
                                </a:moveTo>
                                <a:lnTo>
                                  <a:pt x="51649" y="0"/>
                                </a:lnTo>
                              </a:path>
                              <a:path w="2787015" h="1877695">
                                <a:moveTo>
                                  <a:pt x="51649" y="1825877"/>
                                </a:moveTo>
                                <a:lnTo>
                                  <a:pt x="0" y="1825877"/>
                                </a:lnTo>
                              </a:path>
                              <a:path w="2787015" h="1877695">
                                <a:moveTo>
                                  <a:pt x="51649" y="1217365"/>
                                </a:moveTo>
                                <a:lnTo>
                                  <a:pt x="0" y="1217365"/>
                                </a:lnTo>
                              </a:path>
                              <a:path w="2787015" h="1877695">
                                <a:moveTo>
                                  <a:pt x="51649" y="608917"/>
                                </a:moveTo>
                                <a:lnTo>
                                  <a:pt x="0" y="608917"/>
                                </a:lnTo>
                              </a:path>
                              <a:path w="2787015" h="1877695">
                                <a:moveTo>
                                  <a:pt x="51649" y="0"/>
                                </a:moveTo>
                                <a:lnTo>
                                  <a:pt x="0" y="0"/>
                                </a:lnTo>
                              </a:path>
                            </a:pathLst>
                          </a:custGeom>
                          <a:ln w="18207">
                            <a:solidFill>
                              <a:srgbClr val="000000"/>
                            </a:solidFill>
                            <a:prstDash val="solid"/>
                          </a:ln>
                        </wps:spPr>
                        <wps:bodyPr wrap="square" lIns="0" tIns="0" rIns="0" bIns="0" rtlCol="0">
                          <a:prstTxWarp prst="textNoShape">
                            <a:avLst/>
                          </a:prstTxWarp>
                          <a:noAutofit/>
                        </wps:bodyPr>
                      </wps:wsp>
                      <wps:wsp>
                        <wps:cNvPr id="128" name="Graphic 128"/>
                        <wps:cNvSpPr/>
                        <wps:spPr>
                          <a:xfrm>
                            <a:off x="586554" y="239069"/>
                            <a:ext cx="1673225" cy="666750"/>
                          </a:xfrm>
                          <a:custGeom>
                            <a:avLst/>
                            <a:gdLst/>
                            <a:ahLst/>
                            <a:cxnLst/>
                            <a:rect l="l" t="t" r="r" b="b"/>
                            <a:pathLst>
                              <a:path w="1673225" h="666750">
                                <a:moveTo>
                                  <a:pt x="27343" y="652602"/>
                                </a:moveTo>
                                <a:lnTo>
                                  <a:pt x="23329" y="642962"/>
                                </a:lnTo>
                                <a:lnTo>
                                  <a:pt x="13665" y="638962"/>
                                </a:lnTo>
                                <a:lnTo>
                                  <a:pt x="4000" y="642962"/>
                                </a:lnTo>
                                <a:lnTo>
                                  <a:pt x="0" y="652602"/>
                                </a:lnTo>
                                <a:lnTo>
                                  <a:pt x="4000" y="662254"/>
                                </a:lnTo>
                                <a:lnTo>
                                  <a:pt x="13665" y="666254"/>
                                </a:lnTo>
                                <a:lnTo>
                                  <a:pt x="23329" y="662254"/>
                                </a:lnTo>
                                <a:lnTo>
                                  <a:pt x="27343" y="652602"/>
                                </a:lnTo>
                                <a:close/>
                              </a:path>
                              <a:path w="1673225" h="666750">
                                <a:moveTo>
                                  <a:pt x="575919" y="530923"/>
                                </a:moveTo>
                                <a:lnTo>
                                  <a:pt x="571919" y="521271"/>
                                </a:lnTo>
                                <a:lnTo>
                                  <a:pt x="562254" y="517283"/>
                                </a:lnTo>
                                <a:lnTo>
                                  <a:pt x="552589" y="521271"/>
                                </a:lnTo>
                                <a:lnTo>
                                  <a:pt x="548576" y="530923"/>
                                </a:lnTo>
                                <a:lnTo>
                                  <a:pt x="552589" y="540575"/>
                                </a:lnTo>
                                <a:lnTo>
                                  <a:pt x="562254" y="544563"/>
                                </a:lnTo>
                                <a:lnTo>
                                  <a:pt x="571919" y="540575"/>
                                </a:lnTo>
                                <a:lnTo>
                                  <a:pt x="575919" y="530923"/>
                                </a:lnTo>
                                <a:close/>
                              </a:path>
                              <a:path w="1673225" h="666750">
                                <a:moveTo>
                                  <a:pt x="1124292" y="226593"/>
                                </a:moveTo>
                                <a:lnTo>
                                  <a:pt x="1120279" y="216941"/>
                                </a:lnTo>
                                <a:lnTo>
                                  <a:pt x="1110615" y="212953"/>
                                </a:lnTo>
                                <a:lnTo>
                                  <a:pt x="1100950" y="216941"/>
                                </a:lnTo>
                                <a:lnTo>
                                  <a:pt x="1096949" y="226593"/>
                                </a:lnTo>
                                <a:lnTo>
                                  <a:pt x="1100950" y="236245"/>
                                </a:lnTo>
                                <a:lnTo>
                                  <a:pt x="1110615" y="240233"/>
                                </a:lnTo>
                                <a:lnTo>
                                  <a:pt x="1120279" y="236245"/>
                                </a:lnTo>
                                <a:lnTo>
                                  <a:pt x="1124292" y="226593"/>
                                </a:lnTo>
                                <a:close/>
                              </a:path>
                              <a:path w="1673225" h="666750">
                                <a:moveTo>
                                  <a:pt x="1672780" y="13652"/>
                                </a:moveTo>
                                <a:lnTo>
                                  <a:pt x="1668780" y="4000"/>
                                </a:lnTo>
                                <a:lnTo>
                                  <a:pt x="1659115" y="0"/>
                                </a:lnTo>
                                <a:lnTo>
                                  <a:pt x="1649450" y="4000"/>
                                </a:lnTo>
                                <a:lnTo>
                                  <a:pt x="1645437" y="13652"/>
                                </a:lnTo>
                                <a:lnTo>
                                  <a:pt x="1649450" y="23291"/>
                                </a:lnTo>
                                <a:lnTo>
                                  <a:pt x="1659115" y="27292"/>
                                </a:lnTo>
                                <a:lnTo>
                                  <a:pt x="1668780" y="23291"/>
                                </a:lnTo>
                                <a:lnTo>
                                  <a:pt x="1672780" y="13652"/>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563783" y="855165"/>
                            <a:ext cx="73025" cy="73025"/>
                          </a:xfrm>
                          <a:custGeom>
                            <a:avLst/>
                            <a:gdLst/>
                            <a:ahLst/>
                            <a:cxnLst/>
                            <a:rect l="l" t="t" r="r" b="b"/>
                            <a:pathLst>
                              <a:path w="73025" h="73025">
                                <a:moveTo>
                                  <a:pt x="36447" y="0"/>
                                </a:moveTo>
                                <a:lnTo>
                                  <a:pt x="22426" y="2923"/>
                                </a:lnTo>
                                <a:lnTo>
                                  <a:pt x="10823" y="10837"/>
                                </a:lnTo>
                                <a:lnTo>
                                  <a:pt x="2919" y="22458"/>
                                </a:lnTo>
                                <a:lnTo>
                                  <a:pt x="0" y="36504"/>
                                </a:lnTo>
                                <a:lnTo>
                                  <a:pt x="2919" y="50550"/>
                                </a:lnTo>
                                <a:lnTo>
                                  <a:pt x="10823" y="62171"/>
                                </a:lnTo>
                                <a:lnTo>
                                  <a:pt x="22426" y="70086"/>
                                </a:lnTo>
                                <a:lnTo>
                                  <a:pt x="36447" y="73009"/>
                                </a:lnTo>
                                <a:lnTo>
                                  <a:pt x="50475" y="70086"/>
                                </a:lnTo>
                                <a:lnTo>
                                  <a:pt x="62083" y="62171"/>
                                </a:lnTo>
                                <a:lnTo>
                                  <a:pt x="69988" y="50550"/>
                                </a:lnTo>
                                <a:lnTo>
                                  <a:pt x="72908" y="36504"/>
                                </a:lnTo>
                                <a:lnTo>
                                  <a:pt x="69988" y="22458"/>
                                </a:lnTo>
                                <a:lnTo>
                                  <a:pt x="62083" y="10837"/>
                                </a:lnTo>
                                <a:lnTo>
                                  <a:pt x="50475" y="2923"/>
                                </a:lnTo>
                                <a:lnTo>
                                  <a:pt x="36447"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563783" y="855165"/>
                            <a:ext cx="73025" cy="73025"/>
                          </a:xfrm>
                          <a:custGeom>
                            <a:avLst/>
                            <a:gdLst/>
                            <a:ahLst/>
                            <a:cxnLst/>
                            <a:rect l="l" t="t" r="r" b="b"/>
                            <a:pathLst>
                              <a:path w="73025" h="73025">
                                <a:moveTo>
                                  <a:pt x="0" y="36504"/>
                                </a:moveTo>
                                <a:lnTo>
                                  <a:pt x="2919" y="50550"/>
                                </a:lnTo>
                                <a:lnTo>
                                  <a:pt x="10823" y="62171"/>
                                </a:lnTo>
                                <a:lnTo>
                                  <a:pt x="22426" y="70086"/>
                                </a:lnTo>
                                <a:lnTo>
                                  <a:pt x="36447" y="73009"/>
                                </a:lnTo>
                                <a:lnTo>
                                  <a:pt x="50475" y="70086"/>
                                </a:lnTo>
                                <a:lnTo>
                                  <a:pt x="62083" y="62171"/>
                                </a:lnTo>
                                <a:lnTo>
                                  <a:pt x="69988" y="50550"/>
                                </a:lnTo>
                                <a:lnTo>
                                  <a:pt x="72908" y="36504"/>
                                </a:lnTo>
                                <a:lnTo>
                                  <a:pt x="69988" y="22458"/>
                                </a:lnTo>
                                <a:lnTo>
                                  <a:pt x="62083" y="10837"/>
                                </a:lnTo>
                                <a:lnTo>
                                  <a:pt x="50475" y="2923"/>
                                </a:lnTo>
                                <a:lnTo>
                                  <a:pt x="36447" y="0"/>
                                </a:lnTo>
                                <a:lnTo>
                                  <a:pt x="22426" y="2923"/>
                                </a:lnTo>
                                <a:lnTo>
                                  <a:pt x="10823" y="10837"/>
                                </a:lnTo>
                                <a:lnTo>
                                  <a:pt x="2919" y="22458"/>
                                </a:lnTo>
                                <a:lnTo>
                                  <a:pt x="0" y="36504"/>
                                </a:lnTo>
                                <a:close/>
                              </a:path>
                            </a:pathLst>
                          </a:custGeom>
                          <a:ln w="1776">
                            <a:solidFill>
                              <a:srgbClr val="000000"/>
                            </a:solidFill>
                            <a:prstDash val="solid"/>
                          </a:ln>
                        </wps:spPr>
                        <wps:bodyPr wrap="square" lIns="0" tIns="0" rIns="0" bIns="0" rtlCol="0">
                          <a:prstTxWarp prst="textNoShape">
                            <a:avLst/>
                          </a:prstTxWarp>
                          <a:noAutofit/>
                        </wps:bodyPr>
                      </wps:wsp>
                      <wps:wsp>
                        <wps:cNvPr id="131" name="Graphic 131"/>
                        <wps:cNvSpPr/>
                        <wps:spPr>
                          <a:xfrm>
                            <a:off x="1112111" y="733483"/>
                            <a:ext cx="73660" cy="73025"/>
                          </a:xfrm>
                          <a:custGeom>
                            <a:avLst/>
                            <a:gdLst/>
                            <a:ahLst/>
                            <a:cxnLst/>
                            <a:rect l="l" t="t" r="r" b="b"/>
                            <a:pathLst>
                              <a:path w="73660" h="73025">
                                <a:moveTo>
                                  <a:pt x="36701" y="0"/>
                                </a:moveTo>
                                <a:lnTo>
                                  <a:pt x="22501" y="2923"/>
                                </a:lnTo>
                                <a:lnTo>
                                  <a:pt x="10826" y="10837"/>
                                </a:lnTo>
                                <a:lnTo>
                                  <a:pt x="2912" y="22458"/>
                                </a:lnTo>
                                <a:lnTo>
                                  <a:pt x="0" y="36504"/>
                                </a:lnTo>
                                <a:lnTo>
                                  <a:pt x="2912" y="50550"/>
                                </a:lnTo>
                                <a:lnTo>
                                  <a:pt x="10826" y="62171"/>
                                </a:lnTo>
                                <a:lnTo>
                                  <a:pt x="22501" y="70086"/>
                                </a:lnTo>
                                <a:lnTo>
                                  <a:pt x="36701" y="73009"/>
                                </a:lnTo>
                                <a:lnTo>
                                  <a:pt x="50754" y="70086"/>
                                </a:lnTo>
                                <a:lnTo>
                                  <a:pt x="62354" y="62171"/>
                                </a:lnTo>
                                <a:lnTo>
                                  <a:pt x="70240" y="50550"/>
                                </a:lnTo>
                                <a:lnTo>
                                  <a:pt x="73149" y="36504"/>
                                </a:lnTo>
                                <a:lnTo>
                                  <a:pt x="70240" y="22458"/>
                                </a:lnTo>
                                <a:lnTo>
                                  <a:pt x="62354" y="10837"/>
                                </a:lnTo>
                                <a:lnTo>
                                  <a:pt x="50754" y="2923"/>
                                </a:lnTo>
                                <a:lnTo>
                                  <a:pt x="36701"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1112111" y="733483"/>
                            <a:ext cx="73660" cy="73025"/>
                          </a:xfrm>
                          <a:custGeom>
                            <a:avLst/>
                            <a:gdLst/>
                            <a:ahLst/>
                            <a:cxnLst/>
                            <a:rect l="l" t="t" r="r" b="b"/>
                            <a:pathLst>
                              <a:path w="73660" h="73025">
                                <a:moveTo>
                                  <a:pt x="0" y="36504"/>
                                </a:moveTo>
                                <a:lnTo>
                                  <a:pt x="2912" y="50550"/>
                                </a:lnTo>
                                <a:lnTo>
                                  <a:pt x="10826" y="62171"/>
                                </a:lnTo>
                                <a:lnTo>
                                  <a:pt x="22501" y="70086"/>
                                </a:lnTo>
                                <a:lnTo>
                                  <a:pt x="36701" y="73009"/>
                                </a:lnTo>
                                <a:lnTo>
                                  <a:pt x="50754" y="70086"/>
                                </a:lnTo>
                                <a:lnTo>
                                  <a:pt x="62354" y="62171"/>
                                </a:lnTo>
                                <a:lnTo>
                                  <a:pt x="70240" y="50550"/>
                                </a:lnTo>
                                <a:lnTo>
                                  <a:pt x="73149" y="36504"/>
                                </a:lnTo>
                                <a:lnTo>
                                  <a:pt x="70240" y="22458"/>
                                </a:lnTo>
                                <a:lnTo>
                                  <a:pt x="62354" y="10837"/>
                                </a:lnTo>
                                <a:lnTo>
                                  <a:pt x="50754" y="2923"/>
                                </a:lnTo>
                                <a:lnTo>
                                  <a:pt x="36701" y="0"/>
                                </a:lnTo>
                                <a:lnTo>
                                  <a:pt x="22501" y="2923"/>
                                </a:lnTo>
                                <a:lnTo>
                                  <a:pt x="10826" y="10837"/>
                                </a:lnTo>
                                <a:lnTo>
                                  <a:pt x="2912" y="22458"/>
                                </a:lnTo>
                                <a:lnTo>
                                  <a:pt x="0" y="36504"/>
                                </a:lnTo>
                                <a:close/>
                              </a:path>
                            </a:pathLst>
                          </a:custGeom>
                          <a:ln w="1776">
                            <a:solidFill>
                              <a:srgbClr val="000000"/>
                            </a:solidFill>
                            <a:prstDash val="solid"/>
                          </a:ln>
                        </wps:spPr>
                        <wps:bodyPr wrap="square" lIns="0" tIns="0" rIns="0" bIns="0" rtlCol="0">
                          <a:prstTxWarp prst="textNoShape">
                            <a:avLst/>
                          </a:prstTxWarp>
                          <a:noAutofit/>
                        </wps:bodyPr>
                      </wps:wsp>
                      <wps:wsp>
                        <wps:cNvPr id="133" name="Graphic 133"/>
                        <wps:cNvSpPr/>
                        <wps:spPr>
                          <a:xfrm>
                            <a:off x="1660604" y="429151"/>
                            <a:ext cx="73025" cy="73025"/>
                          </a:xfrm>
                          <a:custGeom>
                            <a:avLst/>
                            <a:gdLst/>
                            <a:ahLst/>
                            <a:cxnLst/>
                            <a:rect l="l" t="t" r="r" b="b"/>
                            <a:pathLst>
                              <a:path w="73025" h="73025">
                                <a:moveTo>
                                  <a:pt x="36574" y="0"/>
                                </a:moveTo>
                                <a:lnTo>
                                  <a:pt x="22501" y="2923"/>
                                </a:lnTo>
                                <a:lnTo>
                                  <a:pt x="10858" y="10837"/>
                                </a:lnTo>
                                <a:lnTo>
                                  <a:pt x="2928" y="22458"/>
                                </a:lnTo>
                                <a:lnTo>
                                  <a:pt x="0" y="36504"/>
                                </a:lnTo>
                                <a:lnTo>
                                  <a:pt x="2928" y="50530"/>
                                </a:lnTo>
                                <a:lnTo>
                                  <a:pt x="10858" y="62108"/>
                                </a:lnTo>
                                <a:lnTo>
                                  <a:pt x="22501" y="69979"/>
                                </a:lnTo>
                                <a:lnTo>
                                  <a:pt x="36574" y="72882"/>
                                </a:lnTo>
                                <a:lnTo>
                                  <a:pt x="50573" y="69979"/>
                                </a:lnTo>
                                <a:lnTo>
                                  <a:pt x="62180" y="62108"/>
                                </a:lnTo>
                                <a:lnTo>
                                  <a:pt x="70095" y="50530"/>
                                </a:lnTo>
                                <a:lnTo>
                                  <a:pt x="73022" y="36504"/>
                                </a:lnTo>
                                <a:lnTo>
                                  <a:pt x="70095" y="22458"/>
                                </a:lnTo>
                                <a:lnTo>
                                  <a:pt x="62180" y="10837"/>
                                </a:lnTo>
                                <a:lnTo>
                                  <a:pt x="50573" y="2923"/>
                                </a:lnTo>
                                <a:lnTo>
                                  <a:pt x="36574"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1660604" y="429151"/>
                            <a:ext cx="73025" cy="73025"/>
                          </a:xfrm>
                          <a:custGeom>
                            <a:avLst/>
                            <a:gdLst/>
                            <a:ahLst/>
                            <a:cxnLst/>
                            <a:rect l="l" t="t" r="r" b="b"/>
                            <a:pathLst>
                              <a:path w="73025" h="73025">
                                <a:moveTo>
                                  <a:pt x="0" y="36504"/>
                                </a:moveTo>
                                <a:lnTo>
                                  <a:pt x="2928" y="50530"/>
                                </a:lnTo>
                                <a:lnTo>
                                  <a:pt x="10858" y="62108"/>
                                </a:lnTo>
                                <a:lnTo>
                                  <a:pt x="22501" y="69979"/>
                                </a:lnTo>
                                <a:lnTo>
                                  <a:pt x="36574" y="72882"/>
                                </a:lnTo>
                                <a:lnTo>
                                  <a:pt x="50573" y="69979"/>
                                </a:lnTo>
                                <a:lnTo>
                                  <a:pt x="62180" y="62108"/>
                                </a:lnTo>
                                <a:lnTo>
                                  <a:pt x="70095" y="50530"/>
                                </a:lnTo>
                                <a:lnTo>
                                  <a:pt x="73022" y="36504"/>
                                </a:lnTo>
                                <a:lnTo>
                                  <a:pt x="70095" y="22458"/>
                                </a:lnTo>
                                <a:lnTo>
                                  <a:pt x="62180" y="10837"/>
                                </a:lnTo>
                                <a:lnTo>
                                  <a:pt x="50573" y="2923"/>
                                </a:lnTo>
                                <a:lnTo>
                                  <a:pt x="36574" y="0"/>
                                </a:lnTo>
                                <a:lnTo>
                                  <a:pt x="22501" y="2923"/>
                                </a:lnTo>
                                <a:lnTo>
                                  <a:pt x="10858" y="10837"/>
                                </a:lnTo>
                                <a:lnTo>
                                  <a:pt x="2928" y="22458"/>
                                </a:lnTo>
                                <a:lnTo>
                                  <a:pt x="0" y="36504"/>
                                </a:lnTo>
                                <a:close/>
                              </a:path>
                            </a:pathLst>
                          </a:custGeom>
                          <a:ln w="1776">
                            <a:solidFill>
                              <a:srgbClr val="000000"/>
                            </a:solidFill>
                            <a:prstDash val="solid"/>
                          </a:ln>
                        </wps:spPr>
                        <wps:bodyPr wrap="square" lIns="0" tIns="0" rIns="0" bIns="0" rtlCol="0">
                          <a:prstTxWarp prst="textNoShape">
                            <a:avLst/>
                          </a:prstTxWarp>
                          <a:noAutofit/>
                        </wps:bodyPr>
                      </wps:wsp>
                      <wps:wsp>
                        <wps:cNvPr id="135" name="Graphic 135"/>
                        <wps:cNvSpPr/>
                        <wps:spPr>
                          <a:xfrm>
                            <a:off x="2208970" y="216208"/>
                            <a:ext cx="73660" cy="73025"/>
                          </a:xfrm>
                          <a:custGeom>
                            <a:avLst/>
                            <a:gdLst/>
                            <a:ahLst/>
                            <a:cxnLst/>
                            <a:rect l="l" t="t" r="r" b="b"/>
                            <a:pathLst>
                              <a:path w="73660" h="73025">
                                <a:moveTo>
                                  <a:pt x="36701" y="0"/>
                                </a:moveTo>
                                <a:lnTo>
                                  <a:pt x="22501" y="2923"/>
                                </a:lnTo>
                                <a:lnTo>
                                  <a:pt x="10826" y="10837"/>
                                </a:lnTo>
                                <a:lnTo>
                                  <a:pt x="2912" y="22458"/>
                                </a:lnTo>
                                <a:lnTo>
                                  <a:pt x="0" y="36504"/>
                                </a:lnTo>
                                <a:lnTo>
                                  <a:pt x="2912" y="50550"/>
                                </a:lnTo>
                                <a:lnTo>
                                  <a:pt x="10826" y="62171"/>
                                </a:lnTo>
                                <a:lnTo>
                                  <a:pt x="22501" y="70086"/>
                                </a:lnTo>
                                <a:lnTo>
                                  <a:pt x="36701" y="73009"/>
                                </a:lnTo>
                                <a:lnTo>
                                  <a:pt x="50754" y="70086"/>
                                </a:lnTo>
                                <a:lnTo>
                                  <a:pt x="62354" y="62171"/>
                                </a:lnTo>
                                <a:lnTo>
                                  <a:pt x="70240" y="50550"/>
                                </a:lnTo>
                                <a:lnTo>
                                  <a:pt x="73149" y="36504"/>
                                </a:lnTo>
                                <a:lnTo>
                                  <a:pt x="70240" y="22458"/>
                                </a:lnTo>
                                <a:lnTo>
                                  <a:pt x="62354" y="10837"/>
                                </a:lnTo>
                                <a:lnTo>
                                  <a:pt x="50754" y="2923"/>
                                </a:lnTo>
                                <a:lnTo>
                                  <a:pt x="36701" y="0"/>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2208970" y="216208"/>
                            <a:ext cx="73660" cy="73025"/>
                          </a:xfrm>
                          <a:custGeom>
                            <a:avLst/>
                            <a:gdLst/>
                            <a:ahLst/>
                            <a:cxnLst/>
                            <a:rect l="l" t="t" r="r" b="b"/>
                            <a:pathLst>
                              <a:path w="73660" h="73025">
                                <a:moveTo>
                                  <a:pt x="0" y="36504"/>
                                </a:moveTo>
                                <a:lnTo>
                                  <a:pt x="2912" y="50550"/>
                                </a:lnTo>
                                <a:lnTo>
                                  <a:pt x="10826" y="62171"/>
                                </a:lnTo>
                                <a:lnTo>
                                  <a:pt x="22501" y="70086"/>
                                </a:lnTo>
                                <a:lnTo>
                                  <a:pt x="36701" y="73009"/>
                                </a:lnTo>
                                <a:lnTo>
                                  <a:pt x="50754" y="70086"/>
                                </a:lnTo>
                                <a:lnTo>
                                  <a:pt x="62354" y="62171"/>
                                </a:lnTo>
                                <a:lnTo>
                                  <a:pt x="70240" y="50550"/>
                                </a:lnTo>
                                <a:lnTo>
                                  <a:pt x="73149" y="36504"/>
                                </a:lnTo>
                                <a:lnTo>
                                  <a:pt x="70240" y="22458"/>
                                </a:lnTo>
                                <a:lnTo>
                                  <a:pt x="62354" y="10837"/>
                                </a:lnTo>
                                <a:lnTo>
                                  <a:pt x="50754" y="2923"/>
                                </a:lnTo>
                                <a:lnTo>
                                  <a:pt x="36701" y="0"/>
                                </a:lnTo>
                                <a:lnTo>
                                  <a:pt x="22501" y="2923"/>
                                </a:lnTo>
                                <a:lnTo>
                                  <a:pt x="10826" y="10837"/>
                                </a:lnTo>
                                <a:lnTo>
                                  <a:pt x="2912" y="22458"/>
                                </a:lnTo>
                                <a:lnTo>
                                  <a:pt x="0" y="36504"/>
                                </a:lnTo>
                                <a:close/>
                              </a:path>
                            </a:pathLst>
                          </a:custGeom>
                          <a:ln w="1776">
                            <a:solidFill>
                              <a:srgbClr val="000000"/>
                            </a:solidFill>
                            <a:prstDash val="solid"/>
                          </a:ln>
                        </wps:spPr>
                        <wps:bodyPr wrap="square" lIns="0" tIns="0" rIns="0" bIns="0" rtlCol="0">
                          <a:prstTxWarp prst="textNoShape">
                            <a:avLst/>
                          </a:prstTxWarp>
                          <a:noAutofit/>
                        </wps:bodyPr>
                      </wps:wsp>
                      <wps:wsp>
                        <wps:cNvPr id="137" name="Graphic 137"/>
                        <wps:cNvSpPr/>
                        <wps:spPr>
                          <a:xfrm>
                            <a:off x="563771" y="1646433"/>
                            <a:ext cx="1718945" cy="103505"/>
                          </a:xfrm>
                          <a:custGeom>
                            <a:avLst/>
                            <a:gdLst/>
                            <a:ahLst/>
                            <a:cxnLst/>
                            <a:rect l="l" t="t" r="r" b="b"/>
                            <a:pathLst>
                              <a:path w="1718945" h="103505">
                                <a:moveTo>
                                  <a:pt x="72910" y="30403"/>
                                </a:moveTo>
                                <a:lnTo>
                                  <a:pt x="0" y="30403"/>
                                </a:lnTo>
                                <a:lnTo>
                                  <a:pt x="0" y="103390"/>
                                </a:lnTo>
                                <a:lnTo>
                                  <a:pt x="72910" y="103390"/>
                                </a:lnTo>
                                <a:lnTo>
                                  <a:pt x="72910" y="30403"/>
                                </a:lnTo>
                                <a:close/>
                              </a:path>
                              <a:path w="1718945" h="103505">
                                <a:moveTo>
                                  <a:pt x="621538" y="30403"/>
                                </a:moveTo>
                                <a:lnTo>
                                  <a:pt x="548335" y="30403"/>
                                </a:lnTo>
                                <a:lnTo>
                                  <a:pt x="548335" y="103390"/>
                                </a:lnTo>
                                <a:lnTo>
                                  <a:pt x="621538" y="103390"/>
                                </a:lnTo>
                                <a:lnTo>
                                  <a:pt x="621538" y="30403"/>
                                </a:lnTo>
                                <a:close/>
                              </a:path>
                              <a:path w="1718945" h="103505">
                                <a:moveTo>
                                  <a:pt x="1169733" y="0"/>
                                </a:moveTo>
                                <a:lnTo>
                                  <a:pt x="1096822" y="0"/>
                                </a:lnTo>
                                <a:lnTo>
                                  <a:pt x="1096822" y="72986"/>
                                </a:lnTo>
                                <a:lnTo>
                                  <a:pt x="1169733" y="72986"/>
                                </a:lnTo>
                                <a:lnTo>
                                  <a:pt x="1169733" y="0"/>
                                </a:lnTo>
                                <a:close/>
                              </a:path>
                              <a:path w="1718945" h="103505">
                                <a:moveTo>
                                  <a:pt x="1718398" y="0"/>
                                </a:moveTo>
                                <a:lnTo>
                                  <a:pt x="1645196" y="0"/>
                                </a:lnTo>
                                <a:lnTo>
                                  <a:pt x="1645196" y="72986"/>
                                </a:lnTo>
                                <a:lnTo>
                                  <a:pt x="1718398" y="72986"/>
                                </a:lnTo>
                                <a:lnTo>
                                  <a:pt x="1718398" y="0"/>
                                </a:lnTo>
                                <a:close/>
                              </a:path>
                            </a:pathLst>
                          </a:custGeom>
                          <a:solidFill>
                            <a:srgbClr val="F84040"/>
                          </a:solidFill>
                        </wps:spPr>
                        <wps:bodyPr wrap="square" lIns="0" tIns="0" rIns="0" bIns="0" rtlCol="0">
                          <a:prstTxWarp prst="textNoShape">
                            <a:avLst/>
                          </a:prstTxWarp>
                          <a:noAutofit/>
                        </wps:bodyPr>
                      </wps:wsp>
                      <wps:wsp>
                        <wps:cNvPr id="138" name="Graphic 138"/>
                        <wps:cNvSpPr/>
                        <wps:spPr>
                          <a:xfrm>
                            <a:off x="600230" y="243586"/>
                            <a:ext cx="1645920" cy="664845"/>
                          </a:xfrm>
                          <a:custGeom>
                            <a:avLst/>
                            <a:gdLst/>
                            <a:ahLst/>
                            <a:cxnLst/>
                            <a:rect l="l" t="t" r="r" b="b"/>
                            <a:pathLst>
                              <a:path w="1645920" h="664845">
                                <a:moveTo>
                                  <a:pt x="0" y="664815"/>
                                </a:moveTo>
                                <a:lnTo>
                                  <a:pt x="10642" y="661773"/>
                                </a:lnTo>
                              </a:path>
                              <a:path w="1645920" h="664845">
                                <a:moveTo>
                                  <a:pt x="10642" y="661773"/>
                                </a:moveTo>
                                <a:lnTo>
                                  <a:pt x="21271" y="658731"/>
                                </a:lnTo>
                              </a:path>
                              <a:path w="1645920" h="664845">
                                <a:moveTo>
                                  <a:pt x="21271" y="658731"/>
                                </a:moveTo>
                                <a:lnTo>
                                  <a:pt x="33412" y="655688"/>
                                </a:lnTo>
                              </a:path>
                              <a:path w="1645920" h="664845">
                                <a:moveTo>
                                  <a:pt x="33412" y="655688"/>
                                </a:moveTo>
                                <a:lnTo>
                                  <a:pt x="44054" y="652646"/>
                                </a:lnTo>
                              </a:path>
                              <a:path w="1645920" h="664845">
                                <a:moveTo>
                                  <a:pt x="44054" y="652646"/>
                                </a:moveTo>
                                <a:lnTo>
                                  <a:pt x="54684" y="649604"/>
                                </a:lnTo>
                              </a:path>
                              <a:path w="1645920" h="664845">
                                <a:moveTo>
                                  <a:pt x="54684" y="649604"/>
                                </a:moveTo>
                                <a:lnTo>
                                  <a:pt x="65313" y="646562"/>
                                </a:lnTo>
                              </a:path>
                              <a:path w="1645920" h="664845">
                                <a:moveTo>
                                  <a:pt x="65313" y="646562"/>
                                </a:moveTo>
                                <a:lnTo>
                                  <a:pt x="77467" y="643520"/>
                                </a:lnTo>
                              </a:path>
                              <a:path w="1645920" h="664845">
                                <a:moveTo>
                                  <a:pt x="77467" y="643520"/>
                                </a:moveTo>
                                <a:lnTo>
                                  <a:pt x="88096" y="640478"/>
                                </a:lnTo>
                              </a:path>
                              <a:path w="1645920" h="664845">
                                <a:moveTo>
                                  <a:pt x="88096" y="640478"/>
                                </a:moveTo>
                                <a:lnTo>
                                  <a:pt x="98726" y="637436"/>
                                </a:lnTo>
                              </a:path>
                              <a:path w="1645920" h="664845">
                                <a:moveTo>
                                  <a:pt x="98726" y="637436"/>
                                </a:moveTo>
                                <a:lnTo>
                                  <a:pt x="109355" y="634394"/>
                                </a:lnTo>
                              </a:path>
                              <a:path w="1645920" h="664845">
                                <a:moveTo>
                                  <a:pt x="109355" y="634394"/>
                                </a:moveTo>
                                <a:lnTo>
                                  <a:pt x="121509" y="631352"/>
                                </a:lnTo>
                              </a:path>
                              <a:path w="1645920" h="664845">
                                <a:moveTo>
                                  <a:pt x="121509" y="631352"/>
                                </a:moveTo>
                                <a:lnTo>
                                  <a:pt x="132138" y="628310"/>
                                </a:lnTo>
                              </a:path>
                              <a:path w="1645920" h="664845">
                                <a:moveTo>
                                  <a:pt x="132138" y="628310"/>
                                </a:moveTo>
                                <a:lnTo>
                                  <a:pt x="142768" y="625268"/>
                                </a:lnTo>
                              </a:path>
                              <a:path w="1645920" h="664845">
                                <a:moveTo>
                                  <a:pt x="142768" y="625268"/>
                                </a:moveTo>
                                <a:lnTo>
                                  <a:pt x="154921" y="622226"/>
                                </a:lnTo>
                              </a:path>
                              <a:path w="1645920" h="664845">
                                <a:moveTo>
                                  <a:pt x="154921" y="622226"/>
                                </a:moveTo>
                                <a:lnTo>
                                  <a:pt x="165551" y="619184"/>
                                </a:lnTo>
                              </a:path>
                              <a:path w="1645920" h="664845">
                                <a:moveTo>
                                  <a:pt x="165551" y="619184"/>
                                </a:moveTo>
                                <a:lnTo>
                                  <a:pt x="176180" y="616142"/>
                                </a:lnTo>
                              </a:path>
                              <a:path w="1645920" h="664845">
                                <a:moveTo>
                                  <a:pt x="176180" y="616142"/>
                                </a:moveTo>
                                <a:lnTo>
                                  <a:pt x="186772" y="611579"/>
                                </a:lnTo>
                              </a:path>
                              <a:path w="1645920" h="664845">
                                <a:moveTo>
                                  <a:pt x="186772" y="611579"/>
                                </a:moveTo>
                                <a:lnTo>
                                  <a:pt x="198963" y="608537"/>
                                </a:lnTo>
                              </a:path>
                              <a:path w="1645920" h="664845">
                                <a:moveTo>
                                  <a:pt x="198963" y="608537"/>
                                </a:moveTo>
                                <a:lnTo>
                                  <a:pt x="209631" y="605495"/>
                                </a:lnTo>
                              </a:path>
                              <a:path w="1645920" h="664845">
                                <a:moveTo>
                                  <a:pt x="209631" y="605495"/>
                                </a:moveTo>
                                <a:lnTo>
                                  <a:pt x="220171" y="602453"/>
                                </a:lnTo>
                              </a:path>
                              <a:path w="1645920" h="664845">
                                <a:moveTo>
                                  <a:pt x="220171" y="602453"/>
                                </a:moveTo>
                                <a:lnTo>
                                  <a:pt x="230839" y="599410"/>
                                </a:lnTo>
                              </a:path>
                              <a:path w="1645920" h="664845">
                                <a:moveTo>
                                  <a:pt x="230839" y="599410"/>
                                </a:moveTo>
                                <a:lnTo>
                                  <a:pt x="243031" y="594847"/>
                                </a:lnTo>
                              </a:path>
                              <a:path w="1645920" h="664845">
                                <a:moveTo>
                                  <a:pt x="243031" y="594847"/>
                                </a:moveTo>
                                <a:lnTo>
                                  <a:pt x="253698" y="591805"/>
                                </a:lnTo>
                              </a:path>
                              <a:path w="1645920" h="664845">
                                <a:moveTo>
                                  <a:pt x="253698" y="591805"/>
                                </a:moveTo>
                                <a:lnTo>
                                  <a:pt x="264239" y="588763"/>
                                </a:lnTo>
                              </a:path>
                              <a:path w="1645920" h="664845">
                                <a:moveTo>
                                  <a:pt x="264239" y="588763"/>
                                </a:moveTo>
                                <a:lnTo>
                                  <a:pt x="276430" y="584200"/>
                                </a:lnTo>
                              </a:path>
                              <a:path w="1645920" h="664845">
                                <a:moveTo>
                                  <a:pt x="276430" y="584200"/>
                                </a:moveTo>
                                <a:lnTo>
                                  <a:pt x="287098" y="581158"/>
                                </a:lnTo>
                              </a:path>
                              <a:path w="1645920" h="664845">
                                <a:moveTo>
                                  <a:pt x="287098" y="581158"/>
                                </a:moveTo>
                                <a:lnTo>
                                  <a:pt x="297639" y="578116"/>
                                </a:lnTo>
                              </a:path>
                              <a:path w="1645920" h="664845">
                                <a:moveTo>
                                  <a:pt x="297639" y="578116"/>
                                </a:moveTo>
                                <a:lnTo>
                                  <a:pt x="308306" y="573553"/>
                                </a:lnTo>
                              </a:path>
                              <a:path w="1645920" h="664845">
                                <a:moveTo>
                                  <a:pt x="308306" y="573553"/>
                                </a:moveTo>
                                <a:lnTo>
                                  <a:pt x="320498" y="570511"/>
                                </a:lnTo>
                              </a:path>
                              <a:path w="1645920" h="664845">
                                <a:moveTo>
                                  <a:pt x="320498" y="570511"/>
                                </a:moveTo>
                                <a:lnTo>
                                  <a:pt x="331165" y="567469"/>
                                </a:lnTo>
                              </a:path>
                              <a:path w="1645920" h="664845">
                                <a:moveTo>
                                  <a:pt x="331165" y="567469"/>
                                </a:moveTo>
                                <a:lnTo>
                                  <a:pt x="341706" y="562906"/>
                                </a:lnTo>
                              </a:path>
                              <a:path w="1645920" h="664845">
                                <a:moveTo>
                                  <a:pt x="341706" y="562906"/>
                                </a:moveTo>
                                <a:lnTo>
                                  <a:pt x="352374" y="559864"/>
                                </a:lnTo>
                              </a:path>
                              <a:path w="1645920" h="664845">
                                <a:moveTo>
                                  <a:pt x="352374" y="559864"/>
                                </a:moveTo>
                                <a:lnTo>
                                  <a:pt x="364565" y="555301"/>
                                </a:lnTo>
                              </a:path>
                              <a:path w="1645920" h="664845">
                                <a:moveTo>
                                  <a:pt x="364565" y="555301"/>
                                </a:moveTo>
                                <a:lnTo>
                                  <a:pt x="375106" y="552259"/>
                                </a:lnTo>
                              </a:path>
                              <a:path w="1645920" h="664845">
                                <a:moveTo>
                                  <a:pt x="375106" y="552259"/>
                                </a:moveTo>
                                <a:lnTo>
                                  <a:pt x="385773" y="547696"/>
                                </a:lnTo>
                              </a:path>
                              <a:path w="1645920" h="664845">
                                <a:moveTo>
                                  <a:pt x="385773" y="547696"/>
                                </a:moveTo>
                                <a:lnTo>
                                  <a:pt x="397965" y="544654"/>
                                </a:lnTo>
                              </a:path>
                              <a:path w="1645920" h="664845">
                                <a:moveTo>
                                  <a:pt x="397965" y="544654"/>
                                </a:moveTo>
                                <a:lnTo>
                                  <a:pt x="408505" y="540090"/>
                                </a:lnTo>
                              </a:path>
                              <a:path w="1645920" h="664845">
                                <a:moveTo>
                                  <a:pt x="408505" y="540090"/>
                                </a:moveTo>
                                <a:lnTo>
                                  <a:pt x="419173" y="537048"/>
                                </a:lnTo>
                              </a:path>
                              <a:path w="1645920" h="664845">
                                <a:moveTo>
                                  <a:pt x="419173" y="537048"/>
                                </a:moveTo>
                                <a:lnTo>
                                  <a:pt x="429841" y="532485"/>
                                </a:lnTo>
                              </a:path>
                              <a:path w="1645920" h="664845">
                                <a:moveTo>
                                  <a:pt x="429841" y="532485"/>
                                </a:moveTo>
                                <a:lnTo>
                                  <a:pt x="442032" y="527922"/>
                                </a:lnTo>
                              </a:path>
                              <a:path w="1645920" h="664845">
                                <a:moveTo>
                                  <a:pt x="442032" y="527922"/>
                                </a:moveTo>
                                <a:lnTo>
                                  <a:pt x="452573" y="524880"/>
                                </a:lnTo>
                              </a:path>
                              <a:path w="1645920" h="664845">
                                <a:moveTo>
                                  <a:pt x="452573" y="524880"/>
                                </a:moveTo>
                                <a:lnTo>
                                  <a:pt x="463240" y="520317"/>
                                </a:lnTo>
                              </a:path>
                              <a:path w="1645920" h="664845">
                                <a:moveTo>
                                  <a:pt x="463240" y="520317"/>
                                </a:moveTo>
                                <a:lnTo>
                                  <a:pt x="473908" y="517275"/>
                                </a:lnTo>
                              </a:path>
                              <a:path w="1645920" h="664845">
                                <a:moveTo>
                                  <a:pt x="473908" y="517275"/>
                                </a:moveTo>
                                <a:lnTo>
                                  <a:pt x="485973" y="512712"/>
                                </a:lnTo>
                              </a:path>
                              <a:path w="1645920" h="664845">
                                <a:moveTo>
                                  <a:pt x="485973" y="512712"/>
                                </a:moveTo>
                                <a:lnTo>
                                  <a:pt x="496640" y="508149"/>
                                </a:lnTo>
                              </a:path>
                              <a:path w="1645920" h="664845">
                                <a:moveTo>
                                  <a:pt x="496640" y="508149"/>
                                </a:moveTo>
                                <a:lnTo>
                                  <a:pt x="507308" y="505107"/>
                                </a:lnTo>
                              </a:path>
                              <a:path w="1645920" h="664845">
                                <a:moveTo>
                                  <a:pt x="507308" y="505107"/>
                                </a:moveTo>
                                <a:lnTo>
                                  <a:pt x="519372" y="500544"/>
                                </a:lnTo>
                              </a:path>
                              <a:path w="1645920" h="664845">
                                <a:moveTo>
                                  <a:pt x="519372" y="500544"/>
                                </a:moveTo>
                                <a:lnTo>
                                  <a:pt x="530040" y="495981"/>
                                </a:lnTo>
                              </a:path>
                              <a:path w="1645920" h="664845">
                                <a:moveTo>
                                  <a:pt x="530040" y="495981"/>
                                </a:moveTo>
                                <a:lnTo>
                                  <a:pt x="540708" y="491418"/>
                                </a:lnTo>
                              </a:path>
                              <a:path w="1645920" h="664845">
                                <a:moveTo>
                                  <a:pt x="540708" y="491418"/>
                                </a:moveTo>
                                <a:lnTo>
                                  <a:pt x="551629" y="488376"/>
                                </a:lnTo>
                              </a:path>
                              <a:path w="1645920" h="664845">
                                <a:moveTo>
                                  <a:pt x="551629" y="488376"/>
                                </a:moveTo>
                                <a:lnTo>
                                  <a:pt x="563821" y="483813"/>
                                </a:lnTo>
                              </a:path>
                              <a:path w="1645920" h="664845">
                                <a:moveTo>
                                  <a:pt x="563821" y="483813"/>
                                </a:moveTo>
                                <a:lnTo>
                                  <a:pt x="574361" y="479249"/>
                                </a:lnTo>
                              </a:path>
                              <a:path w="1645920" h="664845">
                                <a:moveTo>
                                  <a:pt x="574361" y="479249"/>
                                </a:moveTo>
                                <a:lnTo>
                                  <a:pt x="585029" y="474686"/>
                                </a:lnTo>
                              </a:path>
                              <a:path w="1645920" h="664845">
                                <a:moveTo>
                                  <a:pt x="585029" y="474686"/>
                                </a:moveTo>
                                <a:lnTo>
                                  <a:pt x="595697" y="470123"/>
                                </a:lnTo>
                              </a:path>
                              <a:path w="1645920" h="664845">
                                <a:moveTo>
                                  <a:pt x="595697" y="470123"/>
                                </a:moveTo>
                                <a:lnTo>
                                  <a:pt x="607888" y="467081"/>
                                </a:lnTo>
                              </a:path>
                              <a:path w="1645920" h="664845">
                                <a:moveTo>
                                  <a:pt x="607888" y="467081"/>
                                </a:moveTo>
                                <a:lnTo>
                                  <a:pt x="618429" y="462518"/>
                                </a:lnTo>
                              </a:path>
                              <a:path w="1645920" h="664845">
                                <a:moveTo>
                                  <a:pt x="618429" y="462518"/>
                                </a:moveTo>
                                <a:lnTo>
                                  <a:pt x="629096" y="457955"/>
                                </a:lnTo>
                              </a:path>
                              <a:path w="1645920" h="664845">
                                <a:moveTo>
                                  <a:pt x="629096" y="457955"/>
                                </a:moveTo>
                                <a:lnTo>
                                  <a:pt x="641288" y="453392"/>
                                </a:lnTo>
                              </a:path>
                              <a:path w="1645920" h="664845">
                                <a:moveTo>
                                  <a:pt x="641288" y="453392"/>
                                </a:moveTo>
                                <a:lnTo>
                                  <a:pt x="651829" y="448829"/>
                                </a:lnTo>
                              </a:path>
                              <a:path w="1645920" h="664845">
                                <a:moveTo>
                                  <a:pt x="651829" y="448829"/>
                                </a:moveTo>
                                <a:lnTo>
                                  <a:pt x="662496" y="444266"/>
                                </a:lnTo>
                              </a:path>
                              <a:path w="1645920" h="664845">
                                <a:moveTo>
                                  <a:pt x="662496" y="444266"/>
                                </a:moveTo>
                                <a:lnTo>
                                  <a:pt x="673164" y="439703"/>
                                </a:lnTo>
                              </a:path>
                              <a:path w="1645920" h="664845">
                                <a:moveTo>
                                  <a:pt x="673164" y="439703"/>
                                </a:moveTo>
                                <a:lnTo>
                                  <a:pt x="685228" y="435140"/>
                                </a:lnTo>
                              </a:path>
                              <a:path w="1645920" h="664845">
                                <a:moveTo>
                                  <a:pt x="685228" y="435140"/>
                                </a:moveTo>
                                <a:lnTo>
                                  <a:pt x="695896" y="430577"/>
                                </a:lnTo>
                              </a:path>
                              <a:path w="1645920" h="664845">
                                <a:moveTo>
                                  <a:pt x="695896" y="430577"/>
                                </a:moveTo>
                                <a:lnTo>
                                  <a:pt x="706564" y="426014"/>
                                </a:lnTo>
                              </a:path>
                              <a:path w="1645920" h="664845">
                                <a:moveTo>
                                  <a:pt x="706564" y="426014"/>
                                </a:moveTo>
                                <a:lnTo>
                                  <a:pt x="717231" y="421450"/>
                                </a:lnTo>
                              </a:path>
                              <a:path w="1645920" h="664845">
                                <a:moveTo>
                                  <a:pt x="717231" y="421450"/>
                                </a:moveTo>
                                <a:lnTo>
                                  <a:pt x="729296" y="416887"/>
                                </a:lnTo>
                              </a:path>
                              <a:path w="1645920" h="664845">
                                <a:moveTo>
                                  <a:pt x="729296" y="416887"/>
                                </a:moveTo>
                                <a:lnTo>
                                  <a:pt x="739963" y="412324"/>
                                </a:lnTo>
                              </a:path>
                              <a:path w="1645920" h="664845">
                                <a:moveTo>
                                  <a:pt x="739963" y="412324"/>
                                </a:moveTo>
                                <a:lnTo>
                                  <a:pt x="750631" y="407761"/>
                                </a:lnTo>
                              </a:path>
                              <a:path w="1645920" h="664845">
                                <a:moveTo>
                                  <a:pt x="750631" y="407761"/>
                                </a:moveTo>
                                <a:lnTo>
                                  <a:pt x="762696" y="403198"/>
                                </a:lnTo>
                              </a:path>
                              <a:path w="1645920" h="664845">
                                <a:moveTo>
                                  <a:pt x="762696" y="403198"/>
                                </a:moveTo>
                                <a:lnTo>
                                  <a:pt x="773363" y="398635"/>
                                </a:lnTo>
                              </a:path>
                              <a:path w="1645920" h="664845">
                                <a:moveTo>
                                  <a:pt x="773363" y="398635"/>
                                </a:moveTo>
                                <a:lnTo>
                                  <a:pt x="784031" y="394199"/>
                                </a:lnTo>
                              </a:path>
                              <a:path w="1645920" h="664845">
                                <a:moveTo>
                                  <a:pt x="784031" y="394199"/>
                                </a:moveTo>
                                <a:lnTo>
                                  <a:pt x="794698" y="389636"/>
                                </a:lnTo>
                              </a:path>
                              <a:path w="1645920" h="664845">
                                <a:moveTo>
                                  <a:pt x="794698" y="389636"/>
                                </a:moveTo>
                                <a:lnTo>
                                  <a:pt x="806763" y="385073"/>
                                </a:lnTo>
                              </a:path>
                              <a:path w="1645920" h="664845">
                                <a:moveTo>
                                  <a:pt x="806763" y="385073"/>
                                </a:moveTo>
                                <a:lnTo>
                                  <a:pt x="817431" y="380509"/>
                                </a:lnTo>
                              </a:path>
                              <a:path w="1645920" h="664845">
                                <a:moveTo>
                                  <a:pt x="817431" y="380509"/>
                                </a:moveTo>
                                <a:lnTo>
                                  <a:pt x="828098" y="374425"/>
                                </a:lnTo>
                              </a:path>
                              <a:path w="1645920" h="664845">
                                <a:moveTo>
                                  <a:pt x="828098" y="374425"/>
                                </a:moveTo>
                                <a:lnTo>
                                  <a:pt x="838639" y="369862"/>
                                </a:lnTo>
                              </a:path>
                              <a:path w="1645920" h="664845">
                                <a:moveTo>
                                  <a:pt x="838639" y="369862"/>
                                </a:moveTo>
                                <a:lnTo>
                                  <a:pt x="850830" y="365299"/>
                                </a:lnTo>
                              </a:path>
                              <a:path w="1645920" h="664845">
                                <a:moveTo>
                                  <a:pt x="850830" y="365299"/>
                                </a:moveTo>
                                <a:lnTo>
                                  <a:pt x="861498" y="360736"/>
                                </a:lnTo>
                              </a:path>
                              <a:path w="1645920" h="664845">
                                <a:moveTo>
                                  <a:pt x="861498" y="360736"/>
                                </a:moveTo>
                                <a:lnTo>
                                  <a:pt x="872039" y="356173"/>
                                </a:lnTo>
                              </a:path>
                              <a:path w="1645920" h="664845">
                                <a:moveTo>
                                  <a:pt x="872039" y="356173"/>
                                </a:moveTo>
                                <a:lnTo>
                                  <a:pt x="884230" y="351610"/>
                                </a:lnTo>
                              </a:path>
                              <a:path w="1645920" h="664845">
                                <a:moveTo>
                                  <a:pt x="884230" y="351610"/>
                                </a:moveTo>
                                <a:lnTo>
                                  <a:pt x="894898" y="345526"/>
                                </a:lnTo>
                              </a:path>
                              <a:path w="1645920" h="664845">
                                <a:moveTo>
                                  <a:pt x="894898" y="345526"/>
                                </a:moveTo>
                                <a:lnTo>
                                  <a:pt x="905565" y="340963"/>
                                </a:lnTo>
                              </a:path>
                              <a:path w="1645920" h="664845">
                                <a:moveTo>
                                  <a:pt x="905565" y="340963"/>
                                </a:moveTo>
                                <a:lnTo>
                                  <a:pt x="916106" y="336400"/>
                                </a:lnTo>
                              </a:path>
                              <a:path w="1645920" h="664845">
                                <a:moveTo>
                                  <a:pt x="916106" y="336400"/>
                                </a:moveTo>
                                <a:lnTo>
                                  <a:pt x="928297" y="331837"/>
                                </a:lnTo>
                              </a:path>
                              <a:path w="1645920" h="664845">
                                <a:moveTo>
                                  <a:pt x="928297" y="331837"/>
                                </a:moveTo>
                                <a:lnTo>
                                  <a:pt x="938965" y="327274"/>
                                </a:lnTo>
                              </a:path>
                              <a:path w="1645920" h="664845">
                                <a:moveTo>
                                  <a:pt x="938965" y="327274"/>
                                </a:moveTo>
                                <a:lnTo>
                                  <a:pt x="949506" y="321189"/>
                                </a:lnTo>
                              </a:path>
                              <a:path w="1645920" h="664845">
                                <a:moveTo>
                                  <a:pt x="949506" y="321189"/>
                                </a:moveTo>
                                <a:lnTo>
                                  <a:pt x="961697" y="316626"/>
                                </a:lnTo>
                              </a:path>
                              <a:path w="1645920" h="664845">
                                <a:moveTo>
                                  <a:pt x="961697" y="316626"/>
                                </a:moveTo>
                                <a:lnTo>
                                  <a:pt x="972365" y="312063"/>
                                </a:lnTo>
                              </a:path>
                              <a:path w="1645920" h="664845">
                                <a:moveTo>
                                  <a:pt x="972365" y="312063"/>
                                </a:moveTo>
                                <a:lnTo>
                                  <a:pt x="983032" y="305979"/>
                                </a:lnTo>
                              </a:path>
                              <a:path w="1645920" h="664845">
                                <a:moveTo>
                                  <a:pt x="983032" y="305979"/>
                                </a:moveTo>
                                <a:lnTo>
                                  <a:pt x="993573" y="301416"/>
                                </a:lnTo>
                              </a:path>
                              <a:path w="1645920" h="664845">
                                <a:moveTo>
                                  <a:pt x="993573" y="301416"/>
                                </a:moveTo>
                                <a:lnTo>
                                  <a:pt x="1005765" y="296853"/>
                                </a:lnTo>
                              </a:path>
                              <a:path w="1645920" h="664845">
                                <a:moveTo>
                                  <a:pt x="1005765" y="296853"/>
                                </a:moveTo>
                                <a:lnTo>
                                  <a:pt x="1016432" y="292290"/>
                                </a:lnTo>
                              </a:path>
                              <a:path w="1645920" h="664845">
                                <a:moveTo>
                                  <a:pt x="1016432" y="292290"/>
                                </a:moveTo>
                                <a:lnTo>
                                  <a:pt x="1026973" y="285826"/>
                                </a:lnTo>
                              </a:path>
                              <a:path w="1645920" h="664845">
                                <a:moveTo>
                                  <a:pt x="1026973" y="285826"/>
                                </a:moveTo>
                                <a:lnTo>
                                  <a:pt x="1037640" y="281263"/>
                                </a:lnTo>
                              </a:path>
                              <a:path w="1645920" h="664845">
                                <a:moveTo>
                                  <a:pt x="1037640" y="281263"/>
                                </a:moveTo>
                                <a:lnTo>
                                  <a:pt x="1049832" y="276699"/>
                                </a:lnTo>
                              </a:path>
                              <a:path w="1645920" h="664845">
                                <a:moveTo>
                                  <a:pt x="1049832" y="276699"/>
                                </a:moveTo>
                                <a:lnTo>
                                  <a:pt x="1060373" y="270615"/>
                                </a:lnTo>
                              </a:path>
                              <a:path w="1645920" h="664845">
                                <a:moveTo>
                                  <a:pt x="1060373" y="270615"/>
                                </a:moveTo>
                                <a:lnTo>
                                  <a:pt x="1071040" y="266052"/>
                                </a:lnTo>
                              </a:path>
                              <a:path w="1645920" h="664845">
                                <a:moveTo>
                                  <a:pt x="1071040" y="266052"/>
                                </a:moveTo>
                                <a:lnTo>
                                  <a:pt x="1083232" y="261489"/>
                                </a:lnTo>
                              </a:path>
                              <a:path w="1645920" h="664845">
                                <a:moveTo>
                                  <a:pt x="1083232" y="261489"/>
                                </a:moveTo>
                                <a:lnTo>
                                  <a:pt x="1093899" y="255405"/>
                                </a:lnTo>
                              </a:path>
                              <a:path w="1645920" h="664845">
                                <a:moveTo>
                                  <a:pt x="1093899" y="255405"/>
                                </a:moveTo>
                                <a:lnTo>
                                  <a:pt x="1104440" y="250842"/>
                                </a:lnTo>
                              </a:path>
                              <a:path w="1645920" h="664845">
                                <a:moveTo>
                                  <a:pt x="1104440" y="250842"/>
                                </a:moveTo>
                                <a:lnTo>
                                  <a:pt x="1115108" y="246406"/>
                                </a:lnTo>
                              </a:path>
                              <a:path w="1645920" h="664845">
                                <a:moveTo>
                                  <a:pt x="1115108" y="246406"/>
                                </a:moveTo>
                                <a:lnTo>
                                  <a:pt x="1127299" y="240322"/>
                                </a:lnTo>
                              </a:path>
                              <a:path w="1645920" h="664845">
                                <a:moveTo>
                                  <a:pt x="1127299" y="240322"/>
                                </a:moveTo>
                                <a:lnTo>
                                  <a:pt x="1137840" y="235759"/>
                                </a:lnTo>
                              </a:path>
                              <a:path w="1645920" h="664845">
                                <a:moveTo>
                                  <a:pt x="1137840" y="235759"/>
                                </a:moveTo>
                                <a:lnTo>
                                  <a:pt x="1148507" y="229674"/>
                                </a:lnTo>
                              </a:path>
                              <a:path w="1645920" h="664845">
                                <a:moveTo>
                                  <a:pt x="1148507" y="229674"/>
                                </a:moveTo>
                                <a:lnTo>
                                  <a:pt x="1159175" y="225111"/>
                                </a:lnTo>
                              </a:path>
                              <a:path w="1645920" h="664845">
                                <a:moveTo>
                                  <a:pt x="1159175" y="225111"/>
                                </a:moveTo>
                                <a:lnTo>
                                  <a:pt x="1171367" y="220548"/>
                                </a:lnTo>
                              </a:path>
                              <a:path w="1645920" h="664845">
                                <a:moveTo>
                                  <a:pt x="1171367" y="220548"/>
                                </a:moveTo>
                                <a:lnTo>
                                  <a:pt x="1181907" y="214464"/>
                                </a:lnTo>
                              </a:path>
                              <a:path w="1645920" h="664845">
                                <a:moveTo>
                                  <a:pt x="1181907" y="214464"/>
                                </a:moveTo>
                                <a:lnTo>
                                  <a:pt x="1192575" y="209901"/>
                                </a:lnTo>
                              </a:path>
                              <a:path w="1645920" h="664845">
                                <a:moveTo>
                                  <a:pt x="1192575" y="209901"/>
                                </a:moveTo>
                                <a:lnTo>
                                  <a:pt x="1204766" y="203817"/>
                                </a:lnTo>
                              </a:path>
                              <a:path w="1645920" h="664845">
                                <a:moveTo>
                                  <a:pt x="1204766" y="203817"/>
                                </a:moveTo>
                                <a:lnTo>
                                  <a:pt x="1215307" y="199254"/>
                                </a:lnTo>
                              </a:path>
                              <a:path w="1645920" h="664845">
                                <a:moveTo>
                                  <a:pt x="1215307" y="199254"/>
                                </a:moveTo>
                                <a:lnTo>
                                  <a:pt x="1225975" y="194691"/>
                                </a:lnTo>
                              </a:path>
                              <a:path w="1645920" h="664845">
                                <a:moveTo>
                                  <a:pt x="1225975" y="194691"/>
                                </a:moveTo>
                                <a:lnTo>
                                  <a:pt x="1236642" y="188607"/>
                                </a:lnTo>
                              </a:path>
                              <a:path w="1645920" h="664845">
                                <a:moveTo>
                                  <a:pt x="1236642" y="188607"/>
                                </a:moveTo>
                                <a:lnTo>
                                  <a:pt x="1248707" y="184044"/>
                                </a:lnTo>
                              </a:path>
                              <a:path w="1645920" h="664845">
                                <a:moveTo>
                                  <a:pt x="1248707" y="184044"/>
                                </a:moveTo>
                                <a:lnTo>
                                  <a:pt x="1259374" y="177960"/>
                                </a:lnTo>
                              </a:path>
                              <a:path w="1645920" h="664845">
                                <a:moveTo>
                                  <a:pt x="1259374" y="177960"/>
                                </a:moveTo>
                                <a:lnTo>
                                  <a:pt x="1270042" y="173396"/>
                                </a:lnTo>
                              </a:path>
                              <a:path w="1645920" h="664845">
                                <a:moveTo>
                                  <a:pt x="1270042" y="173396"/>
                                </a:moveTo>
                                <a:lnTo>
                                  <a:pt x="1280710" y="168833"/>
                                </a:lnTo>
                              </a:path>
                              <a:path w="1645920" h="664845">
                                <a:moveTo>
                                  <a:pt x="1280710" y="168833"/>
                                </a:moveTo>
                                <a:lnTo>
                                  <a:pt x="1292774" y="162749"/>
                                </a:lnTo>
                              </a:path>
                              <a:path w="1645920" h="664845">
                                <a:moveTo>
                                  <a:pt x="1292774" y="162749"/>
                                </a:moveTo>
                                <a:lnTo>
                                  <a:pt x="1303442" y="158186"/>
                                </a:lnTo>
                              </a:path>
                              <a:path w="1645920" h="664845">
                                <a:moveTo>
                                  <a:pt x="1303442" y="158186"/>
                                </a:moveTo>
                                <a:lnTo>
                                  <a:pt x="1314109" y="152102"/>
                                </a:lnTo>
                              </a:path>
                              <a:path w="1645920" h="664845">
                                <a:moveTo>
                                  <a:pt x="1314109" y="152102"/>
                                </a:moveTo>
                                <a:lnTo>
                                  <a:pt x="1326174" y="147539"/>
                                </a:lnTo>
                              </a:path>
                              <a:path w="1645920" h="664845">
                                <a:moveTo>
                                  <a:pt x="1326174" y="147539"/>
                                </a:moveTo>
                                <a:lnTo>
                                  <a:pt x="1336842" y="142976"/>
                                </a:lnTo>
                              </a:path>
                              <a:path w="1645920" h="664845">
                                <a:moveTo>
                                  <a:pt x="1336842" y="142976"/>
                                </a:moveTo>
                                <a:lnTo>
                                  <a:pt x="1347509" y="136892"/>
                                </a:lnTo>
                              </a:path>
                              <a:path w="1645920" h="664845">
                                <a:moveTo>
                                  <a:pt x="1347509" y="136892"/>
                                </a:moveTo>
                                <a:lnTo>
                                  <a:pt x="1358177" y="132329"/>
                                </a:lnTo>
                              </a:path>
                              <a:path w="1645920" h="664845">
                                <a:moveTo>
                                  <a:pt x="1358177" y="132329"/>
                                </a:moveTo>
                                <a:lnTo>
                                  <a:pt x="1370241" y="126245"/>
                                </a:lnTo>
                              </a:path>
                              <a:path w="1645920" h="664845">
                                <a:moveTo>
                                  <a:pt x="1370241" y="126245"/>
                                </a:moveTo>
                                <a:lnTo>
                                  <a:pt x="1380909" y="121682"/>
                                </a:lnTo>
                              </a:path>
                              <a:path w="1645920" h="664845">
                                <a:moveTo>
                                  <a:pt x="1380909" y="121682"/>
                                </a:moveTo>
                                <a:lnTo>
                                  <a:pt x="1391577" y="117119"/>
                                </a:lnTo>
                              </a:path>
                              <a:path w="1645920" h="664845">
                                <a:moveTo>
                                  <a:pt x="1391577" y="117119"/>
                                </a:moveTo>
                                <a:lnTo>
                                  <a:pt x="1402117" y="111034"/>
                                </a:lnTo>
                              </a:path>
                              <a:path w="1645920" h="664845">
                                <a:moveTo>
                                  <a:pt x="1402117" y="111034"/>
                                </a:moveTo>
                                <a:lnTo>
                                  <a:pt x="1414309" y="106471"/>
                                </a:lnTo>
                              </a:path>
                              <a:path w="1645920" h="664845">
                                <a:moveTo>
                                  <a:pt x="1414309" y="106471"/>
                                </a:moveTo>
                                <a:lnTo>
                                  <a:pt x="1424976" y="101908"/>
                                </a:lnTo>
                              </a:path>
                              <a:path w="1645920" h="664845">
                                <a:moveTo>
                                  <a:pt x="1424976" y="101908"/>
                                </a:moveTo>
                                <a:lnTo>
                                  <a:pt x="1435517" y="95824"/>
                                </a:lnTo>
                              </a:path>
                              <a:path w="1645920" h="664845">
                                <a:moveTo>
                                  <a:pt x="1435517" y="95824"/>
                                </a:moveTo>
                                <a:lnTo>
                                  <a:pt x="1447709" y="91261"/>
                                </a:lnTo>
                              </a:path>
                              <a:path w="1645920" h="664845">
                                <a:moveTo>
                                  <a:pt x="1447709" y="91261"/>
                                </a:moveTo>
                                <a:lnTo>
                                  <a:pt x="1458376" y="85177"/>
                                </a:lnTo>
                              </a:path>
                              <a:path w="1645920" h="664845">
                                <a:moveTo>
                                  <a:pt x="1458376" y="85177"/>
                                </a:moveTo>
                                <a:lnTo>
                                  <a:pt x="1469044" y="80614"/>
                                </a:lnTo>
                              </a:path>
                              <a:path w="1645920" h="664845">
                                <a:moveTo>
                                  <a:pt x="1469044" y="80614"/>
                                </a:moveTo>
                                <a:lnTo>
                                  <a:pt x="1479584" y="76051"/>
                                </a:lnTo>
                              </a:path>
                              <a:path w="1645920" h="664845">
                                <a:moveTo>
                                  <a:pt x="1479584" y="76051"/>
                                </a:moveTo>
                                <a:lnTo>
                                  <a:pt x="1491776" y="69967"/>
                                </a:lnTo>
                              </a:path>
                              <a:path w="1645920" h="664845">
                                <a:moveTo>
                                  <a:pt x="1491776" y="69967"/>
                                </a:moveTo>
                                <a:lnTo>
                                  <a:pt x="1502444" y="65404"/>
                                </a:lnTo>
                              </a:path>
                              <a:path w="1645920" h="664845">
                                <a:moveTo>
                                  <a:pt x="1502444" y="65404"/>
                                </a:moveTo>
                                <a:lnTo>
                                  <a:pt x="1512984" y="60841"/>
                                </a:lnTo>
                              </a:path>
                              <a:path w="1645920" h="664845">
                                <a:moveTo>
                                  <a:pt x="1512984" y="60841"/>
                                </a:moveTo>
                                <a:lnTo>
                                  <a:pt x="1523652" y="54756"/>
                                </a:lnTo>
                              </a:path>
                              <a:path w="1645920" h="664845">
                                <a:moveTo>
                                  <a:pt x="1523652" y="54756"/>
                                </a:moveTo>
                                <a:lnTo>
                                  <a:pt x="1535843" y="50193"/>
                                </a:lnTo>
                              </a:path>
                              <a:path w="1645920" h="664845">
                                <a:moveTo>
                                  <a:pt x="1535843" y="50193"/>
                                </a:moveTo>
                                <a:lnTo>
                                  <a:pt x="1546511" y="45630"/>
                                </a:lnTo>
                              </a:path>
                              <a:path w="1645920" h="664845">
                                <a:moveTo>
                                  <a:pt x="1546511" y="45630"/>
                                </a:moveTo>
                                <a:lnTo>
                                  <a:pt x="1557052" y="39546"/>
                                </a:lnTo>
                              </a:path>
                              <a:path w="1645920" h="664845">
                                <a:moveTo>
                                  <a:pt x="1557052" y="39546"/>
                                </a:moveTo>
                                <a:lnTo>
                                  <a:pt x="1569243" y="34983"/>
                                </a:lnTo>
                              </a:path>
                              <a:path w="1645920" h="664845">
                                <a:moveTo>
                                  <a:pt x="1569243" y="34983"/>
                                </a:moveTo>
                                <a:lnTo>
                                  <a:pt x="1579911" y="30420"/>
                                </a:lnTo>
                              </a:path>
                              <a:path w="1645920" h="664845">
                                <a:moveTo>
                                  <a:pt x="1579911" y="30420"/>
                                </a:moveTo>
                                <a:lnTo>
                                  <a:pt x="1590451" y="25857"/>
                                </a:lnTo>
                              </a:path>
                              <a:path w="1645920" h="664845">
                                <a:moveTo>
                                  <a:pt x="1590451" y="25857"/>
                                </a:moveTo>
                                <a:lnTo>
                                  <a:pt x="1601119" y="19773"/>
                                </a:lnTo>
                              </a:path>
                              <a:path w="1645920" h="664845">
                                <a:moveTo>
                                  <a:pt x="1601119" y="19773"/>
                                </a:moveTo>
                                <a:lnTo>
                                  <a:pt x="1613310" y="15210"/>
                                </a:lnTo>
                              </a:path>
                              <a:path w="1645920" h="664845">
                                <a:moveTo>
                                  <a:pt x="1613310" y="15210"/>
                                </a:moveTo>
                                <a:lnTo>
                                  <a:pt x="1623851" y="10647"/>
                                </a:lnTo>
                              </a:path>
                              <a:path w="1645920" h="664845">
                                <a:moveTo>
                                  <a:pt x="1623851" y="10647"/>
                                </a:moveTo>
                                <a:lnTo>
                                  <a:pt x="1634900" y="6084"/>
                                </a:lnTo>
                              </a:path>
                              <a:path w="1645920" h="664845">
                                <a:moveTo>
                                  <a:pt x="1634900" y="6084"/>
                                </a:moveTo>
                                <a:lnTo>
                                  <a:pt x="1645440" y="0"/>
                                </a:lnTo>
                              </a:path>
                            </a:pathLst>
                          </a:custGeom>
                          <a:ln w="18207">
                            <a:solidFill>
                              <a:srgbClr val="000000"/>
                            </a:solidFill>
                            <a:prstDash val="solid"/>
                          </a:ln>
                        </wps:spPr>
                        <wps:bodyPr wrap="square" lIns="0" tIns="0" rIns="0" bIns="0" rtlCol="0">
                          <a:prstTxWarp prst="textNoShape">
                            <a:avLst/>
                          </a:prstTxWarp>
                          <a:noAutofit/>
                        </wps:bodyPr>
                      </wps:wsp>
                      <wps:wsp>
                        <wps:cNvPr id="139" name="Graphic 139"/>
                        <wps:cNvSpPr/>
                        <wps:spPr>
                          <a:xfrm>
                            <a:off x="600230" y="1716370"/>
                            <a:ext cx="33655" cy="1905"/>
                          </a:xfrm>
                          <a:custGeom>
                            <a:avLst/>
                            <a:gdLst/>
                            <a:ahLst/>
                            <a:cxnLst/>
                            <a:rect l="l" t="t" r="r" b="b"/>
                            <a:pathLst>
                              <a:path w="33655" h="1905">
                                <a:moveTo>
                                  <a:pt x="0" y="1521"/>
                                </a:moveTo>
                                <a:lnTo>
                                  <a:pt x="10642" y="0"/>
                                </a:lnTo>
                              </a:path>
                              <a:path w="33655" h="1905">
                                <a:moveTo>
                                  <a:pt x="10642" y="0"/>
                                </a:moveTo>
                                <a:lnTo>
                                  <a:pt x="21271" y="0"/>
                                </a:lnTo>
                              </a:path>
                              <a:path w="33655" h="1905">
                                <a:moveTo>
                                  <a:pt x="21271" y="0"/>
                                </a:moveTo>
                                <a:lnTo>
                                  <a:pt x="33412" y="0"/>
                                </a:lnTo>
                              </a:path>
                            </a:pathLst>
                          </a:custGeom>
                          <a:ln w="18207">
                            <a:solidFill>
                              <a:srgbClr val="FF0000"/>
                            </a:solidFill>
                            <a:prstDash val="solid"/>
                          </a:ln>
                        </wps:spPr>
                        <wps:bodyPr wrap="square" lIns="0" tIns="0" rIns="0" bIns="0" rtlCol="0">
                          <a:prstTxWarp prst="textNoShape">
                            <a:avLst/>
                          </a:prstTxWarp>
                          <a:noAutofit/>
                        </wps:bodyPr>
                      </wps:wsp>
                      <wps:wsp>
                        <wps:cNvPr id="140" name="Graphic 140"/>
                        <wps:cNvSpPr/>
                        <wps:spPr>
                          <a:xfrm>
                            <a:off x="633633" y="1707278"/>
                            <a:ext cx="32384" cy="18415"/>
                          </a:xfrm>
                          <a:custGeom>
                            <a:avLst/>
                            <a:gdLst/>
                            <a:ahLst/>
                            <a:cxnLst/>
                            <a:rect l="l" t="t" r="r" b="b"/>
                            <a:pathLst>
                              <a:path w="32384" h="18415">
                                <a:moveTo>
                                  <a:pt x="31902" y="0"/>
                                </a:moveTo>
                                <a:lnTo>
                                  <a:pt x="21272" y="0"/>
                                </a:lnTo>
                                <a:lnTo>
                                  <a:pt x="10642" y="0"/>
                                </a:lnTo>
                                <a:lnTo>
                                  <a:pt x="0" y="0"/>
                                </a:lnTo>
                                <a:lnTo>
                                  <a:pt x="0" y="18199"/>
                                </a:lnTo>
                                <a:lnTo>
                                  <a:pt x="10642" y="18199"/>
                                </a:lnTo>
                                <a:lnTo>
                                  <a:pt x="21272" y="18199"/>
                                </a:lnTo>
                                <a:lnTo>
                                  <a:pt x="31902" y="18199"/>
                                </a:lnTo>
                                <a:lnTo>
                                  <a:pt x="31902" y="0"/>
                                </a:lnTo>
                                <a:close/>
                              </a:path>
                            </a:pathLst>
                          </a:custGeom>
                          <a:solidFill>
                            <a:srgbClr val="FF0000"/>
                          </a:solidFill>
                        </wps:spPr>
                        <wps:bodyPr wrap="square" lIns="0" tIns="0" rIns="0" bIns="0" rtlCol="0">
                          <a:prstTxWarp prst="textNoShape">
                            <a:avLst/>
                          </a:prstTxWarp>
                          <a:noAutofit/>
                        </wps:bodyPr>
                      </wps:wsp>
                      <wps:wsp>
                        <wps:cNvPr id="141" name="Graphic 141"/>
                        <wps:cNvSpPr/>
                        <wps:spPr>
                          <a:xfrm>
                            <a:off x="665544" y="1714849"/>
                            <a:ext cx="22860" cy="1905"/>
                          </a:xfrm>
                          <a:custGeom>
                            <a:avLst/>
                            <a:gdLst/>
                            <a:ahLst/>
                            <a:cxnLst/>
                            <a:rect l="l" t="t" r="r" b="b"/>
                            <a:pathLst>
                              <a:path w="22860" h="1905">
                                <a:moveTo>
                                  <a:pt x="0" y="1521"/>
                                </a:moveTo>
                                <a:lnTo>
                                  <a:pt x="12153" y="1521"/>
                                </a:lnTo>
                              </a:path>
                              <a:path w="22860" h="1905">
                                <a:moveTo>
                                  <a:pt x="12153" y="1521"/>
                                </a:moveTo>
                                <a:lnTo>
                                  <a:pt x="22782" y="0"/>
                                </a:lnTo>
                              </a:path>
                            </a:pathLst>
                          </a:custGeom>
                          <a:ln w="18207">
                            <a:solidFill>
                              <a:srgbClr val="FF0000"/>
                            </a:solidFill>
                            <a:prstDash val="solid"/>
                          </a:ln>
                        </wps:spPr>
                        <wps:bodyPr wrap="square" lIns="0" tIns="0" rIns="0" bIns="0" rtlCol="0">
                          <a:prstTxWarp prst="textNoShape">
                            <a:avLst/>
                          </a:prstTxWarp>
                          <a:noAutofit/>
                        </wps:bodyPr>
                      </wps:wsp>
                      <wps:wsp>
                        <wps:cNvPr id="142" name="Graphic 142"/>
                        <wps:cNvSpPr/>
                        <wps:spPr>
                          <a:xfrm>
                            <a:off x="688319" y="1705754"/>
                            <a:ext cx="21590" cy="18415"/>
                          </a:xfrm>
                          <a:custGeom>
                            <a:avLst/>
                            <a:gdLst/>
                            <a:ahLst/>
                            <a:cxnLst/>
                            <a:rect l="l" t="t" r="r" b="b"/>
                            <a:pathLst>
                              <a:path w="21590" h="18415">
                                <a:moveTo>
                                  <a:pt x="21259" y="0"/>
                                </a:moveTo>
                                <a:lnTo>
                                  <a:pt x="10629" y="0"/>
                                </a:lnTo>
                                <a:lnTo>
                                  <a:pt x="0" y="0"/>
                                </a:lnTo>
                                <a:lnTo>
                                  <a:pt x="0" y="18199"/>
                                </a:lnTo>
                                <a:lnTo>
                                  <a:pt x="10629" y="18199"/>
                                </a:lnTo>
                                <a:lnTo>
                                  <a:pt x="21259" y="18199"/>
                                </a:lnTo>
                                <a:lnTo>
                                  <a:pt x="21259" y="0"/>
                                </a:lnTo>
                                <a:close/>
                              </a:path>
                            </a:pathLst>
                          </a:custGeom>
                          <a:solidFill>
                            <a:srgbClr val="FF0000"/>
                          </a:solidFill>
                        </wps:spPr>
                        <wps:bodyPr wrap="square" lIns="0" tIns="0" rIns="0" bIns="0" rtlCol="0">
                          <a:prstTxWarp prst="textNoShape">
                            <a:avLst/>
                          </a:prstTxWarp>
                          <a:noAutofit/>
                        </wps:bodyPr>
                      </wps:wsp>
                      <wps:wsp>
                        <wps:cNvPr id="143" name="Graphic 143"/>
                        <wps:cNvSpPr/>
                        <wps:spPr>
                          <a:xfrm>
                            <a:off x="709586" y="1714849"/>
                            <a:ext cx="12700" cy="1270"/>
                          </a:xfrm>
                          <a:custGeom>
                            <a:avLst/>
                            <a:gdLst/>
                            <a:ahLst/>
                            <a:cxnLst/>
                            <a:rect l="l" t="t" r="r" b="b"/>
                            <a:pathLst>
                              <a:path w="12700" h="0">
                                <a:moveTo>
                                  <a:pt x="0" y="0"/>
                                </a:moveTo>
                                <a:lnTo>
                                  <a:pt x="12153" y="0"/>
                                </a:lnTo>
                              </a:path>
                            </a:pathLst>
                          </a:custGeom>
                          <a:ln w="18190">
                            <a:solidFill>
                              <a:srgbClr val="FF0000"/>
                            </a:solidFill>
                            <a:prstDash val="solid"/>
                          </a:ln>
                        </wps:spPr>
                        <wps:bodyPr wrap="square" lIns="0" tIns="0" rIns="0" bIns="0" rtlCol="0">
                          <a:prstTxWarp prst="textNoShape">
                            <a:avLst/>
                          </a:prstTxWarp>
                          <a:noAutofit/>
                        </wps:bodyPr>
                      </wps:wsp>
                      <wps:wsp>
                        <wps:cNvPr id="144" name="Graphic 144"/>
                        <wps:cNvSpPr/>
                        <wps:spPr>
                          <a:xfrm>
                            <a:off x="721733" y="1705754"/>
                            <a:ext cx="21590" cy="18415"/>
                          </a:xfrm>
                          <a:custGeom>
                            <a:avLst/>
                            <a:gdLst/>
                            <a:ahLst/>
                            <a:cxnLst/>
                            <a:rect l="l" t="t" r="r" b="b"/>
                            <a:pathLst>
                              <a:path w="21590" h="18415">
                                <a:moveTo>
                                  <a:pt x="21259" y="0"/>
                                </a:moveTo>
                                <a:lnTo>
                                  <a:pt x="10629" y="0"/>
                                </a:lnTo>
                                <a:lnTo>
                                  <a:pt x="0" y="0"/>
                                </a:lnTo>
                                <a:lnTo>
                                  <a:pt x="0" y="18199"/>
                                </a:lnTo>
                                <a:lnTo>
                                  <a:pt x="10629" y="18199"/>
                                </a:lnTo>
                                <a:lnTo>
                                  <a:pt x="21259" y="18199"/>
                                </a:lnTo>
                                <a:lnTo>
                                  <a:pt x="21259" y="0"/>
                                </a:lnTo>
                                <a:close/>
                              </a:path>
                            </a:pathLst>
                          </a:custGeom>
                          <a:solidFill>
                            <a:srgbClr val="FF0000"/>
                          </a:solidFill>
                        </wps:spPr>
                        <wps:bodyPr wrap="square" lIns="0" tIns="0" rIns="0" bIns="0" rtlCol="0">
                          <a:prstTxWarp prst="textNoShape">
                            <a:avLst/>
                          </a:prstTxWarp>
                          <a:noAutofit/>
                        </wps:bodyPr>
                      </wps:wsp>
                      <wps:wsp>
                        <wps:cNvPr id="145" name="Graphic 145"/>
                        <wps:cNvSpPr/>
                        <wps:spPr>
                          <a:xfrm>
                            <a:off x="742999" y="1713328"/>
                            <a:ext cx="22860" cy="1905"/>
                          </a:xfrm>
                          <a:custGeom>
                            <a:avLst/>
                            <a:gdLst/>
                            <a:ahLst/>
                            <a:cxnLst/>
                            <a:rect l="l" t="t" r="r" b="b"/>
                            <a:pathLst>
                              <a:path w="22860" h="1905">
                                <a:moveTo>
                                  <a:pt x="0" y="1521"/>
                                </a:moveTo>
                                <a:lnTo>
                                  <a:pt x="12153" y="1521"/>
                                </a:lnTo>
                              </a:path>
                              <a:path w="22860" h="1905">
                                <a:moveTo>
                                  <a:pt x="12153" y="1521"/>
                                </a:moveTo>
                                <a:lnTo>
                                  <a:pt x="22782" y="0"/>
                                </a:lnTo>
                              </a:path>
                            </a:pathLst>
                          </a:custGeom>
                          <a:ln w="18207">
                            <a:solidFill>
                              <a:srgbClr val="FF0000"/>
                            </a:solidFill>
                            <a:prstDash val="solid"/>
                          </a:ln>
                        </wps:spPr>
                        <wps:bodyPr wrap="square" lIns="0" tIns="0" rIns="0" bIns="0" rtlCol="0">
                          <a:prstTxWarp prst="textNoShape">
                            <a:avLst/>
                          </a:prstTxWarp>
                          <a:noAutofit/>
                        </wps:bodyPr>
                      </wps:wsp>
                      <wps:wsp>
                        <wps:cNvPr id="146" name="Graphic 146"/>
                        <wps:cNvSpPr/>
                        <wps:spPr>
                          <a:xfrm>
                            <a:off x="765777" y="1704243"/>
                            <a:ext cx="21590" cy="18415"/>
                          </a:xfrm>
                          <a:custGeom>
                            <a:avLst/>
                            <a:gdLst/>
                            <a:ahLst/>
                            <a:cxnLst/>
                            <a:rect l="l" t="t" r="r" b="b"/>
                            <a:pathLst>
                              <a:path w="21590" h="18415">
                                <a:moveTo>
                                  <a:pt x="21221" y="0"/>
                                </a:moveTo>
                                <a:lnTo>
                                  <a:pt x="10629" y="0"/>
                                </a:lnTo>
                                <a:lnTo>
                                  <a:pt x="0" y="0"/>
                                </a:lnTo>
                                <a:lnTo>
                                  <a:pt x="0" y="18186"/>
                                </a:lnTo>
                                <a:lnTo>
                                  <a:pt x="10629" y="18186"/>
                                </a:lnTo>
                                <a:lnTo>
                                  <a:pt x="21221" y="18186"/>
                                </a:lnTo>
                                <a:lnTo>
                                  <a:pt x="21221" y="0"/>
                                </a:lnTo>
                                <a:close/>
                              </a:path>
                            </a:pathLst>
                          </a:custGeom>
                          <a:solidFill>
                            <a:srgbClr val="FF0000"/>
                          </a:solidFill>
                        </wps:spPr>
                        <wps:bodyPr wrap="square" lIns="0" tIns="0" rIns="0" bIns="0" rtlCol="0">
                          <a:prstTxWarp prst="textNoShape">
                            <a:avLst/>
                          </a:prstTxWarp>
                          <a:noAutofit/>
                        </wps:bodyPr>
                      </wps:wsp>
                      <wps:wsp>
                        <wps:cNvPr id="147" name="Graphic 147"/>
                        <wps:cNvSpPr/>
                        <wps:spPr>
                          <a:xfrm>
                            <a:off x="787002" y="1713328"/>
                            <a:ext cx="12700" cy="1270"/>
                          </a:xfrm>
                          <a:custGeom>
                            <a:avLst/>
                            <a:gdLst/>
                            <a:ahLst/>
                            <a:cxnLst/>
                            <a:rect l="l" t="t" r="r" b="b"/>
                            <a:pathLst>
                              <a:path w="12700" h="0">
                                <a:moveTo>
                                  <a:pt x="0" y="0"/>
                                </a:moveTo>
                                <a:lnTo>
                                  <a:pt x="12191" y="0"/>
                                </a:lnTo>
                              </a:path>
                            </a:pathLst>
                          </a:custGeom>
                          <a:ln w="18190">
                            <a:solidFill>
                              <a:srgbClr val="FF0000"/>
                            </a:solidFill>
                            <a:prstDash val="solid"/>
                          </a:ln>
                        </wps:spPr>
                        <wps:bodyPr wrap="square" lIns="0" tIns="0" rIns="0" bIns="0" rtlCol="0">
                          <a:prstTxWarp prst="textNoShape">
                            <a:avLst/>
                          </a:prstTxWarp>
                          <a:noAutofit/>
                        </wps:bodyPr>
                      </wps:wsp>
                      <wps:wsp>
                        <wps:cNvPr id="148" name="Graphic 148"/>
                        <wps:cNvSpPr/>
                        <wps:spPr>
                          <a:xfrm>
                            <a:off x="799190" y="1704243"/>
                            <a:ext cx="21590" cy="18415"/>
                          </a:xfrm>
                          <a:custGeom>
                            <a:avLst/>
                            <a:gdLst/>
                            <a:ahLst/>
                            <a:cxnLst/>
                            <a:rect l="l" t="t" r="r" b="b"/>
                            <a:pathLst>
                              <a:path w="21590" h="18415">
                                <a:moveTo>
                                  <a:pt x="21209" y="0"/>
                                </a:moveTo>
                                <a:lnTo>
                                  <a:pt x="10668" y="0"/>
                                </a:lnTo>
                                <a:lnTo>
                                  <a:pt x="0" y="0"/>
                                </a:lnTo>
                                <a:lnTo>
                                  <a:pt x="0" y="18186"/>
                                </a:lnTo>
                                <a:lnTo>
                                  <a:pt x="10668" y="18186"/>
                                </a:lnTo>
                                <a:lnTo>
                                  <a:pt x="21209" y="18186"/>
                                </a:lnTo>
                                <a:lnTo>
                                  <a:pt x="21209" y="0"/>
                                </a:lnTo>
                                <a:close/>
                              </a:path>
                            </a:pathLst>
                          </a:custGeom>
                          <a:solidFill>
                            <a:srgbClr val="FF0000"/>
                          </a:solidFill>
                        </wps:spPr>
                        <wps:bodyPr wrap="square" lIns="0" tIns="0" rIns="0" bIns="0" rtlCol="0">
                          <a:prstTxWarp prst="textNoShape">
                            <a:avLst/>
                          </a:prstTxWarp>
                          <a:noAutofit/>
                        </wps:bodyPr>
                      </wps:wsp>
                      <wps:wsp>
                        <wps:cNvPr id="149" name="Graphic 149"/>
                        <wps:cNvSpPr/>
                        <wps:spPr>
                          <a:xfrm>
                            <a:off x="820402" y="1711807"/>
                            <a:ext cx="22860" cy="1905"/>
                          </a:xfrm>
                          <a:custGeom>
                            <a:avLst/>
                            <a:gdLst/>
                            <a:ahLst/>
                            <a:cxnLst/>
                            <a:rect l="l" t="t" r="r" b="b"/>
                            <a:pathLst>
                              <a:path w="22860" h="1905">
                                <a:moveTo>
                                  <a:pt x="0" y="1521"/>
                                </a:moveTo>
                                <a:lnTo>
                                  <a:pt x="10667" y="0"/>
                                </a:lnTo>
                              </a:path>
                              <a:path w="22860" h="1905">
                                <a:moveTo>
                                  <a:pt x="10667" y="0"/>
                                </a:moveTo>
                                <a:lnTo>
                                  <a:pt x="22859" y="0"/>
                                </a:lnTo>
                              </a:path>
                            </a:pathLst>
                          </a:custGeom>
                          <a:ln w="18207">
                            <a:solidFill>
                              <a:srgbClr val="FF0000"/>
                            </a:solidFill>
                            <a:prstDash val="solid"/>
                          </a:ln>
                        </wps:spPr>
                        <wps:bodyPr wrap="square" lIns="0" tIns="0" rIns="0" bIns="0" rtlCol="0">
                          <a:prstTxWarp prst="textNoShape">
                            <a:avLst/>
                          </a:prstTxWarp>
                          <a:noAutofit/>
                        </wps:bodyPr>
                      </wps:wsp>
                      <wps:wsp>
                        <wps:cNvPr id="150" name="Graphic 150"/>
                        <wps:cNvSpPr/>
                        <wps:spPr>
                          <a:xfrm>
                            <a:off x="843259" y="1702719"/>
                            <a:ext cx="21590" cy="18415"/>
                          </a:xfrm>
                          <a:custGeom>
                            <a:avLst/>
                            <a:gdLst/>
                            <a:ahLst/>
                            <a:cxnLst/>
                            <a:rect l="l" t="t" r="r" b="b"/>
                            <a:pathLst>
                              <a:path w="21590" h="18415">
                                <a:moveTo>
                                  <a:pt x="21209" y="0"/>
                                </a:moveTo>
                                <a:lnTo>
                                  <a:pt x="10668" y="0"/>
                                </a:lnTo>
                                <a:lnTo>
                                  <a:pt x="0" y="0"/>
                                </a:lnTo>
                                <a:lnTo>
                                  <a:pt x="0" y="18186"/>
                                </a:lnTo>
                                <a:lnTo>
                                  <a:pt x="10668" y="18186"/>
                                </a:lnTo>
                                <a:lnTo>
                                  <a:pt x="21209" y="18186"/>
                                </a:lnTo>
                                <a:lnTo>
                                  <a:pt x="21209" y="0"/>
                                </a:lnTo>
                                <a:close/>
                              </a:path>
                            </a:pathLst>
                          </a:custGeom>
                          <a:solidFill>
                            <a:srgbClr val="FF0000"/>
                          </a:solidFill>
                        </wps:spPr>
                        <wps:bodyPr wrap="square" lIns="0" tIns="0" rIns="0" bIns="0" rtlCol="0">
                          <a:prstTxWarp prst="textNoShape">
                            <a:avLst/>
                          </a:prstTxWarp>
                          <a:noAutofit/>
                        </wps:bodyPr>
                      </wps:wsp>
                      <wps:wsp>
                        <wps:cNvPr id="151" name="Graphic 151"/>
                        <wps:cNvSpPr/>
                        <wps:spPr>
                          <a:xfrm>
                            <a:off x="864470" y="1711807"/>
                            <a:ext cx="12700" cy="1270"/>
                          </a:xfrm>
                          <a:custGeom>
                            <a:avLst/>
                            <a:gdLst/>
                            <a:ahLst/>
                            <a:cxnLst/>
                            <a:rect l="l" t="t" r="r" b="b"/>
                            <a:pathLst>
                              <a:path w="12700" h="0">
                                <a:moveTo>
                                  <a:pt x="0" y="0"/>
                                </a:moveTo>
                                <a:lnTo>
                                  <a:pt x="12191" y="0"/>
                                </a:lnTo>
                              </a:path>
                            </a:pathLst>
                          </a:custGeom>
                          <a:ln w="18190">
                            <a:solidFill>
                              <a:srgbClr val="FF0000"/>
                            </a:solidFill>
                            <a:prstDash val="solid"/>
                          </a:ln>
                        </wps:spPr>
                        <wps:bodyPr wrap="square" lIns="0" tIns="0" rIns="0" bIns="0" rtlCol="0">
                          <a:prstTxWarp prst="textNoShape">
                            <a:avLst/>
                          </a:prstTxWarp>
                          <a:noAutofit/>
                        </wps:bodyPr>
                      </wps:wsp>
                      <wps:wsp>
                        <wps:cNvPr id="152" name="Graphic 152"/>
                        <wps:cNvSpPr/>
                        <wps:spPr>
                          <a:xfrm>
                            <a:off x="876660" y="1702719"/>
                            <a:ext cx="21590" cy="18415"/>
                          </a:xfrm>
                          <a:custGeom>
                            <a:avLst/>
                            <a:gdLst/>
                            <a:ahLst/>
                            <a:cxnLst/>
                            <a:rect l="l" t="t" r="r" b="b"/>
                            <a:pathLst>
                              <a:path w="21590" h="18415">
                                <a:moveTo>
                                  <a:pt x="21209" y="0"/>
                                </a:moveTo>
                                <a:lnTo>
                                  <a:pt x="10668" y="0"/>
                                </a:lnTo>
                                <a:lnTo>
                                  <a:pt x="0" y="0"/>
                                </a:lnTo>
                                <a:lnTo>
                                  <a:pt x="0" y="18186"/>
                                </a:lnTo>
                                <a:lnTo>
                                  <a:pt x="10668" y="18186"/>
                                </a:lnTo>
                                <a:lnTo>
                                  <a:pt x="21209" y="18186"/>
                                </a:lnTo>
                                <a:lnTo>
                                  <a:pt x="21209" y="0"/>
                                </a:lnTo>
                                <a:close/>
                              </a:path>
                            </a:pathLst>
                          </a:custGeom>
                          <a:solidFill>
                            <a:srgbClr val="FF0000"/>
                          </a:solidFill>
                        </wps:spPr>
                        <wps:bodyPr wrap="square" lIns="0" tIns="0" rIns="0" bIns="0" rtlCol="0">
                          <a:prstTxWarp prst="textNoShape">
                            <a:avLst/>
                          </a:prstTxWarp>
                          <a:noAutofit/>
                        </wps:bodyPr>
                      </wps:wsp>
                      <wps:wsp>
                        <wps:cNvPr id="153" name="Graphic 153"/>
                        <wps:cNvSpPr/>
                        <wps:spPr>
                          <a:xfrm>
                            <a:off x="897869" y="1710286"/>
                            <a:ext cx="22860" cy="1905"/>
                          </a:xfrm>
                          <a:custGeom>
                            <a:avLst/>
                            <a:gdLst/>
                            <a:ahLst/>
                            <a:cxnLst/>
                            <a:rect l="l" t="t" r="r" b="b"/>
                            <a:pathLst>
                              <a:path w="22860" h="1905">
                                <a:moveTo>
                                  <a:pt x="0" y="1521"/>
                                </a:moveTo>
                                <a:lnTo>
                                  <a:pt x="10667" y="0"/>
                                </a:lnTo>
                              </a:path>
                              <a:path w="22860" h="1905">
                                <a:moveTo>
                                  <a:pt x="10667" y="0"/>
                                </a:moveTo>
                                <a:lnTo>
                                  <a:pt x="22859" y="0"/>
                                </a:lnTo>
                              </a:path>
                            </a:pathLst>
                          </a:custGeom>
                          <a:ln w="18207">
                            <a:solidFill>
                              <a:srgbClr val="FF0000"/>
                            </a:solidFill>
                            <a:prstDash val="solid"/>
                          </a:ln>
                        </wps:spPr>
                        <wps:bodyPr wrap="square" lIns="0" tIns="0" rIns="0" bIns="0" rtlCol="0">
                          <a:prstTxWarp prst="textNoShape">
                            <a:avLst/>
                          </a:prstTxWarp>
                          <a:noAutofit/>
                        </wps:bodyPr>
                      </wps:wsp>
                      <wps:wsp>
                        <wps:cNvPr id="154" name="Graphic 154"/>
                        <wps:cNvSpPr/>
                        <wps:spPr>
                          <a:xfrm>
                            <a:off x="920717" y="1701195"/>
                            <a:ext cx="32384" cy="18415"/>
                          </a:xfrm>
                          <a:custGeom>
                            <a:avLst/>
                            <a:gdLst/>
                            <a:ahLst/>
                            <a:cxnLst/>
                            <a:rect l="l" t="t" r="r" b="b"/>
                            <a:pathLst>
                              <a:path w="32384" h="18415">
                                <a:moveTo>
                                  <a:pt x="31877" y="0"/>
                                </a:moveTo>
                                <a:lnTo>
                                  <a:pt x="21209" y="0"/>
                                </a:lnTo>
                                <a:lnTo>
                                  <a:pt x="10668" y="0"/>
                                </a:lnTo>
                                <a:lnTo>
                                  <a:pt x="0" y="0"/>
                                </a:lnTo>
                                <a:lnTo>
                                  <a:pt x="0" y="18186"/>
                                </a:lnTo>
                                <a:lnTo>
                                  <a:pt x="10668" y="18186"/>
                                </a:lnTo>
                                <a:lnTo>
                                  <a:pt x="21209" y="18186"/>
                                </a:lnTo>
                                <a:lnTo>
                                  <a:pt x="31877" y="18186"/>
                                </a:lnTo>
                                <a:lnTo>
                                  <a:pt x="31877" y="0"/>
                                </a:lnTo>
                                <a:close/>
                              </a:path>
                            </a:pathLst>
                          </a:custGeom>
                          <a:solidFill>
                            <a:srgbClr val="FF0000"/>
                          </a:solidFill>
                        </wps:spPr>
                        <wps:bodyPr wrap="square" lIns="0" tIns="0" rIns="0" bIns="0" rtlCol="0">
                          <a:prstTxWarp prst="textNoShape">
                            <a:avLst/>
                          </a:prstTxWarp>
                          <a:noAutofit/>
                        </wps:bodyPr>
                      </wps:wsp>
                      <wps:wsp>
                        <wps:cNvPr id="155" name="Graphic 155"/>
                        <wps:cNvSpPr/>
                        <wps:spPr>
                          <a:xfrm>
                            <a:off x="952604" y="1708765"/>
                            <a:ext cx="45720" cy="1905"/>
                          </a:xfrm>
                          <a:custGeom>
                            <a:avLst/>
                            <a:gdLst/>
                            <a:ahLst/>
                            <a:cxnLst/>
                            <a:rect l="l" t="t" r="r" b="b"/>
                            <a:pathLst>
                              <a:path w="45720" h="1905">
                                <a:moveTo>
                                  <a:pt x="0" y="1521"/>
                                </a:moveTo>
                                <a:lnTo>
                                  <a:pt x="12191" y="1521"/>
                                </a:lnTo>
                              </a:path>
                              <a:path w="45720" h="1905">
                                <a:moveTo>
                                  <a:pt x="12191" y="1521"/>
                                </a:moveTo>
                                <a:lnTo>
                                  <a:pt x="22732" y="0"/>
                                </a:lnTo>
                              </a:path>
                              <a:path w="45720" h="1905">
                                <a:moveTo>
                                  <a:pt x="22732" y="0"/>
                                </a:moveTo>
                                <a:lnTo>
                                  <a:pt x="33399" y="0"/>
                                </a:lnTo>
                              </a:path>
                              <a:path w="45720" h="1905">
                                <a:moveTo>
                                  <a:pt x="33399" y="0"/>
                                </a:moveTo>
                                <a:lnTo>
                                  <a:pt x="45591" y="0"/>
                                </a:lnTo>
                              </a:path>
                            </a:pathLst>
                          </a:custGeom>
                          <a:ln w="18207">
                            <a:solidFill>
                              <a:srgbClr val="FF0000"/>
                            </a:solidFill>
                            <a:prstDash val="solid"/>
                          </a:ln>
                        </wps:spPr>
                        <wps:bodyPr wrap="square" lIns="0" tIns="0" rIns="0" bIns="0" rtlCol="0">
                          <a:prstTxWarp prst="textNoShape">
                            <a:avLst/>
                          </a:prstTxWarp>
                          <a:noAutofit/>
                        </wps:bodyPr>
                      </wps:wsp>
                      <wps:wsp>
                        <wps:cNvPr id="156" name="Graphic 156"/>
                        <wps:cNvSpPr/>
                        <wps:spPr>
                          <a:xfrm>
                            <a:off x="998187" y="1699671"/>
                            <a:ext cx="32384" cy="18415"/>
                          </a:xfrm>
                          <a:custGeom>
                            <a:avLst/>
                            <a:gdLst/>
                            <a:ahLst/>
                            <a:cxnLst/>
                            <a:rect l="l" t="t" r="r" b="b"/>
                            <a:pathLst>
                              <a:path w="32384" h="18415">
                                <a:moveTo>
                                  <a:pt x="31877" y="0"/>
                                </a:moveTo>
                                <a:lnTo>
                                  <a:pt x="21209" y="0"/>
                                </a:lnTo>
                                <a:lnTo>
                                  <a:pt x="10541" y="0"/>
                                </a:lnTo>
                                <a:lnTo>
                                  <a:pt x="0" y="0"/>
                                </a:lnTo>
                                <a:lnTo>
                                  <a:pt x="0" y="18199"/>
                                </a:lnTo>
                                <a:lnTo>
                                  <a:pt x="10541" y="18199"/>
                                </a:lnTo>
                                <a:lnTo>
                                  <a:pt x="21209" y="18199"/>
                                </a:lnTo>
                                <a:lnTo>
                                  <a:pt x="31877" y="18199"/>
                                </a:lnTo>
                                <a:lnTo>
                                  <a:pt x="31877" y="0"/>
                                </a:lnTo>
                                <a:close/>
                              </a:path>
                            </a:pathLst>
                          </a:custGeom>
                          <a:solidFill>
                            <a:srgbClr val="FF0000"/>
                          </a:solidFill>
                        </wps:spPr>
                        <wps:bodyPr wrap="square" lIns="0" tIns="0" rIns="0" bIns="0" rtlCol="0">
                          <a:prstTxWarp prst="textNoShape">
                            <a:avLst/>
                          </a:prstTxWarp>
                          <a:noAutofit/>
                        </wps:bodyPr>
                      </wps:wsp>
                      <wps:wsp>
                        <wps:cNvPr id="157" name="Graphic 157"/>
                        <wps:cNvSpPr/>
                        <wps:spPr>
                          <a:xfrm>
                            <a:off x="1030072" y="1707244"/>
                            <a:ext cx="12700" cy="1905"/>
                          </a:xfrm>
                          <a:custGeom>
                            <a:avLst/>
                            <a:gdLst/>
                            <a:ahLst/>
                            <a:cxnLst/>
                            <a:rect l="l" t="t" r="r" b="b"/>
                            <a:pathLst>
                              <a:path w="12700" h="1905">
                                <a:moveTo>
                                  <a:pt x="0" y="1521"/>
                                </a:moveTo>
                                <a:lnTo>
                                  <a:pt x="12191" y="0"/>
                                </a:lnTo>
                              </a:path>
                            </a:pathLst>
                          </a:custGeom>
                          <a:ln w="18190">
                            <a:solidFill>
                              <a:srgbClr val="FF0000"/>
                            </a:solidFill>
                            <a:prstDash val="solid"/>
                          </a:ln>
                        </wps:spPr>
                        <wps:bodyPr wrap="square" lIns="0" tIns="0" rIns="0" bIns="0" rtlCol="0">
                          <a:prstTxWarp prst="textNoShape">
                            <a:avLst/>
                          </a:prstTxWarp>
                          <a:noAutofit/>
                        </wps:bodyPr>
                      </wps:wsp>
                      <wps:wsp>
                        <wps:cNvPr id="158" name="Graphic 158"/>
                        <wps:cNvSpPr/>
                        <wps:spPr>
                          <a:xfrm>
                            <a:off x="1042256" y="1698160"/>
                            <a:ext cx="32384" cy="18415"/>
                          </a:xfrm>
                          <a:custGeom>
                            <a:avLst/>
                            <a:gdLst/>
                            <a:ahLst/>
                            <a:cxnLst/>
                            <a:rect l="l" t="t" r="r" b="b"/>
                            <a:pathLst>
                              <a:path w="32384" h="18415">
                                <a:moveTo>
                                  <a:pt x="31877" y="0"/>
                                </a:moveTo>
                                <a:lnTo>
                                  <a:pt x="21209" y="0"/>
                                </a:lnTo>
                                <a:lnTo>
                                  <a:pt x="10541" y="0"/>
                                </a:lnTo>
                                <a:lnTo>
                                  <a:pt x="0" y="0"/>
                                </a:lnTo>
                                <a:lnTo>
                                  <a:pt x="0" y="18186"/>
                                </a:lnTo>
                                <a:lnTo>
                                  <a:pt x="10541" y="18186"/>
                                </a:lnTo>
                                <a:lnTo>
                                  <a:pt x="21209" y="18186"/>
                                </a:lnTo>
                                <a:lnTo>
                                  <a:pt x="31877" y="18186"/>
                                </a:lnTo>
                                <a:lnTo>
                                  <a:pt x="31877" y="0"/>
                                </a:lnTo>
                                <a:close/>
                              </a:path>
                            </a:pathLst>
                          </a:custGeom>
                          <a:solidFill>
                            <a:srgbClr val="FF0000"/>
                          </a:solidFill>
                        </wps:spPr>
                        <wps:bodyPr wrap="square" lIns="0" tIns="0" rIns="0" bIns="0" rtlCol="0">
                          <a:prstTxWarp prst="textNoShape">
                            <a:avLst/>
                          </a:prstTxWarp>
                          <a:noAutofit/>
                        </wps:bodyPr>
                      </wps:wsp>
                      <wps:wsp>
                        <wps:cNvPr id="159" name="Graphic 159"/>
                        <wps:cNvSpPr/>
                        <wps:spPr>
                          <a:xfrm>
                            <a:off x="1074139" y="1705723"/>
                            <a:ext cx="45720" cy="1905"/>
                          </a:xfrm>
                          <a:custGeom>
                            <a:avLst/>
                            <a:gdLst/>
                            <a:ahLst/>
                            <a:cxnLst/>
                            <a:rect l="l" t="t" r="r" b="b"/>
                            <a:pathLst>
                              <a:path w="45720" h="1905">
                                <a:moveTo>
                                  <a:pt x="0" y="1521"/>
                                </a:moveTo>
                                <a:lnTo>
                                  <a:pt x="12064" y="1521"/>
                                </a:lnTo>
                              </a:path>
                              <a:path w="45720" h="1905">
                                <a:moveTo>
                                  <a:pt x="12064" y="1521"/>
                                </a:moveTo>
                                <a:lnTo>
                                  <a:pt x="22732" y="1521"/>
                                </a:lnTo>
                              </a:path>
                              <a:path w="45720" h="1905">
                                <a:moveTo>
                                  <a:pt x="22732" y="1521"/>
                                </a:moveTo>
                                <a:lnTo>
                                  <a:pt x="33399" y="0"/>
                                </a:lnTo>
                              </a:path>
                              <a:path w="45720" h="1905">
                                <a:moveTo>
                                  <a:pt x="33399" y="0"/>
                                </a:moveTo>
                                <a:lnTo>
                                  <a:pt x="45464" y="0"/>
                                </a:lnTo>
                              </a:path>
                            </a:pathLst>
                          </a:custGeom>
                          <a:ln w="18207">
                            <a:solidFill>
                              <a:srgbClr val="FF0000"/>
                            </a:solidFill>
                            <a:prstDash val="solid"/>
                          </a:ln>
                        </wps:spPr>
                        <wps:bodyPr wrap="square" lIns="0" tIns="0" rIns="0" bIns="0" rtlCol="0">
                          <a:prstTxWarp prst="textNoShape">
                            <a:avLst/>
                          </a:prstTxWarp>
                          <a:noAutofit/>
                        </wps:bodyPr>
                      </wps:wsp>
                      <wps:wsp>
                        <wps:cNvPr id="160" name="Graphic 160"/>
                        <wps:cNvSpPr/>
                        <wps:spPr>
                          <a:xfrm>
                            <a:off x="1119599" y="1696636"/>
                            <a:ext cx="32384" cy="18415"/>
                          </a:xfrm>
                          <a:custGeom>
                            <a:avLst/>
                            <a:gdLst/>
                            <a:ahLst/>
                            <a:cxnLst/>
                            <a:rect l="l" t="t" r="r" b="b"/>
                            <a:pathLst>
                              <a:path w="32384" h="18415">
                                <a:moveTo>
                                  <a:pt x="32258" y="0"/>
                                </a:moveTo>
                                <a:lnTo>
                                  <a:pt x="21336" y="0"/>
                                </a:lnTo>
                                <a:lnTo>
                                  <a:pt x="10668" y="0"/>
                                </a:lnTo>
                                <a:lnTo>
                                  <a:pt x="0" y="0"/>
                                </a:lnTo>
                                <a:lnTo>
                                  <a:pt x="0" y="18186"/>
                                </a:lnTo>
                                <a:lnTo>
                                  <a:pt x="10668" y="18186"/>
                                </a:lnTo>
                                <a:lnTo>
                                  <a:pt x="21336" y="18186"/>
                                </a:lnTo>
                                <a:lnTo>
                                  <a:pt x="32258" y="18186"/>
                                </a:lnTo>
                                <a:lnTo>
                                  <a:pt x="32258" y="0"/>
                                </a:lnTo>
                                <a:close/>
                              </a:path>
                            </a:pathLst>
                          </a:custGeom>
                          <a:solidFill>
                            <a:srgbClr val="FF0000"/>
                          </a:solidFill>
                        </wps:spPr>
                        <wps:bodyPr wrap="square" lIns="0" tIns="0" rIns="0" bIns="0" rtlCol="0">
                          <a:prstTxWarp prst="textNoShape">
                            <a:avLst/>
                          </a:prstTxWarp>
                          <a:noAutofit/>
                        </wps:bodyPr>
                      </wps:wsp>
                      <wps:wsp>
                        <wps:cNvPr id="161" name="Graphic 161"/>
                        <wps:cNvSpPr/>
                        <wps:spPr>
                          <a:xfrm>
                            <a:off x="1151860" y="1704202"/>
                            <a:ext cx="22860" cy="1905"/>
                          </a:xfrm>
                          <a:custGeom>
                            <a:avLst/>
                            <a:gdLst/>
                            <a:ahLst/>
                            <a:cxnLst/>
                            <a:rect l="l" t="t" r="r" b="b"/>
                            <a:pathLst>
                              <a:path w="22860" h="1905">
                                <a:moveTo>
                                  <a:pt x="0" y="1521"/>
                                </a:moveTo>
                                <a:lnTo>
                                  <a:pt x="12191" y="1521"/>
                                </a:lnTo>
                              </a:path>
                              <a:path w="22860" h="1905">
                                <a:moveTo>
                                  <a:pt x="12191" y="1521"/>
                                </a:moveTo>
                                <a:lnTo>
                                  <a:pt x="22732" y="0"/>
                                </a:lnTo>
                              </a:path>
                            </a:pathLst>
                          </a:custGeom>
                          <a:ln w="18207">
                            <a:solidFill>
                              <a:srgbClr val="FF0000"/>
                            </a:solidFill>
                            <a:prstDash val="solid"/>
                          </a:ln>
                        </wps:spPr>
                        <wps:bodyPr wrap="square" lIns="0" tIns="0" rIns="0" bIns="0" rtlCol="0">
                          <a:prstTxWarp prst="textNoShape">
                            <a:avLst/>
                          </a:prstTxWarp>
                          <a:noAutofit/>
                        </wps:bodyPr>
                      </wps:wsp>
                      <wps:wsp>
                        <wps:cNvPr id="162" name="Graphic 162"/>
                        <wps:cNvSpPr/>
                        <wps:spPr>
                          <a:xfrm>
                            <a:off x="1174590" y="1695112"/>
                            <a:ext cx="21590" cy="18415"/>
                          </a:xfrm>
                          <a:custGeom>
                            <a:avLst/>
                            <a:gdLst/>
                            <a:ahLst/>
                            <a:cxnLst/>
                            <a:rect l="l" t="t" r="r" b="b"/>
                            <a:pathLst>
                              <a:path w="21590" h="18415">
                                <a:moveTo>
                                  <a:pt x="21336" y="0"/>
                                </a:moveTo>
                                <a:lnTo>
                                  <a:pt x="10668" y="0"/>
                                </a:lnTo>
                                <a:lnTo>
                                  <a:pt x="0" y="0"/>
                                </a:lnTo>
                                <a:lnTo>
                                  <a:pt x="0" y="18186"/>
                                </a:lnTo>
                                <a:lnTo>
                                  <a:pt x="10668" y="18186"/>
                                </a:lnTo>
                                <a:lnTo>
                                  <a:pt x="21336" y="18186"/>
                                </a:lnTo>
                                <a:lnTo>
                                  <a:pt x="21336" y="0"/>
                                </a:lnTo>
                                <a:close/>
                              </a:path>
                            </a:pathLst>
                          </a:custGeom>
                          <a:solidFill>
                            <a:srgbClr val="FF0000"/>
                          </a:solidFill>
                        </wps:spPr>
                        <wps:bodyPr wrap="square" lIns="0" tIns="0" rIns="0" bIns="0" rtlCol="0">
                          <a:prstTxWarp prst="textNoShape">
                            <a:avLst/>
                          </a:prstTxWarp>
                          <a:noAutofit/>
                        </wps:bodyPr>
                      </wps:wsp>
                      <wps:wsp>
                        <wps:cNvPr id="163" name="Graphic 163"/>
                        <wps:cNvSpPr/>
                        <wps:spPr>
                          <a:xfrm>
                            <a:off x="1195927" y="1704202"/>
                            <a:ext cx="12700" cy="1270"/>
                          </a:xfrm>
                          <a:custGeom>
                            <a:avLst/>
                            <a:gdLst/>
                            <a:ahLst/>
                            <a:cxnLst/>
                            <a:rect l="l" t="t" r="r" b="b"/>
                            <a:pathLst>
                              <a:path w="12700" h="0">
                                <a:moveTo>
                                  <a:pt x="0" y="0"/>
                                </a:moveTo>
                                <a:lnTo>
                                  <a:pt x="12191" y="0"/>
                                </a:lnTo>
                              </a:path>
                            </a:pathLst>
                          </a:custGeom>
                          <a:ln w="18190">
                            <a:solidFill>
                              <a:srgbClr val="FF0000"/>
                            </a:solidFill>
                            <a:prstDash val="solid"/>
                          </a:ln>
                        </wps:spPr>
                        <wps:bodyPr wrap="square" lIns="0" tIns="0" rIns="0" bIns="0" rtlCol="0">
                          <a:prstTxWarp prst="textNoShape">
                            <a:avLst/>
                          </a:prstTxWarp>
                          <a:noAutofit/>
                        </wps:bodyPr>
                      </wps:wsp>
                      <wps:wsp>
                        <wps:cNvPr id="164" name="Graphic 164"/>
                        <wps:cNvSpPr/>
                        <wps:spPr>
                          <a:xfrm>
                            <a:off x="1208118" y="1695112"/>
                            <a:ext cx="21590" cy="18415"/>
                          </a:xfrm>
                          <a:custGeom>
                            <a:avLst/>
                            <a:gdLst/>
                            <a:ahLst/>
                            <a:cxnLst/>
                            <a:rect l="l" t="t" r="r" b="b"/>
                            <a:pathLst>
                              <a:path w="21590" h="18415">
                                <a:moveTo>
                                  <a:pt x="21209" y="0"/>
                                </a:moveTo>
                                <a:lnTo>
                                  <a:pt x="10541" y="0"/>
                                </a:lnTo>
                                <a:lnTo>
                                  <a:pt x="0" y="0"/>
                                </a:lnTo>
                                <a:lnTo>
                                  <a:pt x="0" y="18186"/>
                                </a:lnTo>
                                <a:lnTo>
                                  <a:pt x="10541" y="18186"/>
                                </a:lnTo>
                                <a:lnTo>
                                  <a:pt x="21209" y="18186"/>
                                </a:lnTo>
                                <a:lnTo>
                                  <a:pt x="21209" y="0"/>
                                </a:lnTo>
                                <a:close/>
                              </a:path>
                            </a:pathLst>
                          </a:custGeom>
                          <a:solidFill>
                            <a:srgbClr val="FF0000"/>
                          </a:solidFill>
                        </wps:spPr>
                        <wps:bodyPr wrap="square" lIns="0" tIns="0" rIns="0" bIns="0" rtlCol="0">
                          <a:prstTxWarp prst="textNoShape">
                            <a:avLst/>
                          </a:prstTxWarp>
                          <a:noAutofit/>
                        </wps:bodyPr>
                      </wps:wsp>
                      <wps:wsp>
                        <wps:cNvPr id="165" name="Graphic 165"/>
                        <wps:cNvSpPr/>
                        <wps:spPr>
                          <a:xfrm>
                            <a:off x="1229327" y="1702681"/>
                            <a:ext cx="12700" cy="1905"/>
                          </a:xfrm>
                          <a:custGeom>
                            <a:avLst/>
                            <a:gdLst/>
                            <a:ahLst/>
                            <a:cxnLst/>
                            <a:rect l="l" t="t" r="r" b="b"/>
                            <a:pathLst>
                              <a:path w="12700" h="1905">
                                <a:moveTo>
                                  <a:pt x="0" y="1521"/>
                                </a:moveTo>
                                <a:lnTo>
                                  <a:pt x="12191" y="0"/>
                                </a:lnTo>
                              </a:path>
                            </a:pathLst>
                          </a:custGeom>
                          <a:ln w="18190">
                            <a:solidFill>
                              <a:srgbClr val="FF0000"/>
                            </a:solidFill>
                            <a:prstDash val="solid"/>
                          </a:ln>
                        </wps:spPr>
                        <wps:bodyPr wrap="square" lIns="0" tIns="0" rIns="0" bIns="0" rtlCol="0">
                          <a:prstTxWarp prst="textNoShape">
                            <a:avLst/>
                          </a:prstTxWarp>
                          <a:noAutofit/>
                        </wps:bodyPr>
                      </wps:wsp>
                      <wps:wsp>
                        <wps:cNvPr id="166" name="Graphic 166"/>
                        <wps:cNvSpPr/>
                        <wps:spPr>
                          <a:xfrm>
                            <a:off x="1241519" y="1693588"/>
                            <a:ext cx="32384" cy="18415"/>
                          </a:xfrm>
                          <a:custGeom>
                            <a:avLst/>
                            <a:gdLst/>
                            <a:ahLst/>
                            <a:cxnLst/>
                            <a:rect l="l" t="t" r="r" b="b"/>
                            <a:pathLst>
                              <a:path w="32384" h="18415">
                                <a:moveTo>
                                  <a:pt x="31864" y="0"/>
                                </a:moveTo>
                                <a:lnTo>
                                  <a:pt x="21196" y="0"/>
                                </a:lnTo>
                                <a:lnTo>
                                  <a:pt x="10528" y="0"/>
                                </a:lnTo>
                                <a:lnTo>
                                  <a:pt x="0" y="0"/>
                                </a:lnTo>
                                <a:lnTo>
                                  <a:pt x="0" y="18199"/>
                                </a:lnTo>
                                <a:lnTo>
                                  <a:pt x="10528" y="18199"/>
                                </a:lnTo>
                                <a:lnTo>
                                  <a:pt x="21196" y="18199"/>
                                </a:lnTo>
                                <a:lnTo>
                                  <a:pt x="31864" y="18199"/>
                                </a:lnTo>
                                <a:lnTo>
                                  <a:pt x="31864" y="0"/>
                                </a:lnTo>
                                <a:close/>
                              </a:path>
                            </a:pathLst>
                          </a:custGeom>
                          <a:solidFill>
                            <a:srgbClr val="FF0000"/>
                          </a:solidFill>
                        </wps:spPr>
                        <wps:bodyPr wrap="square" lIns="0" tIns="0" rIns="0" bIns="0" rtlCol="0">
                          <a:prstTxWarp prst="textNoShape">
                            <a:avLst/>
                          </a:prstTxWarp>
                          <a:noAutofit/>
                        </wps:bodyPr>
                      </wps:wsp>
                      <wps:wsp>
                        <wps:cNvPr id="167" name="Graphic 167"/>
                        <wps:cNvSpPr/>
                        <wps:spPr>
                          <a:xfrm>
                            <a:off x="1273395" y="1701160"/>
                            <a:ext cx="56515" cy="1905"/>
                          </a:xfrm>
                          <a:custGeom>
                            <a:avLst/>
                            <a:gdLst/>
                            <a:ahLst/>
                            <a:cxnLst/>
                            <a:rect l="l" t="t" r="r" b="b"/>
                            <a:pathLst>
                              <a:path w="56515" h="1905">
                                <a:moveTo>
                                  <a:pt x="0" y="1521"/>
                                </a:moveTo>
                                <a:lnTo>
                                  <a:pt x="12064" y="1521"/>
                                </a:lnTo>
                              </a:path>
                              <a:path w="56515" h="1905">
                                <a:moveTo>
                                  <a:pt x="12064" y="1521"/>
                                </a:moveTo>
                                <a:lnTo>
                                  <a:pt x="22732" y="1521"/>
                                </a:lnTo>
                              </a:path>
                              <a:path w="56515" h="1905">
                                <a:moveTo>
                                  <a:pt x="22732" y="1521"/>
                                </a:moveTo>
                                <a:lnTo>
                                  <a:pt x="33399" y="0"/>
                                </a:lnTo>
                              </a:path>
                              <a:path w="56515" h="1905">
                                <a:moveTo>
                                  <a:pt x="33399" y="0"/>
                                </a:moveTo>
                                <a:lnTo>
                                  <a:pt x="44067" y="0"/>
                                </a:lnTo>
                              </a:path>
                              <a:path w="56515" h="1905">
                                <a:moveTo>
                                  <a:pt x="44067" y="0"/>
                                </a:moveTo>
                                <a:lnTo>
                                  <a:pt x="56131" y="0"/>
                                </a:lnTo>
                              </a:path>
                            </a:pathLst>
                          </a:custGeom>
                          <a:ln w="18207">
                            <a:solidFill>
                              <a:srgbClr val="FF0000"/>
                            </a:solidFill>
                            <a:prstDash val="solid"/>
                          </a:ln>
                        </wps:spPr>
                        <wps:bodyPr wrap="square" lIns="0" tIns="0" rIns="0" bIns="0" rtlCol="0">
                          <a:prstTxWarp prst="textNoShape">
                            <a:avLst/>
                          </a:prstTxWarp>
                          <a:noAutofit/>
                        </wps:bodyPr>
                      </wps:wsp>
                      <wps:wsp>
                        <wps:cNvPr id="168" name="Graphic 168"/>
                        <wps:cNvSpPr/>
                        <wps:spPr>
                          <a:xfrm>
                            <a:off x="1329517" y="1692076"/>
                            <a:ext cx="21590" cy="18415"/>
                          </a:xfrm>
                          <a:custGeom>
                            <a:avLst/>
                            <a:gdLst/>
                            <a:ahLst/>
                            <a:cxnLst/>
                            <a:rect l="l" t="t" r="r" b="b"/>
                            <a:pathLst>
                              <a:path w="21590" h="18415">
                                <a:moveTo>
                                  <a:pt x="21336" y="0"/>
                                </a:moveTo>
                                <a:lnTo>
                                  <a:pt x="10668" y="0"/>
                                </a:lnTo>
                                <a:lnTo>
                                  <a:pt x="0" y="0"/>
                                </a:lnTo>
                                <a:lnTo>
                                  <a:pt x="0" y="18186"/>
                                </a:lnTo>
                                <a:lnTo>
                                  <a:pt x="10668" y="18186"/>
                                </a:lnTo>
                                <a:lnTo>
                                  <a:pt x="21336" y="18186"/>
                                </a:lnTo>
                                <a:lnTo>
                                  <a:pt x="21336" y="0"/>
                                </a:lnTo>
                                <a:close/>
                              </a:path>
                            </a:pathLst>
                          </a:custGeom>
                          <a:solidFill>
                            <a:srgbClr val="FF0000"/>
                          </a:solidFill>
                        </wps:spPr>
                        <wps:bodyPr wrap="square" lIns="0" tIns="0" rIns="0" bIns="0" rtlCol="0">
                          <a:prstTxWarp prst="textNoShape">
                            <a:avLst/>
                          </a:prstTxWarp>
                          <a:noAutofit/>
                        </wps:bodyPr>
                      </wps:wsp>
                      <wps:wsp>
                        <wps:cNvPr id="169" name="Graphic 169"/>
                        <wps:cNvSpPr/>
                        <wps:spPr>
                          <a:xfrm>
                            <a:off x="1350862" y="1699639"/>
                            <a:ext cx="12065" cy="1905"/>
                          </a:xfrm>
                          <a:custGeom>
                            <a:avLst/>
                            <a:gdLst/>
                            <a:ahLst/>
                            <a:cxnLst/>
                            <a:rect l="l" t="t" r="r" b="b"/>
                            <a:pathLst>
                              <a:path w="12065" h="1905">
                                <a:moveTo>
                                  <a:pt x="0" y="1521"/>
                                </a:moveTo>
                                <a:lnTo>
                                  <a:pt x="12064" y="0"/>
                                </a:lnTo>
                              </a:path>
                            </a:pathLst>
                          </a:custGeom>
                          <a:ln w="18190">
                            <a:solidFill>
                              <a:srgbClr val="FF0000"/>
                            </a:solidFill>
                            <a:prstDash val="solid"/>
                          </a:ln>
                        </wps:spPr>
                        <wps:bodyPr wrap="square" lIns="0" tIns="0" rIns="0" bIns="0" rtlCol="0">
                          <a:prstTxWarp prst="textNoShape">
                            <a:avLst/>
                          </a:prstTxWarp>
                          <a:noAutofit/>
                        </wps:bodyPr>
                      </wps:wsp>
                      <wps:wsp>
                        <wps:cNvPr id="170" name="Graphic 170"/>
                        <wps:cNvSpPr/>
                        <wps:spPr>
                          <a:xfrm>
                            <a:off x="1362918" y="1690552"/>
                            <a:ext cx="32384" cy="18415"/>
                          </a:xfrm>
                          <a:custGeom>
                            <a:avLst/>
                            <a:gdLst/>
                            <a:ahLst/>
                            <a:cxnLst/>
                            <a:rect l="l" t="t" r="r" b="b"/>
                            <a:pathLst>
                              <a:path w="32384" h="18415">
                                <a:moveTo>
                                  <a:pt x="32004" y="0"/>
                                </a:moveTo>
                                <a:lnTo>
                                  <a:pt x="21336" y="0"/>
                                </a:lnTo>
                                <a:lnTo>
                                  <a:pt x="10668" y="0"/>
                                </a:lnTo>
                                <a:lnTo>
                                  <a:pt x="0" y="0"/>
                                </a:lnTo>
                                <a:lnTo>
                                  <a:pt x="0" y="18186"/>
                                </a:lnTo>
                                <a:lnTo>
                                  <a:pt x="10668" y="18186"/>
                                </a:lnTo>
                                <a:lnTo>
                                  <a:pt x="21336" y="18186"/>
                                </a:lnTo>
                                <a:lnTo>
                                  <a:pt x="32004" y="18186"/>
                                </a:lnTo>
                                <a:lnTo>
                                  <a:pt x="32004" y="0"/>
                                </a:lnTo>
                                <a:close/>
                              </a:path>
                            </a:pathLst>
                          </a:custGeom>
                          <a:solidFill>
                            <a:srgbClr val="FF0000"/>
                          </a:solidFill>
                        </wps:spPr>
                        <wps:bodyPr wrap="square" lIns="0" tIns="0" rIns="0" bIns="0" rtlCol="0">
                          <a:prstTxWarp prst="textNoShape">
                            <a:avLst/>
                          </a:prstTxWarp>
                          <a:noAutofit/>
                        </wps:bodyPr>
                      </wps:wsp>
                      <wps:wsp>
                        <wps:cNvPr id="171" name="Graphic 171"/>
                        <wps:cNvSpPr/>
                        <wps:spPr>
                          <a:xfrm>
                            <a:off x="1394929" y="1698118"/>
                            <a:ext cx="56515" cy="1905"/>
                          </a:xfrm>
                          <a:custGeom>
                            <a:avLst/>
                            <a:gdLst/>
                            <a:ahLst/>
                            <a:cxnLst/>
                            <a:rect l="l" t="t" r="r" b="b"/>
                            <a:pathLst>
                              <a:path w="56515" h="1905">
                                <a:moveTo>
                                  <a:pt x="0" y="1521"/>
                                </a:moveTo>
                                <a:lnTo>
                                  <a:pt x="12064" y="1521"/>
                                </a:lnTo>
                              </a:path>
                              <a:path w="56515" h="1905">
                                <a:moveTo>
                                  <a:pt x="12064" y="1521"/>
                                </a:moveTo>
                                <a:lnTo>
                                  <a:pt x="22732" y="1521"/>
                                </a:lnTo>
                              </a:path>
                              <a:path w="56515" h="1905">
                                <a:moveTo>
                                  <a:pt x="22732" y="1521"/>
                                </a:moveTo>
                                <a:lnTo>
                                  <a:pt x="33399" y="0"/>
                                </a:lnTo>
                              </a:path>
                              <a:path w="56515" h="1905">
                                <a:moveTo>
                                  <a:pt x="33399" y="0"/>
                                </a:moveTo>
                                <a:lnTo>
                                  <a:pt x="43940" y="0"/>
                                </a:lnTo>
                              </a:path>
                              <a:path w="56515" h="1905">
                                <a:moveTo>
                                  <a:pt x="43940" y="0"/>
                                </a:moveTo>
                                <a:lnTo>
                                  <a:pt x="56131" y="0"/>
                                </a:lnTo>
                              </a:path>
                            </a:pathLst>
                          </a:custGeom>
                          <a:ln w="18207">
                            <a:solidFill>
                              <a:srgbClr val="FF0000"/>
                            </a:solidFill>
                            <a:prstDash val="solid"/>
                          </a:ln>
                        </wps:spPr>
                        <wps:bodyPr wrap="square" lIns="0" tIns="0" rIns="0" bIns="0" rtlCol="0">
                          <a:prstTxWarp prst="textNoShape">
                            <a:avLst/>
                          </a:prstTxWarp>
                          <a:noAutofit/>
                        </wps:bodyPr>
                      </wps:wsp>
                      <wps:wsp>
                        <wps:cNvPr id="172" name="Graphic 172"/>
                        <wps:cNvSpPr/>
                        <wps:spPr>
                          <a:xfrm>
                            <a:off x="1451056" y="1689028"/>
                            <a:ext cx="21590" cy="18415"/>
                          </a:xfrm>
                          <a:custGeom>
                            <a:avLst/>
                            <a:gdLst/>
                            <a:ahLst/>
                            <a:cxnLst/>
                            <a:rect l="l" t="t" r="r" b="b"/>
                            <a:pathLst>
                              <a:path w="21590" h="18415">
                                <a:moveTo>
                                  <a:pt x="21209" y="0"/>
                                </a:moveTo>
                                <a:lnTo>
                                  <a:pt x="10668" y="0"/>
                                </a:lnTo>
                                <a:lnTo>
                                  <a:pt x="0" y="0"/>
                                </a:lnTo>
                                <a:lnTo>
                                  <a:pt x="0" y="18186"/>
                                </a:lnTo>
                                <a:lnTo>
                                  <a:pt x="10668" y="18186"/>
                                </a:lnTo>
                                <a:lnTo>
                                  <a:pt x="21209" y="18186"/>
                                </a:lnTo>
                                <a:lnTo>
                                  <a:pt x="21209" y="0"/>
                                </a:lnTo>
                                <a:close/>
                              </a:path>
                            </a:pathLst>
                          </a:custGeom>
                          <a:solidFill>
                            <a:srgbClr val="FF0000"/>
                          </a:solidFill>
                        </wps:spPr>
                        <wps:bodyPr wrap="square" lIns="0" tIns="0" rIns="0" bIns="0" rtlCol="0">
                          <a:prstTxWarp prst="textNoShape">
                            <a:avLst/>
                          </a:prstTxWarp>
                          <a:noAutofit/>
                        </wps:bodyPr>
                      </wps:wsp>
                      <wps:wsp>
                        <wps:cNvPr id="173" name="Graphic 173"/>
                        <wps:cNvSpPr/>
                        <wps:spPr>
                          <a:xfrm>
                            <a:off x="1472269" y="1696597"/>
                            <a:ext cx="22860" cy="1905"/>
                          </a:xfrm>
                          <a:custGeom>
                            <a:avLst/>
                            <a:gdLst/>
                            <a:ahLst/>
                            <a:cxnLst/>
                            <a:rect l="l" t="t" r="r" b="b"/>
                            <a:pathLst>
                              <a:path w="22860" h="1905">
                                <a:moveTo>
                                  <a:pt x="0" y="1521"/>
                                </a:moveTo>
                                <a:lnTo>
                                  <a:pt x="12191" y="1521"/>
                                </a:lnTo>
                              </a:path>
                              <a:path w="22860" h="1905">
                                <a:moveTo>
                                  <a:pt x="12191" y="1521"/>
                                </a:moveTo>
                                <a:lnTo>
                                  <a:pt x="22859" y="0"/>
                                </a:lnTo>
                              </a:path>
                            </a:pathLst>
                          </a:custGeom>
                          <a:ln w="18207">
                            <a:solidFill>
                              <a:srgbClr val="FF0000"/>
                            </a:solidFill>
                            <a:prstDash val="solid"/>
                          </a:ln>
                        </wps:spPr>
                        <wps:bodyPr wrap="square" lIns="0" tIns="0" rIns="0" bIns="0" rtlCol="0">
                          <a:prstTxWarp prst="textNoShape">
                            <a:avLst/>
                          </a:prstTxWarp>
                          <a:noAutofit/>
                        </wps:bodyPr>
                      </wps:wsp>
                      <wps:wsp>
                        <wps:cNvPr id="174" name="Graphic 174"/>
                        <wps:cNvSpPr/>
                        <wps:spPr>
                          <a:xfrm>
                            <a:off x="1495125" y="1687504"/>
                            <a:ext cx="21590" cy="18415"/>
                          </a:xfrm>
                          <a:custGeom>
                            <a:avLst/>
                            <a:gdLst/>
                            <a:ahLst/>
                            <a:cxnLst/>
                            <a:rect l="l" t="t" r="r" b="b"/>
                            <a:pathLst>
                              <a:path w="21590" h="18415">
                                <a:moveTo>
                                  <a:pt x="21209" y="0"/>
                                </a:moveTo>
                                <a:lnTo>
                                  <a:pt x="10668" y="0"/>
                                </a:lnTo>
                                <a:lnTo>
                                  <a:pt x="0" y="0"/>
                                </a:lnTo>
                                <a:lnTo>
                                  <a:pt x="0" y="18199"/>
                                </a:lnTo>
                                <a:lnTo>
                                  <a:pt x="10668" y="18199"/>
                                </a:lnTo>
                                <a:lnTo>
                                  <a:pt x="21209" y="18199"/>
                                </a:lnTo>
                                <a:lnTo>
                                  <a:pt x="21209" y="0"/>
                                </a:lnTo>
                                <a:close/>
                              </a:path>
                            </a:pathLst>
                          </a:custGeom>
                          <a:solidFill>
                            <a:srgbClr val="FF0000"/>
                          </a:solidFill>
                        </wps:spPr>
                        <wps:bodyPr wrap="square" lIns="0" tIns="0" rIns="0" bIns="0" rtlCol="0">
                          <a:prstTxWarp prst="textNoShape">
                            <a:avLst/>
                          </a:prstTxWarp>
                          <a:noAutofit/>
                        </wps:bodyPr>
                      </wps:wsp>
                      <wps:wsp>
                        <wps:cNvPr id="175" name="Graphic 175"/>
                        <wps:cNvSpPr/>
                        <wps:spPr>
                          <a:xfrm>
                            <a:off x="1516337" y="1695076"/>
                            <a:ext cx="45720" cy="1905"/>
                          </a:xfrm>
                          <a:custGeom>
                            <a:avLst/>
                            <a:gdLst/>
                            <a:ahLst/>
                            <a:cxnLst/>
                            <a:rect l="l" t="t" r="r" b="b"/>
                            <a:pathLst>
                              <a:path w="45720" h="1905">
                                <a:moveTo>
                                  <a:pt x="0" y="1521"/>
                                </a:moveTo>
                                <a:lnTo>
                                  <a:pt x="12191" y="1521"/>
                                </a:lnTo>
                              </a:path>
                              <a:path w="45720" h="1905">
                                <a:moveTo>
                                  <a:pt x="12191" y="1521"/>
                                </a:moveTo>
                                <a:lnTo>
                                  <a:pt x="22859" y="1521"/>
                                </a:lnTo>
                              </a:path>
                              <a:path w="45720" h="1905">
                                <a:moveTo>
                                  <a:pt x="22859" y="1521"/>
                                </a:moveTo>
                                <a:lnTo>
                                  <a:pt x="33399" y="0"/>
                                </a:lnTo>
                              </a:path>
                              <a:path w="45720" h="1905">
                                <a:moveTo>
                                  <a:pt x="33399" y="0"/>
                                </a:moveTo>
                                <a:lnTo>
                                  <a:pt x="45591" y="0"/>
                                </a:lnTo>
                              </a:path>
                            </a:pathLst>
                          </a:custGeom>
                          <a:ln w="18207">
                            <a:solidFill>
                              <a:srgbClr val="FF0000"/>
                            </a:solidFill>
                            <a:prstDash val="solid"/>
                          </a:ln>
                        </wps:spPr>
                        <wps:bodyPr wrap="square" lIns="0" tIns="0" rIns="0" bIns="0" rtlCol="0">
                          <a:prstTxWarp prst="textNoShape">
                            <a:avLst/>
                          </a:prstTxWarp>
                          <a:noAutofit/>
                        </wps:bodyPr>
                      </wps:wsp>
                      <wps:wsp>
                        <wps:cNvPr id="176" name="Graphic 176"/>
                        <wps:cNvSpPr/>
                        <wps:spPr>
                          <a:xfrm>
                            <a:off x="1561927" y="1685993"/>
                            <a:ext cx="32384" cy="18415"/>
                          </a:xfrm>
                          <a:custGeom>
                            <a:avLst/>
                            <a:gdLst/>
                            <a:ahLst/>
                            <a:cxnLst/>
                            <a:rect l="l" t="t" r="r" b="b"/>
                            <a:pathLst>
                              <a:path w="32384" h="18415">
                                <a:moveTo>
                                  <a:pt x="31877" y="0"/>
                                </a:moveTo>
                                <a:lnTo>
                                  <a:pt x="21336" y="0"/>
                                </a:lnTo>
                                <a:lnTo>
                                  <a:pt x="10668" y="0"/>
                                </a:lnTo>
                                <a:lnTo>
                                  <a:pt x="0" y="0"/>
                                </a:lnTo>
                                <a:lnTo>
                                  <a:pt x="0" y="18186"/>
                                </a:lnTo>
                                <a:lnTo>
                                  <a:pt x="10668" y="18186"/>
                                </a:lnTo>
                                <a:lnTo>
                                  <a:pt x="21336" y="18186"/>
                                </a:lnTo>
                                <a:lnTo>
                                  <a:pt x="31877" y="18186"/>
                                </a:lnTo>
                                <a:lnTo>
                                  <a:pt x="31877" y="0"/>
                                </a:lnTo>
                                <a:close/>
                              </a:path>
                            </a:pathLst>
                          </a:custGeom>
                          <a:solidFill>
                            <a:srgbClr val="FF0000"/>
                          </a:solidFill>
                        </wps:spPr>
                        <wps:bodyPr wrap="square" lIns="0" tIns="0" rIns="0" bIns="0" rtlCol="0">
                          <a:prstTxWarp prst="textNoShape">
                            <a:avLst/>
                          </a:prstTxWarp>
                          <a:noAutofit/>
                        </wps:bodyPr>
                      </wps:wsp>
                      <wps:wsp>
                        <wps:cNvPr id="177" name="Graphic 177"/>
                        <wps:cNvSpPr/>
                        <wps:spPr>
                          <a:xfrm>
                            <a:off x="1593804" y="1693567"/>
                            <a:ext cx="22860" cy="1905"/>
                          </a:xfrm>
                          <a:custGeom>
                            <a:avLst/>
                            <a:gdLst/>
                            <a:ahLst/>
                            <a:cxnLst/>
                            <a:rect l="l" t="t" r="r" b="b"/>
                            <a:pathLst>
                              <a:path w="22860" h="1905">
                                <a:moveTo>
                                  <a:pt x="0" y="1508"/>
                                </a:moveTo>
                                <a:lnTo>
                                  <a:pt x="12191" y="1508"/>
                                </a:lnTo>
                              </a:path>
                              <a:path w="22860" h="1905">
                                <a:moveTo>
                                  <a:pt x="12191" y="1508"/>
                                </a:moveTo>
                                <a:lnTo>
                                  <a:pt x="22859" y="0"/>
                                </a:lnTo>
                              </a:path>
                            </a:pathLst>
                          </a:custGeom>
                          <a:ln w="18207">
                            <a:solidFill>
                              <a:srgbClr val="FF0000"/>
                            </a:solidFill>
                            <a:prstDash val="solid"/>
                          </a:ln>
                        </wps:spPr>
                        <wps:bodyPr wrap="square" lIns="0" tIns="0" rIns="0" bIns="0" rtlCol="0">
                          <a:prstTxWarp prst="textNoShape">
                            <a:avLst/>
                          </a:prstTxWarp>
                          <a:noAutofit/>
                        </wps:bodyPr>
                      </wps:wsp>
                      <wps:wsp>
                        <wps:cNvPr id="178" name="Graphic 178"/>
                        <wps:cNvSpPr/>
                        <wps:spPr>
                          <a:xfrm>
                            <a:off x="1616651" y="1684482"/>
                            <a:ext cx="21590" cy="18415"/>
                          </a:xfrm>
                          <a:custGeom>
                            <a:avLst/>
                            <a:gdLst/>
                            <a:ahLst/>
                            <a:cxnLst/>
                            <a:rect l="l" t="t" r="r" b="b"/>
                            <a:pathLst>
                              <a:path w="21590" h="18415">
                                <a:moveTo>
                                  <a:pt x="21209" y="0"/>
                                </a:moveTo>
                                <a:lnTo>
                                  <a:pt x="10541" y="0"/>
                                </a:lnTo>
                                <a:lnTo>
                                  <a:pt x="0" y="0"/>
                                </a:lnTo>
                                <a:lnTo>
                                  <a:pt x="0" y="18186"/>
                                </a:lnTo>
                                <a:lnTo>
                                  <a:pt x="10541" y="18186"/>
                                </a:lnTo>
                                <a:lnTo>
                                  <a:pt x="21209" y="18186"/>
                                </a:lnTo>
                                <a:lnTo>
                                  <a:pt x="21209" y="0"/>
                                </a:lnTo>
                                <a:close/>
                              </a:path>
                            </a:pathLst>
                          </a:custGeom>
                          <a:solidFill>
                            <a:srgbClr val="FF0000"/>
                          </a:solidFill>
                        </wps:spPr>
                        <wps:bodyPr wrap="square" lIns="0" tIns="0" rIns="0" bIns="0" rtlCol="0">
                          <a:prstTxWarp prst="textNoShape">
                            <a:avLst/>
                          </a:prstTxWarp>
                          <a:noAutofit/>
                        </wps:bodyPr>
                      </wps:wsp>
                      <wps:wsp>
                        <wps:cNvPr id="179" name="Graphic 179"/>
                        <wps:cNvSpPr/>
                        <wps:spPr>
                          <a:xfrm>
                            <a:off x="1637871" y="1693567"/>
                            <a:ext cx="12700" cy="1270"/>
                          </a:xfrm>
                          <a:custGeom>
                            <a:avLst/>
                            <a:gdLst/>
                            <a:ahLst/>
                            <a:cxnLst/>
                            <a:rect l="l" t="t" r="r" b="b"/>
                            <a:pathLst>
                              <a:path w="12700" h="0">
                                <a:moveTo>
                                  <a:pt x="0" y="0"/>
                                </a:moveTo>
                                <a:lnTo>
                                  <a:pt x="12191" y="0"/>
                                </a:lnTo>
                              </a:path>
                            </a:pathLst>
                          </a:custGeom>
                          <a:ln w="18190">
                            <a:solidFill>
                              <a:srgbClr val="FF0000"/>
                            </a:solidFill>
                            <a:prstDash val="solid"/>
                          </a:ln>
                        </wps:spPr>
                        <wps:bodyPr wrap="square" lIns="0" tIns="0" rIns="0" bIns="0" rtlCol="0">
                          <a:prstTxWarp prst="textNoShape">
                            <a:avLst/>
                          </a:prstTxWarp>
                          <a:noAutofit/>
                        </wps:bodyPr>
                      </wps:wsp>
                      <wps:wsp>
                        <wps:cNvPr id="180" name="Graphic 180"/>
                        <wps:cNvSpPr/>
                        <wps:spPr>
                          <a:xfrm>
                            <a:off x="1650052" y="1684482"/>
                            <a:ext cx="21590" cy="18415"/>
                          </a:xfrm>
                          <a:custGeom>
                            <a:avLst/>
                            <a:gdLst/>
                            <a:ahLst/>
                            <a:cxnLst/>
                            <a:rect l="l" t="t" r="r" b="b"/>
                            <a:pathLst>
                              <a:path w="21590" h="18415">
                                <a:moveTo>
                                  <a:pt x="21209" y="0"/>
                                </a:moveTo>
                                <a:lnTo>
                                  <a:pt x="10541" y="0"/>
                                </a:lnTo>
                                <a:lnTo>
                                  <a:pt x="0" y="0"/>
                                </a:lnTo>
                                <a:lnTo>
                                  <a:pt x="0" y="18186"/>
                                </a:lnTo>
                                <a:lnTo>
                                  <a:pt x="10541" y="18186"/>
                                </a:lnTo>
                                <a:lnTo>
                                  <a:pt x="21209" y="18186"/>
                                </a:lnTo>
                                <a:lnTo>
                                  <a:pt x="21209" y="0"/>
                                </a:lnTo>
                                <a:close/>
                              </a:path>
                            </a:pathLst>
                          </a:custGeom>
                          <a:solidFill>
                            <a:srgbClr val="FF0000"/>
                          </a:solidFill>
                        </wps:spPr>
                        <wps:bodyPr wrap="square" lIns="0" tIns="0" rIns="0" bIns="0" rtlCol="0">
                          <a:prstTxWarp prst="textNoShape">
                            <a:avLst/>
                          </a:prstTxWarp>
                          <a:noAutofit/>
                        </wps:bodyPr>
                      </wps:wsp>
                      <wps:wsp>
                        <wps:cNvPr id="181" name="Graphic 181"/>
                        <wps:cNvSpPr/>
                        <wps:spPr>
                          <a:xfrm>
                            <a:off x="1671271" y="1692046"/>
                            <a:ext cx="12700" cy="1905"/>
                          </a:xfrm>
                          <a:custGeom>
                            <a:avLst/>
                            <a:gdLst/>
                            <a:ahLst/>
                            <a:cxnLst/>
                            <a:rect l="l" t="t" r="r" b="b"/>
                            <a:pathLst>
                              <a:path w="12700" h="1905">
                                <a:moveTo>
                                  <a:pt x="0" y="1521"/>
                                </a:moveTo>
                                <a:lnTo>
                                  <a:pt x="12191" y="0"/>
                                </a:lnTo>
                              </a:path>
                            </a:pathLst>
                          </a:custGeom>
                          <a:ln w="18190">
                            <a:solidFill>
                              <a:srgbClr val="FF0000"/>
                            </a:solidFill>
                            <a:prstDash val="solid"/>
                          </a:ln>
                        </wps:spPr>
                        <wps:bodyPr wrap="square" lIns="0" tIns="0" rIns="0" bIns="0" rtlCol="0">
                          <a:prstTxWarp prst="textNoShape">
                            <a:avLst/>
                          </a:prstTxWarp>
                          <a:noAutofit/>
                        </wps:bodyPr>
                      </wps:wsp>
                      <wps:wsp>
                        <wps:cNvPr id="182" name="Graphic 182"/>
                        <wps:cNvSpPr/>
                        <wps:spPr>
                          <a:xfrm>
                            <a:off x="1683453" y="1682958"/>
                            <a:ext cx="32384" cy="18415"/>
                          </a:xfrm>
                          <a:custGeom>
                            <a:avLst/>
                            <a:gdLst/>
                            <a:ahLst/>
                            <a:cxnLst/>
                            <a:rect l="l" t="t" r="r" b="b"/>
                            <a:pathLst>
                              <a:path w="32384" h="18415">
                                <a:moveTo>
                                  <a:pt x="31877" y="0"/>
                                </a:moveTo>
                                <a:lnTo>
                                  <a:pt x="21209" y="0"/>
                                </a:lnTo>
                                <a:lnTo>
                                  <a:pt x="10668" y="0"/>
                                </a:lnTo>
                                <a:lnTo>
                                  <a:pt x="0" y="0"/>
                                </a:lnTo>
                                <a:lnTo>
                                  <a:pt x="0" y="18186"/>
                                </a:lnTo>
                                <a:lnTo>
                                  <a:pt x="10668" y="18186"/>
                                </a:lnTo>
                                <a:lnTo>
                                  <a:pt x="21209" y="18186"/>
                                </a:lnTo>
                                <a:lnTo>
                                  <a:pt x="31877" y="18186"/>
                                </a:lnTo>
                                <a:lnTo>
                                  <a:pt x="31877" y="0"/>
                                </a:lnTo>
                                <a:close/>
                              </a:path>
                            </a:pathLst>
                          </a:custGeom>
                          <a:solidFill>
                            <a:srgbClr val="FF0000"/>
                          </a:solidFill>
                        </wps:spPr>
                        <wps:bodyPr wrap="square" lIns="0" tIns="0" rIns="0" bIns="0" rtlCol="0">
                          <a:prstTxWarp prst="textNoShape">
                            <a:avLst/>
                          </a:prstTxWarp>
                          <a:noAutofit/>
                        </wps:bodyPr>
                      </wps:wsp>
                      <wps:wsp>
                        <wps:cNvPr id="183" name="Graphic 183"/>
                        <wps:cNvSpPr/>
                        <wps:spPr>
                          <a:xfrm>
                            <a:off x="1715339" y="1690525"/>
                            <a:ext cx="56515" cy="1905"/>
                          </a:xfrm>
                          <a:custGeom>
                            <a:avLst/>
                            <a:gdLst/>
                            <a:ahLst/>
                            <a:cxnLst/>
                            <a:rect l="l" t="t" r="r" b="b"/>
                            <a:pathLst>
                              <a:path w="56515" h="1905">
                                <a:moveTo>
                                  <a:pt x="0" y="1521"/>
                                </a:moveTo>
                                <a:lnTo>
                                  <a:pt x="12191" y="1521"/>
                                </a:lnTo>
                              </a:path>
                              <a:path w="56515" h="1905">
                                <a:moveTo>
                                  <a:pt x="12191" y="1521"/>
                                </a:moveTo>
                                <a:lnTo>
                                  <a:pt x="22732" y="1521"/>
                                </a:lnTo>
                              </a:path>
                              <a:path w="56515" h="1905">
                                <a:moveTo>
                                  <a:pt x="22732" y="1521"/>
                                </a:moveTo>
                                <a:lnTo>
                                  <a:pt x="33399" y="0"/>
                                </a:lnTo>
                              </a:path>
                              <a:path w="56515" h="1905">
                                <a:moveTo>
                                  <a:pt x="33399" y="0"/>
                                </a:moveTo>
                                <a:lnTo>
                                  <a:pt x="44067" y="0"/>
                                </a:lnTo>
                              </a:path>
                              <a:path w="56515" h="1905">
                                <a:moveTo>
                                  <a:pt x="44067" y="0"/>
                                </a:moveTo>
                                <a:lnTo>
                                  <a:pt x="56258" y="0"/>
                                </a:lnTo>
                              </a:path>
                            </a:pathLst>
                          </a:custGeom>
                          <a:ln w="18207">
                            <a:solidFill>
                              <a:srgbClr val="FF0000"/>
                            </a:solidFill>
                            <a:prstDash val="solid"/>
                          </a:ln>
                        </wps:spPr>
                        <wps:bodyPr wrap="square" lIns="0" tIns="0" rIns="0" bIns="0" rtlCol="0">
                          <a:prstTxWarp prst="textNoShape">
                            <a:avLst/>
                          </a:prstTxWarp>
                          <a:noAutofit/>
                        </wps:bodyPr>
                      </wps:wsp>
                      <wps:wsp>
                        <wps:cNvPr id="184" name="Graphic 184"/>
                        <wps:cNvSpPr/>
                        <wps:spPr>
                          <a:xfrm>
                            <a:off x="1771591" y="1681434"/>
                            <a:ext cx="21590" cy="18415"/>
                          </a:xfrm>
                          <a:custGeom>
                            <a:avLst/>
                            <a:gdLst/>
                            <a:ahLst/>
                            <a:cxnLst/>
                            <a:rect l="l" t="t" r="r" b="b"/>
                            <a:pathLst>
                              <a:path w="21590" h="18415">
                                <a:moveTo>
                                  <a:pt x="21209" y="0"/>
                                </a:moveTo>
                                <a:lnTo>
                                  <a:pt x="10541" y="0"/>
                                </a:lnTo>
                                <a:lnTo>
                                  <a:pt x="0" y="0"/>
                                </a:lnTo>
                                <a:lnTo>
                                  <a:pt x="0" y="18199"/>
                                </a:lnTo>
                                <a:lnTo>
                                  <a:pt x="10541" y="18199"/>
                                </a:lnTo>
                                <a:lnTo>
                                  <a:pt x="21209" y="18199"/>
                                </a:lnTo>
                                <a:lnTo>
                                  <a:pt x="21209" y="0"/>
                                </a:lnTo>
                                <a:close/>
                              </a:path>
                            </a:pathLst>
                          </a:custGeom>
                          <a:solidFill>
                            <a:srgbClr val="FF0000"/>
                          </a:solidFill>
                        </wps:spPr>
                        <wps:bodyPr wrap="square" lIns="0" tIns="0" rIns="0" bIns="0" rtlCol="0">
                          <a:prstTxWarp prst="textNoShape">
                            <a:avLst/>
                          </a:prstTxWarp>
                          <a:noAutofit/>
                        </wps:bodyPr>
                      </wps:wsp>
                      <wps:wsp>
                        <wps:cNvPr id="185" name="Graphic 185"/>
                        <wps:cNvSpPr/>
                        <wps:spPr>
                          <a:xfrm>
                            <a:off x="1792806" y="1689004"/>
                            <a:ext cx="22860" cy="1905"/>
                          </a:xfrm>
                          <a:custGeom>
                            <a:avLst/>
                            <a:gdLst/>
                            <a:ahLst/>
                            <a:cxnLst/>
                            <a:rect l="l" t="t" r="r" b="b"/>
                            <a:pathLst>
                              <a:path w="22860" h="1905">
                                <a:moveTo>
                                  <a:pt x="0" y="1521"/>
                                </a:moveTo>
                                <a:lnTo>
                                  <a:pt x="12191" y="1521"/>
                                </a:lnTo>
                              </a:path>
                              <a:path w="22860" h="1905">
                                <a:moveTo>
                                  <a:pt x="12191" y="1521"/>
                                </a:moveTo>
                                <a:lnTo>
                                  <a:pt x="22732" y="0"/>
                                </a:lnTo>
                              </a:path>
                            </a:pathLst>
                          </a:custGeom>
                          <a:ln w="18207">
                            <a:solidFill>
                              <a:srgbClr val="FF0000"/>
                            </a:solidFill>
                            <a:prstDash val="solid"/>
                          </a:ln>
                        </wps:spPr>
                        <wps:bodyPr wrap="square" lIns="0" tIns="0" rIns="0" bIns="0" rtlCol="0">
                          <a:prstTxWarp prst="textNoShape">
                            <a:avLst/>
                          </a:prstTxWarp>
                          <a:noAutofit/>
                        </wps:bodyPr>
                      </wps:wsp>
                      <wps:wsp>
                        <wps:cNvPr id="186" name="Graphic 186"/>
                        <wps:cNvSpPr/>
                        <wps:spPr>
                          <a:xfrm>
                            <a:off x="1815533" y="1679910"/>
                            <a:ext cx="21590" cy="18415"/>
                          </a:xfrm>
                          <a:custGeom>
                            <a:avLst/>
                            <a:gdLst/>
                            <a:ahLst/>
                            <a:cxnLst/>
                            <a:rect l="l" t="t" r="r" b="b"/>
                            <a:pathLst>
                              <a:path w="21590" h="18415">
                                <a:moveTo>
                                  <a:pt x="21336" y="0"/>
                                </a:moveTo>
                                <a:lnTo>
                                  <a:pt x="10668" y="0"/>
                                </a:lnTo>
                                <a:lnTo>
                                  <a:pt x="0" y="0"/>
                                </a:lnTo>
                                <a:lnTo>
                                  <a:pt x="0" y="18199"/>
                                </a:lnTo>
                                <a:lnTo>
                                  <a:pt x="10668" y="18199"/>
                                </a:lnTo>
                                <a:lnTo>
                                  <a:pt x="21336" y="18199"/>
                                </a:lnTo>
                                <a:lnTo>
                                  <a:pt x="21336" y="0"/>
                                </a:lnTo>
                                <a:close/>
                              </a:path>
                            </a:pathLst>
                          </a:custGeom>
                          <a:solidFill>
                            <a:srgbClr val="FF0000"/>
                          </a:solidFill>
                        </wps:spPr>
                        <wps:bodyPr wrap="square" lIns="0" tIns="0" rIns="0" bIns="0" rtlCol="0">
                          <a:prstTxWarp prst="textNoShape">
                            <a:avLst/>
                          </a:prstTxWarp>
                          <a:noAutofit/>
                        </wps:bodyPr>
                      </wps:wsp>
                      <wps:wsp>
                        <wps:cNvPr id="187" name="Graphic 187"/>
                        <wps:cNvSpPr/>
                        <wps:spPr>
                          <a:xfrm>
                            <a:off x="1836873" y="1689004"/>
                            <a:ext cx="12065" cy="1270"/>
                          </a:xfrm>
                          <a:custGeom>
                            <a:avLst/>
                            <a:gdLst/>
                            <a:ahLst/>
                            <a:cxnLst/>
                            <a:rect l="l" t="t" r="r" b="b"/>
                            <a:pathLst>
                              <a:path w="12065" h="0">
                                <a:moveTo>
                                  <a:pt x="0" y="0"/>
                                </a:moveTo>
                                <a:lnTo>
                                  <a:pt x="12064" y="0"/>
                                </a:lnTo>
                              </a:path>
                            </a:pathLst>
                          </a:custGeom>
                          <a:ln w="18190">
                            <a:solidFill>
                              <a:srgbClr val="FF0000"/>
                            </a:solidFill>
                            <a:prstDash val="solid"/>
                          </a:ln>
                        </wps:spPr>
                        <wps:bodyPr wrap="square" lIns="0" tIns="0" rIns="0" bIns="0" rtlCol="0">
                          <a:prstTxWarp prst="textNoShape">
                            <a:avLst/>
                          </a:prstTxWarp>
                          <a:noAutofit/>
                        </wps:bodyPr>
                      </wps:wsp>
                      <wps:wsp>
                        <wps:cNvPr id="188" name="Graphic 188"/>
                        <wps:cNvSpPr/>
                        <wps:spPr>
                          <a:xfrm>
                            <a:off x="1848934" y="1679910"/>
                            <a:ext cx="21590" cy="18415"/>
                          </a:xfrm>
                          <a:custGeom>
                            <a:avLst/>
                            <a:gdLst/>
                            <a:ahLst/>
                            <a:cxnLst/>
                            <a:rect l="l" t="t" r="r" b="b"/>
                            <a:pathLst>
                              <a:path w="21590" h="18415">
                                <a:moveTo>
                                  <a:pt x="21336" y="0"/>
                                </a:moveTo>
                                <a:lnTo>
                                  <a:pt x="10668" y="0"/>
                                </a:lnTo>
                                <a:lnTo>
                                  <a:pt x="0" y="0"/>
                                </a:lnTo>
                                <a:lnTo>
                                  <a:pt x="0" y="18199"/>
                                </a:lnTo>
                                <a:lnTo>
                                  <a:pt x="10668" y="18199"/>
                                </a:lnTo>
                                <a:lnTo>
                                  <a:pt x="21336" y="18199"/>
                                </a:lnTo>
                                <a:lnTo>
                                  <a:pt x="21336" y="0"/>
                                </a:lnTo>
                                <a:close/>
                              </a:path>
                            </a:pathLst>
                          </a:custGeom>
                          <a:solidFill>
                            <a:srgbClr val="FF0000"/>
                          </a:solidFill>
                        </wps:spPr>
                        <wps:bodyPr wrap="square" lIns="0" tIns="0" rIns="0" bIns="0" rtlCol="0">
                          <a:prstTxWarp prst="textNoShape">
                            <a:avLst/>
                          </a:prstTxWarp>
                          <a:noAutofit/>
                        </wps:bodyPr>
                      </wps:wsp>
                      <wps:wsp>
                        <wps:cNvPr id="189" name="Graphic 189"/>
                        <wps:cNvSpPr/>
                        <wps:spPr>
                          <a:xfrm>
                            <a:off x="1870273" y="1687483"/>
                            <a:ext cx="22860" cy="1905"/>
                          </a:xfrm>
                          <a:custGeom>
                            <a:avLst/>
                            <a:gdLst/>
                            <a:ahLst/>
                            <a:cxnLst/>
                            <a:rect l="l" t="t" r="r" b="b"/>
                            <a:pathLst>
                              <a:path w="22860" h="1905">
                                <a:moveTo>
                                  <a:pt x="0" y="1521"/>
                                </a:moveTo>
                                <a:lnTo>
                                  <a:pt x="10667" y="0"/>
                                </a:lnTo>
                              </a:path>
                              <a:path w="22860" h="1905">
                                <a:moveTo>
                                  <a:pt x="10667" y="0"/>
                                </a:moveTo>
                                <a:lnTo>
                                  <a:pt x="22732" y="0"/>
                                </a:lnTo>
                              </a:path>
                            </a:pathLst>
                          </a:custGeom>
                          <a:ln w="18207">
                            <a:solidFill>
                              <a:srgbClr val="FF0000"/>
                            </a:solidFill>
                            <a:prstDash val="solid"/>
                          </a:ln>
                        </wps:spPr>
                        <wps:bodyPr wrap="square" lIns="0" tIns="0" rIns="0" bIns="0" rtlCol="0">
                          <a:prstTxWarp prst="textNoShape">
                            <a:avLst/>
                          </a:prstTxWarp>
                          <a:noAutofit/>
                        </wps:bodyPr>
                      </wps:wsp>
                      <wps:wsp>
                        <wps:cNvPr id="190" name="Graphic 190"/>
                        <wps:cNvSpPr/>
                        <wps:spPr>
                          <a:xfrm>
                            <a:off x="1893003" y="1678398"/>
                            <a:ext cx="21590" cy="18415"/>
                          </a:xfrm>
                          <a:custGeom>
                            <a:avLst/>
                            <a:gdLst/>
                            <a:ahLst/>
                            <a:cxnLst/>
                            <a:rect l="l" t="t" r="r" b="b"/>
                            <a:pathLst>
                              <a:path w="21590" h="18415">
                                <a:moveTo>
                                  <a:pt x="21336" y="0"/>
                                </a:moveTo>
                                <a:lnTo>
                                  <a:pt x="10668" y="0"/>
                                </a:lnTo>
                                <a:lnTo>
                                  <a:pt x="0" y="0"/>
                                </a:lnTo>
                                <a:lnTo>
                                  <a:pt x="0" y="18186"/>
                                </a:lnTo>
                                <a:lnTo>
                                  <a:pt x="10668" y="18186"/>
                                </a:lnTo>
                                <a:lnTo>
                                  <a:pt x="21336" y="18186"/>
                                </a:lnTo>
                                <a:lnTo>
                                  <a:pt x="21336" y="0"/>
                                </a:lnTo>
                                <a:close/>
                              </a:path>
                            </a:pathLst>
                          </a:custGeom>
                          <a:solidFill>
                            <a:srgbClr val="FF0000"/>
                          </a:solidFill>
                        </wps:spPr>
                        <wps:bodyPr wrap="square" lIns="0" tIns="0" rIns="0" bIns="0" rtlCol="0">
                          <a:prstTxWarp prst="textNoShape">
                            <a:avLst/>
                          </a:prstTxWarp>
                          <a:noAutofit/>
                        </wps:bodyPr>
                      </wps:wsp>
                      <wps:wsp>
                        <wps:cNvPr id="191" name="Graphic 191"/>
                        <wps:cNvSpPr/>
                        <wps:spPr>
                          <a:xfrm>
                            <a:off x="1914340" y="1685962"/>
                            <a:ext cx="56515" cy="1905"/>
                          </a:xfrm>
                          <a:custGeom>
                            <a:avLst/>
                            <a:gdLst/>
                            <a:ahLst/>
                            <a:cxnLst/>
                            <a:rect l="l" t="t" r="r" b="b"/>
                            <a:pathLst>
                              <a:path w="56515" h="1905">
                                <a:moveTo>
                                  <a:pt x="0" y="1521"/>
                                </a:moveTo>
                                <a:lnTo>
                                  <a:pt x="12064" y="1521"/>
                                </a:lnTo>
                              </a:path>
                              <a:path w="56515" h="1905">
                                <a:moveTo>
                                  <a:pt x="12064" y="1521"/>
                                </a:moveTo>
                                <a:lnTo>
                                  <a:pt x="22732" y="1521"/>
                                </a:lnTo>
                              </a:path>
                              <a:path w="56515" h="1905">
                                <a:moveTo>
                                  <a:pt x="22732" y="1521"/>
                                </a:moveTo>
                                <a:lnTo>
                                  <a:pt x="33399" y="0"/>
                                </a:lnTo>
                              </a:path>
                              <a:path w="56515" h="1905">
                                <a:moveTo>
                                  <a:pt x="33399" y="0"/>
                                </a:moveTo>
                                <a:lnTo>
                                  <a:pt x="44067" y="0"/>
                                </a:lnTo>
                              </a:path>
                              <a:path w="56515" h="1905">
                                <a:moveTo>
                                  <a:pt x="44067" y="0"/>
                                </a:moveTo>
                                <a:lnTo>
                                  <a:pt x="56131" y="0"/>
                                </a:lnTo>
                              </a:path>
                            </a:pathLst>
                          </a:custGeom>
                          <a:ln w="18207">
                            <a:solidFill>
                              <a:srgbClr val="FF0000"/>
                            </a:solidFill>
                            <a:prstDash val="solid"/>
                          </a:ln>
                        </wps:spPr>
                        <wps:bodyPr wrap="square" lIns="0" tIns="0" rIns="0" bIns="0" rtlCol="0">
                          <a:prstTxWarp prst="textNoShape">
                            <a:avLst/>
                          </a:prstTxWarp>
                          <a:noAutofit/>
                        </wps:bodyPr>
                      </wps:wsp>
                      <wps:wsp>
                        <wps:cNvPr id="192" name="Graphic 192"/>
                        <wps:cNvSpPr/>
                        <wps:spPr>
                          <a:xfrm>
                            <a:off x="1970461" y="1676874"/>
                            <a:ext cx="32384" cy="18415"/>
                          </a:xfrm>
                          <a:custGeom>
                            <a:avLst/>
                            <a:gdLst/>
                            <a:ahLst/>
                            <a:cxnLst/>
                            <a:rect l="l" t="t" r="r" b="b"/>
                            <a:pathLst>
                              <a:path w="32384" h="18415">
                                <a:moveTo>
                                  <a:pt x="31877" y="0"/>
                                </a:moveTo>
                                <a:lnTo>
                                  <a:pt x="21336" y="0"/>
                                </a:lnTo>
                                <a:lnTo>
                                  <a:pt x="10668" y="0"/>
                                </a:lnTo>
                                <a:lnTo>
                                  <a:pt x="0" y="0"/>
                                </a:lnTo>
                                <a:lnTo>
                                  <a:pt x="0" y="18186"/>
                                </a:lnTo>
                                <a:lnTo>
                                  <a:pt x="10668" y="18186"/>
                                </a:lnTo>
                                <a:lnTo>
                                  <a:pt x="21336" y="18186"/>
                                </a:lnTo>
                                <a:lnTo>
                                  <a:pt x="31877" y="18186"/>
                                </a:lnTo>
                                <a:lnTo>
                                  <a:pt x="31877" y="0"/>
                                </a:lnTo>
                                <a:close/>
                              </a:path>
                            </a:pathLst>
                          </a:custGeom>
                          <a:solidFill>
                            <a:srgbClr val="FF0000"/>
                          </a:solidFill>
                        </wps:spPr>
                        <wps:bodyPr wrap="square" lIns="0" tIns="0" rIns="0" bIns="0" rtlCol="0">
                          <a:prstTxWarp prst="textNoShape">
                            <a:avLst/>
                          </a:prstTxWarp>
                          <a:noAutofit/>
                        </wps:bodyPr>
                      </wps:wsp>
                      <wps:wsp>
                        <wps:cNvPr id="193" name="Graphic 193"/>
                        <wps:cNvSpPr/>
                        <wps:spPr>
                          <a:xfrm>
                            <a:off x="2002348" y="1684441"/>
                            <a:ext cx="45720" cy="1905"/>
                          </a:xfrm>
                          <a:custGeom>
                            <a:avLst/>
                            <a:gdLst/>
                            <a:ahLst/>
                            <a:cxnLst/>
                            <a:rect l="l" t="t" r="r" b="b"/>
                            <a:pathLst>
                              <a:path w="45720" h="1905">
                                <a:moveTo>
                                  <a:pt x="0" y="1521"/>
                                </a:moveTo>
                                <a:lnTo>
                                  <a:pt x="12191" y="1521"/>
                                </a:lnTo>
                              </a:path>
                              <a:path w="45720" h="1905">
                                <a:moveTo>
                                  <a:pt x="12191" y="1521"/>
                                </a:moveTo>
                                <a:lnTo>
                                  <a:pt x="22859" y="0"/>
                                </a:lnTo>
                              </a:path>
                              <a:path w="45720" h="1905">
                                <a:moveTo>
                                  <a:pt x="22859" y="0"/>
                                </a:moveTo>
                                <a:lnTo>
                                  <a:pt x="33399" y="0"/>
                                </a:lnTo>
                              </a:path>
                              <a:path w="45720" h="1905">
                                <a:moveTo>
                                  <a:pt x="33399" y="0"/>
                                </a:moveTo>
                                <a:lnTo>
                                  <a:pt x="45591" y="0"/>
                                </a:lnTo>
                              </a:path>
                            </a:pathLst>
                          </a:custGeom>
                          <a:ln w="18207">
                            <a:solidFill>
                              <a:srgbClr val="FF0000"/>
                            </a:solidFill>
                            <a:prstDash val="solid"/>
                          </a:ln>
                        </wps:spPr>
                        <wps:bodyPr wrap="square" lIns="0" tIns="0" rIns="0" bIns="0" rtlCol="0">
                          <a:prstTxWarp prst="textNoShape">
                            <a:avLst/>
                          </a:prstTxWarp>
                          <a:noAutofit/>
                        </wps:bodyPr>
                      </wps:wsp>
                      <wps:wsp>
                        <wps:cNvPr id="194" name="Graphic 194"/>
                        <wps:cNvSpPr/>
                        <wps:spPr>
                          <a:xfrm>
                            <a:off x="2047931" y="1675350"/>
                            <a:ext cx="32384" cy="18415"/>
                          </a:xfrm>
                          <a:custGeom>
                            <a:avLst/>
                            <a:gdLst/>
                            <a:ahLst/>
                            <a:cxnLst/>
                            <a:rect l="l" t="t" r="r" b="b"/>
                            <a:pathLst>
                              <a:path w="32384" h="18415">
                                <a:moveTo>
                                  <a:pt x="31877" y="0"/>
                                </a:moveTo>
                                <a:lnTo>
                                  <a:pt x="21336" y="0"/>
                                </a:lnTo>
                                <a:lnTo>
                                  <a:pt x="10668" y="0"/>
                                </a:lnTo>
                                <a:lnTo>
                                  <a:pt x="0" y="0"/>
                                </a:lnTo>
                                <a:lnTo>
                                  <a:pt x="0" y="18186"/>
                                </a:lnTo>
                                <a:lnTo>
                                  <a:pt x="10668" y="18186"/>
                                </a:lnTo>
                                <a:lnTo>
                                  <a:pt x="21336" y="18186"/>
                                </a:lnTo>
                                <a:lnTo>
                                  <a:pt x="31877" y="18186"/>
                                </a:lnTo>
                                <a:lnTo>
                                  <a:pt x="31877" y="0"/>
                                </a:lnTo>
                                <a:close/>
                              </a:path>
                            </a:pathLst>
                          </a:custGeom>
                          <a:solidFill>
                            <a:srgbClr val="FF0000"/>
                          </a:solidFill>
                        </wps:spPr>
                        <wps:bodyPr wrap="square" lIns="0" tIns="0" rIns="0" bIns="0" rtlCol="0">
                          <a:prstTxWarp prst="textNoShape">
                            <a:avLst/>
                          </a:prstTxWarp>
                          <a:noAutofit/>
                        </wps:bodyPr>
                      </wps:wsp>
                      <wps:wsp>
                        <wps:cNvPr id="195" name="Graphic 195"/>
                        <wps:cNvSpPr/>
                        <wps:spPr>
                          <a:xfrm>
                            <a:off x="2079815" y="1682920"/>
                            <a:ext cx="12700" cy="1905"/>
                          </a:xfrm>
                          <a:custGeom>
                            <a:avLst/>
                            <a:gdLst/>
                            <a:ahLst/>
                            <a:cxnLst/>
                            <a:rect l="l" t="t" r="r" b="b"/>
                            <a:pathLst>
                              <a:path w="12700" h="1905">
                                <a:moveTo>
                                  <a:pt x="0" y="1521"/>
                                </a:moveTo>
                                <a:lnTo>
                                  <a:pt x="12191" y="0"/>
                                </a:lnTo>
                              </a:path>
                            </a:pathLst>
                          </a:custGeom>
                          <a:ln w="18190">
                            <a:solidFill>
                              <a:srgbClr val="FF0000"/>
                            </a:solidFill>
                            <a:prstDash val="solid"/>
                          </a:ln>
                        </wps:spPr>
                        <wps:bodyPr wrap="square" lIns="0" tIns="0" rIns="0" bIns="0" rtlCol="0">
                          <a:prstTxWarp prst="textNoShape">
                            <a:avLst/>
                          </a:prstTxWarp>
                          <a:noAutofit/>
                        </wps:bodyPr>
                      </wps:wsp>
                      <wps:wsp>
                        <wps:cNvPr id="196" name="Graphic 196"/>
                        <wps:cNvSpPr/>
                        <wps:spPr>
                          <a:xfrm>
                            <a:off x="2092000" y="1673826"/>
                            <a:ext cx="32384" cy="18415"/>
                          </a:xfrm>
                          <a:custGeom>
                            <a:avLst/>
                            <a:gdLst/>
                            <a:ahLst/>
                            <a:cxnLst/>
                            <a:rect l="l" t="t" r="r" b="b"/>
                            <a:pathLst>
                              <a:path w="32384" h="18415">
                                <a:moveTo>
                                  <a:pt x="31877" y="0"/>
                                </a:moveTo>
                                <a:lnTo>
                                  <a:pt x="21209" y="0"/>
                                </a:lnTo>
                                <a:lnTo>
                                  <a:pt x="10668" y="0"/>
                                </a:lnTo>
                                <a:lnTo>
                                  <a:pt x="0" y="0"/>
                                </a:lnTo>
                                <a:lnTo>
                                  <a:pt x="0" y="18199"/>
                                </a:lnTo>
                                <a:lnTo>
                                  <a:pt x="10668" y="18199"/>
                                </a:lnTo>
                                <a:lnTo>
                                  <a:pt x="21209" y="18199"/>
                                </a:lnTo>
                                <a:lnTo>
                                  <a:pt x="31877" y="18199"/>
                                </a:lnTo>
                                <a:lnTo>
                                  <a:pt x="31877" y="0"/>
                                </a:lnTo>
                                <a:close/>
                              </a:path>
                            </a:pathLst>
                          </a:custGeom>
                          <a:solidFill>
                            <a:srgbClr val="FF0000"/>
                          </a:solidFill>
                        </wps:spPr>
                        <wps:bodyPr wrap="square" lIns="0" tIns="0" rIns="0" bIns="0" rtlCol="0">
                          <a:prstTxWarp prst="textNoShape">
                            <a:avLst/>
                          </a:prstTxWarp>
                          <a:noAutofit/>
                        </wps:bodyPr>
                      </wps:wsp>
                      <wps:wsp>
                        <wps:cNvPr id="197" name="Graphic 197"/>
                        <wps:cNvSpPr/>
                        <wps:spPr>
                          <a:xfrm>
                            <a:off x="2123883" y="1682920"/>
                            <a:ext cx="12700" cy="1270"/>
                          </a:xfrm>
                          <a:custGeom>
                            <a:avLst/>
                            <a:gdLst/>
                            <a:ahLst/>
                            <a:cxnLst/>
                            <a:rect l="l" t="t" r="r" b="b"/>
                            <a:pathLst>
                              <a:path w="12700" h="0">
                                <a:moveTo>
                                  <a:pt x="0" y="0"/>
                                </a:moveTo>
                                <a:lnTo>
                                  <a:pt x="12191" y="0"/>
                                </a:lnTo>
                              </a:path>
                            </a:pathLst>
                          </a:custGeom>
                          <a:ln w="18190">
                            <a:solidFill>
                              <a:srgbClr val="FF0000"/>
                            </a:solidFill>
                            <a:prstDash val="solid"/>
                          </a:ln>
                        </wps:spPr>
                        <wps:bodyPr wrap="square" lIns="0" tIns="0" rIns="0" bIns="0" rtlCol="0">
                          <a:prstTxWarp prst="textNoShape">
                            <a:avLst/>
                          </a:prstTxWarp>
                          <a:noAutofit/>
                        </wps:bodyPr>
                      </wps:wsp>
                      <wps:wsp>
                        <wps:cNvPr id="198" name="Graphic 198"/>
                        <wps:cNvSpPr/>
                        <wps:spPr>
                          <a:xfrm>
                            <a:off x="2136069" y="1673826"/>
                            <a:ext cx="21590" cy="18415"/>
                          </a:xfrm>
                          <a:custGeom>
                            <a:avLst/>
                            <a:gdLst/>
                            <a:ahLst/>
                            <a:cxnLst/>
                            <a:rect l="l" t="t" r="r" b="b"/>
                            <a:pathLst>
                              <a:path w="21590" h="18415">
                                <a:moveTo>
                                  <a:pt x="21209" y="0"/>
                                </a:moveTo>
                                <a:lnTo>
                                  <a:pt x="10668" y="0"/>
                                </a:lnTo>
                                <a:lnTo>
                                  <a:pt x="0" y="0"/>
                                </a:lnTo>
                                <a:lnTo>
                                  <a:pt x="0" y="18199"/>
                                </a:lnTo>
                                <a:lnTo>
                                  <a:pt x="10668" y="18199"/>
                                </a:lnTo>
                                <a:lnTo>
                                  <a:pt x="21209" y="18199"/>
                                </a:lnTo>
                                <a:lnTo>
                                  <a:pt x="21209" y="0"/>
                                </a:lnTo>
                                <a:close/>
                              </a:path>
                            </a:pathLst>
                          </a:custGeom>
                          <a:solidFill>
                            <a:srgbClr val="FF0000"/>
                          </a:solidFill>
                        </wps:spPr>
                        <wps:bodyPr wrap="square" lIns="0" tIns="0" rIns="0" bIns="0" rtlCol="0">
                          <a:prstTxWarp prst="textNoShape">
                            <a:avLst/>
                          </a:prstTxWarp>
                          <a:noAutofit/>
                        </wps:bodyPr>
                      </wps:wsp>
                      <wps:wsp>
                        <wps:cNvPr id="199" name="Graphic 199"/>
                        <wps:cNvSpPr/>
                        <wps:spPr>
                          <a:xfrm>
                            <a:off x="2157282" y="1681399"/>
                            <a:ext cx="12700" cy="1905"/>
                          </a:xfrm>
                          <a:custGeom>
                            <a:avLst/>
                            <a:gdLst/>
                            <a:ahLst/>
                            <a:cxnLst/>
                            <a:rect l="l" t="t" r="r" b="b"/>
                            <a:pathLst>
                              <a:path w="12700" h="1905">
                                <a:moveTo>
                                  <a:pt x="0" y="1521"/>
                                </a:moveTo>
                                <a:lnTo>
                                  <a:pt x="12191" y="0"/>
                                </a:lnTo>
                              </a:path>
                            </a:pathLst>
                          </a:custGeom>
                          <a:ln w="18190">
                            <a:solidFill>
                              <a:srgbClr val="FF0000"/>
                            </a:solidFill>
                            <a:prstDash val="solid"/>
                          </a:ln>
                        </wps:spPr>
                        <wps:bodyPr wrap="square" lIns="0" tIns="0" rIns="0" bIns="0" rtlCol="0">
                          <a:prstTxWarp prst="textNoShape">
                            <a:avLst/>
                          </a:prstTxWarp>
                          <a:noAutofit/>
                        </wps:bodyPr>
                      </wps:wsp>
                      <wps:wsp>
                        <wps:cNvPr id="200" name="Graphic 200"/>
                        <wps:cNvSpPr/>
                        <wps:spPr>
                          <a:xfrm>
                            <a:off x="2169470" y="1672315"/>
                            <a:ext cx="32384" cy="18415"/>
                          </a:xfrm>
                          <a:custGeom>
                            <a:avLst/>
                            <a:gdLst/>
                            <a:ahLst/>
                            <a:cxnLst/>
                            <a:rect l="l" t="t" r="r" b="b"/>
                            <a:pathLst>
                              <a:path w="32384" h="18415">
                                <a:moveTo>
                                  <a:pt x="31877" y="0"/>
                                </a:moveTo>
                                <a:lnTo>
                                  <a:pt x="21209" y="0"/>
                                </a:lnTo>
                                <a:lnTo>
                                  <a:pt x="10668" y="0"/>
                                </a:lnTo>
                                <a:lnTo>
                                  <a:pt x="0" y="0"/>
                                </a:lnTo>
                                <a:lnTo>
                                  <a:pt x="0" y="18186"/>
                                </a:lnTo>
                                <a:lnTo>
                                  <a:pt x="10668" y="18186"/>
                                </a:lnTo>
                                <a:lnTo>
                                  <a:pt x="21209" y="18186"/>
                                </a:lnTo>
                                <a:lnTo>
                                  <a:pt x="31877" y="18186"/>
                                </a:lnTo>
                                <a:lnTo>
                                  <a:pt x="31877" y="0"/>
                                </a:lnTo>
                                <a:close/>
                              </a:path>
                            </a:pathLst>
                          </a:custGeom>
                          <a:solidFill>
                            <a:srgbClr val="FF0000"/>
                          </a:solidFill>
                        </wps:spPr>
                        <wps:bodyPr wrap="square" lIns="0" tIns="0" rIns="0" bIns="0" rtlCol="0">
                          <a:prstTxWarp prst="textNoShape">
                            <a:avLst/>
                          </a:prstTxWarp>
                          <a:noAutofit/>
                        </wps:bodyPr>
                      </wps:wsp>
                      <wps:wsp>
                        <wps:cNvPr id="201" name="Graphic 201"/>
                        <wps:cNvSpPr/>
                        <wps:spPr>
                          <a:xfrm>
                            <a:off x="2201350" y="1681399"/>
                            <a:ext cx="12700" cy="1270"/>
                          </a:xfrm>
                          <a:custGeom>
                            <a:avLst/>
                            <a:gdLst/>
                            <a:ahLst/>
                            <a:cxnLst/>
                            <a:rect l="l" t="t" r="r" b="b"/>
                            <a:pathLst>
                              <a:path w="12700" h="0">
                                <a:moveTo>
                                  <a:pt x="0" y="0"/>
                                </a:moveTo>
                                <a:lnTo>
                                  <a:pt x="12191" y="0"/>
                                </a:lnTo>
                              </a:path>
                            </a:pathLst>
                          </a:custGeom>
                          <a:ln w="18190">
                            <a:solidFill>
                              <a:srgbClr val="FF0000"/>
                            </a:solidFill>
                            <a:prstDash val="solid"/>
                          </a:ln>
                        </wps:spPr>
                        <wps:bodyPr wrap="square" lIns="0" tIns="0" rIns="0" bIns="0" rtlCol="0">
                          <a:prstTxWarp prst="textNoShape">
                            <a:avLst/>
                          </a:prstTxWarp>
                          <a:noAutofit/>
                        </wps:bodyPr>
                      </wps:wsp>
                      <wps:wsp>
                        <wps:cNvPr id="202" name="Graphic 202"/>
                        <wps:cNvSpPr/>
                        <wps:spPr>
                          <a:xfrm>
                            <a:off x="2213539" y="1672315"/>
                            <a:ext cx="21590" cy="18415"/>
                          </a:xfrm>
                          <a:custGeom>
                            <a:avLst/>
                            <a:gdLst/>
                            <a:ahLst/>
                            <a:cxnLst/>
                            <a:rect l="l" t="t" r="r" b="b"/>
                            <a:pathLst>
                              <a:path w="21590" h="18415">
                                <a:moveTo>
                                  <a:pt x="21590" y="0"/>
                                </a:moveTo>
                                <a:lnTo>
                                  <a:pt x="10541" y="0"/>
                                </a:lnTo>
                                <a:lnTo>
                                  <a:pt x="0" y="0"/>
                                </a:lnTo>
                                <a:lnTo>
                                  <a:pt x="0" y="18186"/>
                                </a:lnTo>
                                <a:lnTo>
                                  <a:pt x="10541" y="18186"/>
                                </a:lnTo>
                                <a:lnTo>
                                  <a:pt x="21590" y="18186"/>
                                </a:lnTo>
                                <a:lnTo>
                                  <a:pt x="21590" y="0"/>
                                </a:lnTo>
                                <a:close/>
                              </a:path>
                            </a:pathLst>
                          </a:custGeom>
                          <a:solidFill>
                            <a:srgbClr val="FF0000"/>
                          </a:solidFill>
                        </wps:spPr>
                        <wps:bodyPr wrap="square" lIns="0" tIns="0" rIns="0" bIns="0" rtlCol="0">
                          <a:prstTxWarp prst="textNoShape">
                            <a:avLst/>
                          </a:prstTxWarp>
                          <a:noAutofit/>
                        </wps:bodyPr>
                      </wps:wsp>
                      <wps:wsp>
                        <wps:cNvPr id="203" name="Graphic 203"/>
                        <wps:cNvSpPr/>
                        <wps:spPr>
                          <a:xfrm>
                            <a:off x="2235131" y="1679878"/>
                            <a:ext cx="10795" cy="1905"/>
                          </a:xfrm>
                          <a:custGeom>
                            <a:avLst/>
                            <a:gdLst/>
                            <a:ahLst/>
                            <a:cxnLst/>
                            <a:rect l="l" t="t" r="r" b="b"/>
                            <a:pathLst>
                              <a:path w="10795" h="1905">
                                <a:moveTo>
                                  <a:pt x="0" y="1521"/>
                                </a:moveTo>
                                <a:lnTo>
                                  <a:pt x="10540" y="0"/>
                                </a:lnTo>
                              </a:path>
                            </a:pathLst>
                          </a:custGeom>
                          <a:ln w="1819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0.747589pt;margin-top:9.518578pt;width:220.15pt;height:148.6pt;mso-position-horizontal-relative:page;mso-position-vertical-relative:paragraph;z-index:15748608" id="docshapegroup113" coordorigin="2215,190" coordsize="4403,2972">
                <v:shape style="position:absolute;left:2214;top:204;width:4389;height:2957" id="docshape114" coordorigin="2215,205" coordsize="4389,2957" path="m2296,3080l6603,3080m2296,3080l2296,3161m3732,3080l3732,3161m5167,3080l5167,3161m6603,3080l6603,3161m2296,3080l2296,205m2296,3080l2215,3080m2296,2122l2215,2122m2296,1164l2215,1164m2296,205l2215,205e" filled="false" stroked="true" strokeweight="1.433674pt" strokecolor="#000000">
                  <v:path arrowok="t"/>
                  <v:stroke dashstyle="solid"/>
                </v:shape>
                <v:shape style="position:absolute;left:3138;top:566;width:2635;height:1050" id="docshape115" coordorigin="3139,567" coordsize="2635,1050" path="m3182,1595l3175,1579,3160,1573,3145,1579,3139,1595,3145,1610,3160,1616,3175,1610,3182,1595xm4046,1403l4039,1388,4024,1381,4009,1388,4003,1403,4009,1418,4024,1424,4039,1418,4046,1403xm4909,924l4903,908,4888,902,4872,908,4866,924,4872,939,4888,945,4903,939,4909,924xm5773,588l5767,573,5751,567,5736,573,5730,588,5736,604,5751,610,5767,604,5773,588xe" filled="true" fillcolor="#000000" stroked="false">
                  <v:path arrowok="t"/>
                  <v:fill type="solid"/>
                </v:shape>
                <v:shape style="position:absolute;left:3102;top:1537;width:115;height:115" id="docshape116" coordorigin="3103,1537" coordsize="115,115" path="m3160,1537l3138,1542,3120,1554,3107,1572,3103,1595,3107,1617,3120,1635,3138,1647,3160,1652,3182,1647,3201,1635,3213,1617,3218,1595,3213,1572,3201,1554,3182,1542,3160,1537xe" filled="true" fillcolor="#000000" stroked="false">
                  <v:path arrowok="t"/>
                  <v:fill type="solid"/>
                </v:shape>
                <v:shape style="position:absolute;left:3102;top:1537;width:115;height:115" id="docshape117" coordorigin="3103,1537" coordsize="115,115" path="m3103,1595l3107,1617,3120,1635,3138,1647,3160,1652,3182,1647,3201,1635,3213,1617,3218,1595,3213,1572,3201,1554,3182,1542,3160,1537,3138,1542,3120,1554,3107,1572,3103,1595xe" filled="false" stroked="true" strokeweight=".139861pt" strokecolor="#000000">
                  <v:path arrowok="t"/>
                  <v:stroke dashstyle="solid"/>
                </v:shape>
                <v:shape style="position:absolute;left:3966;top:1345;width:116;height:115" id="docshape118" coordorigin="3966,1345" coordsize="116,115" path="m4024,1345l4002,1350,3983,1363,3971,1381,3966,1403,3971,1425,3983,1443,4002,1456,4024,1460,4046,1456,4065,1443,4077,1425,4082,1403,4077,1381,4065,1363,4046,1350,4024,1345xe" filled="true" fillcolor="#000000" stroked="false">
                  <v:path arrowok="t"/>
                  <v:fill type="solid"/>
                </v:shape>
                <v:shape style="position:absolute;left:3966;top:1345;width:116;height:115" id="docshape119" coordorigin="3966,1345" coordsize="116,115" path="m3966,1403l3971,1425,3983,1443,4002,1456,4024,1460,4046,1456,4065,1443,4077,1425,4082,1403,4077,1381,4065,1363,4046,1350,4024,1345,4002,1350,3983,1363,3971,1381,3966,1403xe" filled="false" stroked="true" strokeweight=".139861pt" strokecolor="#000000">
                  <v:path arrowok="t"/>
                  <v:stroke dashstyle="solid"/>
                </v:shape>
                <v:shape style="position:absolute;left:4830;top:866;width:115;height:115" id="docshape120" coordorigin="4830,866" coordsize="115,115" path="m4888,866l4866,871,4847,883,4835,902,4830,924,4835,946,4847,964,4866,976,4888,981,4910,976,4928,964,4940,946,4945,924,4940,902,4928,883,4910,871,4888,866xe" filled="true" fillcolor="#000000" stroked="false">
                  <v:path arrowok="t"/>
                  <v:fill type="solid"/>
                </v:shape>
                <v:shape style="position:absolute;left:4830;top:866;width:115;height:115" id="docshape121" coordorigin="4830,866" coordsize="115,115" path="m4830,924l4835,946,4847,964,4866,976,4888,981,4910,976,4928,964,4940,946,4945,924,4940,902,4928,883,4910,871,4888,866,4866,871,4847,883,4835,902,4830,924xe" filled="false" stroked="true" strokeweight=".139861pt" strokecolor="#000000">
                  <v:path arrowok="t"/>
                  <v:stroke dashstyle="solid"/>
                </v:shape>
                <v:shape style="position:absolute;left:5693;top:530;width:116;height:115" id="docshape122" coordorigin="5694,531" coordsize="116,115" path="m5751,531l5729,535,5711,548,5698,566,5694,588,5698,610,5711,629,5729,641,5751,646,5774,641,5792,629,5804,610,5809,588,5804,566,5792,548,5774,535,5751,531xe" filled="true" fillcolor="#000000" stroked="false">
                  <v:path arrowok="t"/>
                  <v:fill type="solid"/>
                </v:shape>
                <v:shape style="position:absolute;left:5693;top:530;width:116;height:115" id="docshape123" coordorigin="5694,531" coordsize="116,115" path="m5694,588l5698,610,5711,629,5729,641,5751,646,5774,641,5792,629,5804,610,5809,588,5804,566,5792,548,5774,535,5751,531,5729,535,5711,548,5698,566,5694,588xe" filled="false" stroked="true" strokeweight=".139861pt" strokecolor="#000000">
                  <v:path arrowok="t"/>
                  <v:stroke dashstyle="solid"/>
                </v:shape>
                <v:shape style="position:absolute;left:3102;top:2783;width:2707;height:163" id="docshape124" coordorigin="3103,2783" coordsize="2707,163" path="m3218,2831l3103,2831,3103,2946,3218,2946,3218,2831xm4082,2831l3966,2831,3966,2946,4082,2946,4082,2831xm4945,2783l4830,2783,4830,2898,4945,2898,4945,2783xm5809,2783l5694,2783,5694,2898,5809,2898,5809,2783xe" filled="true" fillcolor="#f84040" stroked="false">
                  <v:path arrowok="t"/>
                  <v:fill type="solid"/>
                </v:shape>
                <v:shape style="position:absolute;left:3160;top:573;width:2592;height:1047" id="docshape125" coordorigin="3160,574" coordsize="2592,1047" path="m3160,1621l3177,1616m3177,1616l3194,1611m3194,1611l3213,1607m3213,1607l3230,1602m3230,1602l3246,1597m3246,1597l3263,1592m3263,1592l3282,1587m3282,1587l3299,1583m3299,1583l3316,1578m3316,1578l3332,1573m3332,1573l3352,1568m3352,1568l3368,1563m3368,1563l3385,1559m3385,1559l3404,1554m3404,1554l3421,1549m3421,1549l3438,1544m3438,1544l3454,1537m3454,1537l3474,1532m3474,1532l3490,1528m3490,1528l3507,1523m3507,1523l3524,1518m3524,1518l3543,1511m3543,1511l3560,1506m3560,1506l3576,1501m3576,1501l3596,1494m3596,1494l3612,1489m3612,1489l3629,1484m3629,1484l3646,1477m3646,1477l3665,1472m3665,1472l3682,1468m3682,1468l3698,1460m3698,1460l3715,1456m3715,1456l3734,1448m3734,1448l3751,1444m3751,1444l3768,1436m3768,1436l3787,1432m3787,1432l3804,1425m3804,1425l3820,1420m3820,1420l3837,1413m3837,1413l3856,1405m3856,1405l3873,1401m3873,1401l3890,1393m3890,1393l3907,1389m3907,1389l3926,1381m3926,1381l3942,1374m3942,1374l3959,1369m3959,1369l3978,1362m3978,1362l3995,1355m3995,1355l4012,1348m4012,1348l4029,1343m4029,1343l4048,1336m4048,1336l4065,1329m4065,1329l4082,1322m4082,1322l4098,1314m4098,1314l4118,1310m4118,1310l4134,1302m4134,1302l4151,1295m4151,1295l4170,1288m4170,1288l4187,1281m4187,1281l4203,1274m4203,1274l4220,1266m4220,1266l4239,1259m4239,1259l4256,1252m4256,1252l4273,1245m4273,1245l4290,1238m4290,1238l4309,1230m4309,1230l4325,1223m4325,1223l4342,1216m4342,1216l4361,1209m4361,1209l4378,1202m4378,1202l4395,1195m4395,1195l4412,1188m4412,1188l4431,1180m4431,1180l4447,1173m4447,1173l4464,1164m4464,1164l4481,1156m4481,1156l4500,1149m4500,1149l4517,1142m4517,1142l4533,1135m4533,1135l4553,1128m4553,1128l4569,1118m4569,1118l4586,1111m4586,1111l4603,1104m4603,1104l4622,1097m4622,1097l4639,1089m4639,1089l4655,1080m4655,1080l4675,1073m4675,1073l4691,1065m4691,1065l4708,1056m4708,1056l4725,1049m4725,1049l4744,1041m4744,1041l4761,1034m4761,1034l4777,1024m4777,1024l4794,1017m4794,1017l4813,1010m4813,1010l4830,1000m4830,1000l4847,993m4847,993l4866,986m4866,986l4883,976m4883,976l4899,969m4899,969l4916,962m4916,962l4935,952m4935,952l4952,945m4952,945l4969,936m4969,936l4986,928m4986,928l5005,921m5005,921l5021,912m5021,912l5038,905m5038,905l5057,895m5057,895l5074,888m5074,888l5091,881m5091,881l5108,871m5108,871l5127,864m5127,864l5143,854m5143,854l5160,847m5160,847l5177,840m5177,840l5196,830m5196,830l5213,823m5213,823l5230,814m5230,814l5249,806m5249,806l5265,799m5265,799l5282,790m5282,790l5299,782m5299,782l5318,773m5318,773l5335,766m5335,766l5352,758m5352,758l5368,749m5368,749l5387,742m5387,742l5404,734m5404,734l5421,725m5421,725l5440,718m5440,718l5457,708m5457,708l5474,701m5474,701l5490,694m5490,694l5509,684m5509,684l5526,677m5526,677l5543,670m5543,670l5560,660m5560,660l5579,653m5579,653l5596,646m5596,646l5612,636m5612,636l5631,629m5631,629l5648,622m5648,622l5665,615m5665,615l5682,605m5682,605l5701,598m5701,598l5717,591m5717,591l5735,584m5735,584l5751,574e" filled="false" stroked="true" strokeweight="1.433674pt" strokecolor="#000000">
                  <v:path arrowok="t"/>
                  <v:stroke dashstyle="solid"/>
                </v:shape>
                <v:shape style="position:absolute;left:3160;top:2893;width:53;height:3" id="docshape126" coordorigin="3160,2893" coordsize="53,3" path="m3160,2896l3177,2893m3177,2893l3194,2893m3194,2893l3213,2893e" filled="false" stroked="true" strokeweight="1.433674pt" strokecolor="#ff0000">
                  <v:path arrowok="t"/>
                  <v:stroke dashstyle="solid"/>
                </v:shape>
                <v:shape style="position:absolute;left:3212;top:2879;width:51;height:29" id="docshape127" coordorigin="3213,2879" coordsize="51,29" path="m3263,2879l3246,2879,3230,2879,3213,2879,3213,2908,3230,2908,3246,2908,3263,2908,3263,2879xe" filled="true" fillcolor="#ff0000" stroked="false">
                  <v:path arrowok="t"/>
                  <v:fill type="solid"/>
                </v:shape>
                <v:shape style="position:absolute;left:3263;top:2890;width:36;height:3" id="docshape128" coordorigin="3263,2891" coordsize="36,3" path="m3263,2893l3282,2893m3282,2893l3299,2891e" filled="false" stroked="true" strokeweight="1.433674pt" strokecolor="#ff0000">
                  <v:path arrowok="t"/>
                  <v:stroke dashstyle="solid"/>
                </v:shape>
                <v:shape style="position:absolute;left:3298;top:2876;width:34;height:29" id="docshape129" coordorigin="3299,2877" coordsize="34,29" path="m3332,2877l3316,2877,3299,2877,3299,2905,3316,2905,3332,2905,3332,2877xe" filled="true" fillcolor="#ff0000" stroked="false">
                  <v:path arrowok="t"/>
                  <v:fill type="solid"/>
                </v:shape>
                <v:line style="position:absolute" from="3332,2891" to="3352,2891" stroked="true" strokeweight="1.432299pt" strokecolor="#ff0000">
                  <v:stroke dashstyle="solid"/>
                </v:line>
                <v:shape style="position:absolute;left:3351;top:2876;width:34;height:29" id="docshape130" coordorigin="3352,2877" coordsize="34,29" path="m3385,2877l3368,2877,3352,2877,3352,2905,3368,2905,3385,2905,3385,2877xe" filled="true" fillcolor="#ff0000" stroked="false">
                  <v:path arrowok="t"/>
                  <v:fill type="solid"/>
                </v:shape>
                <v:shape style="position:absolute;left:3385;top:2888;width:36;height:3" id="docshape131" coordorigin="3385,2889" coordsize="36,3" path="m3385,2891l3404,2891m3404,2891l3421,2889e" filled="false" stroked="true" strokeweight="1.433674pt" strokecolor="#ff0000">
                  <v:path arrowok="t"/>
                  <v:stroke dashstyle="solid"/>
                </v:shape>
                <v:shape style="position:absolute;left:3420;top:2874;width:34;height:29" id="docshape132" coordorigin="3421,2874" coordsize="34,29" path="m3454,2874l3438,2874,3421,2874,3421,2903,3438,2903,3454,2903,3454,2874xe" filled="true" fillcolor="#ff0000" stroked="false">
                  <v:path arrowok="t"/>
                  <v:fill type="solid"/>
                </v:shape>
                <v:line style="position:absolute" from="3454,2889" to="3474,2889" stroked="true" strokeweight="1.432299pt" strokecolor="#ff0000">
                  <v:stroke dashstyle="solid"/>
                </v:line>
                <v:shape style="position:absolute;left:3473;top:2874;width:34;height:29" id="docshape133" coordorigin="3474,2874" coordsize="34,29" path="m3507,2874l3490,2874,3474,2874,3474,2903,3490,2903,3507,2903,3507,2874xe" filled="true" fillcolor="#ff0000" stroked="false">
                  <v:path arrowok="t"/>
                  <v:fill type="solid"/>
                </v:shape>
                <v:shape style="position:absolute;left:3506;top:2886;width:36;height:3" id="docshape134" coordorigin="3507,2886" coordsize="36,3" path="m3507,2889l3524,2886m3524,2886l3543,2886e" filled="false" stroked="true" strokeweight="1.433674pt" strokecolor="#ff0000">
                  <v:path arrowok="t"/>
                  <v:stroke dashstyle="solid"/>
                </v:shape>
                <v:shape style="position:absolute;left:3542;top:2871;width:34;height:29" id="docshape135" coordorigin="3543,2872" coordsize="34,29" path="m3576,2872l3560,2872,3543,2872,3543,2900,3560,2900,3576,2900,3576,2872xe" filled="true" fillcolor="#ff0000" stroked="false">
                  <v:path arrowok="t"/>
                  <v:fill type="solid"/>
                </v:shape>
                <v:line style="position:absolute" from="3576,2886" to="3596,2886" stroked="true" strokeweight="1.432299pt" strokecolor="#ff0000">
                  <v:stroke dashstyle="solid"/>
                </v:line>
                <v:shape style="position:absolute;left:3595;top:2871;width:34;height:29" id="docshape136" coordorigin="3596,2872" coordsize="34,29" path="m3629,2872l3612,2872,3596,2872,3596,2900,3612,2900,3629,2900,3629,2872xe" filled="true" fillcolor="#ff0000" stroked="false">
                  <v:path arrowok="t"/>
                  <v:fill type="solid"/>
                </v:shape>
                <v:shape style="position:absolute;left:3628;top:2883;width:36;height:3" id="docshape137" coordorigin="3629,2884" coordsize="36,3" path="m3629,2886l3646,2884m3646,2884l3665,2884e" filled="false" stroked="true" strokeweight="1.433674pt" strokecolor="#ff0000">
                  <v:path arrowok="t"/>
                  <v:stroke dashstyle="solid"/>
                </v:shape>
                <v:shape style="position:absolute;left:3664;top:2869;width:51;height:29" id="docshape138" coordorigin="3665,2869" coordsize="51,29" path="m3715,2869l3698,2869,3682,2869,3665,2869,3665,2898,3682,2898,3698,2898,3715,2898,3715,2869xe" filled="true" fillcolor="#ff0000" stroked="false">
                  <v:path arrowok="t"/>
                  <v:fill type="solid"/>
                </v:shape>
                <v:shape style="position:absolute;left:3715;top:2881;width:72;height:3" id="docshape139" coordorigin="3715,2881" coordsize="72,3" path="m3715,2884l3734,2884m3734,2884l3751,2881m3751,2881l3768,2881m3768,2881l3787,2881e" filled="false" stroked="true" strokeweight="1.433674pt" strokecolor="#ff0000">
                  <v:path arrowok="t"/>
                  <v:stroke dashstyle="solid"/>
                </v:shape>
                <v:shape style="position:absolute;left:3786;top:2867;width:51;height:29" id="docshape140" coordorigin="3787,2867" coordsize="51,29" path="m3837,2867l3820,2867,3804,2867,3787,2867,3787,2896,3804,2896,3820,2896,3837,2896,3837,2867xe" filled="true" fillcolor="#ff0000" stroked="false">
                  <v:path arrowok="t"/>
                  <v:fill type="solid"/>
                </v:shape>
                <v:line style="position:absolute" from="3837,2881" to="3856,2879" stroked="true" strokeweight="1.432342pt" strokecolor="#ff0000">
                  <v:stroke dashstyle="solid"/>
                </v:line>
                <v:shape style="position:absolute;left:3856;top:2864;width:51;height:29" id="docshape141" coordorigin="3856,2865" coordsize="51,29" path="m3907,2865l3890,2865,3873,2865,3856,2865,3856,2893,3873,2893,3890,2893,3907,2893,3907,2865xe" filled="true" fillcolor="#ff0000" stroked="false">
                  <v:path arrowok="t"/>
                  <v:fill type="solid"/>
                </v:shape>
                <v:shape style="position:absolute;left:3906;top:2876;width:72;height:3" id="docshape142" coordorigin="3907,2877" coordsize="72,3" path="m3907,2879l3926,2879m3926,2879l3942,2879m3942,2879l3959,2877m3959,2877l3978,2877e" filled="false" stroked="true" strokeweight="1.433674pt" strokecolor="#ff0000">
                  <v:path arrowok="t"/>
                  <v:stroke dashstyle="solid"/>
                </v:shape>
                <v:shape style="position:absolute;left:3978;top:2862;width:51;height:29" id="docshape143" coordorigin="3978,2862" coordsize="51,29" path="m4029,2862l4012,2862,3995,2862,3978,2862,3978,2891,3995,2891,4012,2891,4029,2891,4029,2862xe" filled="true" fillcolor="#ff0000" stroked="false">
                  <v:path arrowok="t"/>
                  <v:fill type="solid"/>
                </v:shape>
                <v:shape style="position:absolute;left:4028;top:2874;width:36;height:3" id="docshape144" coordorigin="4029,2874" coordsize="36,3" path="m4029,2877l4048,2877m4048,2877l4065,2874e" filled="false" stroked="true" strokeweight="1.433674pt" strokecolor="#ff0000">
                  <v:path arrowok="t"/>
                  <v:stroke dashstyle="solid"/>
                </v:shape>
                <v:shape style="position:absolute;left:4064;top:2859;width:34;height:29" id="docshape145" coordorigin="4065,2860" coordsize="34,29" path="m4098,2860l4082,2860,4065,2860,4065,2888,4082,2888,4098,2888,4098,2860xe" filled="true" fillcolor="#ff0000" stroked="false">
                  <v:path arrowok="t"/>
                  <v:fill type="solid"/>
                </v:shape>
                <v:line style="position:absolute" from="4098,2874" to="4118,2874" stroked="true" strokeweight="1.432299pt" strokecolor="#ff0000">
                  <v:stroke dashstyle="solid"/>
                </v:line>
                <v:shape style="position:absolute;left:4117;top:2859;width:34;height:29" id="docshape146" coordorigin="4118,2860" coordsize="34,29" path="m4151,2860l4134,2860,4118,2860,4118,2888,4134,2888,4151,2888,4151,2860xe" filled="true" fillcolor="#ff0000" stroked="false">
                  <v:path arrowok="t"/>
                  <v:fill type="solid"/>
                </v:shape>
                <v:line style="position:absolute" from="4151,2874" to="4170,2872" stroked="true" strokeweight="1.432342pt" strokecolor="#ff0000">
                  <v:stroke dashstyle="solid"/>
                </v:line>
                <v:shape style="position:absolute;left:4170;top:2857;width:51;height:29" id="docshape147" coordorigin="4170,2857" coordsize="51,29" path="m4220,2857l4203,2857,4187,2857,4170,2857,4170,2886,4187,2886,4203,2886,4220,2886,4220,2857xe" filled="true" fillcolor="#ff0000" stroked="false">
                  <v:path arrowok="t"/>
                  <v:fill type="solid"/>
                </v:shape>
                <v:shape style="position:absolute;left:4220;top:2869;width:89;height:3" id="docshape148" coordorigin="4220,2869" coordsize="89,3" path="m4220,2872l4239,2872m4239,2872l4256,2872m4256,2872l4273,2869m4273,2869l4290,2869m4290,2869l4309,2869e" filled="false" stroked="true" strokeweight="1.433674pt" strokecolor="#ff0000">
                  <v:path arrowok="t"/>
                  <v:stroke dashstyle="solid"/>
                </v:shape>
                <v:shape style="position:absolute;left:4308;top:2855;width:34;height:29" id="docshape149" coordorigin="4309,2855" coordsize="34,29" path="m4342,2855l4325,2855,4309,2855,4309,2884,4325,2884,4342,2884,4342,2855xe" filled="true" fillcolor="#ff0000" stroked="false">
                  <v:path arrowok="t"/>
                  <v:fill type="solid"/>
                </v:shape>
                <v:line style="position:absolute" from="4342,2869" to="4361,2867" stroked="true" strokeweight="1.432342pt" strokecolor="#ff0000">
                  <v:stroke dashstyle="solid"/>
                </v:line>
                <v:shape style="position:absolute;left:4361;top:2852;width:51;height:29" id="docshape150" coordorigin="4361,2853" coordsize="51,29" path="m4412,2853l4395,2853,4378,2853,4361,2853,4361,2881,4378,2881,4395,2881,4412,2881,4412,2853xe" filled="true" fillcolor="#ff0000" stroked="false">
                  <v:path arrowok="t"/>
                  <v:fill type="solid"/>
                </v:shape>
                <v:shape style="position:absolute;left:4411;top:2864;width:89;height:3" id="docshape151" coordorigin="4412,2865" coordsize="89,3" path="m4412,2867l4431,2867m4431,2867l4447,2867m4447,2867l4464,2865m4464,2865l4481,2865m4481,2865l4500,2865e" filled="false" stroked="true" strokeweight="1.433674pt" strokecolor="#ff0000">
                  <v:path arrowok="t"/>
                  <v:stroke dashstyle="solid"/>
                </v:shape>
                <v:shape style="position:absolute;left:4500;top:2850;width:34;height:29" id="docshape152" coordorigin="4500,2850" coordsize="34,29" path="m4533,2850l4517,2850,4500,2850,4500,2879,4517,2879,4533,2879,4533,2850xe" filled="true" fillcolor="#ff0000" stroked="false">
                  <v:path arrowok="t"/>
                  <v:fill type="solid"/>
                </v:shape>
                <v:shape style="position:absolute;left:4533;top:2862;width:36;height:3" id="docshape153" coordorigin="4533,2862" coordsize="36,3" path="m4533,2865l4553,2865m4553,2865l4569,2862e" filled="false" stroked="true" strokeweight="1.433674pt" strokecolor="#ff0000">
                  <v:path arrowok="t"/>
                  <v:stroke dashstyle="solid"/>
                </v:shape>
                <v:shape style="position:absolute;left:4569;top:2847;width:34;height:29" id="docshape154" coordorigin="4569,2848" coordsize="34,29" path="m4603,2848l4586,2848,4569,2848,4569,2877,4586,2877,4603,2877,4603,2848xe" filled="true" fillcolor="#ff0000" stroked="false">
                  <v:path arrowok="t"/>
                  <v:fill type="solid"/>
                </v:shape>
                <v:shape style="position:absolute;left:4602;top:2859;width:72;height:3" id="docshape155" coordorigin="4603,2860" coordsize="72,3" path="m4603,2862l4622,2862m4622,2862l4639,2862m4639,2862l4655,2860m4655,2860l4675,2860e" filled="false" stroked="true" strokeweight="1.433674pt" strokecolor="#ff0000">
                  <v:path arrowok="t"/>
                  <v:stroke dashstyle="solid"/>
                </v:shape>
                <v:shape style="position:absolute;left:4674;top:2845;width:51;height:29" id="docshape156" coordorigin="4675,2845" coordsize="51,29" path="m4725,2845l4708,2845,4691,2845,4675,2845,4675,2874,4691,2874,4708,2874,4725,2874,4725,2845xe" filled="true" fillcolor="#ff0000" stroked="false">
                  <v:path arrowok="t"/>
                  <v:fill type="solid"/>
                </v:shape>
                <v:shape style="position:absolute;left:4724;top:2857;width:36;height:3" id="docshape157" coordorigin="4725,2857" coordsize="36,3" path="m4725,2860l4744,2860m4744,2860l4761,2857e" filled="false" stroked="true" strokeweight="1.433674pt" strokecolor="#ff0000">
                  <v:path arrowok="t"/>
                  <v:stroke dashstyle="solid"/>
                </v:shape>
                <v:shape style="position:absolute;left:4760;top:2843;width:34;height:29" id="docshape158" coordorigin="4761,2843" coordsize="34,29" path="m4794,2843l4777,2843,4761,2843,4761,2872,4777,2872,4794,2872,4794,2843xe" filled="true" fillcolor="#ff0000" stroked="false">
                  <v:path arrowok="t"/>
                  <v:fill type="solid"/>
                </v:shape>
                <v:line style="position:absolute" from="4794,2857" to="4813,2857" stroked="true" strokeweight="1.432299pt" strokecolor="#ff0000">
                  <v:stroke dashstyle="solid"/>
                </v:line>
                <v:shape style="position:absolute;left:4813;top:2843;width:34;height:29" id="docshape159" coordorigin="4813,2843" coordsize="34,29" path="m4847,2843l4830,2843,4813,2843,4813,2872,4830,2872,4847,2872,4847,2843xe" filled="true" fillcolor="#ff0000" stroked="false">
                  <v:path arrowok="t"/>
                  <v:fill type="solid"/>
                </v:shape>
                <v:line style="position:absolute" from="4847,2857" to="4866,2855" stroked="true" strokeweight="1.432342pt" strokecolor="#ff0000">
                  <v:stroke dashstyle="solid"/>
                </v:line>
                <v:shape style="position:absolute;left:4866;top:2840;width:51;height:29" id="docshape160" coordorigin="4866,2841" coordsize="51,29" path="m4916,2841l4899,2841,4883,2841,4866,2841,4866,2869,4883,2869,4899,2869,4916,2869,4916,2841xe" filled="true" fillcolor="#ff0000" stroked="false">
                  <v:path arrowok="t"/>
                  <v:fill type="solid"/>
                </v:shape>
                <v:shape style="position:absolute;left:4916;top:2852;width:89;height:3" id="docshape161" coordorigin="4916,2853" coordsize="89,3" path="m4916,2855l4935,2855m4935,2855l4952,2855m4952,2855l4969,2853m4969,2853l4986,2853m4986,2853l5005,2853e" filled="false" stroked="true" strokeweight="1.433674pt" strokecolor="#ff0000">
                  <v:path arrowok="t"/>
                  <v:stroke dashstyle="solid"/>
                </v:shape>
                <v:shape style="position:absolute;left:5004;top:2838;width:34;height:29" id="docshape162" coordorigin="5005,2838" coordsize="34,29" path="m5038,2838l5021,2838,5005,2838,5005,2867,5021,2867,5038,2867,5038,2838xe" filled="true" fillcolor="#ff0000" stroked="false">
                  <v:path arrowok="t"/>
                  <v:fill type="solid"/>
                </v:shape>
                <v:shape style="position:absolute;left:5038;top:2850;width:36;height:3" id="docshape163" coordorigin="5038,2850" coordsize="36,3" path="m5038,2853l5057,2853m5057,2853l5074,2850e" filled="false" stroked="true" strokeweight="1.433674pt" strokecolor="#ff0000">
                  <v:path arrowok="t"/>
                  <v:stroke dashstyle="solid"/>
                </v:shape>
                <v:shape style="position:absolute;left:5074;top:2835;width:34;height:29" id="docshape164" coordorigin="5074,2836" coordsize="34,29" path="m5108,2836l5091,2836,5074,2836,5074,2865,5091,2865,5108,2865,5108,2836xe" filled="true" fillcolor="#ff0000" stroked="false">
                  <v:path arrowok="t"/>
                  <v:fill type="solid"/>
                </v:shape>
                <v:line style="position:absolute" from="5108,2850" to="5127,2850" stroked="true" strokeweight="1.432299pt" strokecolor="#ff0000">
                  <v:stroke dashstyle="solid"/>
                </v:line>
                <v:shape style="position:absolute;left:5126;top:2835;width:34;height:29" id="docshape165" coordorigin="5127,2836" coordsize="34,29" path="m5160,2836l5143,2836,5127,2836,5127,2865,5143,2865,5160,2865,5160,2836xe" filled="true" fillcolor="#ff0000" stroked="false">
                  <v:path arrowok="t"/>
                  <v:fill type="solid"/>
                </v:shape>
                <v:shape style="position:absolute;left:5160;top:2847;width:36;height:3" id="docshape166" coordorigin="5160,2848" coordsize="36,3" path="m5160,2850l5177,2848m5177,2848l5196,2848e" filled="false" stroked="true" strokeweight="1.433674pt" strokecolor="#ff0000">
                  <v:path arrowok="t"/>
                  <v:stroke dashstyle="solid"/>
                </v:shape>
                <v:shape style="position:absolute;left:5196;top:2833;width:34;height:29" id="docshape167" coordorigin="5196,2834" coordsize="34,29" path="m5230,2834l5213,2834,5196,2834,5196,2862,5213,2862,5230,2862,5230,2834xe" filled="true" fillcolor="#ff0000" stroked="false">
                  <v:path arrowok="t"/>
                  <v:fill type="solid"/>
                </v:shape>
                <v:shape style="position:absolute;left:5229;top:2845;width:89;height:3" id="docshape168" coordorigin="5230,2845" coordsize="89,3" path="m5230,2848l5249,2848m5249,2848l5265,2848m5265,2848l5282,2845m5282,2845l5299,2845m5299,2845l5318,2845e" filled="false" stroked="true" strokeweight="1.433674pt" strokecolor="#ff0000">
                  <v:path arrowok="t"/>
                  <v:stroke dashstyle="solid"/>
                </v:shape>
                <v:shape style="position:absolute;left:5318;top:2831;width:51;height:29" id="docshape169" coordorigin="5318,2831" coordsize="51,29" path="m5368,2831l5352,2831,5335,2831,5318,2831,5318,2860,5335,2860,5352,2860,5368,2860,5368,2831xe" filled="true" fillcolor="#ff0000" stroked="false">
                  <v:path arrowok="t"/>
                  <v:fill type="solid"/>
                </v:shape>
                <v:shape style="position:absolute;left:5368;top:2843;width:72;height:3" id="docshape170" coordorigin="5368,2843" coordsize="72,3" path="m5368,2845l5387,2845m5387,2845l5404,2843m5404,2843l5421,2843m5421,2843l5440,2843e" filled="false" stroked="true" strokeweight="1.433674pt" strokecolor="#ff0000">
                  <v:path arrowok="t"/>
                  <v:stroke dashstyle="solid"/>
                </v:shape>
                <v:shape style="position:absolute;left:5440;top:2828;width:51;height:29" id="docshape171" coordorigin="5440,2829" coordsize="51,29" path="m5490,2829l5474,2829,5457,2829,5440,2829,5440,2857,5457,2857,5474,2857,5490,2857,5490,2829xe" filled="true" fillcolor="#ff0000" stroked="false">
                  <v:path arrowok="t"/>
                  <v:fill type="solid"/>
                </v:shape>
                <v:line style="position:absolute" from="5490,2843" to="5509,2841" stroked="true" strokeweight="1.432342pt" strokecolor="#ff0000">
                  <v:stroke dashstyle="solid"/>
                </v:line>
                <v:shape style="position:absolute;left:5509;top:2826;width:51;height:29" id="docshape172" coordorigin="5509,2826" coordsize="51,29" path="m5560,2826l5543,2826,5526,2826,5509,2826,5509,2855,5526,2855,5543,2855,5560,2855,5560,2826xe" filled="true" fillcolor="#ff0000" stroked="false">
                  <v:path arrowok="t"/>
                  <v:fill type="solid"/>
                </v:shape>
                <v:line style="position:absolute" from="5560,2841" to="5579,2841" stroked="true" strokeweight="1.432299pt" strokecolor="#ff0000">
                  <v:stroke dashstyle="solid"/>
                </v:line>
                <v:shape style="position:absolute;left:5578;top:2826;width:34;height:29" id="docshape173" coordorigin="5579,2826" coordsize="34,29" path="m5612,2826l5596,2826,5579,2826,5579,2855,5596,2855,5612,2855,5612,2826xe" filled="true" fillcolor="#ff0000" stroked="false">
                  <v:path arrowok="t"/>
                  <v:fill type="solid"/>
                </v:shape>
                <v:line style="position:absolute" from="5612,2841" to="5631,2838" stroked="true" strokeweight="1.432342pt" strokecolor="#ff0000">
                  <v:stroke dashstyle="solid"/>
                </v:line>
                <v:shape style="position:absolute;left:5631;top:2823;width:51;height:29" id="docshape174" coordorigin="5631,2824" coordsize="51,29" path="m5682,2824l5665,2824,5648,2824,5631,2824,5631,2853,5648,2853,5665,2853,5682,2853,5682,2824xe" filled="true" fillcolor="#ff0000" stroked="false">
                  <v:path arrowok="t"/>
                  <v:fill type="solid"/>
                </v:shape>
                <v:line style="position:absolute" from="5682,2838" to="5701,2838" stroked="true" strokeweight="1.432299pt" strokecolor="#ff0000">
                  <v:stroke dashstyle="solid"/>
                </v:line>
                <v:shape style="position:absolute;left:5700;top:2823;width:34;height:29" id="docshape175" coordorigin="5701,2824" coordsize="34,29" path="m5735,2824l5717,2824,5701,2824,5701,2853,5717,2853,5735,2853,5735,2824xe" filled="true" fillcolor="#ff0000" stroked="false">
                  <v:path arrowok="t"/>
                  <v:fill type="solid"/>
                </v:shape>
                <v:line style="position:absolute" from="5735,2838" to="5751,2836" stroked="true" strokeweight="1.432356pt" strokecolor="#ff0000">
                  <v:stroke dashstyle="solid"/>
                </v:line>
                <w10:wrap type="none"/>
              </v:group>
            </w:pict>
          </mc:Fallback>
        </mc:AlternateContent>
      </w:r>
      <w:r>
        <w:rPr>
          <w:rFonts w:ascii="Arial"/>
          <w:b/>
          <w:spacing w:val="-5"/>
          <w:w w:val="105"/>
          <w:sz w:val="21"/>
        </w:rPr>
        <w:t>60</w:t>
      </w:r>
    </w:p>
    <w:p>
      <w:pPr>
        <w:pStyle w:val="BodyText"/>
        <w:tabs>
          <w:tab w:pos="6177" w:val="left" w:leader="none"/>
        </w:tabs>
        <w:spacing w:line="242" w:lineRule="exact"/>
        <w:ind w:left="5793"/>
        <w:rPr>
          <w:rFonts w:ascii="Arial MT"/>
        </w:rPr>
      </w:pPr>
      <w:r>
        <w:rPr>
          <w:position w:val="2"/>
        </w:rPr>
        <w:drawing>
          <wp:inline distT="0" distB="0" distL="0" distR="0">
            <wp:extent cx="74671" cy="74658"/>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31" cstate="print"/>
                    <a:stretch>
                      <a:fillRect/>
                    </a:stretch>
                  </pic:blipFill>
                  <pic:spPr>
                    <a:xfrm>
                      <a:off x="0" y="0"/>
                      <a:ext cx="74671" cy="74658"/>
                    </a:xfrm>
                    <a:prstGeom prst="rect">
                      <a:avLst/>
                    </a:prstGeom>
                  </pic:spPr>
                </pic:pic>
              </a:graphicData>
            </a:graphic>
          </wp:inline>
        </w:drawing>
      </w:r>
      <w:r>
        <w:rPr>
          <w:position w:val="2"/>
        </w:rPr>
      </w:r>
      <w:r>
        <w:rPr>
          <w:sz w:val="20"/>
        </w:rPr>
        <w:tab/>
      </w:r>
      <w:r>
        <w:rPr>
          <w:rFonts w:ascii="Arial MT"/>
          <w:spacing w:val="-6"/>
        </w:rPr>
        <w:t>ACH</w:t>
      </w:r>
      <w:r>
        <w:rPr>
          <w:rFonts w:ascii="Arial MT"/>
          <w:spacing w:val="-7"/>
        </w:rPr>
        <w:t> </w:t>
      </w:r>
      <w:r>
        <w:rPr>
          <w:rFonts w:ascii="Arial MT"/>
          <w:spacing w:val="-6"/>
        </w:rPr>
        <w:t>Responses</w:t>
      </w:r>
      <w:r>
        <w:rPr>
          <w:rFonts w:ascii="Arial MT"/>
          <w:spacing w:val="4"/>
        </w:rPr>
        <w:t> </w:t>
      </w:r>
      <w:r>
        <w:rPr>
          <w:rFonts w:ascii="Arial MT"/>
          <w:spacing w:val="-6"/>
        </w:rPr>
        <w:t>(mm)</w:t>
      </w:r>
    </w:p>
    <w:p>
      <w:pPr>
        <w:pStyle w:val="BodyText"/>
        <w:tabs>
          <w:tab w:pos="6177" w:val="left" w:leader="none"/>
        </w:tabs>
        <w:spacing w:before="54"/>
        <w:ind w:left="5795"/>
        <w:rPr>
          <w:rFonts w:ascii="Arial MT"/>
        </w:rPr>
      </w:pPr>
      <w:r>
        <w:rPr/>
        <mc:AlternateContent>
          <mc:Choice Requires="wps">
            <w:drawing>
              <wp:anchor distT="0" distB="0" distL="0" distR="0" allowOverlap="1" layoutInCell="1" locked="0" behindDoc="0" simplePos="0" relativeHeight="15749120">
                <wp:simplePos x="0" y="0"/>
                <wp:positionH relativeFrom="page">
                  <wp:posOffset>1032384</wp:posOffset>
                </wp:positionH>
                <wp:positionV relativeFrom="paragraph">
                  <wp:posOffset>258603</wp:posOffset>
                </wp:positionV>
                <wp:extent cx="165100" cy="89535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165100" cy="895350"/>
                        </a:xfrm>
                        <a:prstGeom prst="rect">
                          <a:avLst/>
                        </a:prstGeom>
                      </wps:spPr>
                      <wps:txbx>
                        <w:txbxContent>
                          <w:p>
                            <w:pPr>
                              <w:spacing w:before="10"/>
                              <w:ind w:left="20" w:right="0" w:firstLine="0"/>
                              <w:jc w:val="left"/>
                              <w:rPr>
                                <w:b/>
                                <w:sz w:val="20"/>
                              </w:rPr>
                            </w:pPr>
                            <w:r>
                              <w:rPr>
                                <w:b/>
                                <w:sz w:val="20"/>
                              </w:rPr>
                              <w:t>Response</w:t>
                            </w:r>
                            <w:r>
                              <w:rPr>
                                <w:b/>
                                <w:spacing w:val="32"/>
                                <w:sz w:val="20"/>
                              </w:rPr>
                              <w:t> </w:t>
                            </w:r>
                            <w:r>
                              <w:rPr>
                                <w:b/>
                                <w:spacing w:val="-4"/>
                                <w:sz w:val="20"/>
                              </w:rPr>
                              <w:t>(mm)</w:t>
                            </w:r>
                          </w:p>
                        </w:txbxContent>
                      </wps:txbx>
                      <wps:bodyPr wrap="square" lIns="0" tIns="0" rIns="0" bIns="0" rtlCol="0" vert="vert270">
                        <a:noAutofit/>
                      </wps:bodyPr>
                    </wps:wsp>
                  </a:graphicData>
                </a:graphic>
              </wp:anchor>
            </w:drawing>
          </mc:Choice>
          <mc:Fallback>
            <w:pict>
              <v:shape style="position:absolute;margin-left:81.290085pt;margin-top:20.362478pt;width:13pt;height:70.5pt;mso-position-horizontal-relative:page;mso-position-vertical-relative:paragraph;z-index:15749120" type="#_x0000_t202" id="docshape176" filled="false" stroked="false">
                <v:textbox inset="0,0,0,0" style="layout-flow:vertical;mso-layout-flow-alt:bottom-to-top">
                  <w:txbxContent>
                    <w:p>
                      <w:pPr>
                        <w:spacing w:before="10"/>
                        <w:ind w:left="20" w:right="0" w:firstLine="0"/>
                        <w:jc w:val="left"/>
                        <w:rPr>
                          <w:b/>
                          <w:sz w:val="20"/>
                        </w:rPr>
                      </w:pPr>
                      <w:r>
                        <w:rPr>
                          <w:b/>
                          <w:sz w:val="20"/>
                        </w:rPr>
                        <w:t>Response</w:t>
                      </w:r>
                      <w:r>
                        <w:rPr>
                          <w:b/>
                          <w:spacing w:val="32"/>
                          <w:sz w:val="20"/>
                        </w:rPr>
                        <w:t> </w:t>
                      </w:r>
                      <w:r>
                        <w:rPr>
                          <w:b/>
                          <w:spacing w:val="-4"/>
                          <w:sz w:val="20"/>
                        </w:rPr>
                        <w:t>(mm)</w:t>
                      </w:r>
                    </w:p>
                  </w:txbxContent>
                </v:textbox>
                <w10:wrap type="none"/>
              </v:shape>
            </w:pict>
          </mc:Fallback>
        </mc:AlternateContent>
      </w:r>
      <w:r>
        <w:rPr>
          <w:position w:val="2"/>
        </w:rPr>
        <w:drawing>
          <wp:inline distT="0" distB="0" distL="0" distR="0">
            <wp:extent cx="72902" cy="72983"/>
            <wp:effectExtent l="0" t="0" r="0" b="0"/>
            <wp:docPr id="206" name="Image 206"/>
            <wp:cNvGraphicFramePr>
              <a:graphicFrameLocks/>
            </wp:cNvGraphicFramePr>
            <a:graphic>
              <a:graphicData uri="http://schemas.openxmlformats.org/drawingml/2006/picture">
                <pic:pic>
                  <pic:nvPicPr>
                    <pic:cNvPr id="206" name="Image 206"/>
                    <pic:cNvPicPr/>
                  </pic:nvPicPr>
                  <pic:blipFill>
                    <a:blip r:embed="rId32" cstate="print"/>
                    <a:stretch>
                      <a:fillRect/>
                    </a:stretch>
                  </pic:blipFill>
                  <pic:spPr>
                    <a:xfrm>
                      <a:off x="0" y="0"/>
                      <a:ext cx="72902" cy="72983"/>
                    </a:xfrm>
                    <a:prstGeom prst="rect">
                      <a:avLst/>
                    </a:prstGeom>
                  </pic:spPr>
                </pic:pic>
              </a:graphicData>
            </a:graphic>
          </wp:inline>
        </w:drawing>
      </w:r>
      <w:r>
        <w:rPr>
          <w:position w:val="2"/>
        </w:rPr>
      </w:r>
      <w:r>
        <w:rPr>
          <w:sz w:val="20"/>
        </w:rPr>
        <w:tab/>
      </w:r>
      <w:r>
        <w:rPr>
          <w:rFonts w:ascii="Arial MT"/>
        </w:rPr>
        <w:t>MEIW</w:t>
      </w:r>
      <w:r>
        <w:rPr>
          <w:rFonts w:ascii="Arial MT"/>
          <w:spacing w:val="6"/>
        </w:rPr>
        <w:t> </w:t>
      </w:r>
      <w:r>
        <w:rPr>
          <w:rFonts w:ascii="Arial MT"/>
          <w:spacing w:val="-2"/>
        </w:rPr>
        <w:t>Responses(mm)</w:t>
      </w:r>
    </w:p>
    <w:p>
      <w:pPr>
        <w:spacing w:before="179"/>
        <w:ind w:left="756" w:right="0" w:firstLine="0"/>
        <w:jc w:val="left"/>
        <w:rPr>
          <w:rFonts w:ascii="Arial"/>
          <w:b/>
          <w:sz w:val="21"/>
        </w:rPr>
      </w:pPr>
      <w:r>
        <w:rPr>
          <w:rFonts w:ascii="Arial"/>
          <w:b/>
          <w:spacing w:val="-5"/>
          <w:w w:val="105"/>
          <w:sz w:val="21"/>
        </w:rPr>
        <w:t>40</w:t>
      </w:r>
    </w:p>
    <w:p>
      <w:pPr>
        <w:pStyle w:val="BodyText"/>
        <w:rPr>
          <w:rFonts w:ascii="Arial"/>
          <w:b/>
          <w:sz w:val="21"/>
        </w:rPr>
      </w:pPr>
    </w:p>
    <w:p>
      <w:pPr>
        <w:pStyle w:val="BodyText"/>
        <w:spacing w:before="234"/>
        <w:rPr>
          <w:rFonts w:ascii="Arial"/>
          <w:b/>
          <w:sz w:val="21"/>
        </w:rPr>
      </w:pPr>
    </w:p>
    <w:p>
      <w:pPr>
        <w:spacing w:before="0"/>
        <w:ind w:left="756" w:right="0" w:firstLine="0"/>
        <w:jc w:val="left"/>
        <w:rPr>
          <w:rFonts w:ascii="Arial"/>
          <w:b/>
          <w:sz w:val="21"/>
        </w:rPr>
      </w:pPr>
      <w:r>
        <w:rPr>
          <w:rFonts w:ascii="Arial"/>
          <w:b/>
          <w:spacing w:val="-5"/>
          <w:w w:val="105"/>
          <w:sz w:val="21"/>
        </w:rPr>
        <w:t>20</w:t>
      </w:r>
    </w:p>
    <w:p>
      <w:pPr>
        <w:pStyle w:val="BodyText"/>
        <w:rPr>
          <w:rFonts w:ascii="Arial"/>
          <w:b/>
          <w:sz w:val="21"/>
        </w:rPr>
      </w:pPr>
    </w:p>
    <w:p>
      <w:pPr>
        <w:pStyle w:val="BodyText"/>
        <w:spacing w:before="234"/>
        <w:rPr>
          <w:rFonts w:ascii="Arial"/>
          <w:b/>
          <w:sz w:val="21"/>
        </w:rPr>
      </w:pPr>
    </w:p>
    <w:p>
      <w:pPr>
        <w:spacing w:line="240" w:lineRule="exact" w:before="0"/>
        <w:ind w:left="871" w:right="0" w:firstLine="0"/>
        <w:jc w:val="left"/>
        <w:rPr>
          <w:rFonts w:ascii="Arial"/>
          <w:b/>
          <w:sz w:val="21"/>
        </w:rPr>
      </w:pPr>
      <w:r>
        <w:rPr>
          <w:rFonts w:ascii="Arial"/>
          <w:b/>
          <w:spacing w:val="-10"/>
          <w:w w:val="105"/>
          <w:sz w:val="21"/>
        </w:rPr>
        <w:t>0</w:t>
      </w:r>
    </w:p>
    <w:p>
      <w:pPr>
        <w:tabs>
          <w:tab w:pos="2388" w:val="left" w:leader="none"/>
          <w:tab w:pos="3823" w:val="left" w:leader="none"/>
          <w:tab w:pos="5259" w:val="left" w:leader="none"/>
        </w:tabs>
        <w:spacing w:line="240" w:lineRule="exact" w:before="0"/>
        <w:ind w:left="952" w:right="0" w:firstLine="0"/>
        <w:jc w:val="left"/>
        <w:rPr>
          <w:rFonts w:ascii="Arial"/>
          <w:b/>
          <w:sz w:val="21"/>
        </w:rPr>
      </w:pPr>
      <w:r>
        <w:rPr>
          <w:rFonts w:ascii="Arial"/>
          <w:b/>
          <w:spacing w:val="-5"/>
          <w:w w:val="105"/>
          <w:sz w:val="21"/>
        </w:rPr>
        <w:t>1.0</w:t>
      </w:r>
      <w:r>
        <w:rPr>
          <w:rFonts w:ascii="Arial"/>
          <w:b/>
          <w:sz w:val="21"/>
        </w:rPr>
        <w:tab/>
      </w:r>
      <w:r>
        <w:rPr>
          <w:rFonts w:ascii="Arial"/>
          <w:b/>
          <w:spacing w:val="-5"/>
          <w:w w:val="105"/>
          <w:sz w:val="21"/>
        </w:rPr>
        <w:t>1.5</w:t>
      </w:r>
      <w:r>
        <w:rPr>
          <w:rFonts w:ascii="Arial"/>
          <w:b/>
          <w:sz w:val="21"/>
        </w:rPr>
        <w:tab/>
      </w:r>
      <w:r>
        <w:rPr>
          <w:rFonts w:ascii="Arial"/>
          <w:b/>
          <w:spacing w:val="-5"/>
          <w:w w:val="105"/>
          <w:sz w:val="21"/>
        </w:rPr>
        <w:t>2.0</w:t>
      </w:r>
      <w:r>
        <w:rPr>
          <w:rFonts w:ascii="Arial"/>
          <w:b/>
          <w:sz w:val="21"/>
        </w:rPr>
        <w:tab/>
      </w:r>
      <w:r>
        <w:rPr>
          <w:rFonts w:ascii="Arial"/>
          <w:b/>
          <w:spacing w:val="-5"/>
          <w:w w:val="105"/>
          <w:sz w:val="21"/>
        </w:rPr>
        <w:t>2.5</w:t>
      </w:r>
    </w:p>
    <w:p>
      <w:pPr>
        <w:spacing w:before="69"/>
        <w:ind w:left="2137" w:right="0" w:firstLine="0"/>
        <w:jc w:val="left"/>
        <w:rPr>
          <w:b/>
          <w:sz w:val="20"/>
        </w:rPr>
      </w:pPr>
      <w:r>
        <w:rPr>
          <w:b/>
          <w:sz w:val="20"/>
        </w:rPr>
        <w:t>Log</w:t>
      </w:r>
      <w:r>
        <w:rPr>
          <w:b/>
          <w:spacing w:val="13"/>
          <w:sz w:val="20"/>
        </w:rPr>
        <w:t> </w:t>
      </w:r>
      <w:r>
        <w:rPr>
          <w:b/>
          <w:sz w:val="20"/>
        </w:rPr>
        <w:t>concentration</w:t>
      </w:r>
      <w:r>
        <w:rPr>
          <w:b/>
          <w:spacing w:val="16"/>
          <w:sz w:val="20"/>
        </w:rPr>
        <w:t> </w:t>
      </w:r>
      <w:r>
        <w:rPr>
          <w:b/>
          <w:spacing w:val="-2"/>
          <w:sz w:val="20"/>
        </w:rPr>
        <w:t>ng/ml)</w:t>
      </w:r>
    </w:p>
    <w:p>
      <w:pPr>
        <w:pStyle w:val="BodyText"/>
        <w:rPr>
          <w:b/>
        </w:rPr>
      </w:pPr>
    </w:p>
    <w:p>
      <w:pPr>
        <w:pStyle w:val="BodyText"/>
        <w:spacing w:before="120"/>
        <w:rPr>
          <w:b/>
        </w:rPr>
      </w:pPr>
    </w:p>
    <w:p>
      <w:pPr>
        <w:pStyle w:val="BodyText"/>
        <w:spacing w:line="357" w:lineRule="auto"/>
        <w:ind w:left="1412" w:right="272" w:hanging="1172"/>
      </w:pPr>
      <w:r>
        <w:rPr/>
        <w:t>Figure</w:t>
      </w:r>
      <w:r>
        <w:rPr>
          <w:spacing w:val="-4"/>
        </w:rPr>
        <w:t> </w:t>
      </w:r>
      <w:r>
        <w:rPr/>
        <w:t>4.1:</w:t>
      </w:r>
      <w:r>
        <w:rPr>
          <w:spacing w:val="-6"/>
        </w:rPr>
        <w:t> </w:t>
      </w:r>
      <w:r>
        <w:rPr/>
        <w:t>Effects</w:t>
      </w:r>
      <w:r>
        <w:rPr>
          <w:spacing w:val="-5"/>
        </w:rPr>
        <w:t> </w:t>
      </w:r>
      <w:r>
        <w:rPr/>
        <w:t>of</w:t>
      </w:r>
      <w:r>
        <w:rPr>
          <w:spacing w:val="-10"/>
        </w:rPr>
        <w:t> </w:t>
      </w:r>
      <w:r>
        <w:rPr/>
        <w:t>graded</w:t>
      </w:r>
      <w:r>
        <w:rPr>
          <w:spacing w:val="-3"/>
        </w:rPr>
        <w:t> </w:t>
      </w:r>
      <w:r>
        <w:rPr/>
        <w:t>acetylcholine</w:t>
      </w:r>
      <w:r>
        <w:rPr>
          <w:spacing w:val="-4"/>
        </w:rPr>
        <w:t> </w:t>
      </w:r>
      <w:r>
        <w:rPr/>
        <w:t>(ACH</w:t>
      </w:r>
      <w:r>
        <w:rPr>
          <w:spacing w:val="-4"/>
        </w:rPr>
        <w:t> </w:t>
      </w:r>
      <w:r>
        <w:rPr/>
        <w:t>20 –</w:t>
      </w:r>
      <w:r>
        <w:rPr>
          <w:spacing w:val="-3"/>
        </w:rPr>
        <w:t> </w:t>
      </w:r>
      <w:r>
        <w:rPr/>
        <w:t>60ng/ml) final</w:t>
      </w:r>
      <w:r>
        <w:rPr>
          <w:spacing w:val="-7"/>
        </w:rPr>
        <w:t> </w:t>
      </w:r>
      <w:r>
        <w:rPr/>
        <w:t>organ</w:t>
      </w:r>
      <w:r>
        <w:rPr>
          <w:spacing w:val="-7"/>
        </w:rPr>
        <w:t> </w:t>
      </w:r>
      <w:r>
        <w:rPr/>
        <w:t>bath</w:t>
      </w:r>
      <w:r>
        <w:rPr>
          <w:spacing w:val="-7"/>
        </w:rPr>
        <w:t> </w:t>
      </w:r>
      <w:r>
        <w:rPr/>
        <w:t>concentrations and methanol</w:t>
      </w:r>
      <w:r>
        <w:rPr>
          <w:spacing w:val="-4"/>
        </w:rPr>
        <w:t> </w:t>
      </w:r>
      <w:r>
        <w:rPr/>
        <w:t>stem</w:t>
      </w:r>
      <w:r>
        <w:rPr>
          <w:spacing w:val="-4"/>
        </w:rPr>
        <w:t> </w:t>
      </w:r>
      <w:r>
        <w:rPr/>
        <w:t>bark extract of </w:t>
      </w:r>
      <w:r>
        <w:rPr>
          <w:i/>
        </w:rPr>
        <w:t>I. wombolu </w:t>
      </w:r>
      <w:r>
        <w:rPr/>
        <w:t>(MEIW</w:t>
      </w:r>
      <w:r>
        <w:rPr>
          <w:spacing w:val="-1"/>
        </w:rPr>
        <w:t> </w:t>
      </w:r>
      <w:r>
        <w:rPr/>
        <w:t>0.4 x 10</w:t>
      </w:r>
      <w:r>
        <w:rPr>
          <w:vertAlign w:val="superscript"/>
        </w:rPr>
        <w:t>-6</w:t>
      </w:r>
      <w:r>
        <w:rPr>
          <w:vertAlign w:val="baseline"/>
        </w:rPr>
        <w:t> – 3.2 x 10</w:t>
      </w:r>
      <w:r>
        <w:rPr>
          <w:vertAlign w:val="superscript"/>
        </w:rPr>
        <w:t>-6</w:t>
      </w:r>
      <w:r>
        <w:rPr>
          <w:vertAlign w:val="baseline"/>
        </w:rPr>
        <w:t> g/ml) on isolated rabbit jejunum</w:t>
      </w:r>
    </w:p>
    <w:p>
      <w:pPr>
        <w:spacing w:after="0" w:line="357" w:lineRule="auto"/>
        <w:sectPr>
          <w:pgSz w:w="12240" w:h="15840"/>
          <w:pgMar w:header="0" w:footer="744" w:top="1640" w:bottom="940" w:left="1200" w:right="1220"/>
        </w:sectPr>
      </w:pPr>
    </w:p>
    <w:p>
      <w:pPr>
        <w:spacing w:line="207" w:lineRule="exact" w:before="80"/>
        <w:ind w:left="756" w:right="0" w:firstLine="0"/>
        <w:jc w:val="left"/>
        <w:rPr>
          <w:rFonts w:ascii="Arial"/>
          <w:b/>
          <w:sz w:val="21"/>
        </w:rPr>
      </w:pPr>
      <w:r>
        <w:rPr/>
        <mc:AlternateContent>
          <mc:Choice Requires="wps">
            <w:drawing>
              <wp:anchor distT="0" distB="0" distL="0" distR="0" allowOverlap="1" layoutInCell="1" locked="0" behindDoc="1" simplePos="0" relativeHeight="486088704">
                <wp:simplePos x="0" y="0"/>
                <wp:positionH relativeFrom="page">
                  <wp:posOffset>1406167</wp:posOffset>
                </wp:positionH>
                <wp:positionV relativeFrom="paragraph">
                  <wp:posOffset>120889</wp:posOffset>
                </wp:positionV>
                <wp:extent cx="2794000" cy="1887220"/>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2794000" cy="1887220"/>
                          <a:chExt cx="2794000" cy="1887220"/>
                        </a:xfrm>
                      </wpg:grpSpPr>
                      <wps:wsp>
                        <wps:cNvPr id="208" name="Graphic 208"/>
                        <wps:cNvSpPr/>
                        <wps:spPr>
                          <a:xfrm>
                            <a:off x="0" y="9091"/>
                            <a:ext cx="2785110" cy="1877695"/>
                          </a:xfrm>
                          <a:custGeom>
                            <a:avLst/>
                            <a:gdLst/>
                            <a:ahLst/>
                            <a:cxnLst/>
                            <a:rect l="l" t="t" r="r" b="b"/>
                            <a:pathLst>
                              <a:path w="2785110" h="1877695">
                                <a:moveTo>
                                  <a:pt x="51611" y="1825877"/>
                                </a:moveTo>
                                <a:lnTo>
                                  <a:pt x="2784605" y="1825877"/>
                                </a:lnTo>
                              </a:path>
                              <a:path w="2785110" h="1877695">
                                <a:moveTo>
                                  <a:pt x="51611" y="1825877"/>
                                </a:moveTo>
                                <a:lnTo>
                                  <a:pt x="51611" y="1877567"/>
                                </a:lnTo>
                              </a:path>
                              <a:path w="2785110" h="1877695">
                                <a:moveTo>
                                  <a:pt x="962635" y="1825877"/>
                                </a:moveTo>
                                <a:lnTo>
                                  <a:pt x="962635" y="1877567"/>
                                </a:lnTo>
                              </a:path>
                              <a:path w="2785110" h="1877695">
                                <a:moveTo>
                                  <a:pt x="1873620" y="1825877"/>
                                </a:moveTo>
                                <a:lnTo>
                                  <a:pt x="1873620" y="1877567"/>
                                </a:lnTo>
                              </a:path>
                              <a:path w="2785110" h="1877695">
                                <a:moveTo>
                                  <a:pt x="2784605" y="1825877"/>
                                </a:moveTo>
                                <a:lnTo>
                                  <a:pt x="2784605" y="1877567"/>
                                </a:lnTo>
                              </a:path>
                              <a:path w="2785110" h="1877695">
                                <a:moveTo>
                                  <a:pt x="51611" y="1825877"/>
                                </a:moveTo>
                                <a:lnTo>
                                  <a:pt x="51611" y="0"/>
                                </a:lnTo>
                              </a:path>
                              <a:path w="2785110" h="1877695">
                                <a:moveTo>
                                  <a:pt x="51611" y="1825877"/>
                                </a:moveTo>
                                <a:lnTo>
                                  <a:pt x="0" y="1825877"/>
                                </a:lnTo>
                              </a:path>
                              <a:path w="2785110" h="1877695">
                                <a:moveTo>
                                  <a:pt x="51611" y="1217365"/>
                                </a:moveTo>
                                <a:lnTo>
                                  <a:pt x="0" y="1217365"/>
                                </a:lnTo>
                              </a:path>
                              <a:path w="2785110" h="1877695">
                                <a:moveTo>
                                  <a:pt x="51611" y="608917"/>
                                </a:moveTo>
                                <a:lnTo>
                                  <a:pt x="0" y="608917"/>
                                </a:lnTo>
                              </a:path>
                              <a:path w="2785110" h="1877695">
                                <a:moveTo>
                                  <a:pt x="51611" y="0"/>
                                </a:moveTo>
                                <a:lnTo>
                                  <a:pt x="0" y="0"/>
                                </a:lnTo>
                              </a:path>
                            </a:pathLst>
                          </a:custGeom>
                          <a:ln w="18197">
                            <a:solidFill>
                              <a:srgbClr val="000000"/>
                            </a:solidFill>
                            <a:prstDash val="solid"/>
                          </a:ln>
                        </wps:spPr>
                        <wps:bodyPr wrap="square" lIns="0" tIns="0" rIns="0" bIns="0" rtlCol="0">
                          <a:prstTxWarp prst="textNoShape">
                            <a:avLst/>
                          </a:prstTxWarp>
                          <a:noAutofit/>
                        </wps:bodyPr>
                      </wps:wsp>
                      <wps:wsp>
                        <wps:cNvPr id="209" name="Graphic 209"/>
                        <wps:cNvSpPr/>
                        <wps:spPr>
                          <a:xfrm>
                            <a:off x="586170" y="239078"/>
                            <a:ext cx="1671955" cy="666750"/>
                          </a:xfrm>
                          <a:custGeom>
                            <a:avLst/>
                            <a:gdLst/>
                            <a:ahLst/>
                            <a:cxnLst/>
                            <a:rect l="l" t="t" r="r" b="b"/>
                            <a:pathLst>
                              <a:path w="1671955" h="666750">
                                <a:moveTo>
                                  <a:pt x="27330" y="652589"/>
                                </a:moveTo>
                                <a:lnTo>
                                  <a:pt x="23317" y="642950"/>
                                </a:lnTo>
                                <a:lnTo>
                                  <a:pt x="13665" y="638962"/>
                                </a:lnTo>
                                <a:lnTo>
                                  <a:pt x="4000" y="642950"/>
                                </a:lnTo>
                                <a:lnTo>
                                  <a:pt x="0" y="652589"/>
                                </a:lnTo>
                                <a:lnTo>
                                  <a:pt x="4000" y="662241"/>
                                </a:lnTo>
                                <a:lnTo>
                                  <a:pt x="13665" y="666229"/>
                                </a:lnTo>
                                <a:lnTo>
                                  <a:pt x="23317" y="662241"/>
                                </a:lnTo>
                                <a:lnTo>
                                  <a:pt x="27330" y="652589"/>
                                </a:lnTo>
                                <a:close/>
                              </a:path>
                              <a:path w="1671955" h="666750">
                                <a:moveTo>
                                  <a:pt x="575233" y="530910"/>
                                </a:moveTo>
                                <a:lnTo>
                                  <a:pt x="571233" y="521271"/>
                                </a:lnTo>
                                <a:lnTo>
                                  <a:pt x="561581" y="517271"/>
                                </a:lnTo>
                                <a:lnTo>
                                  <a:pt x="551916" y="521271"/>
                                </a:lnTo>
                                <a:lnTo>
                                  <a:pt x="547916" y="530910"/>
                                </a:lnTo>
                                <a:lnTo>
                                  <a:pt x="551916" y="540550"/>
                                </a:lnTo>
                                <a:lnTo>
                                  <a:pt x="561581" y="544550"/>
                                </a:lnTo>
                                <a:lnTo>
                                  <a:pt x="571233" y="540550"/>
                                </a:lnTo>
                                <a:lnTo>
                                  <a:pt x="575233" y="530910"/>
                                </a:lnTo>
                                <a:close/>
                              </a:path>
                              <a:path w="1671955" h="666750">
                                <a:moveTo>
                                  <a:pt x="1123480" y="226580"/>
                                </a:moveTo>
                                <a:lnTo>
                                  <a:pt x="1119479" y="216941"/>
                                </a:lnTo>
                                <a:lnTo>
                                  <a:pt x="1109814" y="212940"/>
                                </a:lnTo>
                                <a:lnTo>
                                  <a:pt x="1100162" y="216941"/>
                                </a:lnTo>
                                <a:lnTo>
                                  <a:pt x="1096162" y="226580"/>
                                </a:lnTo>
                                <a:lnTo>
                                  <a:pt x="1100162" y="236220"/>
                                </a:lnTo>
                                <a:lnTo>
                                  <a:pt x="1109814" y="240220"/>
                                </a:lnTo>
                                <a:lnTo>
                                  <a:pt x="1119479" y="236220"/>
                                </a:lnTo>
                                <a:lnTo>
                                  <a:pt x="1123480" y="226580"/>
                                </a:lnTo>
                                <a:close/>
                              </a:path>
                              <a:path w="1671955" h="666750">
                                <a:moveTo>
                                  <a:pt x="1671332" y="13639"/>
                                </a:moveTo>
                                <a:lnTo>
                                  <a:pt x="1667332" y="3987"/>
                                </a:lnTo>
                                <a:lnTo>
                                  <a:pt x="1657680" y="0"/>
                                </a:lnTo>
                                <a:lnTo>
                                  <a:pt x="1648015" y="3987"/>
                                </a:lnTo>
                                <a:lnTo>
                                  <a:pt x="1644015" y="13639"/>
                                </a:lnTo>
                                <a:lnTo>
                                  <a:pt x="1648015" y="23279"/>
                                </a:lnTo>
                                <a:lnTo>
                                  <a:pt x="1657680" y="27279"/>
                                </a:lnTo>
                                <a:lnTo>
                                  <a:pt x="1667332" y="23279"/>
                                </a:lnTo>
                                <a:lnTo>
                                  <a:pt x="1671332" y="13639"/>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563414" y="855162"/>
                            <a:ext cx="73025" cy="73025"/>
                          </a:xfrm>
                          <a:custGeom>
                            <a:avLst/>
                            <a:gdLst/>
                            <a:ahLst/>
                            <a:cxnLst/>
                            <a:rect l="l" t="t" r="r" b="b"/>
                            <a:pathLst>
                              <a:path w="73025" h="73025">
                                <a:moveTo>
                                  <a:pt x="36426" y="0"/>
                                </a:moveTo>
                                <a:lnTo>
                                  <a:pt x="22405" y="2923"/>
                                </a:lnTo>
                                <a:lnTo>
                                  <a:pt x="10809" y="10837"/>
                                </a:lnTo>
                                <a:lnTo>
                                  <a:pt x="2915" y="22458"/>
                                </a:lnTo>
                                <a:lnTo>
                                  <a:pt x="0" y="36504"/>
                                </a:lnTo>
                                <a:lnTo>
                                  <a:pt x="2915" y="50550"/>
                                </a:lnTo>
                                <a:lnTo>
                                  <a:pt x="10809" y="62171"/>
                                </a:lnTo>
                                <a:lnTo>
                                  <a:pt x="22405" y="70086"/>
                                </a:lnTo>
                                <a:lnTo>
                                  <a:pt x="36426" y="73009"/>
                                </a:lnTo>
                                <a:lnTo>
                                  <a:pt x="50442" y="70086"/>
                                </a:lnTo>
                                <a:lnTo>
                                  <a:pt x="62039" y="62171"/>
                                </a:lnTo>
                                <a:lnTo>
                                  <a:pt x="69936" y="50550"/>
                                </a:lnTo>
                                <a:lnTo>
                                  <a:pt x="72853" y="36504"/>
                                </a:lnTo>
                                <a:lnTo>
                                  <a:pt x="69936" y="22458"/>
                                </a:lnTo>
                                <a:lnTo>
                                  <a:pt x="62039" y="10837"/>
                                </a:lnTo>
                                <a:lnTo>
                                  <a:pt x="50442" y="2923"/>
                                </a:lnTo>
                                <a:lnTo>
                                  <a:pt x="36426" y="0"/>
                                </a:lnTo>
                                <a:close/>
                              </a:path>
                            </a:pathLst>
                          </a:custGeom>
                          <a:solidFill>
                            <a:srgbClr val="000000"/>
                          </a:solidFill>
                        </wps:spPr>
                        <wps:bodyPr wrap="square" lIns="0" tIns="0" rIns="0" bIns="0" rtlCol="0">
                          <a:prstTxWarp prst="textNoShape">
                            <a:avLst/>
                          </a:prstTxWarp>
                          <a:noAutofit/>
                        </wps:bodyPr>
                      </wps:wsp>
                      <wps:wsp>
                        <wps:cNvPr id="211" name="Graphic 211"/>
                        <wps:cNvSpPr/>
                        <wps:spPr>
                          <a:xfrm>
                            <a:off x="563414" y="855162"/>
                            <a:ext cx="73025" cy="73025"/>
                          </a:xfrm>
                          <a:custGeom>
                            <a:avLst/>
                            <a:gdLst/>
                            <a:ahLst/>
                            <a:cxnLst/>
                            <a:rect l="l" t="t" r="r" b="b"/>
                            <a:pathLst>
                              <a:path w="73025" h="73025">
                                <a:moveTo>
                                  <a:pt x="0" y="36504"/>
                                </a:moveTo>
                                <a:lnTo>
                                  <a:pt x="2915" y="50550"/>
                                </a:lnTo>
                                <a:lnTo>
                                  <a:pt x="10809" y="62171"/>
                                </a:lnTo>
                                <a:lnTo>
                                  <a:pt x="22405" y="70086"/>
                                </a:lnTo>
                                <a:lnTo>
                                  <a:pt x="36426" y="73009"/>
                                </a:lnTo>
                                <a:lnTo>
                                  <a:pt x="50442" y="70086"/>
                                </a:lnTo>
                                <a:lnTo>
                                  <a:pt x="62039" y="62171"/>
                                </a:lnTo>
                                <a:lnTo>
                                  <a:pt x="69936" y="50550"/>
                                </a:lnTo>
                                <a:lnTo>
                                  <a:pt x="72853" y="36504"/>
                                </a:lnTo>
                                <a:lnTo>
                                  <a:pt x="69936" y="22458"/>
                                </a:lnTo>
                                <a:lnTo>
                                  <a:pt x="62039" y="10837"/>
                                </a:lnTo>
                                <a:lnTo>
                                  <a:pt x="50442" y="2923"/>
                                </a:lnTo>
                                <a:lnTo>
                                  <a:pt x="36426" y="0"/>
                                </a:lnTo>
                                <a:lnTo>
                                  <a:pt x="22405" y="2923"/>
                                </a:lnTo>
                                <a:lnTo>
                                  <a:pt x="10809" y="10837"/>
                                </a:lnTo>
                                <a:lnTo>
                                  <a:pt x="2915" y="22458"/>
                                </a:lnTo>
                                <a:lnTo>
                                  <a:pt x="0" y="36504"/>
                                </a:lnTo>
                                <a:close/>
                              </a:path>
                            </a:pathLst>
                          </a:custGeom>
                          <a:ln w="1776">
                            <a:solidFill>
                              <a:srgbClr val="000000"/>
                            </a:solidFill>
                            <a:prstDash val="solid"/>
                          </a:ln>
                        </wps:spPr>
                        <wps:bodyPr wrap="square" lIns="0" tIns="0" rIns="0" bIns="0" rtlCol="0">
                          <a:prstTxWarp prst="textNoShape">
                            <a:avLst/>
                          </a:prstTxWarp>
                          <a:noAutofit/>
                        </wps:bodyPr>
                      </wps:wsp>
                      <wps:wsp>
                        <wps:cNvPr id="212" name="Graphic 212"/>
                        <wps:cNvSpPr/>
                        <wps:spPr>
                          <a:xfrm>
                            <a:off x="1111313" y="733479"/>
                            <a:ext cx="73025" cy="73025"/>
                          </a:xfrm>
                          <a:custGeom>
                            <a:avLst/>
                            <a:gdLst/>
                            <a:ahLst/>
                            <a:cxnLst/>
                            <a:rect l="l" t="t" r="r" b="b"/>
                            <a:pathLst>
                              <a:path w="73025" h="73025">
                                <a:moveTo>
                                  <a:pt x="36439" y="0"/>
                                </a:moveTo>
                                <a:lnTo>
                                  <a:pt x="22443" y="2923"/>
                                </a:lnTo>
                                <a:lnTo>
                                  <a:pt x="10839" y="10837"/>
                                </a:lnTo>
                                <a:lnTo>
                                  <a:pt x="2926" y="22458"/>
                                </a:lnTo>
                                <a:lnTo>
                                  <a:pt x="0" y="36504"/>
                                </a:lnTo>
                                <a:lnTo>
                                  <a:pt x="2926" y="50550"/>
                                </a:lnTo>
                                <a:lnTo>
                                  <a:pt x="10839" y="62171"/>
                                </a:lnTo>
                                <a:lnTo>
                                  <a:pt x="22443" y="70086"/>
                                </a:lnTo>
                                <a:lnTo>
                                  <a:pt x="36439" y="73009"/>
                                </a:lnTo>
                                <a:lnTo>
                                  <a:pt x="50435" y="70086"/>
                                </a:lnTo>
                                <a:lnTo>
                                  <a:pt x="62039" y="62171"/>
                                </a:lnTo>
                                <a:lnTo>
                                  <a:pt x="69952" y="50550"/>
                                </a:lnTo>
                                <a:lnTo>
                                  <a:pt x="72878" y="36504"/>
                                </a:lnTo>
                                <a:lnTo>
                                  <a:pt x="69952" y="22458"/>
                                </a:lnTo>
                                <a:lnTo>
                                  <a:pt x="62039" y="10837"/>
                                </a:lnTo>
                                <a:lnTo>
                                  <a:pt x="50435" y="2923"/>
                                </a:lnTo>
                                <a:lnTo>
                                  <a:pt x="36439" y="0"/>
                                </a:lnTo>
                                <a:close/>
                              </a:path>
                            </a:pathLst>
                          </a:custGeom>
                          <a:solidFill>
                            <a:srgbClr val="000000"/>
                          </a:solidFill>
                        </wps:spPr>
                        <wps:bodyPr wrap="square" lIns="0" tIns="0" rIns="0" bIns="0" rtlCol="0">
                          <a:prstTxWarp prst="textNoShape">
                            <a:avLst/>
                          </a:prstTxWarp>
                          <a:noAutofit/>
                        </wps:bodyPr>
                      </wps:wsp>
                      <wps:wsp>
                        <wps:cNvPr id="213" name="Graphic 213"/>
                        <wps:cNvSpPr/>
                        <wps:spPr>
                          <a:xfrm>
                            <a:off x="1111313" y="733479"/>
                            <a:ext cx="73025" cy="73025"/>
                          </a:xfrm>
                          <a:custGeom>
                            <a:avLst/>
                            <a:gdLst/>
                            <a:ahLst/>
                            <a:cxnLst/>
                            <a:rect l="l" t="t" r="r" b="b"/>
                            <a:pathLst>
                              <a:path w="73025" h="73025">
                                <a:moveTo>
                                  <a:pt x="0" y="36504"/>
                                </a:moveTo>
                                <a:lnTo>
                                  <a:pt x="2926" y="50550"/>
                                </a:lnTo>
                                <a:lnTo>
                                  <a:pt x="10839" y="62171"/>
                                </a:lnTo>
                                <a:lnTo>
                                  <a:pt x="22443" y="70086"/>
                                </a:lnTo>
                                <a:lnTo>
                                  <a:pt x="36439" y="73009"/>
                                </a:lnTo>
                                <a:lnTo>
                                  <a:pt x="50435" y="70086"/>
                                </a:lnTo>
                                <a:lnTo>
                                  <a:pt x="62039" y="62171"/>
                                </a:lnTo>
                                <a:lnTo>
                                  <a:pt x="69952" y="50550"/>
                                </a:lnTo>
                                <a:lnTo>
                                  <a:pt x="72878" y="36504"/>
                                </a:lnTo>
                                <a:lnTo>
                                  <a:pt x="69952" y="22458"/>
                                </a:lnTo>
                                <a:lnTo>
                                  <a:pt x="62039" y="10837"/>
                                </a:lnTo>
                                <a:lnTo>
                                  <a:pt x="50435" y="2923"/>
                                </a:lnTo>
                                <a:lnTo>
                                  <a:pt x="36439" y="0"/>
                                </a:lnTo>
                                <a:lnTo>
                                  <a:pt x="22443" y="2923"/>
                                </a:lnTo>
                                <a:lnTo>
                                  <a:pt x="10839" y="10837"/>
                                </a:lnTo>
                                <a:lnTo>
                                  <a:pt x="2926" y="22458"/>
                                </a:lnTo>
                                <a:lnTo>
                                  <a:pt x="0" y="36504"/>
                                </a:lnTo>
                                <a:close/>
                              </a:path>
                            </a:pathLst>
                          </a:custGeom>
                          <a:ln w="1776">
                            <a:solidFill>
                              <a:srgbClr val="000000"/>
                            </a:solidFill>
                            <a:prstDash val="solid"/>
                          </a:ln>
                        </wps:spPr>
                        <wps:bodyPr wrap="square" lIns="0" tIns="0" rIns="0" bIns="0" rtlCol="0">
                          <a:prstTxWarp prst="textNoShape">
                            <a:avLst/>
                          </a:prstTxWarp>
                          <a:noAutofit/>
                        </wps:bodyPr>
                      </wps:wsp>
                      <wps:wsp>
                        <wps:cNvPr id="214" name="Graphic 214"/>
                        <wps:cNvSpPr/>
                        <wps:spPr>
                          <a:xfrm>
                            <a:off x="1659554" y="429147"/>
                            <a:ext cx="73025" cy="73025"/>
                          </a:xfrm>
                          <a:custGeom>
                            <a:avLst/>
                            <a:gdLst/>
                            <a:ahLst/>
                            <a:cxnLst/>
                            <a:rect l="l" t="t" r="r" b="b"/>
                            <a:pathLst>
                              <a:path w="73025" h="73025">
                                <a:moveTo>
                                  <a:pt x="36439" y="0"/>
                                </a:moveTo>
                                <a:lnTo>
                                  <a:pt x="22443" y="2923"/>
                                </a:lnTo>
                                <a:lnTo>
                                  <a:pt x="10839" y="10837"/>
                                </a:lnTo>
                                <a:lnTo>
                                  <a:pt x="2926" y="22458"/>
                                </a:lnTo>
                                <a:lnTo>
                                  <a:pt x="0" y="36504"/>
                                </a:lnTo>
                                <a:lnTo>
                                  <a:pt x="2926" y="50530"/>
                                </a:lnTo>
                                <a:lnTo>
                                  <a:pt x="10839" y="62108"/>
                                </a:lnTo>
                                <a:lnTo>
                                  <a:pt x="22443" y="69979"/>
                                </a:lnTo>
                                <a:lnTo>
                                  <a:pt x="36439" y="72882"/>
                                </a:lnTo>
                                <a:lnTo>
                                  <a:pt x="50435" y="69979"/>
                                </a:lnTo>
                                <a:lnTo>
                                  <a:pt x="62039" y="62108"/>
                                </a:lnTo>
                                <a:lnTo>
                                  <a:pt x="69952" y="50530"/>
                                </a:lnTo>
                                <a:lnTo>
                                  <a:pt x="72878" y="36504"/>
                                </a:lnTo>
                                <a:lnTo>
                                  <a:pt x="69952" y="22458"/>
                                </a:lnTo>
                                <a:lnTo>
                                  <a:pt x="62039" y="10837"/>
                                </a:lnTo>
                                <a:lnTo>
                                  <a:pt x="50435" y="2923"/>
                                </a:lnTo>
                                <a:lnTo>
                                  <a:pt x="36439" y="0"/>
                                </a:lnTo>
                                <a:close/>
                              </a:path>
                            </a:pathLst>
                          </a:custGeom>
                          <a:solidFill>
                            <a:srgbClr val="000000"/>
                          </a:solidFill>
                        </wps:spPr>
                        <wps:bodyPr wrap="square" lIns="0" tIns="0" rIns="0" bIns="0" rtlCol="0">
                          <a:prstTxWarp prst="textNoShape">
                            <a:avLst/>
                          </a:prstTxWarp>
                          <a:noAutofit/>
                        </wps:bodyPr>
                      </wps:wsp>
                      <wps:wsp>
                        <wps:cNvPr id="215" name="Graphic 215"/>
                        <wps:cNvSpPr/>
                        <wps:spPr>
                          <a:xfrm>
                            <a:off x="1659554" y="429147"/>
                            <a:ext cx="73025" cy="73025"/>
                          </a:xfrm>
                          <a:custGeom>
                            <a:avLst/>
                            <a:gdLst/>
                            <a:ahLst/>
                            <a:cxnLst/>
                            <a:rect l="l" t="t" r="r" b="b"/>
                            <a:pathLst>
                              <a:path w="73025" h="73025">
                                <a:moveTo>
                                  <a:pt x="0" y="36504"/>
                                </a:moveTo>
                                <a:lnTo>
                                  <a:pt x="2926" y="50530"/>
                                </a:lnTo>
                                <a:lnTo>
                                  <a:pt x="10839" y="62108"/>
                                </a:lnTo>
                                <a:lnTo>
                                  <a:pt x="22443" y="69979"/>
                                </a:lnTo>
                                <a:lnTo>
                                  <a:pt x="36439" y="72882"/>
                                </a:lnTo>
                                <a:lnTo>
                                  <a:pt x="50435" y="69979"/>
                                </a:lnTo>
                                <a:lnTo>
                                  <a:pt x="62039" y="62108"/>
                                </a:lnTo>
                                <a:lnTo>
                                  <a:pt x="69952" y="50530"/>
                                </a:lnTo>
                                <a:lnTo>
                                  <a:pt x="72878" y="36504"/>
                                </a:lnTo>
                                <a:lnTo>
                                  <a:pt x="69952" y="22458"/>
                                </a:lnTo>
                                <a:lnTo>
                                  <a:pt x="62039" y="10837"/>
                                </a:lnTo>
                                <a:lnTo>
                                  <a:pt x="50435" y="2923"/>
                                </a:lnTo>
                                <a:lnTo>
                                  <a:pt x="36439" y="0"/>
                                </a:lnTo>
                                <a:lnTo>
                                  <a:pt x="22443" y="2923"/>
                                </a:lnTo>
                                <a:lnTo>
                                  <a:pt x="10839" y="10837"/>
                                </a:lnTo>
                                <a:lnTo>
                                  <a:pt x="2926" y="22458"/>
                                </a:lnTo>
                                <a:lnTo>
                                  <a:pt x="0" y="36504"/>
                                </a:lnTo>
                                <a:close/>
                              </a:path>
                            </a:pathLst>
                          </a:custGeom>
                          <a:ln w="1776">
                            <a:solidFill>
                              <a:srgbClr val="000000"/>
                            </a:solidFill>
                            <a:prstDash val="solid"/>
                          </a:ln>
                        </wps:spPr>
                        <wps:bodyPr wrap="square" lIns="0" tIns="0" rIns="0" bIns="0" rtlCol="0">
                          <a:prstTxWarp prst="textNoShape">
                            <a:avLst/>
                          </a:prstTxWarp>
                          <a:noAutofit/>
                        </wps:bodyPr>
                      </wps:wsp>
                      <wps:wsp>
                        <wps:cNvPr id="216" name="Graphic 216"/>
                        <wps:cNvSpPr/>
                        <wps:spPr>
                          <a:xfrm>
                            <a:off x="2207542" y="216204"/>
                            <a:ext cx="73025" cy="73025"/>
                          </a:xfrm>
                          <a:custGeom>
                            <a:avLst/>
                            <a:gdLst/>
                            <a:ahLst/>
                            <a:cxnLst/>
                            <a:rect l="l" t="t" r="r" b="b"/>
                            <a:pathLst>
                              <a:path w="73025" h="73025">
                                <a:moveTo>
                                  <a:pt x="36312" y="0"/>
                                </a:moveTo>
                                <a:lnTo>
                                  <a:pt x="22336" y="2923"/>
                                </a:lnTo>
                                <a:lnTo>
                                  <a:pt x="10776" y="10837"/>
                                </a:lnTo>
                                <a:lnTo>
                                  <a:pt x="2906" y="22458"/>
                                </a:lnTo>
                                <a:lnTo>
                                  <a:pt x="0" y="36504"/>
                                </a:lnTo>
                                <a:lnTo>
                                  <a:pt x="2906" y="50550"/>
                                </a:lnTo>
                                <a:lnTo>
                                  <a:pt x="10776" y="62171"/>
                                </a:lnTo>
                                <a:lnTo>
                                  <a:pt x="22336" y="70086"/>
                                </a:lnTo>
                                <a:lnTo>
                                  <a:pt x="36312" y="73009"/>
                                </a:lnTo>
                                <a:lnTo>
                                  <a:pt x="50362" y="70086"/>
                                </a:lnTo>
                                <a:lnTo>
                                  <a:pt x="61959" y="62171"/>
                                </a:lnTo>
                                <a:lnTo>
                                  <a:pt x="69843" y="50550"/>
                                </a:lnTo>
                                <a:lnTo>
                                  <a:pt x="72751" y="36504"/>
                                </a:lnTo>
                                <a:lnTo>
                                  <a:pt x="69843" y="22458"/>
                                </a:lnTo>
                                <a:lnTo>
                                  <a:pt x="61959" y="10837"/>
                                </a:lnTo>
                                <a:lnTo>
                                  <a:pt x="50362" y="2923"/>
                                </a:lnTo>
                                <a:lnTo>
                                  <a:pt x="36312" y="0"/>
                                </a:lnTo>
                                <a:close/>
                              </a:path>
                            </a:pathLst>
                          </a:custGeom>
                          <a:solidFill>
                            <a:srgbClr val="000000"/>
                          </a:solidFill>
                        </wps:spPr>
                        <wps:bodyPr wrap="square" lIns="0" tIns="0" rIns="0" bIns="0" rtlCol="0">
                          <a:prstTxWarp prst="textNoShape">
                            <a:avLst/>
                          </a:prstTxWarp>
                          <a:noAutofit/>
                        </wps:bodyPr>
                      </wps:wsp>
                      <wps:wsp>
                        <wps:cNvPr id="217" name="Graphic 217"/>
                        <wps:cNvSpPr/>
                        <wps:spPr>
                          <a:xfrm>
                            <a:off x="2207542" y="216204"/>
                            <a:ext cx="73025" cy="73025"/>
                          </a:xfrm>
                          <a:custGeom>
                            <a:avLst/>
                            <a:gdLst/>
                            <a:ahLst/>
                            <a:cxnLst/>
                            <a:rect l="l" t="t" r="r" b="b"/>
                            <a:pathLst>
                              <a:path w="73025" h="73025">
                                <a:moveTo>
                                  <a:pt x="0" y="36504"/>
                                </a:moveTo>
                                <a:lnTo>
                                  <a:pt x="2906" y="50550"/>
                                </a:lnTo>
                                <a:lnTo>
                                  <a:pt x="10776" y="62171"/>
                                </a:lnTo>
                                <a:lnTo>
                                  <a:pt x="22336" y="70086"/>
                                </a:lnTo>
                                <a:lnTo>
                                  <a:pt x="36312" y="73009"/>
                                </a:lnTo>
                                <a:lnTo>
                                  <a:pt x="50362" y="70086"/>
                                </a:lnTo>
                                <a:lnTo>
                                  <a:pt x="61959" y="62171"/>
                                </a:lnTo>
                                <a:lnTo>
                                  <a:pt x="69843" y="50550"/>
                                </a:lnTo>
                                <a:lnTo>
                                  <a:pt x="72751" y="36504"/>
                                </a:lnTo>
                                <a:lnTo>
                                  <a:pt x="69843" y="22458"/>
                                </a:lnTo>
                                <a:lnTo>
                                  <a:pt x="61959" y="10837"/>
                                </a:lnTo>
                                <a:lnTo>
                                  <a:pt x="50362" y="2923"/>
                                </a:lnTo>
                                <a:lnTo>
                                  <a:pt x="36312" y="0"/>
                                </a:lnTo>
                                <a:lnTo>
                                  <a:pt x="22336" y="2923"/>
                                </a:lnTo>
                                <a:lnTo>
                                  <a:pt x="10776" y="10837"/>
                                </a:lnTo>
                                <a:lnTo>
                                  <a:pt x="2906" y="22458"/>
                                </a:lnTo>
                                <a:lnTo>
                                  <a:pt x="0" y="36504"/>
                                </a:lnTo>
                                <a:close/>
                              </a:path>
                            </a:pathLst>
                          </a:custGeom>
                          <a:ln w="1776">
                            <a:solidFill>
                              <a:srgbClr val="000000"/>
                            </a:solidFill>
                            <a:prstDash val="solid"/>
                          </a:ln>
                        </wps:spPr>
                        <wps:bodyPr wrap="square" lIns="0" tIns="0" rIns="0" bIns="0" rtlCol="0">
                          <a:prstTxWarp prst="textNoShape">
                            <a:avLst/>
                          </a:prstTxWarp>
                          <a:noAutofit/>
                        </wps:bodyPr>
                      </wps:wsp>
                      <wps:wsp>
                        <wps:cNvPr id="218" name="Graphic 218"/>
                        <wps:cNvSpPr/>
                        <wps:spPr>
                          <a:xfrm>
                            <a:off x="599840" y="1682917"/>
                            <a:ext cx="1644014" cy="30480"/>
                          </a:xfrm>
                          <a:custGeom>
                            <a:avLst/>
                            <a:gdLst/>
                            <a:ahLst/>
                            <a:cxnLst/>
                            <a:rect l="l" t="t" r="r" b="b"/>
                            <a:pathLst>
                              <a:path w="1644014" h="30480">
                                <a:moveTo>
                                  <a:pt x="0" y="30407"/>
                                </a:moveTo>
                                <a:lnTo>
                                  <a:pt x="547911" y="30407"/>
                                </a:lnTo>
                              </a:path>
                              <a:path w="1644014" h="30480">
                                <a:moveTo>
                                  <a:pt x="547911" y="30407"/>
                                </a:moveTo>
                                <a:lnTo>
                                  <a:pt x="1096153" y="0"/>
                                </a:lnTo>
                              </a:path>
                              <a:path w="1644014" h="30480">
                                <a:moveTo>
                                  <a:pt x="1096153" y="0"/>
                                </a:moveTo>
                                <a:lnTo>
                                  <a:pt x="1644014" y="0"/>
                                </a:lnTo>
                              </a:path>
                            </a:pathLst>
                          </a:custGeom>
                          <a:ln w="18197">
                            <a:solidFill>
                              <a:srgbClr val="00FF00"/>
                            </a:solidFill>
                            <a:prstDash val="solid"/>
                          </a:ln>
                        </wps:spPr>
                        <wps:bodyPr wrap="square" lIns="0" tIns="0" rIns="0" bIns="0" rtlCol="0">
                          <a:prstTxWarp prst="textNoShape">
                            <a:avLst/>
                          </a:prstTxWarp>
                          <a:noAutofit/>
                        </wps:bodyPr>
                      </wps:wsp>
                      <wps:wsp>
                        <wps:cNvPr id="219" name="Graphic 219"/>
                        <wps:cNvSpPr/>
                        <wps:spPr>
                          <a:xfrm>
                            <a:off x="563412" y="1646429"/>
                            <a:ext cx="1717039" cy="103505"/>
                          </a:xfrm>
                          <a:custGeom>
                            <a:avLst/>
                            <a:gdLst/>
                            <a:ahLst/>
                            <a:cxnLst/>
                            <a:rect l="l" t="t" r="r" b="b"/>
                            <a:pathLst>
                              <a:path w="1717039" h="103505">
                                <a:moveTo>
                                  <a:pt x="72847" y="30403"/>
                                </a:moveTo>
                                <a:lnTo>
                                  <a:pt x="0" y="30403"/>
                                </a:lnTo>
                                <a:lnTo>
                                  <a:pt x="0" y="103390"/>
                                </a:lnTo>
                                <a:lnTo>
                                  <a:pt x="72847" y="103390"/>
                                </a:lnTo>
                                <a:lnTo>
                                  <a:pt x="72847" y="30403"/>
                                </a:lnTo>
                                <a:close/>
                              </a:path>
                              <a:path w="1717039" h="103505">
                                <a:moveTo>
                                  <a:pt x="620750" y="30403"/>
                                </a:moveTo>
                                <a:lnTo>
                                  <a:pt x="547890" y="30403"/>
                                </a:lnTo>
                                <a:lnTo>
                                  <a:pt x="547890" y="103390"/>
                                </a:lnTo>
                                <a:lnTo>
                                  <a:pt x="620750" y="103390"/>
                                </a:lnTo>
                                <a:lnTo>
                                  <a:pt x="620750" y="30403"/>
                                </a:lnTo>
                                <a:close/>
                              </a:path>
                              <a:path w="1717039" h="103505">
                                <a:moveTo>
                                  <a:pt x="1168984" y="0"/>
                                </a:moveTo>
                                <a:lnTo>
                                  <a:pt x="1096137" y="0"/>
                                </a:lnTo>
                                <a:lnTo>
                                  <a:pt x="1096137" y="72986"/>
                                </a:lnTo>
                                <a:lnTo>
                                  <a:pt x="1168984" y="72986"/>
                                </a:lnTo>
                                <a:lnTo>
                                  <a:pt x="1168984" y="0"/>
                                </a:lnTo>
                                <a:close/>
                              </a:path>
                              <a:path w="1717039" h="103505">
                                <a:moveTo>
                                  <a:pt x="1716976" y="0"/>
                                </a:moveTo>
                                <a:lnTo>
                                  <a:pt x="1644129" y="0"/>
                                </a:lnTo>
                                <a:lnTo>
                                  <a:pt x="1644129" y="72986"/>
                                </a:lnTo>
                                <a:lnTo>
                                  <a:pt x="1716976" y="72986"/>
                                </a:lnTo>
                                <a:lnTo>
                                  <a:pt x="1716976" y="0"/>
                                </a:lnTo>
                                <a:close/>
                              </a:path>
                            </a:pathLst>
                          </a:custGeom>
                          <a:solidFill>
                            <a:srgbClr val="00FF00"/>
                          </a:solidFill>
                        </wps:spPr>
                        <wps:bodyPr wrap="square" lIns="0" tIns="0" rIns="0" bIns="0" rtlCol="0">
                          <a:prstTxWarp prst="textNoShape">
                            <a:avLst/>
                          </a:prstTxWarp>
                          <a:noAutofit/>
                        </wps:bodyPr>
                      </wps:wsp>
                      <wps:wsp>
                        <wps:cNvPr id="220" name="Graphic 220"/>
                        <wps:cNvSpPr/>
                        <wps:spPr>
                          <a:xfrm>
                            <a:off x="586170" y="1456119"/>
                            <a:ext cx="1671955" cy="301625"/>
                          </a:xfrm>
                          <a:custGeom>
                            <a:avLst/>
                            <a:gdLst/>
                            <a:ahLst/>
                            <a:cxnLst/>
                            <a:rect l="l" t="t" r="r" b="b"/>
                            <a:pathLst>
                              <a:path w="1671955" h="301625">
                                <a:moveTo>
                                  <a:pt x="27330" y="13627"/>
                                </a:moveTo>
                                <a:lnTo>
                                  <a:pt x="23317" y="3987"/>
                                </a:lnTo>
                                <a:lnTo>
                                  <a:pt x="13665" y="0"/>
                                </a:lnTo>
                                <a:lnTo>
                                  <a:pt x="4000" y="3987"/>
                                </a:lnTo>
                                <a:lnTo>
                                  <a:pt x="0" y="13627"/>
                                </a:lnTo>
                                <a:lnTo>
                                  <a:pt x="4000" y="23279"/>
                                </a:lnTo>
                                <a:lnTo>
                                  <a:pt x="13665" y="27266"/>
                                </a:lnTo>
                                <a:lnTo>
                                  <a:pt x="23317" y="23279"/>
                                </a:lnTo>
                                <a:lnTo>
                                  <a:pt x="27330" y="13627"/>
                                </a:lnTo>
                                <a:close/>
                              </a:path>
                              <a:path w="1671955" h="301625">
                                <a:moveTo>
                                  <a:pt x="575233" y="135572"/>
                                </a:moveTo>
                                <a:lnTo>
                                  <a:pt x="571233" y="125920"/>
                                </a:lnTo>
                                <a:lnTo>
                                  <a:pt x="561581" y="121932"/>
                                </a:lnTo>
                                <a:lnTo>
                                  <a:pt x="551916" y="125920"/>
                                </a:lnTo>
                                <a:lnTo>
                                  <a:pt x="547916" y="135572"/>
                                </a:lnTo>
                                <a:lnTo>
                                  <a:pt x="551916" y="145211"/>
                                </a:lnTo>
                                <a:lnTo>
                                  <a:pt x="561581" y="149199"/>
                                </a:lnTo>
                                <a:lnTo>
                                  <a:pt x="571233" y="145211"/>
                                </a:lnTo>
                                <a:lnTo>
                                  <a:pt x="575233" y="135572"/>
                                </a:lnTo>
                                <a:close/>
                              </a:path>
                              <a:path w="1671955" h="301625">
                                <a:moveTo>
                                  <a:pt x="1123480" y="165976"/>
                                </a:moveTo>
                                <a:lnTo>
                                  <a:pt x="1119479" y="156337"/>
                                </a:lnTo>
                                <a:lnTo>
                                  <a:pt x="1109814" y="152336"/>
                                </a:lnTo>
                                <a:lnTo>
                                  <a:pt x="1100162" y="156337"/>
                                </a:lnTo>
                                <a:lnTo>
                                  <a:pt x="1096162" y="165976"/>
                                </a:lnTo>
                                <a:lnTo>
                                  <a:pt x="1100162" y="175615"/>
                                </a:lnTo>
                                <a:lnTo>
                                  <a:pt x="1109814" y="179616"/>
                                </a:lnTo>
                                <a:lnTo>
                                  <a:pt x="1119479" y="175615"/>
                                </a:lnTo>
                                <a:lnTo>
                                  <a:pt x="1123480" y="165976"/>
                                </a:lnTo>
                                <a:close/>
                              </a:path>
                              <a:path w="1671955" h="301625">
                                <a:moveTo>
                                  <a:pt x="1671332" y="287616"/>
                                </a:moveTo>
                                <a:lnTo>
                                  <a:pt x="1667332" y="277977"/>
                                </a:lnTo>
                                <a:lnTo>
                                  <a:pt x="1657680" y="273977"/>
                                </a:lnTo>
                                <a:lnTo>
                                  <a:pt x="1648015" y="277977"/>
                                </a:lnTo>
                                <a:lnTo>
                                  <a:pt x="1644015" y="287616"/>
                                </a:lnTo>
                                <a:lnTo>
                                  <a:pt x="1648015" y="297256"/>
                                </a:lnTo>
                                <a:lnTo>
                                  <a:pt x="1657680" y="301256"/>
                                </a:lnTo>
                                <a:lnTo>
                                  <a:pt x="1667332" y="297256"/>
                                </a:lnTo>
                                <a:lnTo>
                                  <a:pt x="1671332" y="287616"/>
                                </a:lnTo>
                                <a:close/>
                              </a:path>
                            </a:pathLst>
                          </a:custGeom>
                          <a:solidFill>
                            <a:srgbClr val="000080"/>
                          </a:solidFill>
                        </wps:spPr>
                        <wps:bodyPr wrap="square" lIns="0" tIns="0" rIns="0" bIns="0" rtlCol="0">
                          <a:prstTxWarp prst="textNoShape">
                            <a:avLst/>
                          </a:prstTxWarp>
                          <a:noAutofit/>
                        </wps:bodyPr>
                      </wps:wsp>
                      <wps:wsp>
                        <wps:cNvPr id="221" name="Graphic 221"/>
                        <wps:cNvSpPr/>
                        <wps:spPr>
                          <a:xfrm>
                            <a:off x="564163" y="1434013"/>
                            <a:ext cx="73025" cy="73025"/>
                          </a:xfrm>
                          <a:custGeom>
                            <a:avLst/>
                            <a:gdLst/>
                            <a:ahLst/>
                            <a:cxnLst/>
                            <a:rect l="l" t="t" r="r" b="b"/>
                            <a:pathLst>
                              <a:path w="73025" h="73025">
                                <a:moveTo>
                                  <a:pt x="36426" y="0"/>
                                </a:moveTo>
                                <a:lnTo>
                                  <a:pt x="0" y="72983"/>
                                </a:lnTo>
                                <a:lnTo>
                                  <a:pt x="72853" y="72983"/>
                                </a:lnTo>
                                <a:lnTo>
                                  <a:pt x="36426" y="0"/>
                                </a:lnTo>
                                <a:close/>
                              </a:path>
                            </a:pathLst>
                          </a:custGeom>
                          <a:solidFill>
                            <a:srgbClr val="000080"/>
                          </a:solidFill>
                        </wps:spPr>
                        <wps:bodyPr wrap="square" lIns="0" tIns="0" rIns="0" bIns="0" rtlCol="0">
                          <a:prstTxWarp prst="textNoShape">
                            <a:avLst/>
                          </a:prstTxWarp>
                          <a:noAutofit/>
                        </wps:bodyPr>
                      </wps:wsp>
                      <wps:wsp>
                        <wps:cNvPr id="222" name="Graphic 222"/>
                        <wps:cNvSpPr/>
                        <wps:spPr>
                          <a:xfrm>
                            <a:off x="564163" y="1434013"/>
                            <a:ext cx="73025" cy="73025"/>
                          </a:xfrm>
                          <a:custGeom>
                            <a:avLst/>
                            <a:gdLst/>
                            <a:ahLst/>
                            <a:cxnLst/>
                            <a:rect l="l" t="t" r="r" b="b"/>
                            <a:pathLst>
                              <a:path w="73025" h="73025">
                                <a:moveTo>
                                  <a:pt x="0" y="72983"/>
                                </a:moveTo>
                                <a:lnTo>
                                  <a:pt x="72853" y="72983"/>
                                </a:lnTo>
                                <a:lnTo>
                                  <a:pt x="36426" y="0"/>
                                </a:lnTo>
                                <a:lnTo>
                                  <a:pt x="0" y="72983"/>
                                </a:lnTo>
                                <a:close/>
                              </a:path>
                            </a:pathLst>
                          </a:custGeom>
                          <a:ln w="1776">
                            <a:solidFill>
                              <a:srgbClr val="000080"/>
                            </a:solidFill>
                            <a:prstDash val="solid"/>
                          </a:ln>
                        </wps:spPr>
                        <wps:bodyPr wrap="square" lIns="0" tIns="0" rIns="0" bIns="0" rtlCol="0">
                          <a:prstTxWarp prst="textNoShape">
                            <a:avLst/>
                          </a:prstTxWarp>
                          <a:noAutofit/>
                        </wps:bodyPr>
                      </wps:wsp>
                      <wps:wsp>
                        <wps:cNvPr id="223" name="Graphic 223"/>
                        <wps:cNvSpPr/>
                        <wps:spPr>
                          <a:xfrm>
                            <a:off x="1112074" y="1555645"/>
                            <a:ext cx="73025" cy="73660"/>
                          </a:xfrm>
                          <a:custGeom>
                            <a:avLst/>
                            <a:gdLst/>
                            <a:ahLst/>
                            <a:cxnLst/>
                            <a:rect l="l" t="t" r="r" b="b"/>
                            <a:pathLst>
                              <a:path w="73025" h="73660">
                                <a:moveTo>
                                  <a:pt x="36439" y="0"/>
                                </a:moveTo>
                                <a:lnTo>
                                  <a:pt x="0" y="73288"/>
                                </a:lnTo>
                                <a:lnTo>
                                  <a:pt x="72878" y="73288"/>
                                </a:lnTo>
                                <a:lnTo>
                                  <a:pt x="36439" y="0"/>
                                </a:lnTo>
                                <a:close/>
                              </a:path>
                            </a:pathLst>
                          </a:custGeom>
                          <a:solidFill>
                            <a:srgbClr val="000080"/>
                          </a:solidFill>
                        </wps:spPr>
                        <wps:bodyPr wrap="square" lIns="0" tIns="0" rIns="0" bIns="0" rtlCol="0">
                          <a:prstTxWarp prst="textNoShape">
                            <a:avLst/>
                          </a:prstTxWarp>
                          <a:noAutofit/>
                        </wps:bodyPr>
                      </wps:wsp>
                      <wps:wsp>
                        <wps:cNvPr id="224" name="Graphic 224"/>
                        <wps:cNvSpPr/>
                        <wps:spPr>
                          <a:xfrm>
                            <a:off x="1112074" y="1555645"/>
                            <a:ext cx="73025" cy="73660"/>
                          </a:xfrm>
                          <a:custGeom>
                            <a:avLst/>
                            <a:gdLst/>
                            <a:ahLst/>
                            <a:cxnLst/>
                            <a:rect l="l" t="t" r="r" b="b"/>
                            <a:pathLst>
                              <a:path w="73025" h="73660">
                                <a:moveTo>
                                  <a:pt x="0" y="73288"/>
                                </a:moveTo>
                                <a:lnTo>
                                  <a:pt x="72878" y="73288"/>
                                </a:lnTo>
                                <a:lnTo>
                                  <a:pt x="36439" y="0"/>
                                </a:lnTo>
                                <a:lnTo>
                                  <a:pt x="0" y="73288"/>
                                </a:lnTo>
                                <a:close/>
                              </a:path>
                            </a:pathLst>
                          </a:custGeom>
                          <a:ln w="1776">
                            <a:solidFill>
                              <a:srgbClr val="000080"/>
                            </a:solidFill>
                            <a:prstDash val="solid"/>
                          </a:ln>
                        </wps:spPr>
                        <wps:bodyPr wrap="square" lIns="0" tIns="0" rIns="0" bIns="0" rtlCol="0">
                          <a:prstTxWarp prst="textNoShape">
                            <a:avLst/>
                          </a:prstTxWarp>
                          <a:noAutofit/>
                        </wps:bodyPr>
                      </wps:wsp>
                      <wps:wsp>
                        <wps:cNvPr id="225" name="Graphic 225"/>
                        <wps:cNvSpPr/>
                        <wps:spPr>
                          <a:xfrm>
                            <a:off x="1660316" y="1586357"/>
                            <a:ext cx="73025" cy="73025"/>
                          </a:xfrm>
                          <a:custGeom>
                            <a:avLst/>
                            <a:gdLst/>
                            <a:ahLst/>
                            <a:cxnLst/>
                            <a:rect l="l" t="t" r="r" b="b"/>
                            <a:pathLst>
                              <a:path w="73025" h="73025">
                                <a:moveTo>
                                  <a:pt x="36439" y="0"/>
                                </a:moveTo>
                                <a:lnTo>
                                  <a:pt x="0" y="72983"/>
                                </a:lnTo>
                                <a:lnTo>
                                  <a:pt x="72878" y="72983"/>
                                </a:lnTo>
                                <a:lnTo>
                                  <a:pt x="36439" y="0"/>
                                </a:lnTo>
                                <a:close/>
                              </a:path>
                            </a:pathLst>
                          </a:custGeom>
                          <a:solidFill>
                            <a:srgbClr val="000080"/>
                          </a:solidFill>
                        </wps:spPr>
                        <wps:bodyPr wrap="square" lIns="0" tIns="0" rIns="0" bIns="0" rtlCol="0">
                          <a:prstTxWarp prst="textNoShape">
                            <a:avLst/>
                          </a:prstTxWarp>
                          <a:noAutofit/>
                        </wps:bodyPr>
                      </wps:wsp>
                      <wps:wsp>
                        <wps:cNvPr id="226" name="Graphic 226"/>
                        <wps:cNvSpPr/>
                        <wps:spPr>
                          <a:xfrm>
                            <a:off x="1660316" y="1586357"/>
                            <a:ext cx="73025" cy="73025"/>
                          </a:xfrm>
                          <a:custGeom>
                            <a:avLst/>
                            <a:gdLst/>
                            <a:ahLst/>
                            <a:cxnLst/>
                            <a:rect l="l" t="t" r="r" b="b"/>
                            <a:pathLst>
                              <a:path w="73025" h="73025">
                                <a:moveTo>
                                  <a:pt x="0" y="72983"/>
                                </a:moveTo>
                                <a:lnTo>
                                  <a:pt x="72878" y="72983"/>
                                </a:lnTo>
                                <a:lnTo>
                                  <a:pt x="36439" y="0"/>
                                </a:lnTo>
                                <a:lnTo>
                                  <a:pt x="0" y="72983"/>
                                </a:lnTo>
                                <a:close/>
                              </a:path>
                            </a:pathLst>
                          </a:custGeom>
                          <a:ln w="1776">
                            <a:solidFill>
                              <a:srgbClr val="000080"/>
                            </a:solidFill>
                            <a:prstDash val="solid"/>
                          </a:ln>
                        </wps:spPr>
                        <wps:bodyPr wrap="square" lIns="0" tIns="0" rIns="0" bIns="0" rtlCol="0">
                          <a:prstTxWarp prst="textNoShape">
                            <a:avLst/>
                          </a:prstTxWarp>
                          <a:noAutofit/>
                        </wps:bodyPr>
                      </wps:wsp>
                      <wps:wsp>
                        <wps:cNvPr id="227" name="Graphic 227"/>
                        <wps:cNvSpPr/>
                        <wps:spPr>
                          <a:xfrm>
                            <a:off x="2208177" y="1708001"/>
                            <a:ext cx="73025" cy="73025"/>
                          </a:xfrm>
                          <a:custGeom>
                            <a:avLst/>
                            <a:gdLst/>
                            <a:ahLst/>
                            <a:cxnLst/>
                            <a:rect l="l" t="t" r="r" b="b"/>
                            <a:pathLst>
                              <a:path w="73025" h="73025">
                                <a:moveTo>
                                  <a:pt x="36439" y="0"/>
                                </a:moveTo>
                                <a:lnTo>
                                  <a:pt x="0" y="72983"/>
                                </a:lnTo>
                                <a:lnTo>
                                  <a:pt x="72878" y="72983"/>
                                </a:lnTo>
                                <a:lnTo>
                                  <a:pt x="36439" y="0"/>
                                </a:lnTo>
                                <a:close/>
                              </a:path>
                            </a:pathLst>
                          </a:custGeom>
                          <a:solidFill>
                            <a:srgbClr val="000080"/>
                          </a:solidFill>
                        </wps:spPr>
                        <wps:bodyPr wrap="square" lIns="0" tIns="0" rIns="0" bIns="0" rtlCol="0">
                          <a:prstTxWarp prst="textNoShape">
                            <a:avLst/>
                          </a:prstTxWarp>
                          <a:noAutofit/>
                        </wps:bodyPr>
                      </wps:wsp>
                      <wps:wsp>
                        <wps:cNvPr id="228" name="Graphic 228"/>
                        <wps:cNvSpPr/>
                        <wps:spPr>
                          <a:xfrm>
                            <a:off x="2208177" y="1708001"/>
                            <a:ext cx="73025" cy="73025"/>
                          </a:xfrm>
                          <a:custGeom>
                            <a:avLst/>
                            <a:gdLst/>
                            <a:ahLst/>
                            <a:cxnLst/>
                            <a:rect l="l" t="t" r="r" b="b"/>
                            <a:pathLst>
                              <a:path w="73025" h="73025">
                                <a:moveTo>
                                  <a:pt x="0" y="72983"/>
                                </a:moveTo>
                                <a:lnTo>
                                  <a:pt x="72878" y="72983"/>
                                </a:lnTo>
                                <a:lnTo>
                                  <a:pt x="36439" y="0"/>
                                </a:lnTo>
                                <a:lnTo>
                                  <a:pt x="0" y="72983"/>
                                </a:lnTo>
                                <a:close/>
                              </a:path>
                            </a:pathLst>
                          </a:custGeom>
                          <a:ln w="1776">
                            <a:solidFill>
                              <a:srgbClr val="000080"/>
                            </a:solidFill>
                            <a:prstDash val="solid"/>
                          </a:ln>
                        </wps:spPr>
                        <wps:bodyPr wrap="square" lIns="0" tIns="0" rIns="0" bIns="0" rtlCol="0">
                          <a:prstTxWarp prst="textNoShape">
                            <a:avLst/>
                          </a:prstTxWarp>
                          <a:noAutofit/>
                        </wps:bodyPr>
                      </wps:wsp>
                      <wps:wsp>
                        <wps:cNvPr id="229" name="Graphic 229"/>
                        <wps:cNvSpPr/>
                        <wps:spPr>
                          <a:xfrm>
                            <a:off x="599840" y="1530560"/>
                            <a:ext cx="1644014" cy="243840"/>
                          </a:xfrm>
                          <a:custGeom>
                            <a:avLst/>
                            <a:gdLst/>
                            <a:ahLst/>
                            <a:cxnLst/>
                            <a:rect l="l" t="t" r="r" b="b"/>
                            <a:pathLst>
                              <a:path w="1644014" h="243840">
                                <a:moveTo>
                                  <a:pt x="0" y="0"/>
                                </a:moveTo>
                                <a:lnTo>
                                  <a:pt x="547911" y="91527"/>
                                </a:lnTo>
                              </a:path>
                              <a:path w="1644014" h="243840">
                                <a:moveTo>
                                  <a:pt x="547911" y="91527"/>
                                </a:moveTo>
                                <a:lnTo>
                                  <a:pt x="1096153" y="182763"/>
                                </a:lnTo>
                              </a:path>
                              <a:path w="1644014" h="243840">
                                <a:moveTo>
                                  <a:pt x="1096153" y="182763"/>
                                </a:moveTo>
                                <a:lnTo>
                                  <a:pt x="1644014" y="243579"/>
                                </a:lnTo>
                              </a:path>
                            </a:pathLst>
                          </a:custGeom>
                          <a:ln w="18197">
                            <a:solidFill>
                              <a:srgbClr val="FF0000"/>
                            </a:solidFill>
                            <a:prstDash val="solid"/>
                          </a:ln>
                        </wps:spPr>
                        <wps:bodyPr wrap="square" lIns="0" tIns="0" rIns="0" bIns="0" rtlCol="0">
                          <a:prstTxWarp prst="textNoShape">
                            <a:avLst/>
                          </a:prstTxWarp>
                          <a:noAutofit/>
                        </wps:bodyPr>
                      </wps:wsp>
                      <wps:wsp>
                        <wps:cNvPr id="230" name="Graphic 230"/>
                        <wps:cNvSpPr/>
                        <wps:spPr>
                          <a:xfrm>
                            <a:off x="567197" y="1494829"/>
                            <a:ext cx="67310" cy="65405"/>
                          </a:xfrm>
                          <a:custGeom>
                            <a:avLst/>
                            <a:gdLst/>
                            <a:ahLst/>
                            <a:cxnLst/>
                            <a:rect l="l" t="t" r="r" b="b"/>
                            <a:pathLst>
                              <a:path w="67310" h="65405">
                                <a:moveTo>
                                  <a:pt x="33392" y="0"/>
                                </a:moveTo>
                                <a:lnTo>
                                  <a:pt x="25812" y="25844"/>
                                </a:lnTo>
                                <a:lnTo>
                                  <a:pt x="0" y="25844"/>
                                </a:lnTo>
                                <a:lnTo>
                                  <a:pt x="21254" y="39534"/>
                                </a:lnTo>
                                <a:lnTo>
                                  <a:pt x="12150" y="65378"/>
                                </a:lnTo>
                                <a:lnTo>
                                  <a:pt x="33392" y="50181"/>
                                </a:lnTo>
                                <a:lnTo>
                                  <a:pt x="54646" y="65378"/>
                                </a:lnTo>
                                <a:lnTo>
                                  <a:pt x="45542" y="39534"/>
                                </a:lnTo>
                                <a:lnTo>
                                  <a:pt x="66784" y="25844"/>
                                </a:lnTo>
                                <a:lnTo>
                                  <a:pt x="40984" y="25844"/>
                                </a:lnTo>
                                <a:lnTo>
                                  <a:pt x="33392" y="0"/>
                                </a:lnTo>
                                <a:close/>
                              </a:path>
                            </a:pathLst>
                          </a:custGeom>
                          <a:solidFill>
                            <a:srgbClr val="FF0000"/>
                          </a:solidFill>
                        </wps:spPr>
                        <wps:bodyPr wrap="square" lIns="0" tIns="0" rIns="0" bIns="0" rtlCol="0">
                          <a:prstTxWarp prst="textNoShape">
                            <a:avLst/>
                          </a:prstTxWarp>
                          <a:noAutofit/>
                        </wps:bodyPr>
                      </wps:wsp>
                      <wps:wsp>
                        <wps:cNvPr id="231" name="Graphic 231"/>
                        <wps:cNvSpPr/>
                        <wps:spPr>
                          <a:xfrm>
                            <a:off x="567197" y="1494829"/>
                            <a:ext cx="67310" cy="65405"/>
                          </a:xfrm>
                          <a:custGeom>
                            <a:avLst/>
                            <a:gdLst/>
                            <a:ahLst/>
                            <a:cxnLst/>
                            <a:rect l="l" t="t" r="r" b="b"/>
                            <a:pathLst>
                              <a:path w="67310" h="65405">
                                <a:moveTo>
                                  <a:pt x="25812" y="25844"/>
                                </a:moveTo>
                                <a:lnTo>
                                  <a:pt x="0" y="25844"/>
                                </a:lnTo>
                                <a:lnTo>
                                  <a:pt x="21254" y="39534"/>
                                </a:lnTo>
                                <a:lnTo>
                                  <a:pt x="12150" y="65378"/>
                                </a:lnTo>
                                <a:lnTo>
                                  <a:pt x="33392" y="50181"/>
                                </a:lnTo>
                                <a:lnTo>
                                  <a:pt x="54646" y="65378"/>
                                </a:lnTo>
                                <a:lnTo>
                                  <a:pt x="45542" y="39534"/>
                                </a:lnTo>
                                <a:lnTo>
                                  <a:pt x="66784" y="25844"/>
                                </a:lnTo>
                                <a:lnTo>
                                  <a:pt x="40984" y="25844"/>
                                </a:lnTo>
                                <a:lnTo>
                                  <a:pt x="33392" y="0"/>
                                </a:lnTo>
                                <a:lnTo>
                                  <a:pt x="25812" y="25844"/>
                                </a:lnTo>
                                <a:close/>
                              </a:path>
                            </a:pathLst>
                          </a:custGeom>
                          <a:ln w="1775">
                            <a:solidFill>
                              <a:srgbClr val="FF0000"/>
                            </a:solidFill>
                            <a:prstDash val="solid"/>
                          </a:ln>
                        </wps:spPr>
                        <wps:bodyPr wrap="square" lIns="0" tIns="0" rIns="0" bIns="0" rtlCol="0">
                          <a:prstTxWarp prst="textNoShape">
                            <a:avLst/>
                          </a:prstTxWarp>
                          <a:noAutofit/>
                        </wps:bodyPr>
                      </wps:wsp>
                      <wps:wsp>
                        <wps:cNvPr id="232" name="Graphic 232"/>
                        <wps:cNvSpPr/>
                        <wps:spPr>
                          <a:xfrm>
                            <a:off x="1115122" y="1586357"/>
                            <a:ext cx="67310" cy="65405"/>
                          </a:xfrm>
                          <a:custGeom>
                            <a:avLst/>
                            <a:gdLst/>
                            <a:ahLst/>
                            <a:cxnLst/>
                            <a:rect l="l" t="t" r="r" b="b"/>
                            <a:pathLst>
                              <a:path w="67310" h="65405">
                                <a:moveTo>
                                  <a:pt x="33392" y="0"/>
                                </a:moveTo>
                                <a:lnTo>
                                  <a:pt x="25774" y="25857"/>
                                </a:lnTo>
                                <a:lnTo>
                                  <a:pt x="0" y="25857"/>
                                </a:lnTo>
                                <a:lnTo>
                                  <a:pt x="21203" y="39534"/>
                                </a:lnTo>
                                <a:lnTo>
                                  <a:pt x="12188" y="65391"/>
                                </a:lnTo>
                                <a:lnTo>
                                  <a:pt x="33392" y="50181"/>
                                </a:lnTo>
                                <a:lnTo>
                                  <a:pt x="54595" y="65391"/>
                                </a:lnTo>
                                <a:lnTo>
                                  <a:pt x="45581" y="39534"/>
                                </a:lnTo>
                                <a:lnTo>
                                  <a:pt x="66784" y="25857"/>
                                </a:lnTo>
                                <a:lnTo>
                                  <a:pt x="41010" y="25857"/>
                                </a:lnTo>
                                <a:lnTo>
                                  <a:pt x="33392" y="0"/>
                                </a:lnTo>
                                <a:close/>
                              </a:path>
                            </a:pathLst>
                          </a:custGeom>
                          <a:solidFill>
                            <a:srgbClr val="FF0000"/>
                          </a:solidFill>
                        </wps:spPr>
                        <wps:bodyPr wrap="square" lIns="0" tIns="0" rIns="0" bIns="0" rtlCol="0">
                          <a:prstTxWarp prst="textNoShape">
                            <a:avLst/>
                          </a:prstTxWarp>
                          <a:noAutofit/>
                        </wps:bodyPr>
                      </wps:wsp>
                      <wps:wsp>
                        <wps:cNvPr id="233" name="Graphic 233"/>
                        <wps:cNvSpPr/>
                        <wps:spPr>
                          <a:xfrm>
                            <a:off x="1115122" y="1586357"/>
                            <a:ext cx="67310" cy="65405"/>
                          </a:xfrm>
                          <a:custGeom>
                            <a:avLst/>
                            <a:gdLst/>
                            <a:ahLst/>
                            <a:cxnLst/>
                            <a:rect l="l" t="t" r="r" b="b"/>
                            <a:pathLst>
                              <a:path w="67310" h="65405">
                                <a:moveTo>
                                  <a:pt x="25774" y="25857"/>
                                </a:moveTo>
                                <a:lnTo>
                                  <a:pt x="0" y="25857"/>
                                </a:lnTo>
                                <a:lnTo>
                                  <a:pt x="21203" y="39534"/>
                                </a:lnTo>
                                <a:lnTo>
                                  <a:pt x="12188" y="65391"/>
                                </a:lnTo>
                                <a:lnTo>
                                  <a:pt x="33392" y="50181"/>
                                </a:lnTo>
                                <a:lnTo>
                                  <a:pt x="54595" y="65391"/>
                                </a:lnTo>
                                <a:lnTo>
                                  <a:pt x="45581" y="39534"/>
                                </a:lnTo>
                                <a:lnTo>
                                  <a:pt x="66784" y="25857"/>
                                </a:lnTo>
                                <a:lnTo>
                                  <a:pt x="41010" y="25857"/>
                                </a:lnTo>
                                <a:lnTo>
                                  <a:pt x="33392" y="0"/>
                                </a:lnTo>
                                <a:lnTo>
                                  <a:pt x="25774" y="25857"/>
                                </a:lnTo>
                                <a:close/>
                              </a:path>
                            </a:pathLst>
                          </a:custGeom>
                          <a:ln w="1775">
                            <a:solidFill>
                              <a:srgbClr val="FF0000"/>
                            </a:solidFill>
                            <a:prstDash val="solid"/>
                          </a:ln>
                        </wps:spPr>
                        <wps:bodyPr wrap="square" lIns="0" tIns="0" rIns="0" bIns="0" rtlCol="0">
                          <a:prstTxWarp prst="textNoShape">
                            <a:avLst/>
                          </a:prstTxWarp>
                          <a:noAutofit/>
                        </wps:bodyPr>
                      </wps:wsp>
                      <wps:wsp>
                        <wps:cNvPr id="234" name="Graphic 234"/>
                        <wps:cNvSpPr/>
                        <wps:spPr>
                          <a:xfrm>
                            <a:off x="1663363" y="1677593"/>
                            <a:ext cx="67310" cy="65405"/>
                          </a:xfrm>
                          <a:custGeom>
                            <a:avLst/>
                            <a:gdLst/>
                            <a:ahLst/>
                            <a:cxnLst/>
                            <a:rect l="l" t="t" r="r" b="b"/>
                            <a:pathLst>
                              <a:path w="67310" h="65405">
                                <a:moveTo>
                                  <a:pt x="33392" y="0"/>
                                </a:moveTo>
                                <a:lnTo>
                                  <a:pt x="25774" y="25844"/>
                                </a:lnTo>
                                <a:lnTo>
                                  <a:pt x="0" y="25844"/>
                                </a:lnTo>
                                <a:lnTo>
                                  <a:pt x="21203" y="39534"/>
                                </a:lnTo>
                                <a:lnTo>
                                  <a:pt x="12188" y="65378"/>
                                </a:lnTo>
                                <a:lnTo>
                                  <a:pt x="33392" y="50181"/>
                                </a:lnTo>
                                <a:lnTo>
                                  <a:pt x="54595" y="65378"/>
                                </a:lnTo>
                                <a:lnTo>
                                  <a:pt x="45581" y="39534"/>
                                </a:lnTo>
                                <a:lnTo>
                                  <a:pt x="66784" y="25844"/>
                                </a:lnTo>
                                <a:lnTo>
                                  <a:pt x="41010" y="25844"/>
                                </a:lnTo>
                                <a:lnTo>
                                  <a:pt x="33392" y="0"/>
                                </a:lnTo>
                                <a:close/>
                              </a:path>
                            </a:pathLst>
                          </a:custGeom>
                          <a:solidFill>
                            <a:srgbClr val="FF0000"/>
                          </a:solidFill>
                        </wps:spPr>
                        <wps:bodyPr wrap="square" lIns="0" tIns="0" rIns="0" bIns="0" rtlCol="0">
                          <a:prstTxWarp prst="textNoShape">
                            <a:avLst/>
                          </a:prstTxWarp>
                          <a:noAutofit/>
                        </wps:bodyPr>
                      </wps:wsp>
                      <wps:wsp>
                        <wps:cNvPr id="235" name="Graphic 235"/>
                        <wps:cNvSpPr/>
                        <wps:spPr>
                          <a:xfrm>
                            <a:off x="1663363" y="1677593"/>
                            <a:ext cx="67310" cy="65405"/>
                          </a:xfrm>
                          <a:custGeom>
                            <a:avLst/>
                            <a:gdLst/>
                            <a:ahLst/>
                            <a:cxnLst/>
                            <a:rect l="l" t="t" r="r" b="b"/>
                            <a:pathLst>
                              <a:path w="67310" h="65405">
                                <a:moveTo>
                                  <a:pt x="25774" y="25844"/>
                                </a:moveTo>
                                <a:lnTo>
                                  <a:pt x="0" y="25844"/>
                                </a:lnTo>
                                <a:lnTo>
                                  <a:pt x="21203" y="39534"/>
                                </a:lnTo>
                                <a:lnTo>
                                  <a:pt x="12188" y="65378"/>
                                </a:lnTo>
                                <a:lnTo>
                                  <a:pt x="33392" y="50181"/>
                                </a:lnTo>
                                <a:lnTo>
                                  <a:pt x="54595" y="65378"/>
                                </a:lnTo>
                                <a:lnTo>
                                  <a:pt x="45581" y="39534"/>
                                </a:lnTo>
                                <a:lnTo>
                                  <a:pt x="66784" y="25844"/>
                                </a:lnTo>
                                <a:lnTo>
                                  <a:pt x="41010" y="25844"/>
                                </a:lnTo>
                                <a:lnTo>
                                  <a:pt x="33392" y="0"/>
                                </a:lnTo>
                                <a:lnTo>
                                  <a:pt x="25774" y="25844"/>
                                </a:lnTo>
                                <a:close/>
                              </a:path>
                            </a:pathLst>
                          </a:custGeom>
                          <a:ln w="1775">
                            <a:solidFill>
                              <a:srgbClr val="FF0000"/>
                            </a:solidFill>
                            <a:prstDash val="solid"/>
                          </a:ln>
                        </wps:spPr>
                        <wps:bodyPr wrap="square" lIns="0" tIns="0" rIns="0" bIns="0" rtlCol="0">
                          <a:prstTxWarp prst="textNoShape">
                            <a:avLst/>
                          </a:prstTxWarp>
                          <a:noAutofit/>
                        </wps:bodyPr>
                      </wps:wsp>
                      <wps:wsp>
                        <wps:cNvPr id="236" name="Graphic 236"/>
                        <wps:cNvSpPr/>
                        <wps:spPr>
                          <a:xfrm>
                            <a:off x="2211224" y="1738409"/>
                            <a:ext cx="67310" cy="65405"/>
                          </a:xfrm>
                          <a:custGeom>
                            <a:avLst/>
                            <a:gdLst/>
                            <a:ahLst/>
                            <a:cxnLst/>
                            <a:rect l="l" t="t" r="r" b="b"/>
                            <a:pathLst>
                              <a:path w="67310" h="65405">
                                <a:moveTo>
                                  <a:pt x="33392" y="0"/>
                                </a:moveTo>
                                <a:lnTo>
                                  <a:pt x="25901" y="25857"/>
                                </a:lnTo>
                                <a:lnTo>
                                  <a:pt x="0" y="25857"/>
                                </a:lnTo>
                                <a:lnTo>
                                  <a:pt x="21330" y="39534"/>
                                </a:lnTo>
                                <a:lnTo>
                                  <a:pt x="12188" y="65391"/>
                                </a:lnTo>
                                <a:lnTo>
                                  <a:pt x="33392" y="50181"/>
                                </a:lnTo>
                                <a:lnTo>
                                  <a:pt x="54722" y="65391"/>
                                </a:lnTo>
                                <a:lnTo>
                                  <a:pt x="45581" y="39534"/>
                                </a:lnTo>
                                <a:lnTo>
                                  <a:pt x="66784" y="25857"/>
                                </a:lnTo>
                                <a:lnTo>
                                  <a:pt x="41010" y="25857"/>
                                </a:lnTo>
                                <a:lnTo>
                                  <a:pt x="33392" y="0"/>
                                </a:lnTo>
                                <a:close/>
                              </a:path>
                            </a:pathLst>
                          </a:custGeom>
                          <a:solidFill>
                            <a:srgbClr val="FF0000"/>
                          </a:solidFill>
                        </wps:spPr>
                        <wps:bodyPr wrap="square" lIns="0" tIns="0" rIns="0" bIns="0" rtlCol="0">
                          <a:prstTxWarp prst="textNoShape">
                            <a:avLst/>
                          </a:prstTxWarp>
                          <a:noAutofit/>
                        </wps:bodyPr>
                      </wps:wsp>
                      <wps:wsp>
                        <wps:cNvPr id="237" name="Graphic 237"/>
                        <wps:cNvSpPr/>
                        <wps:spPr>
                          <a:xfrm>
                            <a:off x="2211224" y="1738409"/>
                            <a:ext cx="67310" cy="65405"/>
                          </a:xfrm>
                          <a:custGeom>
                            <a:avLst/>
                            <a:gdLst/>
                            <a:ahLst/>
                            <a:cxnLst/>
                            <a:rect l="l" t="t" r="r" b="b"/>
                            <a:pathLst>
                              <a:path w="67310" h="65405">
                                <a:moveTo>
                                  <a:pt x="25901" y="25857"/>
                                </a:moveTo>
                                <a:lnTo>
                                  <a:pt x="0" y="25857"/>
                                </a:lnTo>
                                <a:lnTo>
                                  <a:pt x="21330" y="39534"/>
                                </a:lnTo>
                                <a:lnTo>
                                  <a:pt x="12188" y="65391"/>
                                </a:lnTo>
                                <a:lnTo>
                                  <a:pt x="33392" y="50181"/>
                                </a:lnTo>
                                <a:lnTo>
                                  <a:pt x="54722" y="65391"/>
                                </a:lnTo>
                                <a:lnTo>
                                  <a:pt x="45581" y="39534"/>
                                </a:lnTo>
                                <a:lnTo>
                                  <a:pt x="66784" y="25857"/>
                                </a:lnTo>
                                <a:lnTo>
                                  <a:pt x="41010" y="25857"/>
                                </a:lnTo>
                                <a:lnTo>
                                  <a:pt x="33392" y="0"/>
                                </a:lnTo>
                                <a:lnTo>
                                  <a:pt x="25901" y="25857"/>
                                </a:lnTo>
                                <a:close/>
                              </a:path>
                            </a:pathLst>
                          </a:custGeom>
                          <a:ln w="1775">
                            <a:solidFill>
                              <a:srgbClr val="FF0000"/>
                            </a:solidFill>
                            <a:prstDash val="solid"/>
                          </a:ln>
                        </wps:spPr>
                        <wps:bodyPr wrap="square" lIns="0" tIns="0" rIns="0" bIns="0" rtlCol="0">
                          <a:prstTxWarp prst="textNoShape">
                            <a:avLst/>
                          </a:prstTxWarp>
                          <a:noAutofit/>
                        </wps:bodyPr>
                      </wps:wsp>
                      <wps:wsp>
                        <wps:cNvPr id="238" name="Graphic 238"/>
                        <wps:cNvSpPr/>
                        <wps:spPr>
                          <a:xfrm>
                            <a:off x="599840" y="243582"/>
                            <a:ext cx="1644014" cy="664845"/>
                          </a:xfrm>
                          <a:custGeom>
                            <a:avLst/>
                            <a:gdLst/>
                            <a:ahLst/>
                            <a:cxnLst/>
                            <a:rect l="l" t="t" r="r" b="b"/>
                            <a:pathLst>
                              <a:path w="1644014" h="664845">
                                <a:moveTo>
                                  <a:pt x="0" y="664815"/>
                                </a:moveTo>
                                <a:lnTo>
                                  <a:pt x="10614" y="661773"/>
                                </a:lnTo>
                              </a:path>
                              <a:path w="1644014" h="664845">
                                <a:moveTo>
                                  <a:pt x="10614" y="661773"/>
                                </a:moveTo>
                                <a:lnTo>
                                  <a:pt x="21241" y="658731"/>
                                </a:lnTo>
                              </a:path>
                              <a:path w="1644014" h="664845">
                                <a:moveTo>
                                  <a:pt x="21241" y="658731"/>
                                </a:moveTo>
                                <a:lnTo>
                                  <a:pt x="33379" y="655688"/>
                                </a:lnTo>
                              </a:path>
                              <a:path w="1644014" h="664845">
                                <a:moveTo>
                                  <a:pt x="33379" y="655688"/>
                                </a:moveTo>
                                <a:lnTo>
                                  <a:pt x="44006" y="652646"/>
                                </a:lnTo>
                              </a:path>
                              <a:path w="1644014" h="664845">
                                <a:moveTo>
                                  <a:pt x="44006" y="652646"/>
                                </a:moveTo>
                                <a:lnTo>
                                  <a:pt x="54633" y="649604"/>
                                </a:lnTo>
                              </a:path>
                              <a:path w="1644014" h="664845">
                                <a:moveTo>
                                  <a:pt x="54633" y="649604"/>
                                </a:moveTo>
                                <a:lnTo>
                                  <a:pt x="65260" y="646562"/>
                                </a:lnTo>
                              </a:path>
                              <a:path w="1644014" h="664845">
                                <a:moveTo>
                                  <a:pt x="65260" y="646562"/>
                                </a:moveTo>
                                <a:lnTo>
                                  <a:pt x="77398" y="643520"/>
                                </a:lnTo>
                              </a:path>
                              <a:path w="1644014" h="664845">
                                <a:moveTo>
                                  <a:pt x="77398" y="643520"/>
                                </a:moveTo>
                                <a:lnTo>
                                  <a:pt x="88025" y="640478"/>
                                </a:lnTo>
                              </a:path>
                              <a:path w="1644014" h="664845">
                                <a:moveTo>
                                  <a:pt x="88025" y="640478"/>
                                </a:moveTo>
                                <a:lnTo>
                                  <a:pt x="98653" y="637436"/>
                                </a:lnTo>
                              </a:path>
                              <a:path w="1644014" h="664845">
                                <a:moveTo>
                                  <a:pt x="98653" y="637436"/>
                                </a:moveTo>
                                <a:lnTo>
                                  <a:pt x="109280" y="634394"/>
                                </a:lnTo>
                              </a:path>
                              <a:path w="1644014" h="664845">
                                <a:moveTo>
                                  <a:pt x="109280" y="634394"/>
                                </a:moveTo>
                                <a:lnTo>
                                  <a:pt x="121418" y="631352"/>
                                </a:lnTo>
                              </a:path>
                              <a:path w="1644014" h="664845">
                                <a:moveTo>
                                  <a:pt x="121418" y="631352"/>
                                </a:moveTo>
                                <a:lnTo>
                                  <a:pt x="132045" y="628310"/>
                                </a:lnTo>
                              </a:path>
                              <a:path w="1644014" h="664845">
                                <a:moveTo>
                                  <a:pt x="132045" y="628310"/>
                                </a:moveTo>
                                <a:lnTo>
                                  <a:pt x="142672" y="625268"/>
                                </a:lnTo>
                              </a:path>
                              <a:path w="1644014" h="664845">
                                <a:moveTo>
                                  <a:pt x="142672" y="625268"/>
                                </a:moveTo>
                                <a:lnTo>
                                  <a:pt x="154810" y="622226"/>
                                </a:lnTo>
                              </a:path>
                              <a:path w="1644014" h="664845">
                                <a:moveTo>
                                  <a:pt x="154810" y="622226"/>
                                </a:moveTo>
                                <a:lnTo>
                                  <a:pt x="165437" y="619184"/>
                                </a:lnTo>
                              </a:path>
                              <a:path w="1644014" h="664845">
                                <a:moveTo>
                                  <a:pt x="165437" y="619184"/>
                                </a:moveTo>
                                <a:lnTo>
                                  <a:pt x="176051" y="616142"/>
                                </a:lnTo>
                              </a:path>
                              <a:path w="1644014" h="664845">
                                <a:moveTo>
                                  <a:pt x="176051" y="616142"/>
                                </a:moveTo>
                                <a:lnTo>
                                  <a:pt x="186691" y="611579"/>
                                </a:lnTo>
                              </a:path>
                              <a:path w="1644014" h="664845">
                                <a:moveTo>
                                  <a:pt x="186691" y="611579"/>
                                </a:moveTo>
                                <a:lnTo>
                                  <a:pt x="198880" y="608537"/>
                                </a:lnTo>
                              </a:path>
                              <a:path w="1644014" h="664845">
                                <a:moveTo>
                                  <a:pt x="198880" y="608537"/>
                                </a:moveTo>
                                <a:lnTo>
                                  <a:pt x="209418" y="605495"/>
                                </a:lnTo>
                              </a:path>
                              <a:path w="1644014" h="664845">
                                <a:moveTo>
                                  <a:pt x="209418" y="605495"/>
                                </a:moveTo>
                                <a:lnTo>
                                  <a:pt x="220083" y="602453"/>
                                </a:lnTo>
                              </a:path>
                              <a:path w="1644014" h="664845">
                                <a:moveTo>
                                  <a:pt x="220083" y="602453"/>
                                </a:moveTo>
                                <a:lnTo>
                                  <a:pt x="230749" y="599410"/>
                                </a:lnTo>
                              </a:path>
                              <a:path w="1644014" h="664845">
                                <a:moveTo>
                                  <a:pt x="230749" y="599410"/>
                                </a:moveTo>
                                <a:lnTo>
                                  <a:pt x="242810" y="594847"/>
                                </a:lnTo>
                              </a:path>
                              <a:path w="1644014" h="664845">
                                <a:moveTo>
                                  <a:pt x="242810" y="594847"/>
                                </a:moveTo>
                                <a:lnTo>
                                  <a:pt x="253476" y="591805"/>
                                </a:lnTo>
                              </a:path>
                              <a:path w="1644014" h="664845">
                                <a:moveTo>
                                  <a:pt x="253476" y="591805"/>
                                </a:moveTo>
                                <a:lnTo>
                                  <a:pt x="264141" y="588763"/>
                                </a:lnTo>
                              </a:path>
                              <a:path w="1644014" h="664845">
                                <a:moveTo>
                                  <a:pt x="264141" y="588763"/>
                                </a:moveTo>
                                <a:lnTo>
                                  <a:pt x="276203" y="584200"/>
                                </a:lnTo>
                              </a:path>
                              <a:path w="1644014" h="664845">
                                <a:moveTo>
                                  <a:pt x="276203" y="584200"/>
                                </a:moveTo>
                                <a:lnTo>
                                  <a:pt x="286868" y="581158"/>
                                </a:lnTo>
                              </a:path>
                              <a:path w="1644014" h="664845">
                                <a:moveTo>
                                  <a:pt x="286868" y="581158"/>
                                </a:moveTo>
                                <a:lnTo>
                                  <a:pt x="297533" y="578116"/>
                                </a:lnTo>
                              </a:path>
                              <a:path w="1644014" h="664845">
                                <a:moveTo>
                                  <a:pt x="297533" y="578116"/>
                                </a:moveTo>
                                <a:lnTo>
                                  <a:pt x="308071" y="573553"/>
                                </a:lnTo>
                              </a:path>
                              <a:path w="1644014" h="664845">
                                <a:moveTo>
                                  <a:pt x="308071" y="573553"/>
                                </a:moveTo>
                                <a:lnTo>
                                  <a:pt x="320260" y="570511"/>
                                </a:lnTo>
                              </a:path>
                              <a:path w="1644014" h="664845">
                                <a:moveTo>
                                  <a:pt x="320260" y="570511"/>
                                </a:moveTo>
                                <a:lnTo>
                                  <a:pt x="330925" y="567469"/>
                                </a:lnTo>
                              </a:path>
                              <a:path w="1644014" h="664845">
                                <a:moveTo>
                                  <a:pt x="330925" y="567469"/>
                                </a:moveTo>
                                <a:lnTo>
                                  <a:pt x="341463" y="562906"/>
                                </a:lnTo>
                              </a:path>
                              <a:path w="1644014" h="664845">
                                <a:moveTo>
                                  <a:pt x="341463" y="562906"/>
                                </a:moveTo>
                                <a:lnTo>
                                  <a:pt x="352129" y="559864"/>
                                </a:lnTo>
                              </a:path>
                              <a:path w="1644014" h="664845">
                                <a:moveTo>
                                  <a:pt x="352129" y="559864"/>
                                </a:moveTo>
                                <a:lnTo>
                                  <a:pt x="364317" y="555301"/>
                                </a:lnTo>
                              </a:path>
                              <a:path w="1644014" h="664845">
                                <a:moveTo>
                                  <a:pt x="364317" y="555301"/>
                                </a:moveTo>
                                <a:lnTo>
                                  <a:pt x="374856" y="552259"/>
                                </a:lnTo>
                              </a:path>
                              <a:path w="1644014" h="664845">
                                <a:moveTo>
                                  <a:pt x="374856" y="552259"/>
                                </a:moveTo>
                                <a:lnTo>
                                  <a:pt x="385521" y="547696"/>
                                </a:lnTo>
                              </a:path>
                              <a:path w="1644014" h="664845">
                                <a:moveTo>
                                  <a:pt x="385521" y="547696"/>
                                </a:moveTo>
                                <a:lnTo>
                                  <a:pt x="397710" y="544654"/>
                                </a:lnTo>
                              </a:path>
                              <a:path w="1644014" h="664845">
                                <a:moveTo>
                                  <a:pt x="397710" y="544654"/>
                                </a:moveTo>
                                <a:lnTo>
                                  <a:pt x="408248" y="540090"/>
                                </a:lnTo>
                              </a:path>
                              <a:path w="1644014" h="664845">
                                <a:moveTo>
                                  <a:pt x="408248" y="540090"/>
                                </a:moveTo>
                                <a:lnTo>
                                  <a:pt x="418913" y="537048"/>
                                </a:lnTo>
                              </a:path>
                              <a:path w="1644014" h="664845">
                                <a:moveTo>
                                  <a:pt x="418913" y="537048"/>
                                </a:moveTo>
                                <a:lnTo>
                                  <a:pt x="429578" y="532485"/>
                                </a:lnTo>
                              </a:path>
                              <a:path w="1644014" h="664845">
                                <a:moveTo>
                                  <a:pt x="429578" y="532485"/>
                                </a:moveTo>
                                <a:lnTo>
                                  <a:pt x="441640" y="527922"/>
                                </a:lnTo>
                              </a:path>
                              <a:path w="1644014" h="664845">
                                <a:moveTo>
                                  <a:pt x="441640" y="527922"/>
                                </a:moveTo>
                                <a:lnTo>
                                  <a:pt x="452305" y="524880"/>
                                </a:lnTo>
                              </a:path>
                              <a:path w="1644014" h="664845">
                                <a:moveTo>
                                  <a:pt x="452305" y="524880"/>
                                </a:moveTo>
                                <a:lnTo>
                                  <a:pt x="462970" y="520317"/>
                                </a:lnTo>
                              </a:path>
                              <a:path w="1644014" h="664845">
                                <a:moveTo>
                                  <a:pt x="462970" y="520317"/>
                                </a:moveTo>
                                <a:lnTo>
                                  <a:pt x="473509" y="517275"/>
                                </a:lnTo>
                              </a:path>
                              <a:path w="1644014" h="664845">
                                <a:moveTo>
                                  <a:pt x="473509" y="517275"/>
                                </a:moveTo>
                                <a:lnTo>
                                  <a:pt x="485697" y="512712"/>
                                </a:lnTo>
                              </a:path>
                              <a:path w="1644014" h="664845">
                                <a:moveTo>
                                  <a:pt x="485697" y="512712"/>
                                </a:moveTo>
                                <a:lnTo>
                                  <a:pt x="496363" y="508149"/>
                                </a:lnTo>
                              </a:path>
                              <a:path w="1644014" h="664845">
                                <a:moveTo>
                                  <a:pt x="496363" y="508149"/>
                                </a:moveTo>
                                <a:lnTo>
                                  <a:pt x="506901" y="505107"/>
                                </a:lnTo>
                              </a:path>
                              <a:path w="1644014" h="664845">
                                <a:moveTo>
                                  <a:pt x="506901" y="505107"/>
                                </a:moveTo>
                                <a:lnTo>
                                  <a:pt x="519090" y="500544"/>
                                </a:lnTo>
                              </a:path>
                              <a:path w="1644014" h="664845">
                                <a:moveTo>
                                  <a:pt x="519090" y="500544"/>
                                </a:moveTo>
                                <a:lnTo>
                                  <a:pt x="529755" y="495981"/>
                                </a:lnTo>
                              </a:path>
                              <a:path w="1644014" h="664845">
                                <a:moveTo>
                                  <a:pt x="529755" y="495981"/>
                                </a:moveTo>
                                <a:lnTo>
                                  <a:pt x="540293" y="491418"/>
                                </a:lnTo>
                              </a:path>
                              <a:path w="1644014" h="664845">
                                <a:moveTo>
                                  <a:pt x="540293" y="491418"/>
                                </a:moveTo>
                                <a:lnTo>
                                  <a:pt x="550958" y="488376"/>
                                </a:lnTo>
                              </a:path>
                              <a:path w="1644014" h="664845">
                                <a:moveTo>
                                  <a:pt x="550958" y="488376"/>
                                </a:moveTo>
                                <a:lnTo>
                                  <a:pt x="563147" y="483813"/>
                                </a:lnTo>
                              </a:path>
                              <a:path w="1644014" h="664845">
                                <a:moveTo>
                                  <a:pt x="563147" y="483813"/>
                                </a:moveTo>
                                <a:lnTo>
                                  <a:pt x="573685" y="479249"/>
                                </a:lnTo>
                              </a:path>
                              <a:path w="1644014" h="664845">
                                <a:moveTo>
                                  <a:pt x="573685" y="479249"/>
                                </a:moveTo>
                                <a:lnTo>
                                  <a:pt x="584351" y="474686"/>
                                </a:lnTo>
                              </a:path>
                              <a:path w="1644014" h="664845">
                                <a:moveTo>
                                  <a:pt x="584351" y="474686"/>
                                </a:moveTo>
                                <a:lnTo>
                                  <a:pt x="595270" y="470123"/>
                                </a:lnTo>
                              </a:path>
                              <a:path w="1644014" h="664845">
                                <a:moveTo>
                                  <a:pt x="595270" y="470123"/>
                                </a:moveTo>
                                <a:lnTo>
                                  <a:pt x="607458" y="467081"/>
                                </a:lnTo>
                              </a:path>
                              <a:path w="1644014" h="664845">
                                <a:moveTo>
                                  <a:pt x="607458" y="467081"/>
                                </a:moveTo>
                                <a:lnTo>
                                  <a:pt x="617997" y="462518"/>
                                </a:lnTo>
                              </a:path>
                              <a:path w="1644014" h="664845">
                                <a:moveTo>
                                  <a:pt x="617997" y="462518"/>
                                </a:moveTo>
                                <a:lnTo>
                                  <a:pt x="628662" y="457955"/>
                                </a:lnTo>
                              </a:path>
                              <a:path w="1644014" h="664845">
                                <a:moveTo>
                                  <a:pt x="628662" y="457955"/>
                                </a:moveTo>
                                <a:lnTo>
                                  <a:pt x="640851" y="453392"/>
                                </a:lnTo>
                              </a:path>
                              <a:path w="1644014" h="664845">
                                <a:moveTo>
                                  <a:pt x="640851" y="453392"/>
                                </a:moveTo>
                                <a:lnTo>
                                  <a:pt x="651389" y="448829"/>
                                </a:lnTo>
                              </a:path>
                              <a:path w="1644014" h="664845">
                                <a:moveTo>
                                  <a:pt x="651389" y="448829"/>
                                </a:moveTo>
                                <a:lnTo>
                                  <a:pt x="662054" y="444266"/>
                                </a:lnTo>
                              </a:path>
                              <a:path w="1644014" h="664845">
                                <a:moveTo>
                                  <a:pt x="662054" y="444266"/>
                                </a:moveTo>
                                <a:lnTo>
                                  <a:pt x="672719" y="439703"/>
                                </a:lnTo>
                              </a:path>
                              <a:path w="1644014" h="664845">
                                <a:moveTo>
                                  <a:pt x="672719" y="439703"/>
                                </a:moveTo>
                                <a:lnTo>
                                  <a:pt x="684781" y="435140"/>
                                </a:lnTo>
                              </a:path>
                              <a:path w="1644014" h="664845">
                                <a:moveTo>
                                  <a:pt x="684781" y="435140"/>
                                </a:moveTo>
                                <a:lnTo>
                                  <a:pt x="695446" y="430577"/>
                                </a:lnTo>
                              </a:path>
                              <a:path w="1644014" h="664845">
                                <a:moveTo>
                                  <a:pt x="695446" y="430577"/>
                                </a:moveTo>
                                <a:lnTo>
                                  <a:pt x="706111" y="426014"/>
                                </a:lnTo>
                              </a:path>
                              <a:path w="1644014" h="664845">
                                <a:moveTo>
                                  <a:pt x="706111" y="426014"/>
                                </a:moveTo>
                                <a:lnTo>
                                  <a:pt x="716650" y="421450"/>
                                </a:lnTo>
                              </a:path>
                              <a:path w="1644014" h="664845">
                                <a:moveTo>
                                  <a:pt x="716650" y="421450"/>
                                </a:moveTo>
                                <a:lnTo>
                                  <a:pt x="728838" y="416887"/>
                                </a:lnTo>
                              </a:path>
                              <a:path w="1644014" h="664845">
                                <a:moveTo>
                                  <a:pt x="728838" y="416887"/>
                                </a:moveTo>
                                <a:lnTo>
                                  <a:pt x="739504" y="412324"/>
                                </a:lnTo>
                              </a:path>
                              <a:path w="1644014" h="664845">
                                <a:moveTo>
                                  <a:pt x="739504" y="412324"/>
                                </a:moveTo>
                                <a:lnTo>
                                  <a:pt x="750042" y="407761"/>
                                </a:lnTo>
                              </a:path>
                              <a:path w="1644014" h="664845">
                                <a:moveTo>
                                  <a:pt x="750042" y="407761"/>
                                </a:moveTo>
                                <a:lnTo>
                                  <a:pt x="762231" y="403198"/>
                                </a:lnTo>
                              </a:path>
                              <a:path w="1644014" h="664845">
                                <a:moveTo>
                                  <a:pt x="762231" y="403198"/>
                                </a:moveTo>
                                <a:lnTo>
                                  <a:pt x="772896" y="398635"/>
                                </a:lnTo>
                              </a:path>
                              <a:path w="1644014" h="664845">
                                <a:moveTo>
                                  <a:pt x="772896" y="398635"/>
                                </a:moveTo>
                                <a:lnTo>
                                  <a:pt x="783434" y="394199"/>
                                </a:lnTo>
                              </a:path>
                              <a:path w="1644014" h="664845">
                                <a:moveTo>
                                  <a:pt x="783434" y="394199"/>
                                </a:moveTo>
                                <a:lnTo>
                                  <a:pt x="794099" y="389636"/>
                                </a:lnTo>
                              </a:path>
                              <a:path w="1644014" h="664845">
                                <a:moveTo>
                                  <a:pt x="794099" y="389636"/>
                                </a:moveTo>
                                <a:lnTo>
                                  <a:pt x="806288" y="385073"/>
                                </a:lnTo>
                              </a:path>
                              <a:path w="1644014" h="664845">
                                <a:moveTo>
                                  <a:pt x="806288" y="385073"/>
                                </a:moveTo>
                                <a:lnTo>
                                  <a:pt x="816826" y="380509"/>
                                </a:lnTo>
                              </a:path>
                              <a:path w="1644014" h="664845">
                                <a:moveTo>
                                  <a:pt x="816826" y="380509"/>
                                </a:moveTo>
                                <a:lnTo>
                                  <a:pt x="827492" y="374425"/>
                                </a:lnTo>
                              </a:path>
                              <a:path w="1644014" h="664845">
                                <a:moveTo>
                                  <a:pt x="827492" y="374425"/>
                                </a:moveTo>
                                <a:lnTo>
                                  <a:pt x="838157" y="369862"/>
                                </a:lnTo>
                              </a:path>
                              <a:path w="1644014" h="664845">
                                <a:moveTo>
                                  <a:pt x="838157" y="369862"/>
                                </a:moveTo>
                                <a:lnTo>
                                  <a:pt x="850219" y="365299"/>
                                </a:lnTo>
                              </a:path>
                              <a:path w="1644014" h="664845">
                                <a:moveTo>
                                  <a:pt x="850219" y="365299"/>
                                </a:moveTo>
                                <a:lnTo>
                                  <a:pt x="860884" y="360736"/>
                                </a:lnTo>
                              </a:path>
                              <a:path w="1644014" h="664845">
                                <a:moveTo>
                                  <a:pt x="860884" y="360736"/>
                                </a:moveTo>
                                <a:lnTo>
                                  <a:pt x="871549" y="356173"/>
                                </a:lnTo>
                              </a:path>
                              <a:path w="1644014" h="664845">
                                <a:moveTo>
                                  <a:pt x="871549" y="356173"/>
                                </a:moveTo>
                                <a:lnTo>
                                  <a:pt x="883611" y="351610"/>
                                </a:lnTo>
                              </a:path>
                              <a:path w="1644014" h="664845">
                                <a:moveTo>
                                  <a:pt x="883611" y="351610"/>
                                </a:moveTo>
                                <a:lnTo>
                                  <a:pt x="894276" y="345526"/>
                                </a:lnTo>
                              </a:path>
                              <a:path w="1644014" h="664845">
                                <a:moveTo>
                                  <a:pt x="894276" y="345526"/>
                                </a:moveTo>
                                <a:lnTo>
                                  <a:pt x="904941" y="340963"/>
                                </a:lnTo>
                              </a:path>
                              <a:path w="1644014" h="664845">
                                <a:moveTo>
                                  <a:pt x="904941" y="340963"/>
                                </a:moveTo>
                                <a:lnTo>
                                  <a:pt x="915479" y="336400"/>
                                </a:lnTo>
                              </a:path>
                              <a:path w="1644014" h="664845">
                                <a:moveTo>
                                  <a:pt x="915479" y="336400"/>
                                </a:moveTo>
                                <a:lnTo>
                                  <a:pt x="927668" y="331837"/>
                                </a:lnTo>
                              </a:path>
                              <a:path w="1644014" h="664845">
                                <a:moveTo>
                                  <a:pt x="927668" y="331837"/>
                                </a:moveTo>
                                <a:lnTo>
                                  <a:pt x="938333" y="327274"/>
                                </a:lnTo>
                              </a:path>
                              <a:path w="1644014" h="664845">
                                <a:moveTo>
                                  <a:pt x="938333" y="327274"/>
                                </a:moveTo>
                                <a:lnTo>
                                  <a:pt x="948872" y="321189"/>
                                </a:lnTo>
                              </a:path>
                              <a:path w="1644014" h="664845">
                                <a:moveTo>
                                  <a:pt x="948872" y="321189"/>
                                </a:moveTo>
                                <a:lnTo>
                                  <a:pt x="961060" y="316626"/>
                                </a:lnTo>
                              </a:path>
                              <a:path w="1644014" h="664845">
                                <a:moveTo>
                                  <a:pt x="961060" y="316626"/>
                                </a:moveTo>
                                <a:lnTo>
                                  <a:pt x="971726" y="312063"/>
                                </a:lnTo>
                              </a:path>
                              <a:path w="1644014" h="664845">
                                <a:moveTo>
                                  <a:pt x="971726" y="312063"/>
                                </a:moveTo>
                                <a:lnTo>
                                  <a:pt x="982264" y="305979"/>
                                </a:lnTo>
                              </a:path>
                              <a:path w="1644014" h="664845">
                                <a:moveTo>
                                  <a:pt x="982264" y="305979"/>
                                </a:moveTo>
                                <a:lnTo>
                                  <a:pt x="992929" y="301416"/>
                                </a:lnTo>
                              </a:path>
                              <a:path w="1644014" h="664845">
                                <a:moveTo>
                                  <a:pt x="992929" y="301416"/>
                                </a:moveTo>
                                <a:lnTo>
                                  <a:pt x="1005118" y="296853"/>
                                </a:lnTo>
                              </a:path>
                              <a:path w="1644014" h="664845">
                                <a:moveTo>
                                  <a:pt x="1005118" y="296853"/>
                                </a:moveTo>
                                <a:lnTo>
                                  <a:pt x="1015656" y="292290"/>
                                </a:lnTo>
                              </a:path>
                              <a:path w="1644014" h="664845">
                                <a:moveTo>
                                  <a:pt x="1015656" y="292290"/>
                                </a:moveTo>
                                <a:lnTo>
                                  <a:pt x="1026321" y="285826"/>
                                </a:lnTo>
                              </a:path>
                              <a:path w="1644014" h="664845">
                                <a:moveTo>
                                  <a:pt x="1026321" y="285826"/>
                                </a:moveTo>
                                <a:lnTo>
                                  <a:pt x="1036986" y="281263"/>
                                </a:lnTo>
                              </a:path>
                              <a:path w="1644014" h="664845">
                                <a:moveTo>
                                  <a:pt x="1036986" y="281263"/>
                                </a:moveTo>
                                <a:lnTo>
                                  <a:pt x="1049048" y="276699"/>
                                </a:lnTo>
                              </a:path>
                              <a:path w="1644014" h="664845">
                                <a:moveTo>
                                  <a:pt x="1049048" y="276699"/>
                                </a:moveTo>
                                <a:lnTo>
                                  <a:pt x="1059713" y="270615"/>
                                </a:lnTo>
                              </a:path>
                              <a:path w="1644014" h="664845">
                                <a:moveTo>
                                  <a:pt x="1059713" y="270615"/>
                                </a:moveTo>
                                <a:lnTo>
                                  <a:pt x="1070379" y="266052"/>
                                </a:lnTo>
                              </a:path>
                              <a:path w="1644014" h="664845">
                                <a:moveTo>
                                  <a:pt x="1070379" y="266052"/>
                                </a:moveTo>
                                <a:lnTo>
                                  <a:pt x="1082440" y="261489"/>
                                </a:lnTo>
                              </a:path>
                              <a:path w="1644014" h="664845">
                                <a:moveTo>
                                  <a:pt x="1082440" y="261489"/>
                                </a:moveTo>
                                <a:lnTo>
                                  <a:pt x="1093106" y="255405"/>
                                </a:lnTo>
                              </a:path>
                              <a:path w="1644014" h="664845">
                                <a:moveTo>
                                  <a:pt x="1093106" y="255405"/>
                                </a:moveTo>
                                <a:lnTo>
                                  <a:pt x="1103771" y="250842"/>
                                </a:lnTo>
                              </a:path>
                              <a:path w="1644014" h="664845">
                                <a:moveTo>
                                  <a:pt x="1103771" y="250842"/>
                                </a:moveTo>
                                <a:lnTo>
                                  <a:pt x="1114309" y="246406"/>
                                </a:lnTo>
                              </a:path>
                              <a:path w="1644014" h="664845">
                                <a:moveTo>
                                  <a:pt x="1114309" y="246406"/>
                                </a:moveTo>
                                <a:lnTo>
                                  <a:pt x="1126498" y="240322"/>
                                </a:lnTo>
                              </a:path>
                              <a:path w="1644014" h="664845">
                                <a:moveTo>
                                  <a:pt x="1126498" y="240322"/>
                                </a:moveTo>
                                <a:lnTo>
                                  <a:pt x="1137163" y="235759"/>
                                </a:lnTo>
                              </a:path>
                              <a:path w="1644014" h="664845">
                                <a:moveTo>
                                  <a:pt x="1137163" y="235759"/>
                                </a:moveTo>
                                <a:lnTo>
                                  <a:pt x="1147701" y="229674"/>
                                </a:lnTo>
                              </a:path>
                              <a:path w="1644014" h="664845">
                                <a:moveTo>
                                  <a:pt x="1147701" y="229674"/>
                                </a:moveTo>
                                <a:lnTo>
                                  <a:pt x="1158366" y="225111"/>
                                </a:lnTo>
                              </a:path>
                              <a:path w="1644014" h="664845">
                                <a:moveTo>
                                  <a:pt x="1158366" y="225111"/>
                                </a:moveTo>
                                <a:lnTo>
                                  <a:pt x="1170555" y="220548"/>
                                </a:lnTo>
                              </a:path>
                              <a:path w="1644014" h="664845">
                                <a:moveTo>
                                  <a:pt x="1170555" y="220548"/>
                                </a:moveTo>
                                <a:lnTo>
                                  <a:pt x="1181093" y="214464"/>
                                </a:lnTo>
                              </a:path>
                              <a:path w="1644014" h="664845">
                                <a:moveTo>
                                  <a:pt x="1181093" y="214464"/>
                                </a:moveTo>
                                <a:lnTo>
                                  <a:pt x="1191759" y="209901"/>
                                </a:lnTo>
                              </a:path>
                              <a:path w="1644014" h="664845">
                                <a:moveTo>
                                  <a:pt x="1191759" y="209901"/>
                                </a:moveTo>
                                <a:lnTo>
                                  <a:pt x="1203947" y="203817"/>
                                </a:lnTo>
                              </a:path>
                              <a:path w="1644014" h="664845">
                                <a:moveTo>
                                  <a:pt x="1203947" y="203817"/>
                                </a:moveTo>
                                <a:lnTo>
                                  <a:pt x="1214486" y="199254"/>
                                </a:lnTo>
                              </a:path>
                              <a:path w="1644014" h="664845">
                                <a:moveTo>
                                  <a:pt x="1214486" y="199254"/>
                                </a:moveTo>
                                <a:lnTo>
                                  <a:pt x="1225151" y="194691"/>
                                </a:lnTo>
                              </a:path>
                              <a:path w="1644014" h="664845">
                                <a:moveTo>
                                  <a:pt x="1225151" y="194691"/>
                                </a:moveTo>
                                <a:lnTo>
                                  <a:pt x="1235816" y="188607"/>
                                </a:lnTo>
                              </a:path>
                              <a:path w="1644014" h="664845">
                                <a:moveTo>
                                  <a:pt x="1235816" y="188607"/>
                                </a:moveTo>
                                <a:lnTo>
                                  <a:pt x="1247878" y="184044"/>
                                </a:lnTo>
                              </a:path>
                              <a:path w="1644014" h="664845">
                                <a:moveTo>
                                  <a:pt x="1247878" y="184044"/>
                                </a:moveTo>
                                <a:lnTo>
                                  <a:pt x="1258543" y="177960"/>
                                </a:lnTo>
                              </a:path>
                              <a:path w="1644014" h="664845">
                                <a:moveTo>
                                  <a:pt x="1258543" y="177960"/>
                                </a:moveTo>
                                <a:lnTo>
                                  <a:pt x="1269208" y="173396"/>
                                </a:lnTo>
                              </a:path>
                              <a:path w="1644014" h="664845">
                                <a:moveTo>
                                  <a:pt x="1269208" y="173396"/>
                                </a:moveTo>
                                <a:lnTo>
                                  <a:pt x="1279747" y="168833"/>
                                </a:lnTo>
                              </a:path>
                              <a:path w="1644014" h="664845">
                                <a:moveTo>
                                  <a:pt x="1279747" y="168833"/>
                                </a:moveTo>
                                <a:lnTo>
                                  <a:pt x="1291935" y="162749"/>
                                </a:lnTo>
                              </a:path>
                              <a:path w="1644014" h="664845">
                                <a:moveTo>
                                  <a:pt x="1291935" y="162749"/>
                                </a:moveTo>
                                <a:lnTo>
                                  <a:pt x="1302601" y="158186"/>
                                </a:lnTo>
                              </a:path>
                              <a:path w="1644014" h="664845">
                                <a:moveTo>
                                  <a:pt x="1302601" y="158186"/>
                                </a:moveTo>
                                <a:lnTo>
                                  <a:pt x="1313139" y="152102"/>
                                </a:lnTo>
                              </a:path>
                              <a:path w="1644014" h="664845">
                                <a:moveTo>
                                  <a:pt x="1313139" y="152102"/>
                                </a:moveTo>
                                <a:lnTo>
                                  <a:pt x="1325328" y="147539"/>
                                </a:lnTo>
                              </a:path>
                              <a:path w="1644014" h="664845">
                                <a:moveTo>
                                  <a:pt x="1325328" y="147539"/>
                                </a:moveTo>
                                <a:lnTo>
                                  <a:pt x="1335993" y="142976"/>
                                </a:lnTo>
                              </a:path>
                              <a:path w="1644014" h="664845">
                                <a:moveTo>
                                  <a:pt x="1335993" y="142976"/>
                                </a:moveTo>
                                <a:lnTo>
                                  <a:pt x="1346531" y="136892"/>
                                </a:lnTo>
                              </a:path>
                              <a:path w="1644014" h="664845">
                                <a:moveTo>
                                  <a:pt x="1346531" y="136892"/>
                                </a:moveTo>
                                <a:lnTo>
                                  <a:pt x="1357196" y="132329"/>
                                </a:lnTo>
                              </a:path>
                              <a:path w="1644014" h="664845">
                                <a:moveTo>
                                  <a:pt x="1357196" y="132329"/>
                                </a:moveTo>
                                <a:lnTo>
                                  <a:pt x="1369385" y="126245"/>
                                </a:lnTo>
                              </a:path>
                              <a:path w="1644014" h="664845">
                                <a:moveTo>
                                  <a:pt x="1369385" y="126245"/>
                                </a:moveTo>
                                <a:lnTo>
                                  <a:pt x="1379923" y="121682"/>
                                </a:lnTo>
                              </a:path>
                              <a:path w="1644014" h="664845">
                                <a:moveTo>
                                  <a:pt x="1379923" y="121682"/>
                                </a:moveTo>
                                <a:lnTo>
                                  <a:pt x="1390588" y="117119"/>
                                </a:lnTo>
                              </a:path>
                              <a:path w="1644014" h="664845">
                                <a:moveTo>
                                  <a:pt x="1390588" y="117119"/>
                                </a:moveTo>
                                <a:lnTo>
                                  <a:pt x="1401254" y="111034"/>
                                </a:lnTo>
                              </a:path>
                              <a:path w="1644014" h="664845">
                                <a:moveTo>
                                  <a:pt x="1401254" y="111034"/>
                                </a:moveTo>
                                <a:lnTo>
                                  <a:pt x="1413315" y="106471"/>
                                </a:lnTo>
                              </a:path>
                              <a:path w="1644014" h="664845">
                                <a:moveTo>
                                  <a:pt x="1413315" y="106471"/>
                                </a:moveTo>
                                <a:lnTo>
                                  <a:pt x="1423981" y="101908"/>
                                </a:lnTo>
                              </a:path>
                              <a:path w="1644014" h="664845">
                                <a:moveTo>
                                  <a:pt x="1423981" y="101908"/>
                                </a:moveTo>
                                <a:lnTo>
                                  <a:pt x="1434646" y="95824"/>
                                </a:lnTo>
                              </a:path>
                              <a:path w="1644014" h="664845">
                                <a:moveTo>
                                  <a:pt x="1434646" y="95824"/>
                                </a:moveTo>
                                <a:lnTo>
                                  <a:pt x="1446708" y="91261"/>
                                </a:lnTo>
                              </a:path>
                              <a:path w="1644014" h="664845">
                                <a:moveTo>
                                  <a:pt x="1446708" y="91261"/>
                                </a:moveTo>
                                <a:lnTo>
                                  <a:pt x="1457373" y="85177"/>
                                </a:lnTo>
                              </a:path>
                              <a:path w="1644014" h="664845">
                                <a:moveTo>
                                  <a:pt x="1457373" y="85177"/>
                                </a:moveTo>
                                <a:lnTo>
                                  <a:pt x="1468038" y="80614"/>
                                </a:lnTo>
                              </a:path>
                              <a:path w="1644014" h="664845">
                                <a:moveTo>
                                  <a:pt x="1468038" y="80614"/>
                                </a:moveTo>
                                <a:lnTo>
                                  <a:pt x="1478576" y="76051"/>
                                </a:lnTo>
                              </a:path>
                              <a:path w="1644014" h="664845">
                                <a:moveTo>
                                  <a:pt x="1478576" y="76051"/>
                                </a:moveTo>
                                <a:lnTo>
                                  <a:pt x="1490765" y="69967"/>
                                </a:lnTo>
                              </a:path>
                              <a:path w="1644014" h="664845">
                                <a:moveTo>
                                  <a:pt x="1490765" y="69967"/>
                                </a:moveTo>
                                <a:lnTo>
                                  <a:pt x="1501430" y="65404"/>
                                </a:lnTo>
                              </a:path>
                              <a:path w="1644014" h="664845">
                                <a:moveTo>
                                  <a:pt x="1501430" y="65404"/>
                                </a:moveTo>
                                <a:lnTo>
                                  <a:pt x="1511968" y="60841"/>
                                </a:lnTo>
                              </a:path>
                              <a:path w="1644014" h="664845">
                                <a:moveTo>
                                  <a:pt x="1511968" y="60841"/>
                                </a:moveTo>
                                <a:lnTo>
                                  <a:pt x="1522634" y="54756"/>
                                </a:lnTo>
                              </a:path>
                              <a:path w="1644014" h="664845">
                                <a:moveTo>
                                  <a:pt x="1522634" y="54756"/>
                                </a:moveTo>
                                <a:lnTo>
                                  <a:pt x="1534822" y="50193"/>
                                </a:lnTo>
                              </a:path>
                              <a:path w="1644014" h="664845">
                                <a:moveTo>
                                  <a:pt x="1534822" y="50193"/>
                                </a:moveTo>
                                <a:lnTo>
                                  <a:pt x="1545361" y="45630"/>
                                </a:lnTo>
                              </a:path>
                              <a:path w="1644014" h="664845">
                                <a:moveTo>
                                  <a:pt x="1545361" y="45630"/>
                                </a:moveTo>
                                <a:lnTo>
                                  <a:pt x="1556026" y="39546"/>
                                </a:lnTo>
                              </a:path>
                              <a:path w="1644014" h="664845">
                                <a:moveTo>
                                  <a:pt x="1556026" y="39546"/>
                                </a:moveTo>
                                <a:lnTo>
                                  <a:pt x="1568215" y="34983"/>
                                </a:lnTo>
                              </a:path>
                              <a:path w="1644014" h="664845">
                                <a:moveTo>
                                  <a:pt x="1568215" y="34983"/>
                                </a:moveTo>
                                <a:lnTo>
                                  <a:pt x="1578753" y="30420"/>
                                </a:lnTo>
                              </a:path>
                              <a:path w="1644014" h="664845">
                                <a:moveTo>
                                  <a:pt x="1578753" y="30420"/>
                                </a:moveTo>
                                <a:lnTo>
                                  <a:pt x="1589418" y="25857"/>
                                </a:lnTo>
                              </a:path>
                              <a:path w="1644014" h="664845">
                                <a:moveTo>
                                  <a:pt x="1589418" y="25857"/>
                                </a:moveTo>
                                <a:lnTo>
                                  <a:pt x="1600083" y="19773"/>
                                </a:lnTo>
                              </a:path>
                              <a:path w="1644014" h="664845">
                                <a:moveTo>
                                  <a:pt x="1600083" y="19773"/>
                                </a:moveTo>
                                <a:lnTo>
                                  <a:pt x="1612145" y="15210"/>
                                </a:lnTo>
                              </a:path>
                              <a:path w="1644014" h="664845">
                                <a:moveTo>
                                  <a:pt x="1612145" y="15210"/>
                                </a:moveTo>
                                <a:lnTo>
                                  <a:pt x="1622810" y="10647"/>
                                </a:lnTo>
                              </a:path>
                              <a:path w="1644014" h="664845">
                                <a:moveTo>
                                  <a:pt x="1622810" y="10647"/>
                                </a:moveTo>
                                <a:lnTo>
                                  <a:pt x="1633475" y="6084"/>
                                </a:lnTo>
                              </a:path>
                              <a:path w="1644014" h="664845">
                                <a:moveTo>
                                  <a:pt x="1633475" y="6084"/>
                                </a:moveTo>
                                <a:lnTo>
                                  <a:pt x="1644014" y="0"/>
                                </a:lnTo>
                              </a:path>
                            </a:pathLst>
                          </a:custGeom>
                          <a:ln w="18197">
                            <a:solidFill>
                              <a:srgbClr val="000000"/>
                            </a:solidFill>
                            <a:prstDash val="solid"/>
                          </a:ln>
                        </wps:spPr>
                        <wps:bodyPr wrap="square" lIns="0" tIns="0" rIns="0" bIns="0" rtlCol="0">
                          <a:prstTxWarp prst="textNoShape">
                            <a:avLst/>
                          </a:prstTxWarp>
                          <a:noAutofit/>
                        </wps:bodyPr>
                      </wps:wsp>
                      <wps:wsp>
                        <wps:cNvPr id="239" name="Graphic 239"/>
                        <wps:cNvSpPr/>
                        <wps:spPr>
                          <a:xfrm>
                            <a:off x="599840" y="1716366"/>
                            <a:ext cx="33655" cy="1905"/>
                          </a:xfrm>
                          <a:custGeom>
                            <a:avLst/>
                            <a:gdLst/>
                            <a:ahLst/>
                            <a:cxnLst/>
                            <a:rect l="l" t="t" r="r" b="b"/>
                            <a:pathLst>
                              <a:path w="33655" h="1905">
                                <a:moveTo>
                                  <a:pt x="0" y="1521"/>
                                </a:moveTo>
                                <a:lnTo>
                                  <a:pt x="10614" y="0"/>
                                </a:lnTo>
                              </a:path>
                              <a:path w="33655" h="1905">
                                <a:moveTo>
                                  <a:pt x="10614" y="0"/>
                                </a:moveTo>
                                <a:lnTo>
                                  <a:pt x="21241" y="0"/>
                                </a:lnTo>
                              </a:path>
                              <a:path w="33655" h="1905">
                                <a:moveTo>
                                  <a:pt x="21241" y="0"/>
                                </a:moveTo>
                                <a:lnTo>
                                  <a:pt x="33379" y="0"/>
                                </a:lnTo>
                              </a:path>
                            </a:pathLst>
                          </a:custGeom>
                          <a:ln w="18197">
                            <a:solidFill>
                              <a:srgbClr val="00FF00"/>
                            </a:solidFill>
                            <a:prstDash val="solid"/>
                          </a:ln>
                        </wps:spPr>
                        <wps:bodyPr wrap="square" lIns="0" tIns="0" rIns="0" bIns="0" rtlCol="0">
                          <a:prstTxWarp prst="textNoShape">
                            <a:avLst/>
                          </a:prstTxWarp>
                          <a:noAutofit/>
                        </wps:bodyPr>
                      </wps:wsp>
                      <wps:wsp>
                        <wps:cNvPr id="240" name="Graphic 240"/>
                        <wps:cNvSpPr/>
                        <wps:spPr>
                          <a:xfrm>
                            <a:off x="633211" y="1707287"/>
                            <a:ext cx="32384" cy="18415"/>
                          </a:xfrm>
                          <a:custGeom>
                            <a:avLst/>
                            <a:gdLst/>
                            <a:ahLst/>
                            <a:cxnLst/>
                            <a:rect l="l" t="t" r="r" b="b"/>
                            <a:pathLst>
                              <a:path w="32384" h="18415">
                                <a:moveTo>
                                  <a:pt x="31889" y="0"/>
                                </a:moveTo>
                                <a:lnTo>
                                  <a:pt x="21259" y="0"/>
                                </a:lnTo>
                                <a:lnTo>
                                  <a:pt x="10629" y="0"/>
                                </a:lnTo>
                                <a:lnTo>
                                  <a:pt x="0" y="0"/>
                                </a:lnTo>
                                <a:lnTo>
                                  <a:pt x="0" y="18173"/>
                                </a:lnTo>
                                <a:lnTo>
                                  <a:pt x="10629" y="18173"/>
                                </a:lnTo>
                                <a:lnTo>
                                  <a:pt x="21259" y="18173"/>
                                </a:lnTo>
                                <a:lnTo>
                                  <a:pt x="31889" y="18173"/>
                                </a:lnTo>
                                <a:lnTo>
                                  <a:pt x="31889" y="0"/>
                                </a:lnTo>
                                <a:close/>
                              </a:path>
                            </a:pathLst>
                          </a:custGeom>
                          <a:solidFill>
                            <a:srgbClr val="00FF00"/>
                          </a:solidFill>
                        </wps:spPr>
                        <wps:bodyPr wrap="square" lIns="0" tIns="0" rIns="0" bIns="0" rtlCol="0">
                          <a:prstTxWarp prst="textNoShape">
                            <a:avLst/>
                          </a:prstTxWarp>
                          <a:noAutofit/>
                        </wps:bodyPr>
                      </wps:wsp>
                      <wps:wsp>
                        <wps:cNvPr id="241" name="Graphic 241"/>
                        <wps:cNvSpPr/>
                        <wps:spPr>
                          <a:xfrm>
                            <a:off x="665101" y="1714845"/>
                            <a:ext cx="22860" cy="1905"/>
                          </a:xfrm>
                          <a:custGeom>
                            <a:avLst/>
                            <a:gdLst/>
                            <a:ahLst/>
                            <a:cxnLst/>
                            <a:rect l="l" t="t" r="r" b="b"/>
                            <a:pathLst>
                              <a:path w="22860" h="1905">
                                <a:moveTo>
                                  <a:pt x="0" y="1521"/>
                                </a:moveTo>
                                <a:lnTo>
                                  <a:pt x="12138" y="1521"/>
                                </a:lnTo>
                              </a:path>
                              <a:path w="22860" h="1905">
                                <a:moveTo>
                                  <a:pt x="12138" y="1521"/>
                                </a:moveTo>
                                <a:lnTo>
                                  <a:pt x="22765" y="0"/>
                                </a:lnTo>
                              </a:path>
                            </a:pathLst>
                          </a:custGeom>
                          <a:ln w="18197">
                            <a:solidFill>
                              <a:srgbClr val="00FF00"/>
                            </a:solidFill>
                            <a:prstDash val="solid"/>
                          </a:ln>
                        </wps:spPr>
                        <wps:bodyPr wrap="square" lIns="0" tIns="0" rIns="0" bIns="0" rtlCol="0">
                          <a:prstTxWarp prst="textNoShape">
                            <a:avLst/>
                          </a:prstTxWarp>
                          <a:noAutofit/>
                        </wps:bodyPr>
                      </wps:wsp>
                      <wps:wsp>
                        <wps:cNvPr id="242" name="Graphic 242"/>
                        <wps:cNvSpPr/>
                        <wps:spPr>
                          <a:xfrm>
                            <a:off x="687859" y="1705763"/>
                            <a:ext cx="21590" cy="18415"/>
                          </a:xfrm>
                          <a:custGeom>
                            <a:avLst/>
                            <a:gdLst/>
                            <a:ahLst/>
                            <a:cxnLst/>
                            <a:rect l="l" t="t" r="r" b="b"/>
                            <a:pathLst>
                              <a:path w="21590" h="18415">
                                <a:moveTo>
                                  <a:pt x="21259" y="0"/>
                                </a:moveTo>
                                <a:lnTo>
                                  <a:pt x="10629" y="0"/>
                                </a:lnTo>
                                <a:lnTo>
                                  <a:pt x="0" y="0"/>
                                </a:lnTo>
                                <a:lnTo>
                                  <a:pt x="0" y="18173"/>
                                </a:lnTo>
                                <a:lnTo>
                                  <a:pt x="10629" y="18173"/>
                                </a:lnTo>
                                <a:lnTo>
                                  <a:pt x="21259" y="18173"/>
                                </a:lnTo>
                                <a:lnTo>
                                  <a:pt x="21259" y="0"/>
                                </a:lnTo>
                                <a:close/>
                              </a:path>
                            </a:pathLst>
                          </a:custGeom>
                          <a:solidFill>
                            <a:srgbClr val="00FF00"/>
                          </a:solidFill>
                        </wps:spPr>
                        <wps:bodyPr wrap="square" lIns="0" tIns="0" rIns="0" bIns="0" rtlCol="0">
                          <a:prstTxWarp prst="textNoShape">
                            <a:avLst/>
                          </a:prstTxWarp>
                          <a:noAutofit/>
                        </wps:bodyPr>
                      </wps:wsp>
                      <wps:wsp>
                        <wps:cNvPr id="243" name="Graphic 243"/>
                        <wps:cNvSpPr/>
                        <wps:spPr>
                          <a:xfrm>
                            <a:off x="709121" y="1714845"/>
                            <a:ext cx="12700" cy="1270"/>
                          </a:xfrm>
                          <a:custGeom>
                            <a:avLst/>
                            <a:gdLst/>
                            <a:ahLst/>
                            <a:cxnLst/>
                            <a:rect l="l" t="t" r="r" b="b"/>
                            <a:pathLst>
                              <a:path w="12700" h="0">
                                <a:moveTo>
                                  <a:pt x="0" y="0"/>
                                </a:moveTo>
                                <a:lnTo>
                                  <a:pt x="12138" y="0"/>
                                </a:lnTo>
                              </a:path>
                            </a:pathLst>
                          </a:custGeom>
                          <a:ln w="18182">
                            <a:solidFill>
                              <a:srgbClr val="00FF00"/>
                            </a:solidFill>
                            <a:prstDash val="solid"/>
                          </a:ln>
                        </wps:spPr>
                        <wps:bodyPr wrap="square" lIns="0" tIns="0" rIns="0" bIns="0" rtlCol="0">
                          <a:prstTxWarp prst="textNoShape">
                            <a:avLst/>
                          </a:prstTxWarp>
                          <a:noAutofit/>
                        </wps:bodyPr>
                      </wps:wsp>
                      <wps:wsp>
                        <wps:cNvPr id="244" name="Graphic 244"/>
                        <wps:cNvSpPr/>
                        <wps:spPr>
                          <a:xfrm>
                            <a:off x="721247" y="1705763"/>
                            <a:ext cx="21590" cy="18415"/>
                          </a:xfrm>
                          <a:custGeom>
                            <a:avLst/>
                            <a:gdLst/>
                            <a:ahLst/>
                            <a:cxnLst/>
                            <a:rect l="l" t="t" r="r" b="b"/>
                            <a:pathLst>
                              <a:path w="21590" h="18415">
                                <a:moveTo>
                                  <a:pt x="21259" y="0"/>
                                </a:moveTo>
                                <a:lnTo>
                                  <a:pt x="10629" y="0"/>
                                </a:lnTo>
                                <a:lnTo>
                                  <a:pt x="0" y="0"/>
                                </a:lnTo>
                                <a:lnTo>
                                  <a:pt x="0" y="18173"/>
                                </a:lnTo>
                                <a:lnTo>
                                  <a:pt x="10629" y="18173"/>
                                </a:lnTo>
                                <a:lnTo>
                                  <a:pt x="21259" y="18173"/>
                                </a:lnTo>
                                <a:lnTo>
                                  <a:pt x="21259" y="0"/>
                                </a:lnTo>
                                <a:close/>
                              </a:path>
                            </a:pathLst>
                          </a:custGeom>
                          <a:solidFill>
                            <a:srgbClr val="00FF00"/>
                          </a:solidFill>
                        </wps:spPr>
                        <wps:bodyPr wrap="square" lIns="0" tIns="0" rIns="0" bIns="0" rtlCol="0">
                          <a:prstTxWarp prst="textNoShape">
                            <a:avLst/>
                          </a:prstTxWarp>
                          <a:noAutofit/>
                        </wps:bodyPr>
                      </wps:wsp>
                      <wps:wsp>
                        <wps:cNvPr id="245" name="Graphic 245"/>
                        <wps:cNvSpPr/>
                        <wps:spPr>
                          <a:xfrm>
                            <a:off x="742513" y="1713324"/>
                            <a:ext cx="22860" cy="1905"/>
                          </a:xfrm>
                          <a:custGeom>
                            <a:avLst/>
                            <a:gdLst/>
                            <a:ahLst/>
                            <a:cxnLst/>
                            <a:rect l="l" t="t" r="r" b="b"/>
                            <a:pathLst>
                              <a:path w="22860" h="1905">
                                <a:moveTo>
                                  <a:pt x="0" y="1521"/>
                                </a:moveTo>
                                <a:lnTo>
                                  <a:pt x="12138" y="1521"/>
                                </a:lnTo>
                              </a:path>
                              <a:path w="22860" h="1905">
                                <a:moveTo>
                                  <a:pt x="12138" y="1521"/>
                                </a:moveTo>
                                <a:lnTo>
                                  <a:pt x="22765" y="0"/>
                                </a:lnTo>
                              </a:path>
                            </a:pathLst>
                          </a:custGeom>
                          <a:ln w="18197">
                            <a:solidFill>
                              <a:srgbClr val="00FF00"/>
                            </a:solidFill>
                            <a:prstDash val="solid"/>
                          </a:ln>
                        </wps:spPr>
                        <wps:bodyPr wrap="square" lIns="0" tIns="0" rIns="0" bIns="0" rtlCol="0">
                          <a:prstTxWarp prst="textNoShape">
                            <a:avLst/>
                          </a:prstTxWarp>
                          <a:noAutofit/>
                        </wps:bodyPr>
                      </wps:wsp>
                      <wps:wsp>
                        <wps:cNvPr id="246" name="Graphic 246"/>
                        <wps:cNvSpPr/>
                        <wps:spPr>
                          <a:xfrm>
                            <a:off x="765266" y="1704239"/>
                            <a:ext cx="21590" cy="18415"/>
                          </a:xfrm>
                          <a:custGeom>
                            <a:avLst/>
                            <a:gdLst/>
                            <a:ahLst/>
                            <a:cxnLst/>
                            <a:rect l="l" t="t" r="r" b="b"/>
                            <a:pathLst>
                              <a:path w="21590" h="18415">
                                <a:moveTo>
                                  <a:pt x="21259" y="0"/>
                                </a:moveTo>
                                <a:lnTo>
                                  <a:pt x="10617" y="0"/>
                                </a:lnTo>
                                <a:lnTo>
                                  <a:pt x="0" y="0"/>
                                </a:lnTo>
                                <a:lnTo>
                                  <a:pt x="0" y="18186"/>
                                </a:lnTo>
                                <a:lnTo>
                                  <a:pt x="10617" y="18186"/>
                                </a:lnTo>
                                <a:lnTo>
                                  <a:pt x="21259" y="18186"/>
                                </a:lnTo>
                                <a:lnTo>
                                  <a:pt x="21259" y="0"/>
                                </a:lnTo>
                                <a:close/>
                              </a:path>
                            </a:pathLst>
                          </a:custGeom>
                          <a:solidFill>
                            <a:srgbClr val="00FF00"/>
                          </a:solidFill>
                        </wps:spPr>
                        <wps:bodyPr wrap="square" lIns="0" tIns="0" rIns="0" bIns="0" rtlCol="0">
                          <a:prstTxWarp prst="textNoShape">
                            <a:avLst/>
                          </a:prstTxWarp>
                          <a:noAutofit/>
                        </wps:bodyPr>
                      </wps:wsp>
                      <wps:wsp>
                        <wps:cNvPr id="247" name="Graphic 247"/>
                        <wps:cNvSpPr/>
                        <wps:spPr>
                          <a:xfrm>
                            <a:off x="786532" y="1713324"/>
                            <a:ext cx="12700" cy="1270"/>
                          </a:xfrm>
                          <a:custGeom>
                            <a:avLst/>
                            <a:gdLst/>
                            <a:ahLst/>
                            <a:cxnLst/>
                            <a:rect l="l" t="t" r="r" b="b"/>
                            <a:pathLst>
                              <a:path w="12700" h="0">
                                <a:moveTo>
                                  <a:pt x="0" y="0"/>
                                </a:moveTo>
                                <a:lnTo>
                                  <a:pt x="12188" y="0"/>
                                </a:lnTo>
                              </a:path>
                            </a:pathLst>
                          </a:custGeom>
                          <a:ln w="18182">
                            <a:solidFill>
                              <a:srgbClr val="00FF00"/>
                            </a:solidFill>
                            <a:prstDash val="solid"/>
                          </a:ln>
                        </wps:spPr>
                        <wps:bodyPr wrap="square" lIns="0" tIns="0" rIns="0" bIns="0" rtlCol="0">
                          <a:prstTxWarp prst="textNoShape">
                            <a:avLst/>
                          </a:prstTxWarp>
                          <a:noAutofit/>
                        </wps:bodyPr>
                      </wps:wsp>
                      <wps:wsp>
                        <wps:cNvPr id="248" name="Graphic 248"/>
                        <wps:cNvSpPr/>
                        <wps:spPr>
                          <a:xfrm>
                            <a:off x="798717" y="1704239"/>
                            <a:ext cx="21590" cy="18415"/>
                          </a:xfrm>
                          <a:custGeom>
                            <a:avLst/>
                            <a:gdLst/>
                            <a:ahLst/>
                            <a:cxnLst/>
                            <a:rect l="l" t="t" r="r" b="b"/>
                            <a:pathLst>
                              <a:path w="21590" h="18415">
                                <a:moveTo>
                                  <a:pt x="21196" y="0"/>
                                </a:moveTo>
                                <a:lnTo>
                                  <a:pt x="10541" y="0"/>
                                </a:lnTo>
                                <a:lnTo>
                                  <a:pt x="0" y="0"/>
                                </a:lnTo>
                                <a:lnTo>
                                  <a:pt x="0" y="18186"/>
                                </a:lnTo>
                                <a:lnTo>
                                  <a:pt x="10541" y="18186"/>
                                </a:lnTo>
                                <a:lnTo>
                                  <a:pt x="21196" y="18186"/>
                                </a:lnTo>
                                <a:lnTo>
                                  <a:pt x="21196" y="0"/>
                                </a:lnTo>
                                <a:close/>
                              </a:path>
                            </a:pathLst>
                          </a:custGeom>
                          <a:solidFill>
                            <a:srgbClr val="00FF00"/>
                          </a:solidFill>
                        </wps:spPr>
                        <wps:bodyPr wrap="square" lIns="0" tIns="0" rIns="0" bIns="0" rtlCol="0">
                          <a:prstTxWarp prst="textNoShape">
                            <a:avLst/>
                          </a:prstTxWarp>
                          <a:noAutofit/>
                        </wps:bodyPr>
                      </wps:wsp>
                      <wps:wsp>
                        <wps:cNvPr id="249" name="Graphic 249"/>
                        <wps:cNvSpPr/>
                        <wps:spPr>
                          <a:xfrm>
                            <a:off x="819924" y="1711803"/>
                            <a:ext cx="22860" cy="1905"/>
                          </a:xfrm>
                          <a:custGeom>
                            <a:avLst/>
                            <a:gdLst/>
                            <a:ahLst/>
                            <a:cxnLst/>
                            <a:rect l="l" t="t" r="r" b="b"/>
                            <a:pathLst>
                              <a:path w="22860" h="1905">
                                <a:moveTo>
                                  <a:pt x="0" y="1521"/>
                                </a:moveTo>
                                <a:lnTo>
                                  <a:pt x="10665" y="0"/>
                                </a:lnTo>
                              </a:path>
                              <a:path w="22860" h="1905">
                                <a:moveTo>
                                  <a:pt x="10665" y="0"/>
                                </a:moveTo>
                                <a:lnTo>
                                  <a:pt x="22727" y="0"/>
                                </a:lnTo>
                              </a:path>
                            </a:pathLst>
                          </a:custGeom>
                          <a:ln w="18197">
                            <a:solidFill>
                              <a:srgbClr val="00FF00"/>
                            </a:solidFill>
                            <a:prstDash val="solid"/>
                          </a:ln>
                        </wps:spPr>
                        <wps:bodyPr wrap="square" lIns="0" tIns="0" rIns="0" bIns="0" rtlCol="0">
                          <a:prstTxWarp prst="textNoShape">
                            <a:avLst/>
                          </a:prstTxWarp>
                          <a:noAutofit/>
                        </wps:bodyPr>
                      </wps:wsp>
                      <wps:wsp>
                        <wps:cNvPr id="250" name="Graphic 250"/>
                        <wps:cNvSpPr/>
                        <wps:spPr>
                          <a:xfrm>
                            <a:off x="842647" y="1702715"/>
                            <a:ext cx="21590" cy="18415"/>
                          </a:xfrm>
                          <a:custGeom>
                            <a:avLst/>
                            <a:gdLst/>
                            <a:ahLst/>
                            <a:cxnLst/>
                            <a:rect l="l" t="t" r="r" b="b"/>
                            <a:pathLst>
                              <a:path w="21590" h="18415">
                                <a:moveTo>
                                  <a:pt x="21323" y="0"/>
                                </a:moveTo>
                                <a:lnTo>
                                  <a:pt x="10668" y="0"/>
                                </a:lnTo>
                                <a:lnTo>
                                  <a:pt x="0" y="0"/>
                                </a:lnTo>
                                <a:lnTo>
                                  <a:pt x="0" y="18186"/>
                                </a:lnTo>
                                <a:lnTo>
                                  <a:pt x="10668" y="18186"/>
                                </a:lnTo>
                                <a:lnTo>
                                  <a:pt x="21323" y="18186"/>
                                </a:lnTo>
                                <a:lnTo>
                                  <a:pt x="21323" y="0"/>
                                </a:lnTo>
                                <a:close/>
                              </a:path>
                            </a:pathLst>
                          </a:custGeom>
                          <a:solidFill>
                            <a:srgbClr val="00FF00"/>
                          </a:solidFill>
                        </wps:spPr>
                        <wps:bodyPr wrap="square" lIns="0" tIns="0" rIns="0" bIns="0" rtlCol="0">
                          <a:prstTxWarp prst="textNoShape">
                            <a:avLst/>
                          </a:prstTxWarp>
                          <a:noAutofit/>
                        </wps:bodyPr>
                      </wps:wsp>
                      <wps:wsp>
                        <wps:cNvPr id="251" name="Graphic 251"/>
                        <wps:cNvSpPr/>
                        <wps:spPr>
                          <a:xfrm>
                            <a:off x="863982" y="1711803"/>
                            <a:ext cx="12065" cy="1270"/>
                          </a:xfrm>
                          <a:custGeom>
                            <a:avLst/>
                            <a:gdLst/>
                            <a:ahLst/>
                            <a:cxnLst/>
                            <a:rect l="l" t="t" r="r" b="b"/>
                            <a:pathLst>
                              <a:path w="12065" h="0">
                                <a:moveTo>
                                  <a:pt x="0" y="0"/>
                                </a:moveTo>
                                <a:lnTo>
                                  <a:pt x="12061" y="0"/>
                                </a:lnTo>
                              </a:path>
                            </a:pathLst>
                          </a:custGeom>
                          <a:ln w="18182">
                            <a:solidFill>
                              <a:srgbClr val="00FF00"/>
                            </a:solidFill>
                            <a:prstDash val="solid"/>
                          </a:ln>
                        </wps:spPr>
                        <wps:bodyPr wrap="square" lIns="0" tIns="0" rIns="0" bIns="0" rtlCol="0">
                          <a:prstTxWarp prst="textNoShape">
                            <a:avLst/>
                          </a:prstTxWarp>
                          <a:noAutofit/>
                        </wps:bodyPr>
                      </wps:wsp>
                      <wps:wsp>
                        <wps:cNvPr id="252" name="Graphic 252"/>
                        <wps:cNvSpPr/>
                        <wps:spPr>
                          <a:xfrm>
                            <a:off x="876035" y="1702715"/>
                            <a:ext cx="21590" cy="18415"/>
                          </a:xfrm>
                          <a:custGeom>
                            <a:avLst/>
                            <a:gdLst/>
                            <a:ahLst/>
                            <a:cxnLst/>
                            <a:rect l="l" t="t" r="r" b="b"/>
                            <a:pathLst>
                              <a:path w="21590" h="18415">
                                <a:moveTo>
                                  <a:pt x="21336" y="0"/>
                                </a:moveTo>
                                <a:lnTo>
                                  <a:pt x="10668" y="0"/>
                                </a:lnTo>
                                <a:lnTo>
                                  <a:pt x="0" y="0"/>
                                </a:lnTo>
                                <a:lnTo>
                                  <a:pt x="0" y="18186"/>
                                </a:lnTo>
                                <a:lnTo>
                                  <a:pt x="10668" y="18186"/>
                                </a:lnTo>
                                <a:lnTo>
                                  <a:pt x="21336" y="18186"/>
                                </a:lnTo>
                                <a:lnTo>
                                  <a:pt x="21336" y="0"/>
                                </a:lnTo>
                                <a:close/>
                              </a:path>
                            </a:pathLst>
                          </a:custGeom>
                          <a:solidFill>
                            <a:srgbClr val="00FF00"/>
                          </a:solidFill>
                        </wps:spPr>
                        <wps:bodyPr wrap="square" lIns="0" tIns="0" rIns="0" bIns="0" rtlCol="0">
                          <a:prstTxWarp prst="textNoShape">
                            <a:avLst/>
                          </a:prstTxWarp>
                          <a:noAutofit/>
                        </wps:bodyPr>
                      </wps:wsp>
                      <wps:wsp>
                        <wps:cNvPr id="253" name="Graphic 253"/>
                        <wps:cNvSpPr/>
                        <wps:spPr>
                          <a:xfrm>
                            <a:off x="897374" y="1710282"/>
                            <a:ext cx="22860" cy="1905"/>
                          </a:xfrm>
                          <a:custGeom>
                            <a:avLst/>
                            <a:gdLst/>
                            <a:ahLst/>
                            <a:cxnLst/>
                            <a:rect l="l" t="t" r="r" b="b"/>
                            <a:pathLst>
                              <a:path w="22860" h="1905">
                                <a:moveTo>
                                  <a:pt x="0" y="1521"/>
                                </a:moveTo>
                                <a:lnTo>
                                  <a:pt x="10538" y="0"/>
                                </a:lnTo>
                              </a:path>
                              <a:path w="22860" h="1905">
                                <a:moveTo>
                                  <a:pt x="10538" y="0"/>
                                </a:moveTo>
                                <a:lnTo>
                                  <a:pt x="22727" y="0"/>
                                </a:lnTo>
                              </a:path>
                            </a:pathLst>
                          </a:custGeom>
                          <a:ln w="18197">
                            <a:solidFill>
                              <a:srgbClr val="00FF00"/>
                            </a:solidFill>
                            <a:prstDash val="solid"/>
                          </a:ln>
                        </wps:spPr>
                        <wps:bodyPr wrap="square" lIns="0" tIns="0" rIns="0" bIns="0" rtlCol="0">
                          <a:prstTxWarp prst="textNoShape">
                            <a:avLst/>
                          </a:prstTxWarp>
                          <a:noAutofit/>
                        </wps:bodyPr>
                      </wps:wsp>
                      <wps:wsp>
                        <wps:cNvPr id="254" name="Graphic 254"/>
                        <wps:cNvSpPr/>
                        <wps:spPr>
                          <a:xfrm>
                            <a:off x="920091" y="1701191"/>
                            <a:ext cx="32384" cy="18415"/>
                          </a:xfrm>
                          <a:custGeom>
                            <a:avLst/>
                            <a:gdLst/>
                            <a:ahLst/>
                            <a:cxnLst/>
                            <a:rect l="l" t="t" r="r" b="b"/>
                            <a:pathLst>
                              <a:path w="32384" h="18415">
                                <a:moveTo>
                                  <a:pt x="31877" y="0"/>
                                </a:moveTo>
                                <a:lnTo>
                                  <a:pt x="21209" y="0"/>
                                </a:lnTo>
                                <a:lnTo>
                                  <a:pt x="10668" y="0"/>
                                </a:lnTo>
                                <a:lnTo>
                                  <a:pt x="0" y="0"/>
                                </a:lnTo>
                                <a:lnTo>
                                  <a:pt x="0" y="18186"/>
                                </a:lnTo>
                                <a:lnTo>
                                  <a:pt x="10668" y="18186"/>
                                </a:lnTo>
                                <a:lnTo>
                                  <a:pt x="21209" y="18186"/>
                                </a:lnTo>
                                <a:lnTo>
                                  <a:pt x="31877" y="18186"/>
                                </a:lnTo>
                                <a:lnTo>
                                  <a:pt x="31877" y="0"/>
                                </a:lnTo>
                                <a:close/>
                              </a:path>
                            </a:pathLst>
                          </a:custGeom>
                          <a:solidFill>
                            <a:srgbClr val="00FF00"/>
                          </a:solidFill>
                        </wps:spPr>
                        <wps:bodyPr wrap="square" lIns="0" tIns="0" rIns="0" bIns="0" rtlCol="0">
                          <a:prstTxWarp prst="textNoShape">
                            <a:avLst/>
                          </a:prstTxWarp>
                          <a:noAutofit/>
                        </wps:bodyPr>
                      </wps:wsp>
                      <wps:wsp>
                        <wps:cNvPr id="255" name="Graphic 255"/>
                        <wps:cNvSpPr/>
                        <wps:spPr>
                          <a:xfrm>
                            <a:off x="951970" y="1708761"/>
                            <a:ext cx="45720" cy="1905"/>
                          </a:xfrm>
                          <a:custGeom>
                            <a:avLst/>
                            <a:gdLst/>
                            <a:ahLst/>
                            <a:cxnLst/>
                            <a:rect l="l" t="t" r="r" b="b"/>
                            <a:pathLst>
                              <a:path w="45720" h="1905">
                                <a:moveTo>
                                  <a:pt x="0" y="1521"/>
                                </a:moveTo>
                                <a:lnTo>
                                  <a:pt x="12188" y="1521"/>
                                </a:lnTo>
                              </a:path>
                              <a:path w="45720" h="1905">
                                <a:moveTo>
                                  <a:pt x="12188" y="1521"/>
                                </a:moveTo>
                                <a:lnTo>
                                  <a:pt x="22727" y="0"/>
                                </a:lnTo>
                              </a:path>
                              <a:path w="45720" h="1905">
                                <a:moveTo>
                                  <a:pt x="22727" y="0"/>
                                </a:moveTo>
                                <a:lnTo>
                                  <a:pt x="33392" y="0"/>
                                </a:lnTo>
                              </a:path>
                              <a:path w="45720" h="1905">
                                <a:moveTo>
                                  <a:pt x="33392" y="0"/>
                                </a:moveTo>
                                <a:lnTo>
                                  <a:pt x="45581" y="0"/>
                                </a:lnTo>
                              </a:path>
                            </a:pathLst>
                          </a:custGeom>
                          <a:ln w="18197">
                            <a:solidFill>
                              <a:srgbClr val="00FF00"/>
                            </a:solidFill>
                            <a:prstDash val="solid"/>
                          </a:ln>
                        </wps:spPr>
                        <wps:bodyPr wrap="square" lIns="0" tIns="0" rIns="0" bIns="0" rtlCol="0">
                          <a:prstTxWarp prst="textNoShape">
                            <a:avLst/>
                          </a:prstTxWarp>
                          <a:noAutofit/>
                        </wps:bodyPr>
                      </wps:wsp>
                      <wps:wsp>
                        <wps:cNvPr id="256" name="Graphic 256"/>
                        <wps:cNvSpPr/>
                        <wps:spPr>
                          <a:xfrm>
                            <a:off x="997548" y="1699680"/>
                            <a:ext cx="32384" cy="18415"/>
                          </a:xfrm>
                          <a:custGeom>
                            <a:avLst/>
                            <a:gdLst/>
                            <a:ahLst/>
                            <a:cxnLst/>
                            <a:rect l="l" t="t" r="r" b="b"/>
                            <a:pathLst>
                              <a:path w="32384" h="18415">
                                <a:moveTo>
                                  <a:pt x="31864" y="0"/>
                                </a:moveTo>
                                <a:lnTo>
                                  <a:pt x="21196" y="0"/>
                                </a:lnTo>
                                <a:lnTo>
                                  <a:pt x="10528" y="0"/>
                                </a:lnTo>
                                <a:lnTo>
                                  <a:pt x="0" y="0"/>
                                </a:lnTo>
                                <a:lnTo>
                                  <a:pt x="0" y="18173"/>
                                </a:lnTo>
                                <a:lnTo>
                                  <a:pt x="10528" y="18173"/>
                                </a:lnTo>
                                <a:lnTo>
                                  <a:pt x="21196" y="18173"/>
                                </a:lnTo>
                                <a:lnTo>
                                  <a:pt x="31864" y="18173"/>
                                </a:lnTo>
                                <a:lnTo>
                                  <a:pt x="31864" y="0"/>
                                </a:lnTo>
                                <a:close/>
                              </a:path>
                            </a:pathLst>
                          </a:custGeom>
                          <a:solidFill>
                            <a:srgbClr val="00FF00"/>
                          </a:solidFill>
                        </wps:spPr>
                        <wps:bodyPr wrap="square" lIns="0" tIns="0" rIns="0" bIns="0" rtlCol="0">
                          <a:prstTxWarp prst="textNoShape">
                            <a:avLst/>
                          </a:prstTxWarp>
                          <a:noAutofit/>
                        </wps:bodyPr>
                      </wps:wsp>
                      <wps:wsp>
                        <wps:cNvPr id="257" name="Graphic 257"/>
                        <wps:cNvSpPr/>
                        <wps:spPr>
                          <a:xfrm>
                            <a:off x="1029419" y="1707240"/>
                            <a:ext cx="12065" cy="1905"/>
                          </a:xfrm>
                          <a:custGeom>
                            <a:avLst/>
                            <a:gdLst/>
                            <a:ahLst/>
                            <a:cxnLst/>
                            <a:rect l="l" t="t" r="r" b="b"/>
                            <a:pathLst>
                              <a:path w="12065" h="1905">
                                <a:moveTo>
                                  <a:pt x="0" y="1521"/>
                                </a:moveTo>
                                <a:lnTo>
                                  <a:pt x="12061" y="0"/>
                                </a:lnTo>
                              </a:path>
                            </a:pathLst>
                          </a:custGeom>
                          <a:ln w="18183">
                            <a:solidFill>
                              <a:srgbClr val="00FF00"/>
                            </a:solidFill>
                            <a:prstDash val="solid"/>
                          </a:ln>
                        </wps:spPr>
                        <wps:bodyPr wrap="square" lIns="0" tIns="0" rIns="0" bIns="0" rtlCol="0">
                          <a:prstTxWarp prst="textNoShape">
                            <a:avLst/>
                          </a:prstTxWarp>
                          <a:noAutofit/>
                        </wps:bodyPr>
                      </wps:wsp>
                      <wps:wsp>
                        <wps:cNvPr id="258" name="Graphic 258"/>
                        <wps:cNvSpPr/>
                        <wps:spPr>
                          <a:xfrm>
                            <a:off x="1041478" y="1698156"/>
                            <a:ext cx="32384" cy="18415"/>
                          </a:xfrm>
                          <a:custGeom>
                            <a:avLst/>
                            <a:gdLst/>
                            <a:ahLst/>
                            <a:cxnLst/>
                            <a:rect l="l" t="t" r="r" b="b"/>
                            <a:pathLst>
                              <a:path w="32384" h="18415">
                                <a:moveTo>
                                  <a:pt x="31864" y="0"/>
                                </a:moveTo>
                                <a:lnTo>
                                  <a:pt x="21323" y="0"/>
                                </a:lnTo>
                                <a:lnTo>
                                  <a:pt x="10668" y="0"/>
                                </a:lnTo>
                                <a:lnTo>
                                  <a:pt x="0" y="0"/>
                                </a:lnTo>
                                <a:lnTo>
                                  <a:pt x="0" y="18186"/>
                                </a:lnTo>
                                <a:lnTo>
                                  <a:pt x="10668" y="18186"/>
                                </a:lnTo>
                                <a:lnTo>
                                  <a:pt x="21323" y="18186"/>
                                </a:lnTo>
                                <a:lnTo>
                                  <a:pt x="31864" y="18186"/>
                                </a:lnTo>
                                <a:lnTo>
                                  <a:pt x="31864" y="0"/>
                                </a:lnTo>
                                <a:close/>
                              </a:path>
                            </a:pathLst>
                          </a:custGeom>
                          <a:solidFill>
                            <a:srgbClr val="00FF00"/>
                          </a:solidFill>
                        </wps:spPr>
                        <wps:bodyPr wrap="square" lIns="0" tIns="0" rIns="0" bIns="0" rtlCol="0">
                          <a:prstTxWarp prst="textNoShape">
                            <a:avLst/>
                          </a:prstTxWarp>
                          <a:noAutofit/>
                        </wps:bodyPr>
                      </wps:wsp>
                      <wps:wsp>
                        <wps:cNvPr id="259" name="Graphic 259"/>
                        <wps:cNvSpPr/>
                        <wps:spPr>
                          <a:xfrm>
                            <a:off x="1073350" y="1705719"/>
                            <a:ext cx="45720" cy="1905"/>
                          </a:xfrm>
                          <a:custGeom>
                            <a:avLst/>
                            <a:gdLst/>
                            <a:ahLst/>
                            <a:cxnLst/>
                            <a:rect l="l" t="t" r="r" b="b"/>
                            <a:pathLst>
                              <a:path w="45720" h="1905">
                                <a:moveTo>
                                  <a:pt x="0" y="1521"/>
                                </a:moveTo>
                                <a:lnTo>
                                  <a:pt x="12188" y="1521"/>
                                </a:lnTo>
                              </a:path>
                              <a:path w="45720" h="1905">
                                <a:moveTo>
                                  <a:pt x="12188" y="1521"/>
                                </a:moveTo>
                                <a:lnTo>
                                  <a:pt x="22853" y="1521"/>
                                </a:lnTo>
                              </a:path>
                              <a:path w="45720" h="1905">
                                <a:moveTo>
                                  <a:pt x="22853" y="1521"/>
                                </a:moveTo>
                                <a:lnTo>
                                  <a:pt x="33392" y="0"/>
                                </a:lnTo>
                              </a:path>
                              <a:path w="45720" h="1905">
                                <a:moveTo>
                                  <a:pt x="33392" y="0"/>
                                </a:moveTo>
                                <a:lnTo>
                                  <a:pt x="45581" y="0"/>
                                </a:lnTo>
                              </a:path>
                            </a:pathLst>
                          </a:custGeom>
                          <a:ln w="18197">
                            <a:solidFill>
                              <a:srgbClr val="00FF00"/>
                            </a:solidFill>
                            <a:prstDash val="solid"/>
                          </a:ln>
                        </wps:spPr>
                        <wps:bodyPr wrap="square" lIns="0" tIns="0" rIns="0" bIns="0" rtlCol="0">
                          <a:prstTxWarp prst="textNoShape">
                            <a:avLst/>
                          </a:prstTxWarp>
                          <a:noAutofit/>
                        </wps:bodyPr>
                      </wps:wsp>
                      <wps:wsp>
                        <wps:cNvPr id="260" name="Graphic 260"/>
                        <wps:cNvSpPr/>
                        <wps:spPr>
                          <a:xfrm>
                            <a:off x="1118922" y="1696632"/>
                            <a:ext cx="32384" cy="18415"/>
                          </a:xfrm>
                          <a:custGeom>
                            <a:avLst/>
                            <a:gdLst/>
                            <a:ahLst/>
                            <a:cxnLst/>
                            <a:rect l="l" t="t" r="r" b="b"/>
                            <a:pathLst>
                              <a:path w="32384" h="18415">
                                <a:moveTo>
                                  <a:pt x="31864" y="0"/>
                                </a:moveTo>
                                <a:lnTo>
                                  <a:pt x="21209" y="0"/>
                                </a:lnTo>
                                <a:lnTo>
                                  <a:pt x="10668" y="0"/>
                                </a:lnTo>
                                <a:lnTo>
                                  <a:pt x="0" y="0"/>
                                </a:lnTo>
                                <a:lnTo>
                                  <a:pt x="0" y="18186"/>
                                </a:lnTo>
                                <a:lnTo>
                                  <a:pt x="10668" y="18186"/>
                                </a:lnTo>
                                <a:lnTo>
                                  <a:pt x="21209" y="18186"/>
                                </a:lnTo>
                                <a:lnTo>
                                  <a:pt x="31864" y="18186"/>
                                </a:lnTo>
                                <a:lnTo>
                                  <a:pt x="31864" y="0"/>
                                </a:lnTo>
                                <a:close/>
                              </a:path>
                            </a:pathLst>
                          </a:custGeom>
                          <a:solidFill>
                            <a:srgbClr val="00FF00"/>
                          </a:solidFill>
                        </wps:spPr>
                        <wps:bodyPr wrap="square" lIns="0" tIns="0" rIns="0" bIns="0" rtlCol="0">
                          <a:prstTxWarp prst="textNoShape">
                            <a:avLst/>
                          </a:prstTxWarp>
                          <a:noAutofit/>
                        </wps:bodyPr>
                      </wps:wsp>
                      <wps:wsp>
                        <wps:cNvPr id="261" name="Graphic 261"/>
                        <wps:cNvSpPr/>
                        <wps:spPr>
                          <a:xfrm>
                            <a:off x="1150799" y="1704198"/>
                            <a:ext cx="22860" cy="1905"/>
                          </a:xfrm>
                          <a:custGeom>
                            <a:avLst/>
                            <a:gdLst/>
                            <a:ahLst/>
                            <a:cxnLst/>
                            <a:rect l="l" t="t" r="r" b="b"/>
                            <a:pathLst>
                              <a:path w="22860" h="1905">
                                <a:moveTo>
                                  <a:pt x="0" y="1521"/>
                                </a:moveTo>
                                <a:lnTo>
                                  <a:pt x="12188" y="1521"/>
                                </a:lnTo>
                              </a:path>
                              <a:path w="22860" h="1905">
                                <a:moveTo>
                                  <a:pt x="12188" y="1521"/>
                                </a:moveTo>
                                <a:lnTo>
                                  <a:pt x="22727" y="0"/>
                                </a:lnTo>
                              </a:path>
                            </a:pathLst>
                          </a:custGeom>
                          <a:ln w="18197">
                            <a:solidFill>
                              <a:srgbClr val="00FF00"/>
                            </a:solidFill>
                            <a:prstDash val="solid"/>
                          </a:ln>
                        </wps:spPr>
                        <wps:bodyPr wrap="square" lIns="0" tIns="0" rIns="0" bIns="0" rtlCol="0">
                          <a:prstTxWarp prst="textNoShape">
                            <a:avLst/>
                          </a:prstTxWarp>
                          <a:noAutofit/>
                        </wps:bodyPr>
                      </wps:wsp>
                      <wps:wsp>
                        <wps:cNvPr id="262" name="Graphic 262"/>
                        <wps:cNvSpPr/>
                        <wps:spPr>
                          <a:xfrm>
                            <a:off x="1173520" y="1695108"/>
                            <a:ext cx="21590" cy="18415"/>
                          </a:xfrm>
                          <a:custGeom>
                            <a:avLst/>
                            <a:gdLst/>
                            <a:ahLst/>
                            <a:cxnLst/>
                            <a:rect l="l" t="t" r="r" b="b"/>
                            <a:pathLst>
                              <a:path w="21590" h="18415">
                                <a:moveTo>
                                  <a:pt x="21590" y="0"/>
                                </a:moveTo>
                                <a:lnTo>
                                  <a:pt x="10668" y="0"/>
                                </a:lnTo>
                                <a:lnTo>
                                  <a:pt x="0" y="0"/>
                                </a:lnTo>
                                <a:lnTo>
                                  <a:pt x="0" y="18186"/>
                                </a:lnTo>
                                <a:lnTo>
                                  <a:pt x="10668" y="18186"/>
                                </a:lnTo>
                                <a:lnTo>
                                  <a:pt x="21590" y="18186"/>
                                </a:lnTo>
                                <a:lnTo>
                                  <a:pt x="21590" y="0"/>
                                </a:lnTo>
                                <a:close/>
                              </a:path>
                            </a:pathLst>
                          </a:custGeom>
                          <a:solidFill>
                            <a:srgbClr val="00FF00"/>
                          </a:solidFill>
                        </wps:spPr>
                        <wps:bodyPr wrap="square" lIns="0" tIns="0" rIns="0" bIns="0" rtlCol="0">
                          <a:prstTxWarp prst="textNoShape">
                            <a:avLst/>
                          </a:prstTxWarp>
                          <a:noAutofit/>
                        </wps:bodyPr>
                      </wps:wsp>
                      <wps:wsp>
                        <wps:cNvPr id="263" name="Graphic 263"/>
                        <wps:cNvSpPr/>
                        <wps:spPr>
                          <a:xfrm>
                            <a:off x="1195111" y="1704198"/>
                            <a:ext cx="12700" cy="1270"/>
                          </a:xfrm>
                          <a:custGeom>
                            <a:avLst/>
                            <a:gdLst/>
                            <a:ahLst/>
                            <a:cxnLst/>
                            <a:rect l="l" t="t" r="r" b="b"/>
                            <a:pathLst>
                              <a:path w="12700" h="0">
                                <a:moveTo>
                                  <a:pt x="0" y="0"/>
                                </a:moveTo>
                                <a:lnTo>
                                  <a:pt x="12188" y="0"/>
                                </a:lnTo>
                              </a:path>
                            </a:pathLst>
                          </a:custGeom>
                          <a:ln w="18182">
                            <a:solidFill>
                              <a:srgbClr val="00FF00"/>
                            </a:solidFill>
                            <a:prstDash val="solid"/>
                          </a:ln>
                        </wps:spPr>
                        <wps:bodyPr wrap="square" lIns="0" tIns="0" rIns="0" bIns="0" rtlCol="0">
                          <a:prstTxWarp prst="textNoShape">
                            <a:avLst/>
                          </a:prstTxWarp>
                          <a:noAutofit/>
                        </wps:bodyPr>
                      </wps:wsp>
                      <wps:wsp>
                        <wps:cNvPr id="264" name="Graphic 264"/>
                        <wps:cNvSpPr/>
                        <wps:spPr>
                          <a:xfrm>
                            <a:off x="1207289" y="1695108"/>
                            <a:ext cx="21590" cy="18415"/>
                          </a:xfrm>
                          <a:custGeom>
                            <a:avLst/>
                            <a:gdLst/>
                            <a:ahLst/>
                            <a:cxnLst/>
                            <a:rect l="l" t="t" r="r" b="b"/>
                            <a:pathLst>
                              <a:path w="21590" h="18415">
                                <a:moveTo>
                                  <a:pt x="21209" y="0"/>
                                </a:moveTo>
                                <a:lnTo>
                                  <a:pt x="10541" y="0"/>
                                </a:lnTo>
                                <a:lnTo>
                                  <a:pt x="0" y="0"/>
                                </a:lnTo>
                                <a:lnTo>
                                  <a:pt x="0" y="18186"/>
                                </a:lnTo>
                                <a:lnTo>
                                  <a:pt x="10541" y="18186"/>
                                </a:lnTo>
                                <a:lnTo>
                                  <a:pt x="21209" y="18186"/>
                                </a:lnTo>
                                <a:lnTo>
                                  <a:pt x="21209" y="0"/>
                                </a:lnTo>
                                <a:close/>
                              </a:path>
                            </a:pathLst>
                          </a:custGeom>
                          <a:solidFill>
                            <a:srgbClr val="00FF00"/>
                          </a:solidFill>
                        </wps:spPr>
                        <wps:bodyPr wrap="square" lIns="0" tIns="0" rIns="0" bIns="0" rtlCol="0">
                          <a:prstTxWarp prst="textNoShape">
                            <a:avLst/>
                          </a:prstTxWarp>
                          <a:noAutofit/>
                        </wps:bodyPr>
                      </wps:wsp>
                      <wps:wsp>
                        <wps:cNvPr id="265" name="Graphic 265"/>
                        <wps:cNvSpPr/>
                        <wps:spPr>
                          <a:xfrm>
                            <a:off x="1228503" y="1702677"/>
                            <a:ext cx="12700" cy="1905"/>
                          </a:xfrm>
                          <a:custGeom>
                            <a:avLst/>
                            <a:gdLst/>
                            <a:ahLst/>
                            <a:cxnLst/>
                            <a:rect l="l" t="t" r="r" b="b"/>
                            <a:pathLst>
                              <a:path w="12700" h="1905">
                                <a:moveTo>
                                  <a:pt x="0" y="1521"/>
                                </a:moveTo>
                                <a:lnTo>
                                  <a:pt x="12188" y="0"/>
                                </a:lnTo>
                              </a:path>
                            </a:pathLst>
                          </a:custGeom>
                          <a:ln w="18183">
                            <a:solidFill>
                              <a:srgbClr val="00FF00"/>
                            </a:solidFill>
                            <a:prstDash val="solid"/>
                          </a:ln>
                        </wps:spPr>
                        <wps:bodyPr wrap="square" lIns="0" tIns="0" rIns="0" bIns="0" rtlCol="0">
                          <a:prstTxWarp prst="textNoShape">
                            <a:avLst/>
                          </a:prstTxWarp>
                          <a:noAutofit/>
                        </wps:bodyPr>
                      </wps:wsp>
                      <wps:wsp>
                        <wps:cNvPr id="266" name="Graphic 266"/>
                        <wps:cNvSpPr/>
                        <wps:spPr>
                          <a:xfrm>
                            <a:off x="1240690" y="1693597"/>
                            <a:ext cx="32384" cy="18415"/>
                          </a:xfrm>
                          <a:custGeom>
                            <a:avLst/>
                            <a:gdLst/>
                            <a:ahLst/>
                            <a:cxnLst/>
                            <a:rect l="l" t="t" r="r" b="b"/>
                            <a:pathLst>
                              <a:path w="32384" h="18415">
                                <a:moveTo>
                                  <a:pt x="31864" y="0"/>
                                </a:moveTo>
                                <a:lnTo>
                                  <a:pt x="21196" y="0"/>
                                </a:lnTo>
                                <a:lnTo>
                                  <a:pt x="10528" y="0"/>
                                </a:lnTo>
                                <a:lnTo>
                                  <a:pt x="0" y="0"/>
                                </a:lnTo>
                                <a:lnTo>
                                  <a:pt x="0" y="18173"/>
                                </a:lnTo>
                                <a:lnTo>
                                  <a:pt x="10528" y="18173"/>
                                </a:lnTo>
                                <a:lnTo>
                                  <a:pt x="21196" y="18173"/>
                                </a:lnTo>
                                <a:lnTo>
                                  <a:pt x="31864" y="18173"/>
                                </a:lnTo>
                                <a:lnTo>
                                  <a:pt x="31864" y="0"/>
                                </a:lnTo>
                                <a:close/>
                              </a:path>
                            </a:pathLst>
                          </a:custGeom>
                          <a:solidFill>
                            <a:srgbClr val="00FF00"/>
                          </a:solidFill>
                        </wps:spPr>
                        <wps:bodyPr wrap="square" lIns="0" tIns="0" rIns="0" bIns="0" rtlCol="0">
                          <a:prstTxWarp prst="textNoShape">
                            <a:avLst/>
                          </a:prstTxWarp>
                          <a:noAutofit/>
                        </wps:bodyPr>
                      </wps:wsp>
                      <wps:wsp>
                        <wps:cNvPr id="267" name="Graphic 267"/>
                        <wps:cNvSpPr/>
                        <wps:spPr>
                          <a:xfrm>
                            <a:off x="1272560" y="1701156"/>
                            <a:ext cx="56515" cy="1905"/>
                          </a:xfrm>
                          <a:custGeom>
                            <a:avLst/>
                            <a:gdLst/>
                            <a:ahLst/>
                            <a:cxnLst/>
                            <a:rect l="l" t="t" r="r" b="b"/>
                            <a:pathLst>
                              <a:path w="56515" h="1905">
                                <a:moveTo>
                                  <a:pt x="0" y="1521"/>
                                </a:moveTo>
                                <a:lnTo>
                                  <a:pt x="12061" y="1521"/>
                                </a:lnTo>
                              </a:path>
                              <a:path w="56515" h="1905">
                                <a:moveTo>
                                  <a:pt x="12061" y="1521"/>
                                </a:moveTo>
                                <a:lnTo>
                                  <a:pt x="22727" y="1521"/>
                                </a:lnTo>
                              </a:path>
                              <a:path w="56515" h="1905">
                                <a:moveTo>
                                  <a:pt x="22727" y="1521"/>
                                </a:moveTo>
                                <a:lnTo>
                                  <a:pt x="33392" y="0"/>
                                </a:lnTo>
                              </a:path>
                              <a:path w="56515" h="1905">
                                <a:moveTo>
                                  <a:pt x="33392" y="0"/>
                                </a:moveTo>
                                <a:lnTo>
                                  <a:pt x="43930" y="0"/>
                                </a:lnTo>
                              </a:path>
                              <a:path w="56515" h="1905">
                                <a:moveTo>
                                  <a:pt x="43930" y="0"/>
                                </a:moveTo>
                                <a:lnTo>
                                  <a:pt x="56119" y="0"/>
                                </a:lnTo>
                              </a:path>
                            </a:pathLst>
                          </a:custGeom>
                          <a:ln w="18197">
                            <a:solidFill>
                              <a:srgbClr val="00FF00"/>
                            </a:solidFill>
                            <a:prstDash val="solid"/>
                          </a:ln>
                        </wps:spPr>
                        <wps:bodyPr wrap="square" lIns="0" tIns="0" rIns="0" bIns="0" rtlCol="0">
                          <a:prstTxWarp prst="textNoShape">
                            <a:avLst/>
                          </a:prstTxWarp>
                          <a:noAutofit/>
                        </wps:bodyPr>
                      </wps:wsp>
                      <wps:wsp>
                        <wps:cNvPr id="268" name="Graphic 268"/>
                        <wps:cNvSpPr/>
                        <wps:spPr>
                          <a:xfrm>
                            <a:off x="1328676" y="1692073"/>
                            <a:ext cx="21590" cy="18415"/>
                          </a:xfrm>
                          <a:custGeom>
                            <a:avLst/>
                            <a:gdLst/>
                            <a:ahLst/>
                            <a:cxnLst/>
                            <a:rect l="l" t="t" r="r" b="b"/>
                            <a:pathLst>
                              <a:path w="21590" h="18415">
                                <a:moveTo>
                                  <a:pt x="21196" y="0"/>
                                </a:moveTo>
                                <a:lnTo>
                                  <a:pt x="10668" y="0"/>
                                </a:lnTo>
                                <a:lnTo>
                                  <a:pt x="0" y="0"/>
                                </a:lnTo>
                                <a:lnTo>
                                  <a:pt x="0" y="18186"/>
                                </a:lnTo>
                                <a:lnTo>
                                  <a:pt x="10668" y="18186"/>
                                </a:lnTo>
                                <a:lnTo>
                                  <a:pt x="21196" y="18186"/>
                                </a:lnTo>
                                <a:lnTo>
                                  <a:pt x="21196" y="0"/>
                                </a:lnTo>
                                <a:close/>
                              </a:path>
                            </a:pathLst>
                          </a:custGeom>
                          <a:solidFill>
                            <a:srgbClr val="00FF00"/>
                          </a:solidFill>
                        </wps:spPr>
                        <wps:bodyPr wrap="square" lIns="0" tIns="0" rIns="0" bIns="0" rtlCol="0">
                          <a:prstTxWarp prst="textNoShape">
                            <a:avLst/>
                          </a:prstTxWarp>
                          <a:noAutofit/>
                        </wps:bodyPr>
                      </wps:wsp>
                      <wps:wsp>
                        <wps:cNvPr id="269" name="Graphic 269"/>
                        <wps:cNvSpPr/>
                        <wps:spPr>
                          <a:xfrm>
                            <a:off x="1349883" y="1699635"/>
                            <a:ext cx="12700" cy="1905"/>
                          </a:xfrm>
                          <a:custGeom>
                            <a:avLst/>
                            <a:gdLst/>
                            <a:ahLst/>
                            <a:cxnLst/>
                            <a:rect l="l" t="t" r="r" b="b"/>
                            <a:pathLst>
                              <a:path w="12700" h="1905">
                                <a:moveTo>
                                  <a:pt x="0" y="1521"/>
                                </a:moveTo>
                                <a:lnTo>
                                  <a:pt x="12188" y="0"/>
                                </a:lnTo>
                              </a:path>
                            </a:pathLst>
                          </a:custGeom>
                          <a:ln w="18183">
                            <a:solidFill>
                              <a:srgbClr val="00FF00"/>
                            </a:solidFill>
                            <a:prstDash val="solid"/>
                          </a:ln>
                        </wps:spPr>
                        <wps:bodyPr wrap="square" lIns="0" tIns="0" rIns="0" bIns="0" rtlCol="0">
                          <a:prstTxWarp prst="textNoShape">
                            <a:avLst/>
                          </a:prstTxWarp>
                          <a:noAutofit/>
                        </wps:bodyPr>
                      </wps:wsp>
                      <wps:wsp>
                        <wps:cNvPr id="270" name="Graphic 270"/>
                        <wps:cNvSpPr/>
                        <wps:spPr>
                          <a:xfrm>
                            <a:off x="1362064" y="1690548"/>
                            <a:ext cx="32384" cy="18415"/>
                          </a:xfrm>
                          <a:custGeom>
                            <a:avLst/>
                            <a:gdLst/>
                            <a:ahLst/>
                            <a:cxnLst/>
                            <a:rect l="l" t="t" r="r" b="b"/>
                            <a:pathLst>
                              <a:path w="32384" h="18415">
                                <a:moveTo>
                                  <a:pt x="31864" y="0"/>
                                </a:moveTo>
                                <a:lnTo>
                                  <a:pt x="21209" y="0"/>
                                </a:lnTo>
                                <a:lnTo>
                                  <a:pt x="10668" y="0"/>
                                </a:lnTo>
                                <a:lnTo>
                                  <a:pt x="0" y="0"/>
                                </a:lnTo>
                                <a:lnTo>
                                  <a:pt x="0" y="18186"/>
                                </a:lnTo>
                                <a:lnTo>
                                  <a:pt x="10668" y="18186"/>
                                </a:lnTo>
                                <a:lnTo>
                                  <a:pt x="21209" y="18186"/>
                                </a:lnTo>
                                <a:lnTo>
                                  <a:pt x="31864" y="18186"/>
                                </a:lnTo>
                                <a:lnTo>
                                  <a:pt x="31864" y="0"/>
                                </a:lnTo>
                                <a:close/>
                              </a:path>
                            </a:pathLst>
                          </a:custGeom>
                          <a:solidFill>
                            <a:srgbClr val="00FF00"/>
                          </a:solidFill>
                        </wps:spPr>
                        <wps:bodyPr wrap="square" lIns="0" tIns="0" rIns="0" bIns="0" rtlCol="0">
                          <a:prstTxWarp prst="textNoShape">
                            <a:avLst/>
                          </a:prstTxWarp>
                          <a:noAutofit/>
                        </wps:bodyPr>
                      </wps:wsp>
                      <wps:wsp>
                        <wps:cNvPr id="271" name="Graphic 271"/>
                        <wps:cNvSpPr/>
                        <wps:spPr>
                          <a:xfrm>
                            <a:off x="1393940" y="1698114"/>
                            <a:ext cx="56515" cy="1905"/>
                          </a:xfrm>
                          <a:custGeom>
                            <a:avLst/>
                            <a:gdLst/>
                            <a:ahLst/>
                            <a:cxnLst/>
                            <a:rect l="l" t="t" r="r" b="b"/>
                            <a:pathLst>
                              <a:path w="56515" h="1905">
                                <a:moveTo>
                                  <a:pt x="0" y="1521"/>
                                </a:moveTo>
                                <a:lnTo>
                                  <a:pt x="12188" y="1521"/>
                                </a:lnTo>
                              </a:path>
                              <a:path w="56515" h="1905">
                                <a:moveTo>
                                  <a:pt x="12188" y="1521"/>
                                </a:moveTo>
                                <a:lnTo>
                                  <a:pt x="22727" y="1521"/>
                                </a:lnTo>
                              </a:path>
                              <a:path w="56515" h="1905">
                                <a:moveTo>
                                  <a:pt x="22727" y="1521"/>
                                </a:moveTo>
                                <a:lnTo>
                                  <a:pt x="33392" y="0"/>
                                </a:lnTo>
                              </a:path>
                              <a:path w="56515" h="1905">
                                <a:moveTo>
                                  <a:pt x="33392" y="0"/>
                                </a:moveTo>
                                <a:lnTo>
                                  <a:pt x="44057" y="0"/>
                                </a:lnTo>
                              </a:path>
                              <a:path w="56515" h="1905">
                                <a:moveTo>
                                  <a:pt x="44057" y="0"/>
                                </a:moveTo>
                                <a:lnTo>
                                  <a:pt x="56119" y="0"/>
                                </a:lnTo>
                              </a:path>
                            </a:pathLst>
                          </a:custGeom>
                          <a:ln w="18197">
                            <a:solidFill>
                              <a:srgbClr val="00FF00"/>
                            </a:solidFill>
                            <a:prstDash val="solid"/>
                          </a:ln>
                        </wps:spPr>
                        <wps:bodyPr wrap="square" lIns="0" tIns="0" rIns="0" bIns="0" rtlCol="0">
                          <a:prstTxWarp prst="textNoShape">
                            <a:avLst/>
                          </a:prstTxWarp>
                          <a:noAutofit/>
                        </wps:bodyPr>
                      </wps:wsp>
                      <wps:wsp>
                        <wps:cNvPr id="272" name="Graphic 272"/>
                        <wps:cNvSpPr/>
                        <wps:spPr>
                          <a:xfrm>
                            <a:off x="1450050" y="1689025"/>
                            <a:ext cx="21590" cy="18415"/>
                          </a:xfrm>
                          <a:custGeom>
                            <a:avLst/>
                            <a:gdLst/>
                            <a:ahLst/>
                            <a:cxnLst/>
                            <a:rect l="l" t="t" r="r" b="b"/>
                            <a:pathLst>
                              <a:path w="21590" h="18415">
                                <a:moveTo>
                                  <a:pt x="21336" y="0"/>
                                </a:moveTo>
                                <a:lnTo>
                                  <a:pt x="10668" y="0"/>
                                </a:lnTo>
                                <a:lnTo>
                                  <a:pt x="0" y="0"/>
                                </a:lnTo>
                                <a:lnTo>
                                  <a:pt x="0" y="18186"/>
                                </a:lnTo>
                                <a:lnTo>
                                  <a:pt x="10668" y="18186"/>
                                </a:lnTo>
                                <a:lnTo>
                                  <a:pt x="21336" y="18186"/>
                                </a:lnTo>
                                <a:lnTo>
                                  <a:pt x="21336" y="0"/>
                                </a:lnTo>
                                <a:close/>
                              </a:path>
                            </a:pathLst>
                          </a:custGeom>
                          <a:solidFill>
                            <a:srgbClr val="00FF00"/>
                          </a:solidFill>
                        </wps:spPr>
                        <wps:bodyPr wrap="square" lIns="0" tIns="0" rIns="0" bIns="0" rtlCol="0">
                          <a:prstTxWarp prst="textNoShape">
                            <a:avLst/>
                          </a:prstTxWarp>
                          <a:noAutofit/>
                        </wps:bodyPr>
                      </wps:wsp>
                      <wps:wsp>
                        <wps:cNvPr id="273" name="Graphic 273"/>
                        <wps:cNvSpPr/>
                        <wps:spPr>
                          <a:xfrm>
                            <a:off x="1471390" y="1696593"/>
                            <a:ext cx="22860" cy="1905"/>
                          </a:xfrm>
                          <a:custGeom>
                            <a:avLst/>
                            <a:gdLst/>
                            <a:ahLst/>
                            <a:cxnLst/>
                            <a:rect l="l" t="t" r="r" b="b"/>
                            <a:pathLst>
                              <a:path w="22860" h="1905">
                                <a:moveTo>
                                  <a:pt x="0" y="1521"/>
                                </a:moveTo>
                                <a:lnTo>
                                  <a:pt x="12061" y="1521"/>
                                </a:lnTo>
                              </a:path>
                              <a:path w="22860" h="1905">
                                <a:moveTo>
                                  <a:pt x="12061" y="1521"/>
                                </a:moveTo>
                                <a:lnTo>
                                  <a:pt x="22727" y="0"/>
                                </a:lnTo>
                              </a:path>
                            </a:pathLst>
                          </a:custGeom>
                          <a:ln w="18197">
                            <a:solidFill>
                              <a:srgbClr val="00FF00"/>
                            </a:solidFill>
                            <a:prstDash val="solid"/>
                          </a:ln>
                        </wps:spPr>
                        <wps:bodyPr wrap="square" lIns="0" tIns="0" rIns="0" bIns="0" rtlCol="0">
                          <a:prstTxWarp prst="textNoShape">
                            <a:avLst/>
                          </a:prstTxWarp>
                          <a:noAutofit/>
                        </wps:bodyPr>
                      </wps:wsp>
                      <wps:wsp>
                        <wps:cNvPr id="274" name="Graphic 274"/>
                        <wps:cNvSpPr/>
                        <wps:spPr>
                          <a:xfrm>
                            <a:off x="1494106" y="1687513"/>
                            <a:ext cx="21590" cy="18415"/>
                          </a:xfrm>
                          <a:custGeom>
                            <a:avLst/>
                            <a:gdLst/>
                            <a:ahLst/>
                            <a:cxnLst/>
                            <a:rect l="l" t="t" r="r" b="b"/>
                            <a:pathLst>
                              <a:path w="21590" h="18415">
                                <a:moveTo>
                                  <a:pt x="21209" y="0"/>
                                </a:moveTo>
                                <a:lnTo>
                                  <a:pt x="10668" y="0"/>
                                </a:lnTo>
                                <a:lnTo>
                                  <a:pt x="0" y="0"/>
                                </a:lnTo>
                                <a:lnTo>
                                  <a:pt x="0" y="18173"/>
                                </a:lnTo>
                                <a:lnTo>
                                  <a:pt x="10668" y="18173"/>
                                </a:lnTo>
                                <a:lnTo>
                                  <a:pt x="21209" y="18173"/>
                                </a:lnTo>
                                <a:lnTo>
                                  <a:pt x="21209" y="0"/>
                                </a:lnTo>
                                <a:close/>
                              </a:path>
                            </a:pathLst>
                          </a:custGeom>
                          <a:solidFill>
                            <a:srgbClr val="00FF00"/>
                          </a:solidFill>
                        </wps:spPr>
                        <wps:bodyPr wrap="square" lIns="0" tIns="0" rIns="0" bIns="0" rtlCol="0">
                          <a:prstTxWarp prst="textNoShape">
                            <a:avLst/>
                          </a:prstTxWarp>
                          <a:noAutofit/>
                        </wps:bodyPr>
                      </wps:wsp>
                      <wps:wsp>
                        <wps:cNvPr id="275" name="Graphic 275"/>
                        <wps:cNvSpPr/>
                        <wps:spPr>
                          <a:xfrm>
                            <a:off x="1515320" y="1695072"/>
                            <a:ext cx="45720" cy="1905"/>
                          </a:xfrm>
                          <a:custGeom>
                            <a:avLst/>
                            <a:gdLst/>
                            <a:ahLst/>
                            <a:cxnLst/>
                            <a:rect l="l" t="t" r="r" b="b"/>
                            <a:pathLst>
                              <a:path w="45720" h="1905">
                                <a:moveTo>
                                  <a:pt x="0" y="1521"/>
                                </a:moveTo>
                                <a:lnTo>
                                  <a:pt x="12188" y="1521"/>
                                </a:lnTo>
                              </a:path>
                              <a:path w="45720" h="1905">
                                <a:moveTo>
                                  <a:pt x="12188" y="1521"/>
                                </a:moveTo>
                                <a:lnTo>
                                  <a:pt x="22853" y="1521"/>
                                </a:lnTo>
                              </a:path>
                              <a:path w="45720" h="1905">
                                <a:moveTo>
                                  <a:pt x="22853" y="1521"/>
                                </a:moveTo>
                                <a:lnTo>
                                  <a:pt x="33392" y="0"/>
                                </a:lnTo>
                              </a:path>
                              <a:path w="45720" h="1905">
                                <a:moveTo>
                                  <a:pt x="33392" y="0"/>
                                </a:moveTo>
                                <a:lnTo>
                                  <a:pt x="45581" y="0"/>
                                </a:lnTo>
                              </a:path>
                            </a:pathLst>
                          </a:custGeom>
                          <a:ln w="18197">
                            <a:solidFill>
                              <a:srgbClr val="00FF00"/>
                            </a:solidFill>
                            <a:prstDash val="solid"/>
                          </a:ln>
                        </wps:spPr>
                        <wps:bodyPr wrap="square" lIns="0" tIns="0" rIns="0" bIns="0" rtlCol="0">
                          <a:prstTxWarp prst="textNoShape">
                            <a:avLst/>
                          </a:prstTxWarp>
                          <a:noAutofit/>
                        </wps:bodyPr>
                      </wps:wsp>
                      <wps:wsp>
                        <wps:cNvPr id="276" name="Graphic 276"/>
                        <wps:cNvSpPr/>
                        <wps:spPr>
                          <a:xfrm>
                            <a:off x="1560895" y="1685989"/>
                            <a:ext cx="32384" cy="18415"/>
                          </a:xfrm>
                          <a:custGeom>
                            <a:avLst/>
                            <a:gdLst/>
                            <a:ahLst/>
                            <a:cxnLst/>
                            <a:rect l="l" t="t" r="r" b="b"/>
                            <a:pathLst>
                              <a:path w="32384" h="18415">
                                <a:moveTo>
                                  <a:pt x="31864" y="0"/>
                                </a:moveTo>
                                <a:lnTo>
                                  <a:pt x="21209" y="0"/>
                                </a:lnTo>
                                <a:lnTo>
                                  <a:pt x="10668" y="0"/>
                                </a:lnTo>
                                <a:lnTo>
                                  <a:pt x="0" y="0"/>
                                </a:lnTo>
                                <a:lnTo>
                                  <a:pt x="0" y="18186"/>
                                </a:lnTo>
                                <a:lnTo>
                                  <a:pt x="10668" y="18186"/>
                                </a:lnTo>
                                <a:lnTo>
                                  <a:pt x="21209" y="18186"/>
                                </a:lnTo>
                                <a:lnTo>
                                  <a:pt x="31864" y="18186"/>
                                </a:lnTo>
                                <a:lnTo>
                                  <a:pt x="31864" y="0"/>
                                </a:lnTo>
                                <a:close/>
                              </a:path>
                            </a:pathLst>
                          </a:custGeom>
                          <a:solidFill>
                            <a:srgbClr val="00FF00"/>
                          </a:solidFill>
                        </wps:spPr>
                        <wps:bodyPr wrap="square" lIns="0" tIns="0" rIns="0" bIns="0" rtlCol="0">
                          <a:prstTxWarp prst="textNoShape">
                            <a:avLst/>
                          </a:prstTxWarp>
                          <a:noAutofit/>
                        </wps:bodyPr>
                      </wps:wsp>
                      <wps:wsp>
                        <wps:cNvPr id="277" name="Graphic 277"/>
                        <wps:cNvSpPr/>
                        <wps:spPr>
                          <a:xfrm>
                            <a:off x="1592770" y="1693564"/>
                            <a:ext cx="22860" cy="1905"/>
                          </a:xfrm>
                          <a:custGeom>
                            <a:avLst/>
                            <a:gdLst/>
                            <a:ahLst/>
                            <a:cxnLst/>
                            <a:rect l="l" t="t" r="r" b="b"/>
                            <a:pathLst>
                              <a:path w="22860" h="1905">
                                <a:moveTo>
                                  <a:pt x="0" y="1508"/>
                                </a:moveTo>
                                <a:lnTo>
                                  <a:pt x="12188" y="1508"/>
                                </a:lnTo>
                              </a:path>
                              <a:path w="22860" h="1905">
                                <a:moveTo>
                                  <a:pt x="12188" y="1508"/>
                                </a:moveTo>
                                <a:lnTo>
                                  <a:pt x="22727" y="0"/>
                                </a:lnTo>
                              </a:path>
                            </a:pathLst>
                          </a:custGeom>
                          <a:ln w="18197">
                            <a:solidFill>
                              <a:srgbClr val="00FF00"/>
                            </a:solidFill>
                            <a:prstDash val="solid"/>
                          </a:ln>
                        </wps:spPr>
                        <wps:bodyPr wrap="square" lIns="0" tIns="0" rIns="0" bIns="0" rtlCol="0">
                          <a:prstTxWarp prst="textNoShape">
                            <a:avLst/>
                          </a:prstTxWarp>
                          <a:noAutofit/>
                        </wps:bodyPr>
                      </wps:wsp>
                      <wps:wsp>
                        <wps:cNvPr id="278" name="Graphic 278"/>
                        <wps:cNvSpPr/>
                        <wps:spPr>
                          <a:xfrm>
                            <a:off x="1615492" y="1684478"/>
                            <a:ext cx="21590" cy="18415"/>
                          </a:xfrm>
                          <a:custGeom>
                            <a:avLst/>
                            <a:gdLst/>
                            <a:ahLst/>
                            <a:cxnLst/>
                            <a:rect l="l" t="t" r="r" b="b"/>
                            <a:pathLst>
                              <a:path w="21590" h="18415">
                                <a:moveTo>
                                  <a:pt x="21323" y="0"/>
                                </a:moveTo>
                                <a:lnTo>
                                  <a:pt x="10668" y="0"/>
                                </a:lnTo>
                                <a:lnTo>
                                  <a:pt x="0" y="0"/>
                                </a:lnTo>
                                <a:lnTo>
                                  <a:pt x="0" y="18186"/>
                                </a:lnTo>
                                <a:lnTo>
                                  <a:pt x="10668" y="18186"/>
                                </a:lnTo>
                                <a:lnTo>
                                  <a:pt x="21323" y="18186"/>
                                </a:lnTo>
                                <a:lnTo>
                                  <a:pt x="21323" y="0"/>
                                </a:lnTo>
                                <a:close/>
                              </a:path>
                            </a:pathLst>
                          </a:custGeom>
                          <a:solidFill>
                            <a:srgbClr val="00FF00"/>
                          </a:solidFill>
                        </wps:spPr>
                        <wps:bodyPr wrap="square" lIns="0" tIns="0" rIns="0" bIns="0" rtlCol="0">
                          <a:prstTxWarp prst="textNoShape">
                            <a:avLst/>
                          </a:prstTxWarp>
                          <a:noAutofit/>
                        </wps:bodyPr>
                      </wps:wsp>
                      <wps:wsp>
                        <wps:cNvPr id="279" name="Graphic 279"/>
                        <wps:cNvSpPr/>
                        <wps:spPr>
                          <a:xfrm>
                            <a:off x="1636827" y="1693564"/>
                            <a:ext cx="12065" cy="1270"/>
                          </a:xfrm>
                          <a:custGeom>
                            <a:avLst/>
                            <a:gdLst/>
                            <a:ahLst/>
                            <a:cxnLst/>
                            <a:rect l="l" t="t" r="r" b="b"/>
                            <a:pathLst>
                              <a:path w="12065" h="0">
                                <a:moveTo>
                                  <a:pt x="0" y="0"/>
                                </a:moveTo>
                                <a:lnTo>
                                  <a:pt x="12061" y="0"/>
                                </a:lnTo>
                              </a:path>
                            </a:pathLst>
                          </a:custGeom>
                          <a:ln w="18182">
                            <a:solidFill>
                              <a:srgbClr val="00FF00"/>
                            </a:solidFill>
                            <a:prstDash val="solid"/>
                          </a:ln>
                        </wps:spPr>
                        <wps:bodyPr wrap="square" lIns="0" tIns="0" rIns="0" bIns="0" rtlCol="0">
                          <a:prstTxWarp prst="textNoShape">
                            <a:avLst/>
                          </a:prstTxWarp>
                          <a:noAutofit/>
                        </wps:bodyPr>
                      </wps:wsp>
                      <wps:wsp>
                        <wps:cNvPr id="280" name="Graphic 280"/>
                        <wps:cNvSpPr/>
                        <wps:spPr>
                          <a:xfrm>
                            <a:off x="1648881" y="1684478"/>
                            <a:ext cx="21590" cy="18415"/>
                          </a:xfrm>
                          <a:custGeom>
                            <a:avLst/>
                            <a:gdLst/>
                            <a:ahLst/>
                            <a:cxnLst/>
                            <a:rect l="l" t="t" r="r" b="b"/>
                            <a:pathLst>
                              <a:path w="21590" h="18415">
                                <a:moveTo>
                                  <a:pt x="21336" y="0"/>
                                </a:moveTo>
                                <a:lnTo>
                                  <a:pt x="10668" y="0"/>
                                </a:lnTo>
                                <a:lnTo>
                                  <a:pt x="0" y="0"/>
                                </a:lnTo>
                                <a:lnTo>
                                  <a:pt x="0" y="18186"/>
                                </a:lnTo>
                                <a:lnTo>
                                  <a:pt x="10668" y="18186"/>
                                </a:lnTo>
                                <a:lnTo>
                                  <a:pt x="21336" y="18186"/>
                                </a:lnTo>
                                <a:lnTo>
                                  <a:pt x="21336" y="0"/>
                                </a:lnTo>
                                <a:close/>
                              </a:path>
                            </a:pathLst>
                          </a:custGeom>
                          <a:solidFill>
                            <a:srgbClr val="00FF00"/>
                          </a:solidFill>
                        </wps:spPr>
                        <wps:bodyPr wrap="square" lIns="0" tIns="0" rIns="0" bIns="0" rtlCol="0">
                          <a:prstTxWarp prst="textNoShape">
                            <a:avLst/>
                          </a:prstTxWarp>
                          <a:noAutofit/>
                        </wps:bodyPr>
                      </wps:wsp>
                      <wps:wsp>
                        <wps:cNvPr id="281" name="Graphic 281"/>
                        <wps:cNvSpPr/>
                        <wps:spPr>
                          <a:xfrm>
                            <a:off x="1670220" y="1692043"/>
                            <a:ext cx="12065" cy="1905"/>
                          </a:xfrm>
                          <a:custGeom>
                            <a:avLst/>
                            <a:gdLst/>
                            <a:ahLst/>
                            <a:cxnLst/>
                            <a:rect l="l" t="t" r="r" b="b"/>
                            <a:pathLst>
                              <a:path w="12065" h="1905">
                                <a:moveTo>
                                  <a:pt x="0" y="1521"/>
                                </a:moveTo>
                                <a:lnTo>
                                  <a:pt x="12061" y="0"/>
                                </a:lnTo>
                              </a:path>
                            </a:pathLst>
                          </a:custGeom>
                          <a:ln w="18183">
                            <a:solidFill>
                              <a:srgbClr val="00FF00"/>
                            </a:solidFill>
                            <a:prstDash val="solid"/>
                          </a:ln>
                        </wps:spPr>
                        <wps:bodyPr wrap="square" lIns="0" tIns="0" rIns="0" bIns="0" rtlCol="0">
                          <a:prstTxWarp prst="textNoShape">
                            <a:avLst/>
                          </a:prstTxWarp>
                          <a:noAutofit/>
                        </wps:bodyPr>
                      </wps:wsp>
                      <wps:wsp>
                        <wps:cNvPr id="282" name="Graphic 282"/>
                        <wps:cNvSpPr/>
                        <wps:spPr>
                          <a:xfrm>
                            <a:off x="1682269" y="1682954"/>
                            <a:ext cx="32384" cy="18415"/>
                          </a:xfrm>
                          <a:custGeom>
                            <a:avLst/>
                            <a:gdLst/>
                            <a:ahLst/>
                            <a:cxnLst/>
                            <a:rect l="l" t="t" r="r" b="b"/>
                            <a:pathLst>
                              <a:path w="32384" h="18415">
                                <a:moveTo>
                                  <a:pt x="31877" y="0"/>
                                </a:moveTo>
                                <a:lnTo>
                                  <a:pt x="21336" y="0"/>
                                </a:lnTo>
                                <a:lnTo>
                                  <a:pt x="10668" y="0"/>
                                </a:lnTo>
                                <a:lnTo>
                                  <a:pt x="0" y="0"/>
                                </a:lnTo>
                                <a:lnTo>
                                  <a:pt x="0" y="18186"/>
                                </a:lnTo>
                                <a:lnTo>
                                  <a:pt x="10668" y="18186"/>
                                </a:lnTo>
                                <a:lnTo>
                                  <a:pt x="21336" y="18186"/>
                                </a:lnTo>
                                <a:lnTo>
                                  <a:pt x="31877" y="18186"/>
                                </a:lnTo>
                                <a:lnTo>
                                  <a:pt x="31877" y="0"/>
                                </a:lnTo>
                                <a:close/>
                              </a:path>
                            </a:pathLst>
                          </a:custGeom>
                          <a:solidFill>
                            <a:srgbClr val="00FF00"/>
                          </a:solidFill>
                        </wps:spPr>
                        <wps:bodyPr wrap="square" lIns="0" tIns="0" rIns="0" bIns="0" rtlCol="0">
                          <a:prstTxWarp prst="textNoShape">
                            <a:avLst/>
                          </a:prstTxWarp>
                          <a:noAutofit/>
                        </wps:bodyPr>
                      </wps:wsp>
                      <wps:wsp>
                        <wps:cNvPr id="283" name="Graphic 283"/>
                        <wps:cNvSpPr/>
                        <wps:spPr>
                          <a:xfrm>
                            <a:off x="1714150" y="1690522"/>
                            <a:ext cx="56515" cy="1905"/>
                          </a:xfrm>
                          <a:custGeom>
                            <a:avLst/>
                            <a:gdLst/>
                            <a:ahLst/>
                            <a:cxnLst/>
                            <a:rect l="l" t="t" r="r" b="b"/>
                            <a:pathLst>
                              <a:path w="56515" h="1905">
                                <a:moveTo>
                                  <a:pt x="0" y="1521"/>
                                </a:moveTo>
                                <a:lnTo>
                                  <a:pt x="12188" y="1521"/>
                                </a:lnTo>
                              </a:path>
                              <a:path w="56515" h="1905">
                                <a:moveTo>
                                  <a:pt x="12188" y="1521"/>
                                </a:moveTo>
                                <a:lnTo>
                                  <a:pt x="22853" y="1521"/>
                                </a:lnTo>
                              </a:path>
                              <a:path w="56515" h="1905">
                                <a:moveTo>
                                  <a:pt x="22853" y="1521"/>
                                </a:moveTo>
                                <a:lnTo>
                                  <a:pt x="33392" y="0"/>
                                </a:lnTo>
                              </a:path>
                              <a:path w="56515" h="1905">
                                <a:moveTo>
                                  <a:pt x="33392" y="0"/>
                                </a:moveTo>
                                <a:lnTo>
                                  <a:pt x="44057" y="0"/>
                                </a:lnTo>
                              </a:path>
                              <a:path w="56515" h="1905">
                                <a:moveTo>
                                  <a:pt x="44057" y="0"/>
                                </a:moveTo>
                                <a:lnTo>
                                  <a:pt x="56246" y="0"/>
                                </a:lnTo>
                              </a:path>
                            </a:pathLst>
                          </a:custGeom>
                          <a:ln w="18197">
                            <a:solidFill>
                              <a:srgbClr val="00FF00"/>
                            </a:solidFill>
                            <a:prstDash val="solid"/>
                          </a:ln>
                        </wps:spPr>
                        <wps:bodyPr wrap="square" lIns="0" tIns="0" rIns="0" bIns="0" rtlCol="0">
                          <a:prstTxWarp prst="textNoShape">
                            <a:avLst/>
                          </a:prstTxWarp>
                          <a:noAutofit/>
                        </wps:bodyPr>
                      </wps:wsp>
                      <wps:wsp>
                        <wps:cNvPr id="284" name="Graphic 284"/>
                        <wps:cNvSpPr/>
                        <wps:spPr>
                          <a:xfrm>
                            <a:off x="1770394" y="1681443"/>
                            <a:ext cx="21590" cy="18415"/>
                          </a:xfrm>
                          <a:custGeom>
                            <a:avLst/>
                            <a:gdLst/>
                            <a:ahLst/>
                            <a:cxnLst/>
                            <a:rect l="l" t="t" r="r" b="b"/>
                            <a:pathLst>
                              <a:path w="21590" h="18415">
                                <a:moveTo>
                                  <a:pt x="21196" y="0"/>
                                </a:moveTo>
                                <a:lnTo>
                                  <a:pt x="10528" y="0"/>
                                </a:lnTo>
                                <a:lnTo>
                                  <a:pt x="0" y="0"/>
                                </a:lnTo>
                                <a:lnTo>
                                  <a:pt x="0" y="18173"/>
                                </a:lnTo>
                                <a:lnTo>
                                  <a:pt x="10528" y="18173"/>
                                </a:lnTo>
                                <a:lnTo>
                                  <a:pt x="21196" y="18173"/>
                                </a:lnTo>
                                <a:lnTo>
                                  <a:pt x="21196" y="0"/>
                                </a:lnTo>
                                <a:close/>
                              </a:path>
                            </a:pathLst>
                          </a:custGeom>
                          <a:solidFill>
                            <a:srgbClr val="00FF00"/>
                          </a:solidFill>
                        </wps:spPr>
                        <wps:bodyPr wrap="square" lIns="0" tIns="0" rIns="0" bIns="0" rtlCol="0">
                          <a:prstTxWarp prst="textNoShape">
                            <a:avLst/>
                          </a:prstTxWarp>
                          <a:noAutofit/>
                        </wps:bodyPr>
                      </wps:wsp>
                      <wps:wsp>
                        <wps:cNvPr id="285" name="Graphic 285"/>
                        <wps:cNvSpPr/>
                        <wps:spPr>
                          <a:xfrm>
                            <a:off x="1791600" y="1689001"/>
                            <a:ext cx="22860" cy="1905"/>
                          </a:xfrm>
                          <a:custGeom>
                            <a:avLst/>
                            <a:gdLst/>
                            <a:ahLst/>
                            <a:cxnLst/>
                            <a:rect l="l" t="t" r="r" b="b"/>
                            <a:pathLst>
                              <a:path w="22860" h="1905">
                                <a:moveTo>
                                  <a:pt x="0" y="1521"/>
                                </a:moveTo>
                                <a:lnTo>
                                  <a:pt x="12188" y="1521"/>
                                </a:lnTo>
                              </a:path>
                              <a:path w="22860" h="1905">
                                <a:moveTo>
                                  <a:pt x="12188" y="1521"/>
                                </a:moveTo>
                                <a:lnTo>
                                  <a:pt x="22727" y="0"/>
                                </a:lnTo>
                              </a:path>
                            </a:pathLst>
                          </a:custGeom>
                          <a:ln w="18197">
                            <a:solidFill>
                              <a:srgbClr val="00FF00"/>
                            </a:solidFill>
                            <a:prstDash val="solid"/>
                          </a:ln>
                        </wps:spPr>
                        <wps:bodyPr wrap="square" lIns="0" tIns="0" rIns="0" bIns="0" rtlCol="0">
                          <a:prstTxWarp prst="textNoShape">
                            <a:avLst/>
                          </a:prstTxWarp>
                          <a:noAutofit/>
                        </wps:bodyPr>
                      </wps:wsp>
                      <wps:wsp>
                        <wps:cNvPr id="286" name="Graphic 286"/>
                        <wps:cNvSpPr/>
                        <wps:spPr>
                          <a:xfrm>
                            <a:off x="1814324" y="1679919"/>
                            <a:ext cx="21590" cy="18415"/>
                          </a:xfrm>
                          <a:custGeom>
                            <a:avLst/>
                            <a:gdLst/>
                            <a:ahLst/>
                            <a:cxnLst/>
                            <a:rect l="l" t="t" r="r" b="b"/>
                            <a:pathLst>
                              <a:path w="21590" h="18415">
                                <a:moveTo>
                                  <a:pt x="21323" y="0"/>
                                </a:moveTo>
                                <a:lnTo>
                                  <a:pt x="10668" y="0"/>
                                </a:lnTo>
                                <a:lnTo>
                                  <a:pt x="0" y="0"/>
                                </a:lnTo>
                                <a:lnTo>
                                  <a:pt x="0" y="18173"/>
                                </a:lnTo>
                                <a:lnTo>
                                  <a:pt x="10668" y="18173"/>
                                </a:lnTo>
                                <a:lnTo>
                                  <a:pt x="21323" y="18173"/>
                                </a:lnTo>
                                <a:lnTo>
                                  <a:pt x="21323" y="0"/>
                                </a:lnTo>
                                <a:close/>
                              </a:path>
                            </a:pathLst>
                          </a:custGeom>
                          <a:solidFill>
                            <a:srgbClr val="00FF00"/>
                          </a:solidFill>
                        </wps:spPr>
                        <wps:bodyPr wrap="square" lIns="0" tIns="0" rIns="0" bIns="0" rtlCol="0">
                          <a:prstTxWarp prst="textNoShape">
                            <a:avLst/>
                          </a:prstTxWarp>
                          <a:noAutofit/>
                        </wps:bodyPr>
                      </wps:wsp>
                      <wps:wsp>
                        <wps:cNvPr id="287" name="Graphic 287"/>
                        <wps:cNvSpPr/>
                        <wps:spPr>
                          <a:xfrm>
                            <a:off x="1835657" y="1689001"/>
                            <a:ext cx="12065" cy="1270"/>
                          </a:xfrm>
                          <a:custGeom>
                            <a:avLst/>
                            <a:gdLst/>
                            <a:ahLst/>
                            <a:cxnLst/>
                            <a:rect l="l" t="t" r="r" b="b"/>
                            <a:pathLst>
                              <a:path w="12065" h="0">
                                <a:moveTo>
                                  <a:pt x="0" y="0"/>
                                </a:moveTo>
                                <a:lnTo>
                                  <a:pt x="12061" y="0"/>
                                </a:lnTo>
                              </a:path>
                            </a:pathLst>
                          </a:custGeom>
                          <a:ln w="18182">
                            <a:solidFill>
                              <a:srgbClr val="00FF00"/>
                            </a:solidFill>
                            <a:prstDash val="solid"/>
                          </a:ln>
                        </wps:spPr>
                        <wps:bodyPr wrap="square" lIns="0" tIns="0" rIns="0" bIns="0" rtlCol="0">
                          <a:prstTxWarp prst="textNoShape">
                            <a:avLst/>
                          </a:prstTxWarp>
                          <a:noAutofit/>
                        </wps:bodyPr>
                      </wps:wsp>
                      <wps:wsp>
                        <wps:cNvPr id="288" name="Graphic 288"/>
                        <wps:cNvSpPr/>
                        <wps:spPr>
                          <a:xfrm>
                            <a:off x="1847712" y="1679919"/>
                            <a:ext cx="21590" cy="18415"/>
                          </a:xfrm>
                          <a:custGeom>
                            <a:avLst/>
                            <a:gdLst/>
                            <a:ahLst/>
                            <a:cxnLst/>
                            <a:rect l="l" t="t" r="r" b="b"/>
                            <a:pathLst>
                              <a:path w="21590" h="18415">
                                <a:moveTo>
                                  <a:pt x="21336" y="0"/>
                                </a:moveTo>
                                <a:lnTo>
                                  <a:pt x="10668" y="0"/>
                                </a:lnTo>
                                <a:lnTo>
                                  <a:pt x="0" y="0"/>
                                </a:lnTo>
                                <a:lnTo>
                                  <a:pt x="0" y="18173"/>
                                </a:lnTo>
                                <a:lnTo>
                                  <a:pt x="10668" y="18173"/>
                                </a:lnTo>
                                <a:lnTo>
                                  <a:pt x="21336" y="18173"/>
                                </a:lnTo>
                                <a:lnTo>
                                  <a:pt x="21336" y="0"/>
                                </a:lnTo>
                                <a:close/>
                              </a:path>
                            </a:pathLst>
                          </a:custGeom>
                          <a:solidFill>
                            <a:srgbClr val="00FF00"/>
                          </a:solidFill>
                        </wps:spPr>
                        <wps:bodyPr wrap="square" lIns="0" tIns="0" rIns="0" bIns="0" rtlCol="0">
                          <a:prstTxWarp prst="textNoShape">
                            <a:avLst/>
                          </a:prstTxWarp>
                          <a:noAutofit/>
                        </wps:bodyPr>
                      </wps:wsp>
                      <wps:wsp>
                        <wps:cNvPr id="289" name="Graphic 289"/>
                        <wps:cNvSpPr/>
                        <wps:spPr>
                          <a:xfrm>
                            <a:off x="1869049" y="1687480"/>
                            <a:ext cx="22860" cy="1905"/>
                          </a:xfrm>
                          <a:custGeom>
                            <a:avLst/>
                            <a:gdLst/>
                            <a:ahLst/>
                            <a:cxnLst/>
                            <a:rect l="l" t="t" r="r" b="b"/>
                            <a:pathLst>
                              <a:path w="22860" h="1905">
                                <a:moveTo>
                                  <a:pt x="0" y="1521"/>
                                </a:moveTo>
                                <a:lnTo>
                                  <a:pt x="10538" y="0"/>
                                </a:lnTo>
                              </a:path>
                              <a:path w="22860" h="1905">
                                <a:moveTo>
                                  <a:pt x="10538" y="0"/>
                                </a:moveTo>
                                <a:lnTo>
                                  <a:pt x="22727" y="0"/>
                                </a:lnTo>
                              </a:path>
                            </a:pathLst>
                          </a:custGeom>
                          <a:ln w="18197">
                            <a:solidFill>
                              <a:srgbClr val="00FF00"/>
                            </a:solidFill>
                            <a:prstDash val="solid"/>
                          </a:ln>
                        </wps:spPr>
                        <wps:bodyPr wrap="square" lIns="0" tIns="0" rIns="0" bIns="0" rtlCol="0">
                          <a:prstTxWarp prst="textNoShape">
                            <a:avLst/>
                          </a:prstTxWarp>
                          <a:noAutofit/>
                        </wps:bodyPr>
                      </wps:wsp>
                      <wps:wsp>
                        <wps:cNvPr id="290" name="Graphic 290"/>
                        <wps:cNvSpPr/>
                        <wps:spPr>
                          <a:xfrm>
                            <a:off x="1891768" y="1678395"/>
                            <a:ext cx="21590" cy="18415"/>
                          </a:xfrm>
                          <a:custGeom>
                            <a:avLst/>
                            <a:gdLst/>
                            <a:ahLst/>
                            <a:cxnLst/>
                            <a:rect l="l" t="t" r="r" b="b"/>
                            <a:pathLst>
                              <a:path w="21590" h="18415">
                                <a:moveTo>
                                  <a:pt x="21209" y="0"/>
                                </a:moveTo>
                                <a:lnTo>
                                  <a:pt x="10668" y="0"/>
                                </a:lnTo>
                                <a:lnTo>
                                  <a:pt x="0" y="0"/>
                                </a:lnTo>
                                <a:lnTo>
                                  <a:pt x="0" y="18186"/>
                                </a:lnTo>
                                <a:lnTo>
                                  <a:pt x="10668" y="18186"/>
                                </a:lnTo>
                                <a:lnTo>
                                  <a:pt x="21209" y="18186"/>
                                </a:lnTo>
                                <a:lnTo>
                                  <a:pt x="21209" y="0"/>
                                </a:lnTo>
                                <a:close/>
                              </a:path>
                            </a:pathLst>
                          </a:custGeom>
                          <a:solidFill>
                            <a:srgbClr val="00FF00"/>
                          </a:solidFill>
                        </wps:spPr>
                        <wps:bodyPr wrap="square" lIns="0" tIns="0" rIns="0" bIns="0" rtlCol="0">
                          <a:prstTxWarp prst="textNoShape">
                            <a:avLst/>
                          </a:prstTxWarp>
                          <a:noAutofit/>
                        </wps:bodyPr>
                      </wps:wsp>
                      <wps:wsp>
                        <wps:cNvPr id="291" name="Graphic 291"/>
                        <wps:cNvSpPr/>
                        <wps:spPr>
                          <a:xfrm>
                            <a:off x="1912980" y="1685959"/>
                            <a:ext cx="56515" cy="1905"/>
                          </a:xfrm>
                          <a:custGeom>
                            <a:avLst/>
                            <a:gdLst/>
                            <a:ahLst/>
                            <a:cxnLst/>
                            <a:rect l="l" t="t" r="r" b="b"/>
                            <a:pathLst>
                              <a:path w="56515" h="1905">
                                <a:moveTo>
                                  <a:pt x="0" y="1521"/>
                                </a:moveTo>
                                <a:lnTo>
                                  <a:pt x="12188" y="1521"/>
                                </a:lnTo>
                              </a:path>
                              <a:path w="56515" h="1905">
                                <a:moveTo>
                                  <a:pt x="12188" y="1521"/>
                                </a:moveTo>
                                <a:lnTo>
                                  <a:pt x="22853" y="1521"/>
                                </a:lnTo>
                              </a:path>
                              <a:path w="56515" h="1905">
                                <a:moveTo>
                                  <a:pt x="22853" y="1521"/>
                                </a:moveTo>
                                <a:lnTo>
                                  <a:pt x="33392" y="0"/>
                                </a:lnTo>
                              </a:path>
                              <a:path w="56515" h="1905">
                                <a:moveTo>
                                  <a:pt x="33392" y="0"/>
                                </a:moveTo>
                                <a:lnTo>
                                  <a:pt x="44057" y="0"/>
                                </a:lnTo>
                              </a:path>
                              <a:path w="56515" h="1905">
                                <a:moveTo>
                                  <a:pt x="44057" y="0"/>
                                </a:moveTo>
                                <a:lnTo>
                                  <a:pt x="56246" y="0"/>
                                </a:lnTo>
                              </a:path>
                            </a:pathLst>
                          </a:custGeom>
                          <a:ln w="18197">
                            <a:solidFill>
                              <a:srgbClr val="00FF00"/>
                            </a:solidFill>
                            <a:prstDash val="solid"/>
                          </a:ln>
                        </wps:spPr>
                        <wps:bodyPr wrap="square" lIns="0" tIns="0" rIns="0" bIns="0" rtlCol="0">
                          <a:prstTxWarp prst="textNoShape">
                            <a:avLst/>
                          </a:prstTxWarp>
                          <a:noAutofit/>
                        </wps:bodyPr>
                      </wps:wsp>
                      <wps:wsp>
                        <wps:cNvPr id="292" name="Graphic 292"/>
                        <wps:cNvSpPr/>
                        <wps:spPr>
                          <a:xfrm>
                            <a:off x="1969226" y="1676871"/>
                            <a:ext cx="32384" cy="18415"/>
                          </a:xfrm>
                          <a:custGeom>
                            <a:avLst/>
                            <a:gdLst/>
                            <a:ahLst/>
                            <a:cxnLst/>
                            <a:rect l="l" t="t" r="r" b="b"/>
                            <a:pathLst>
                              <a:path w="32384" h="18415">
                                <a:moveTo>
                                  <a:pt x="31864" y="0"/>
                                </a:moveTo>
                                <a:lnTo>
                                  <a:pt x="21196" y="0"/>
                                </a:lnTo>
                                <a:lnTo>
                                  <a:pt x="10528" y="0"/>
                                </a:lnTo>
                                <a:lnTo>
                                  <a:pt x="0" y="0"/>
                                </a:lnTo>
                                <a:lnTo>
                                  <a:pt x="0" y="18186"/>
                                </a:lnTo>
                                <a:lnTo>
                                  <a:pt x="10528" y="18186"/>
                                </a:lnTo>
                                <a:lnTo>
                                  <a:pt x="21196" y="18186"/>
                                </a:lnTo>
                                <a:lnTo>
                                  <a:pt x="31864" y="18186"/>
                                </a:lnTo>
                                <a:lnTo>
                                  <a:pt x="31864" y="0"/>
                                </a:lnTo>
                                <a:close/>
                              </a:path>
                            </a:pathLst>
                          </a:custGeom>
                          <a:solidFill>
                            <a:srgbClr val="00FF00"/>
                          </a:solidFill>
                        </wps:spPr>
                        <wps:bodyPr wrap="square" lIns="0" tIns="0" rIns="0" bIns="0" rtlCol="0">
                          <a:prstTxWarp prst="textNoShape">
                            <a:avLst/>
                          </a:prstTxWarp>
                          <a:noAutofit/>
                        </wps:bodyPr>
                      </wps:wsp>
                      <wps:wsp>
                        <wps:cNvPr id="293" name="Graphic 293"/>
                        <wps:cNvSpPr/>
                        <wps:spPr>
                          <a:xfrm>
                            <a:off x="2001094" y="1684438"/>
                            <a:ext cx="45720" cy="1905"/>
                          </a:xfrm>
                          <a:custGeom>
                            <a:avLst/>
                            <a:gdLst/>
                            <a:ahLst/>
                            <a:cxnLst/>
                            <a:rect l="l" t="t" r="r" b="b"/>
                            <a:pathLst>
                              <a:path w="45720" h="1905">
                                <a:moveTo>
                                  <a:pt x="0" y="1521"/>
                                </a:moveTo>
                                <a:lnTo>
                                  <a:pt x="12061" y="1521"/>
                                </a:lnTo>
                              </a:path>
                              <a:path w="45720" h="1905">
                                <a:moveTo>
                                  <a:pt x="12061" y="1521"/>
                                </a:moveTo>
                                <a:lnTo>
                                  <a:pt x="22727" y="0"/>
                                </a:lnTo>
                              </a:path>
                              <a:path w="45720" h="1905">
                                <a:moveTo>
                                  <a:pt x="22727" y="0"/>
                                </a:moveTo>
                                <a:lnTo>
                                  <a:pt x="33392" y="0"/>
                                </a:lnTo>
                              </a:path>
                              <a:path w="45720" h="1905">
                                <a:moveTo>
                                  <a:pt x="33392" y="0"/>
                                </a:moveTo>
                                <a:lnTo>
                                  <a:pt x="45454" y="0"/>
                                </a:lnTo>
                              </a:path>
                            </a:pathLst>
                          </a:custGeom>
                          <a:ln w="18197">
                            <a:solidFill>
                              <a:srgbClr val="00FF00"/>
                            </a:solidFill>
                            <a:prstDash val="solid"/>
                          </a:ln>
                        </wps:spPr>
                        <wps:bodyPr wrap="square" lIns="0" tIns="0" rIns="0" bIns="0" rtlCol="0">
                          <a:prstTxWarp prst="textNoShape">
                            <a:avLst/>
                          </a:prstTxWarp>
                          <a:noAutofit/>
                        </wps:bodyPr>
                      </wps:wsp>
                      <wps:wsp>
                        <wps:cNvPr id="294" name="Graphic 294"/>
                        <wps:cNvSpPr/>
                        <wps:spPr>
                          <a:xfrm>
                            <a:off x="2046543" y="1675347"/>
                            <a:ext cx="32384" cy="18415"/>
                          </a:xfrm>
                          <a:custGeom>
                            <a:avLst/>
                            <a:gdLst/>
                            <a:ahLst/>
                            <a:cxnLst/>
                            <a:rect l="l" t="t" r="r" b="b"/>
                            <a:pathLst>
                              <a:path w="32384" h="18415">
                                <a:moveTo>
                                  <a:pt x="31864" y="0"/>
                                </a:moveTo>
                                <a:lnTo>
                                  <a:pt x="21323" y="0"/>
                                </a:lnTo>
                                <a:lnTo>
                                  <a:pt x="10668" y="0"/>
                                </a:lnTo>
                                <a:lnTo>
                                  <a:pt x="0" y="0"/>
                                </a:lnTo>
                                <a:lnTo>
                                  <a:pt x="0" y="18186"/>
                                </a:lnTo>
                                <a:lnTo>
                                  <a:pt x="10668" y="18186"/>
                                </a:lnTo>
                                <a:lnTo>
                                  <a:pt x="21323" y="18186"/>
                                </a:lnTo>
                                <a:lnTo>
                                  <a:pt x="31864" y="18186"/>
                                </a:lnTo>
                                <a:lnTo>
                                  <a:pt x="31864" y="0"/>
                                </a:lnTo>
                                <a:close/>
                              </a:path>
                            </a:pathLst>
                          </a:custGeom>
                          <a:solidFill>
                            <a:srgbClr val="00FF00"/>
                          </a:solidFill>
                        </wps:spPr>
                        <wps:bodyPr wrap="square" lIns="0" tIns="0" rIns="0" bIns="0" rtlCol="0">
                          <a:prstTxWarp prst="textNoShape">
                            <a:avLst/>
                          </a:prstTxWarp>
                          <a:noAutofit/>
                        </wps:bodyPr>
                      </wps:wsp>
                      <wps:wsp>
                        <wps:cNvPr id="295" name="Graphic 295"/>
                        <wps:cNvSpPr/>
                        <wps:spPr>
                          <a:xfrm>
                            <a:off x="2078417" y="1682917"/>
                            <a:ext cx="12700" cy="1905"/>
                          </a:xfrm>
                          <a:custGeom>
                            <a:avLst/>
                            <a:gdLst/>
                            <a:ahLst/>
                            <a:cxnLst/>
                            <a:rect l="l" t="t" r="r" b="b"/>
                            <a:pathLst>
                              <a:path w="12700" h="1905">
                                <a:moveTo>
                                  <a:pt x="0" y="1521"/>
                                </a:moveTo>
                                <a:lnTo>
                                  <a:pt x="12188" y="0"/>
                                </a:lnTo>
                              </a:path>
                            </a:pathLst>
                          </a:custGeom>
                          <a:ln w="18183">
                            <a:solidFill>
                              <a:srgbClr val="00FF00"/>
                            </a:solidFill>
                            <a:prstDash val="solid"/>
                          </a:ln>
                        </wps:spPr>
                        <wps:bodyPr wrap="square" lIns="0" tIns="0" rIns="0" bIns="0" rtlCol="0">
                          <a:prstTxWarp prst="textNoShape">
                            <a:avLst/>
                          </a:prstTxWarp>
                          <a:noAutofit/>
                        </wps:bodyPr>
                      </wps:wsp>
                      <wps:wsp>
                        <wps:cNvPr id="296" name="Graphic 296"/>
                        <wps:cNvSpPr/>
                        <wps:spPr>
                          <a:xfrm>
                            <a:off x="2090599" y="1673835"/>
                            <a:ext cx="32384" cy="18415"/>
                          </a:xfrm>
                          <a:custGeom>
                            <a:avLst/>
                            <a:gdLst/>
                            <a:ahLst/>
                            <a:cxnLst/>
                            <a:rect l="l" t="t" r="r" b="b"/>
                            <a:pathLst>
                              <a:path w="32384" h="18415">
                                <a:moveTo>
                                  <a:pt x="31864" y="0"/>
                                </a:moveTo>
                                <a:lnTo>
                                  <a:pt x="21209" y="0"/>
                                </a:lnTo>
                                <a:lnTo>
                                  <a:pt x="10668" y="0"/>
                                </a:lnTo>
                                <a:lnTo>
                                  <a:pt x="0" y="0"/>
                                </a:lnTo>
                                <a:lnTo>
                                  <a:pt x="0" y="18173"/>
                                </a:lnTo>
                                <a:lnTo>
                                  <a:pt x="10668" y="18173"/>
                                </a:lnTo>
                                <a:lnTo>
                                  <a:pt x="21209" y="18173"/>
                                </a:lnTo>
                                <a:lnTo>
                                  <a:pt x="31864" y="18173"/>
                                </a:lnTo>
                                <a:lnTo>
                                  <a:pt x="31864" y="0"/>
                                </a:lnTo>
                                <a:close/>
                              </a:path>
                            </a:pathLst>
                          </a:custGeom>
                          <a:solidFill>
                            <a:srgbClr val="00FF00"/>
                          </a:solidFill>
                        </wps:spPr>
                        <wps:bodyPr wrap="square" lIns="0" tIns="0" rIns="0" bIns="0" rtlCol="0">
                          <a:prstTxWarp prst="textNoShape">
                            <a:avLst/>
                          </a:prstTxWarp>
                          <a:noAutofit/>
                        </wps:bodyPr>
                      </wps:wsp>
                      <wps:wsp>
                        <wps:cNvPr id="297" name="Graphic 297"/>
                        <wps:cNvSpPr/>
                        <wps:spPr>
                          <a:xfrm>
                            <a:off x="2122475" y="1682917"/>
                            <a:ext cx="12700" cy="1270"/>
                          </a:xfrm>
                          <a:custGeom>
                            <a:avLst/>
                            <a:gdLst/>
                            <a:ahLst/>
                            <a:cxnLst/>
                            <a:rect l="l" t="t" r="r" b="b"/>
                            <a:pathLst>
                              <a:path w="12700" h="0">
                                <a:moveTo>
                                  <a:pt x="0" y="0"/>
                                </a:moveTo>
                                <a:lnTo>
                                  <a:pt x="12188" y="0"/>
                                </a:lnTo>
                              </a:path>
                            </a:pathLst>
                          </a:custGeom>
                          <a:ln w="18182">
                            <a:solidFill>
                              <a:srgbClr val="00FF00"/>
                            </a:solidFill>
                            <a:prstDash val="solid"/>
                          </a:ln>
                        </wps:spPr>
                        <wps:bodyPr wrap="square" lIns="0" tIns="0" rIns="0" bIns="0" rtlCol="0">
                          <a:prstTxWarp prst="textNoShape">
                            <a:avLst/>
                          </a:prstTxWarp>
                          <a:noAutofit/>
                        </wps:bodyPr>
                      </wps:wsp>
                      <wps:wsp>
                        <wps:cNvPr id="298" name="Graphic 298"/>
                        <wps:cNvSpPr/>
                        <wps:spPr>
                          <a:xfrm>
                            <a:off x="2134656" y="1673835"/>
                            <a:ext cx="21590" cy="18415"/>
                          </a:xfrm>
                          <a:custGeom>
                            <a:avLst/>
                            <a:gdLst/>
                            <a:ahLst/>
                            <a:cxnLst/>
                            <a:rect l="l" t="t" r="r" b="b"/>
                            <a:pathLst>
                              <a:path w="21590" h="18415">
                                <a:moveTo>
                                  <a:pt x="21209" y="0"/>
                                </a:moveTo>
                                <a:lnTo>
                                  <a:pt x="10541" y="0"/>
                                </a:lnTo>
                                <a:lnTo>
                                  <a:pt x="0" y="0"/>
                                </a:lnTo>
                                <a:lnTo>
                                  <a:pt x="0" y="18173"/>
                                </a:lnTo>
                                <a:lnTo>
                                  <a:pt x="10541" y="18173"/>
                                </a:lnTo>
                                <a:lnTo>
                                  <a:pt x="21209" y="18173"/>
                                </a:lnTo>
                                <a:lnTo>
                                  <a:pt x="21209" y="0"/>
                                </a:lnTo>
                                <a:close/>
                              </a:path>
                            </a:pathLst>
                          </a:custGeom>
                          <a:solidFill>
                            <a:srgbClr val="00FF00"/>
                          </a:solidFill>
                        </wps:spPr>
                        <wps:bodyPr wrap="square" lIns="0" tIns="0" rIns="0" bIns="0" rtlCol="0">
                          <a:prstTxWarp prst="textNoShape">
                            <a:avLst/>
                          </a:prstTxWarp>
                          <a:noAutofit/>
                        </wps:bodyPr>
                      </wps:wsp>
                      <wps:wsp>
                        <wps:cNvPr id="299" name="Graphic 299"/>
                        <wps:cNvSpPr/>
                        <wps:spPr>
                          <a:xfrm>
                            <a:off x="2155867" y="1681396"/>
                            <a:ext cx="12700" cy="1905"/>
                          </a:xfrm>
                          <a:custGeom>
                            <a:avLst/>
                            <a:gdLst/>
                            <a:ahLst/>
                            <a:cxnLst/>
                            <a:rect l="l" t="t" r="r" b="b"/>
                            <a:pathLst>
                              <a:path w="12700" h="1905">
                                <a:moveTo>
                                  <a:pt x="0" y="1521"/>
                                </a:moveTo>
                                <a:lnTo>
                                  <a:pt x="12188" y="0"/>
                                </a:lnTo>
                              </a:path>
                            </a:pathLst>
                          </a:custGeom>
                          <a:ln w="18183">
                            <a:solidFill>
                              <a:srgbClr val="00FF00"/>
                            </a:solidFill>
                            <a:prstDash val="solid"/>
                          </a:ln>
                        </wps:spPr>
                        <wps:bodyPr wrap="square" lIns="0" tIns="0" rIns="0" bIns="0" rtlCol="0">
                          <a:prstTxWarp prst="textNoShape">
                            <a:avLst/>
                          </a:prstTxWarp>
                          <a:noAutofit/>
                        </wps:bodyPr>
                      </wps:wsp>
                      <wps:wsp>
                        <wps:cNvPr id="300" name="Graphic 300"/>
                        <wps:cNvSpPr/>
                        <wps:spPr>
                          <a:xfrm>
                            <a:off x="2168044" y="1672311"/>
                            <a:ext cx="32384" cy="18415"/>
                          </a:xfrm>
                          <a:custGeom>
                            <a:avLst/>
                            <a:gdLst/>
                            <a:ahLst/>
                            <a:cxnLst/>
                            <a:rect l="l" t="t" r="r" b="b"/>
                            <a:pathLst>
                              <a:path w="32384" h="18415">
                                <a:moveTo>
                                  <a:pt x="31877" y="0"/>
                                </a:moveTo>
                                <a:lnTo>
                                  <a:pt x="21209" y="0"/>
                                </a:lnTo>
                                <a:lnTo>
                                  <a:pt x="10541" y="0"/>
                                </a:lnTo>
                                <a:lnTo>
                                  <a:pt x="0" y="0"/>
                                </a:lnTo>
                                <a:lnTo>
                                  <a:pt x="0" y="18186"/>
                                </a:lnTo>
                                <a:lnTo>
                                  <a:pt x="10541" y="18186"/>
                                </a:lnTo>
                                <a:lnTo>
                                  <a:pt x="21209" y="18186"/>
                                </a:lnTo>
                                <a:lnTo>
                                  <a:pt x="31877" y="18186"/>
                                </a:lnTo>
                                <a:lnTo>
                                  <a:pt x="31877" y="0"/>
                                </a:lnTo>
                                <a:close/>
                              </a:path>
                            </a:pathLst>
                          </a:custGeom>
                          <a:solidFill>
                            <a:srgbClr val="00FF00"/>
                          </a:solidFill>
                        </wps:spPr>
                        <wps:bodyPr wrap="square" lIns="0" tIns="0" rIns="0" bIns="0" rtlCol="0">
                          <a:prstTxWarp prst="textNoShape">
                            <a:avLst/>
                          </a:prstTxWarp>
                          <a:noAutofit/>
                        </wps:bodyPr>
                      </wps:wsp>
                      <wps:wsp>
                        <wps:cNvPr id="301" name="Graphic 301"/>
                        <wps:cNvSpPr/>
                        <wps:spPr>
                          <a:xfrm>
                            <a:off x="2199924" y="1681396"/>
                            <a:ext cx="12065" cy="1270"/>
                          </a:xfrm>
                          <a:custGeom>
                            <a:avLst/>
                            <a:gdLst/>
                            <a:ahLst/>
                            <a:cxnLst/>
                            <a:rect l="l" t="t" r="r" b="b"/>
                            <a:pathLst>
                              <a:path w="12065" h="0">
                                <a:moveTo>
                                  <a:pt x="0" y="0"/>
                                </a:moveTo>
                                <a:lnTo>
                                  <a:pt x="12061" y="0"/>
                                </a:lnTo>
                              </a:path>
                            </a:pathLst>
                          </a:custGeom>
                          <a:ln w="18182">
                            <a:solidFill>
                              <a:srgbClr val="00FF00"/>
                            </a:solidFill>
                            <a:prstDash val="solid"/>
                          </a:ln>
                        </wps:spPr>
                        <wps:bodyPr wrap="square" lIns="0" tIns="0" rIns="0" bIns="0" rtlCol="0">
                          <a:prstTxWarp prst="textNoShape">
                            <a:avLst/>
                          </a:prstTxWarp>
                          <a:noAutofit/>
                        </wps:bodyPr>
                      </wps:wsp>
                      <wps:wsp>
                        <wps:cNvPr id="302" name="Graphic 302"/>
                        <wps:cNvSpPr/>
                        <wps:spPr>
                          <a:xfrm>
                            <a:off x="2211973" y="1672311"/>
                            <a:ext cx="21590" cy="18415"/>
                          </a:xfrm>
                          <a:custGeom>
                            <a:avLst/>
                            <a:gdLst/>
                            <a:ahLst/>
                            <a:cxnLst/>
                            <a:rect l="l" t="t" r="r" b="b"/>
                            <a:pathLst>
                              <a:path w="21590" h="18415">
                                <a:moveTo>
                                  <a:pt x="21336" y="0"/>
                                </a:moveTo>
                                <a:lnTo>
                                  <a:pt x="10668" y="0"/>
                                </a:lnTo>
                                <a:lnTo>
                                  <a:pt x="0" y="0"/>
                                </a:lnTo>
                                <a:lnTo>
                                  <a:pt x="0" y="18186"/>
                                </a:lnTo>
                                <a:lnTo>
                                  <a:pt x="10668" y="18186"/>
                                </a:lnTo>
                                <a:lnTo>
                                  <a:pt x="21336" y="18186"/>
                                </a:lnTo>
                                <a:lnTo>
                                  <a:pt x="21336" y="0"/>
                                </a:lnTo>
                                <a:close/>
                              </a:path>
                            </a:pathLst>
                          </a:custGeom>
                          <a:solidFill>
                            <a:srgbClr val="00FF00"/>
                          </a:solidFill>
                        </wps:spPr>
                        <wps:bodyPr wrap="square" lIns="0" tIns="0" rIns="0" bIns="0" rtlCol="0">
                          <a:prstTxWarp prst="textNoShape">
                            <a:avLst/>
                          </a:prstTxWarp>
                          <a:noAutofit/>
                        </wps:bodyPr>
                      </wps:wsp>
                      <wps:wsp>
                        <wps:cNvPr id="303" name="Graphic 303"/>
                        <wps:cNvSpPr/>
                        <wps:spPr>
                          <a:xfrm>
                            <a:off x="2233316" y="1679874"/>
                            <a:ext cx="10795" cy="1905"/>
                          </a:xfrm>
                          <a:custGeom>
                            <a:avLst/>
                            <a:gdLst/>
                            <a:ahLst/>
                            <a:cxnLst/>
                            <a:rect l="l" t="t" r="r" b="b"/>
                            <a:pathLst>
                              <a:path w="10795" h="1905">
                                <a:moveTo>
                                  <a:pt x="0" y="1521"/>
                                </a:moveTo>
                                <a:lnTo>
                                  <a:pt x="10538" y="0"/>
                                </a:lnTo>
                              </a:path>
                            </a:pathLst>
                          </a:custGeom>
                          <a:ln w="18183">
                            <a:solidFill>
                              <a:srgbClr val="00FF00"/>
                            </a:solidFill>
                            <a:prstDash val="solid"/>
                          </a:ln>
                        </wps:spPr>
                        <wps:bodyPr wrap="square" lIns="0" tIns="0" rIns="0" bIns="0" rtlCol="0">
                          <a:prstTxWarp prst="textNoShape">
                            <a:avLst/>
                          </a:prstTxWarp>
                          <a:noAutofit/>
                        </wps:bodyPr>
                      </wps:wsp>
                      <wps:wsp>
                        <wps:cNvPr id="304" name="Graphic 304"/>
                        <wps:cNvSpPr/>
                        <wps:spPr>
                          <a:xfrm>
                            <a:off x="599840" y="1481900"/>
                            <a:ext cx="1644014" cy="251460"/>
                          </a:xfrm>
                          <a:custGeom>
                            <a:avLst/>
                            <a:gdLst/>
                            <a:ahLst/>
                            <a:cxnLst/>
                            <a:rect l="l" t="t" r="r" b="b"/>
                            <a:pathLst>
                              <a:path w="1644014" h="251460">
                                <a:moveTo>
                                  <a:pt x="0" y="0"/>
                                </a:moveTo>
                                <a:lnTo>
                                  <a:pt x="10614" y="1521"/>
                                </a:lnTo>
                              </a:path>
                              <a:path w="1644014" h="251460">
                                <a:moveTo>
                                  <a:pt x="10614" y="1521"/>
                                </a:moveTo>
                                <a:lnTo>
                                  <a:pt x="21241" y="1521"/>
                                </a:lnTo>
                              </a:path>
                              <a:path w="1644014" h="251460">
                                <a:moveTo>
                                  <a:pt x="21241" y="1521"/>
                                </a:moveTo>
                                <a:lnTo>
                                  <a:pt x="33379" y="3042"/>
                                </a:lnTo>
                              </a:path>
                              <a:path w="1644014" h="251460">
                                <a:moveTo>
                                  <a:pt x="33379" y="3042"/>
                                </a:moveTo>
                                <a:lnTo>
                                  <a:pt x="44006" y="4563"/>
                                </a:lnTo>
                              </a:path>
                              <a:path w="1644014" h="251460">
                                <a:moveTo>
                                  <a:pt x="44006" y="4563"/>
                                </a:moveTo>
                                <a:lnTo>
                                  <a:pt x="54633" y="6084"/>
                                </a:lnTo>
                              </a:path>
                              <a:path w="1644014" h="251460">
                                <a:moveTo>
                                  <a:pt x="54633" y="6084"/>
                                </a:moveTo>
                                <a:lnTo>
                                  <a:pt x="65260" y="7605"/>
                                </a:lnTo>
                              </a:path>
                              <a:path w="1644014" h="251460">
                                <a:moveTo>
                                  <a:pt x="65260" y="7605"/>
                                </a:moveTo>
                                <a:lnTo>
                                  <a:pt x="77398" y="9126"/>
                                </a:lnTo>
                              </a:path>
                              <a:path w="1644014" h="251460">
                                <a:moveTo>
                                  <a:pt x="77398" y="9126"/>
                                </a:moveTo>
                                <a:lnTo>
                                  <a:pt x="88025" y="10647"/>
                                </a:lnTo>
                              </a:path>
                              <a:path w="1644014" h="251460">
                                <a:moveTo>
                                  <a:pt x="88025" y="10647"/>
                                </a:moveTo>
                                <a:lnTo>
                                  <a:pt x="98653" y="12168"/>
                                </a:lnTo>
                              </a:path>
                              <a:path w="1644014" h="251460">
                                <a:moveTo>
                                  <a:pt x="98653" y="12168"/>
                                </a:moveTo>
                                <a:lnTo>
                                  <a:pt x="109280" y="13689"/>
                                </a:lnTo>
                              </a:path>
                              <a:path w="1644014" h="251460">
                                <a:moveTo>
                                  <a:pt x="109280" y="13689"/>
                                </a:moveTo>
                                <a:lnTo>
                                  <a:pt x="121418" y="15210"/>
                                </a:lnTo>
                              </a:path>
                              <a:path w="1644014" h="251460">
                                <a:moveTo>
                                  <a:pt x="121418" y="15210"/>
                                </a:moveTo>
                                <a:lnTo>
                                  <a:pt x="132045" y="16731"/>
                                </a:lnTo>
                              </a:path>
                              <a:path w="1644014" h="251460">
                                <a:moveTo>
                                  <a:pt x="132045" y="16731"/>
                                </a:moveTo>
                                <a:lnTo>
                                  <a:pt x="142672" y="18252"/>
                                </a:lnTo>
                              </a:path>
                              <a:path w="1644014" h="251460">
                                <a:moveTo>
                                  <a:pt x="142672" y="18252"/>
                                </a:moveTo>
                                <a:lnTo>
                                  <a:pt x="154810" y="19773"/>
                                </a:lnTo>
                              </a:path>
                              <a:path w="1644014" h="251460">
                                <a:moveTo>
                                  <a:pt x="154810" y="19773"/>
                                </a:moveTo>
                                <a:lnTo>
                                  <a:pt x="165437" y="21294"/>
                                </a:lnTo>
                              </a:path>
                              <a:path w="1644014" h="251460">
                                <a:moveTo>
                                  <a:pt x="165437" y="21294"/>
                                </a:moveTo>
                                <a:lnTo>
                                  <a:pt x="176051" y="22815"/>
                                </a:lnTo>
                              </a:path>
                              <a:path w="1644014" h="251460">
                                <a:moveTo>
                                  <a:pt x="176051" y="22815"/>
                                </a:moveTo>
                                <a:lnTo>
                                  <a:pt x="186691" y="24336"/>
                                </a:lnTo>
                              </a:path>
                              <a:path w="1644014" h="251460">
                                <a:moveTo>
                                  <a:pt x="186691" y="24336"/>
                                </a:moveTo>
                                <a:lnTo>
                                  <a:pt x="198880" y="25857"/>
                                </a:lnTo>
                              </a:path>
                              <a:path w="1644014" h="251460">
                                <a:moveTo>
                                  <a:pt x="198880" y="25857"/>
                                </a:moveTo>
                                <a:lnTo>
                                  <a:pt x="209418" y="27365"/>
                                </a:lnTo>
                              </a:path>
                              <a:path w="1644014" h="251460">
                                <a:moveTo>
                                  <a:pt x="209418" y="27365"/>
                                </a:moveTo>
                                <a:lnTo>
                                  <a:pt x="220083" y="30407"/>
                                </a:lnTo>
                              </a:path>
                              <a:path w="1644014" h="251460">
                                <a:moveTo>
                                  <a:pt x="220083" y="30407"/>
                                </a:moveTo>
                                <a:lnTo>
                                  <a:pt x="230749" y="31928"/>
                                </a:lnTo>
                              </a:path>
                              <a:path w="1644014" h="251460">
                                <a:moveTo>
                                  <a:pt x="230749" y="31928"/>
                                </a:moveTo>
                                <a:lnTo>
                                  <a:pt x="242810" y="33449"/>
                                </a:lnTo>
                              </a:path>
                              <a:path w="1644014" h="251460">
                                <a:moveTo>
                                  <a:pt x="242810" y="33449"/>
                                </a:moveTo>
                                <a:lnTo>
                                  <a:pt x="253476" y="34970"/>
                                </a:lnTo>
                              </a:path>
                              <a:path w="1644014" h="251460">
                                <a:moveTo>
                                  <a:pt x="253476" y="34970"/>
                                </a:moveTo>
                                <a:lnTo>
                                  <a:pt x="264141" y="36491"/>
                                </a:lnTo>
                              </a:path>
                              <a:path w="1644014" h="251460">
                                <a:moveTo>
                                  <a:pt x="264141" y="36491"/>
                                </a:moveTo>
                                <a:lnTo>
                                  <a:pt x="276203" y="38012"/>
                                </a:lnTo>
                              </a:path>
                              <a:path w="1644014" h="251460">
                                <a:moveTo>
                                  <a:pt x="276203" y="38012"/>
                                </a:moveTo>
                                <a:lnTo>
                                  <a:pt x="286868" y="39534"/>
                                </a:lnTo>
                              </a:path>
                              <a:path w="1644014" h="251460">
                                <a:moveTo>
                                  <a:pt x="286868" y="39534"/>
                                </a:moveTo>
                                <a:lnTo>
                                  <a:pt x="297533" y="41055"/>
                                </a:lnTo>
                              </a:path>
                              <a:path w="1644014" h="251460">
                                <a:moveTo>
                                  <a:pt x="297533" y="41055"/>
                                </a:moveTo>
                                <a:lnTo>
                                  <a:pt x="308071" y="42576"/>
                                </a:lnTo>
                              </a:path>
                              <a:path w="1644014" h="251460">
                                <a:moveTo>
                                  <a:pt x="308071" y="42576"/>
                                </a:moveTo>
                                <a:lnTo>
                                  <a:pt x="320260" y="44097"/>
                                </a:lnTo>
                              </a:path>
                              <a:path w="1644014" h="251460">
                                <a:moveTo>
                                  <a:pt x="320260" y="44097"/>
                                </a:moveTo>
                                <a:lnTo>
                                  <a:pt x="330925" y="45618"/>
                                </a:lnTo>
                              </a:path>
                              <a:path w="1644014" h="251460">
                                <a:moveTo>
                                  <a:pt x="330925" y="45618"/>
                                </a:moveTo>
                                <a:lnTo>
                                  <a:pt x="341463" y="47139"/>
                                </a:lnTo>
                              </a:path>
                              <a:path w="1644014" h="251460">
                                <a:moveTo>
                                  <a:pt x="341463" y="47139"/>
                                </a:moveTo>
                                <a:lnTo>
                                  <a:pt x="352129" y="48660"/>
                                </a:lnTo>
                              </a:path>
                              <a:path w="1644014" h="251460">
                                <a:moveTo>
                                  <a:pt x="352129" y="48660"/>
                                </a:moveTo>
                                <a:lnTo>
                                  <a:pt x="364317" y="51702"/>
                                </a:lnTo>
                              </a:path>
                              <a:path w="1644014" h="251460">
                                <a:moveTo>
                                  <a:pt x="364317" y="51702"/>
                                </a:moveTo>
                                <a:lnTo>
                                  <a:pt x="374856" y="53223"/>
                                </a:lnTo>
                              </a:path>
                              <a:path w="1644014" h="251460">
                                <a:moveTo>
                                  <a:pt x="374856" y="53223"/>
                                </a:moveTo>
                                <a:lnTo>
                                  <a:pt x="385521" y="54744"/>
                                </a:lnTo>
                              </a:path>
                              <a:path w="1644014" h="251460">
                                <a:moveTo>
                                  <a:pt x="385521" y="54744"/>
                                </a:moveTo>
                                <a:lnTo>
                                  <a:pt x="397710" y="56265"/>
                                </a:lnTo>
                              </a:path>
                              <a:path w="1644014" h="251460">
                                <a:moveTo>
                                  <a:pt x="397710" y="56265"/>
                                </a:moveTo>
                                <a:lnTo>
                                  <a:pt x="408248" y="57786"/>
                                </a:lnTo>
                              </a:path>
                              <a:path w="1644014" h="251460">
                                <a:moveTo>
                                  <a:pt x="408248" y="57786"/>
                                </a:moveTo>
                                <a:lnTo>
                                  <a:pt x="418913" y="59307"/>
                                </a:lnTo>
                              </a:path>
                              <a:path w="1644014" h="251460">
                                <a:moveTo>
                                  <a:pt x="418913" y="59307"/>
                                </a:moveTo>
                                <a:lnTo>
                                  <a:pt x="429578" y="60828"/>
                                </a:lnTo>
                              </a:path>
                              <a:path w="1644014" h="251460">
                                <a:moveTo>
                                  <a:pt x="429578" y="60828"/>
                                </a:moveTo>
                                <a:lnTo>
                                  <a:pt x="441640" y="63857"/>
                                </a:lnTo>
                              </a:path>
                              <a:path w="1644014" h="251460">
                                <a:moveTo>
                                  <a:pt x="441640" y="63857"/>
                                </a:moveTo>
                                <a:lnTo>
                                  <a:pt x="452305" y="65378"/>
                                </a:lnTo>
                              </a:path>
                              <a:path w="1644014" h="251460">
                                <a:moveTo>
                                  <a:pt x="452305" y="65378"/>
                                </a:moveTo>
                                <a:lnTo>
                                  <a:pt x="462970" y="66899"/>
                                </a:lnTo>
                              </a:path>
                              <a:path w="1644014" h="251460">
                                <a:moveTo>
                                  <a:pt x="462970" y="66899"/>
                                </a:moveTo>
                                <a:lnTo>
                                  <a:pt x="473509" y="68420"/>
                                </a:lnTo>
                              </a:path>
                              <a:path w="1644014" h="251460">
                                <a:moveTo>
                                  <a:pt x="473509" y="68420"/>
                                </a:moveTo>
                                <a:lnTo>
                                  <a:pt x="485697" y="69941"/>
                                </a:lnTo>
                              </a:path>
                              <a:path w="1644014" h="251460">
                                <a:moveTo>
                                  <a:pt x="485697" y="69941"/>
                                </a:moveTo>
                                <a:lnTo>
                                  <a:pt x="496363" y="71462"/>
                                </a:lnTo>
                              </a:path>
                              <a:path w="1644014" h="251460">
                                <a:moveTo>
                                  <a:pt x="496363" y="71462"/>
                                </a:moveTo>
                                <a:lnTo>
                                  <a:pt x="506901" y="72983"/>
                                </a:lnTo>
                              </a:path>
                              <a:path w="1644014" h="251460">
                                <a:moveTo>
                                  <a:pt x="506901" y="72983"/>
                                </a:moveTo>
                                <a:lnTo>
                                  <a:pt x="519090" y="76025"/>
                                </a:lnTo>
                              </a:path>
                              <a:path w="1644014" h="251460">
                                <a:moveTo>
                                  <a:pt x="519090" y="76025"/>
                                </a:moveTo>
                                <a:lnTo>
                                  <a:pt x="529755" y="77546"/>
                                </a:lnTo>
                              </a:path>
                              <a:path w="1644014" h="251460">
                                <a:moveTo>
                                  <a:pt x="529755" y="77546"/>
                                </a:moveTo>
                                <a:lnTo>
                                  <a:pt x="540293" y="79068"/>
                                </a:lnTo>
                              </a:path>
                              <a:path w="1644014" h="251460">
                                <a:moveTo>
                                  <a:pt x="540293" y="79068"/>
                                </a:moveTo>
                                <a:lnTo>
                                  <a:pt x="550958" y="80589"/>
                                </a:lnTo>
                              </a:path>
                              <a:path w="1644014" h="251460">
                                <a:moveTo>
                                  <a:pt x="550958" y="80589"/>
                                </a:moveTo>
                                <a:lnTo>
                                  <a:pt x="563147" y="82110"/>
                                </a:lnTo>
                              </a:path>
                              <a:path w="1644014" h="251460">
                                <a:moveTo>
                                  <a:pt x="563147" y="82110"/>
                                </a:moveTo>
                                <a:lnTo>
                                  <a:pt x="573685" y="83631"/>
                                </a:lnTo>
                              </a:path>
                              <a:path w="1644014" h="251460">
                                <a:moveTo>
                                  <a:pt x="573685" y="83631"/>
                                </a:moveTo>
                                <a:lnTo>
                                  <a:pt x="584351" y="86673"/>
                                </a:lnTo>
                              </a:path>
                              <a:path w="1644014" h="251460">
                                <a:moveTo>
                                  <a:pt x="584351" y="86673"/>
                                </a:moveTo>
                                <a:lnTo>
                                  <a:pt x="595270" y="88194"/>
                                </a:lnTo>
                              </a:path>
                              <a:path w="1644014" h="251460">
                                <a:moveTo>
                                  <a:pt x="595270" y="88194"/>
                                </a:moveTo>
                                <a:lnTo>
                                  <a:pt x="607458" y="89715"/>
                                </a:lnTo>
                              </a:path>
                              <a:path w="1644014" h="251460">
                                <a:moveTo>
                                  <a:pt x="607458" y="89715"/>
                                </a:moveTo>
                                <a:lnTo>
                                  <a:pt x="617997" y="91236"/>
                                </a:lnTo>
                              </a:path>
                              <a:path w="1644014" h="251460">
                                <a:moveTo>
                                  <a:pt x="617997" y="91236"/>
                                </a:moveTo>
                                <a:lnTo>
                                  <a:pt x="628662" y="92757"/>
                                </a:lnTo>
                              </a:path>
                              <a:path w="1644014" h="251460">
                                <a:moveTo>
                                  <a:pt x="628662" y="92757"/>
                                </a:moveTo>
                                <a:lnTo>
                                  <a:pt x="640851" y="95799"/>
                                </a:lnTo>
                              </a:path>
                              <a:path w="1644014" h="251460">
                                <a:moveTo>
                                  <a:pt x="640851" y="95799"/>
                                </a:moveTo>
                                <a:lnTo>
                                  <a:pt x="651389" y="97320"/>
                                </a:lnTo>
                              </a:path>
                              <a:path w="1644014" h="251460">
                                <a:moveTo>
                                  <a:pt x="651389" y="97320"/>
                                </a:moveTo>
                                <a:lnTo>
                                  <a:pt x="662054" y="98841"/>
                                </a:lnTo>
                              </a:path>
                              <a:path w="1644014" h="251460">
                                <a:moveTo>
                                  <a:pt x="662054" y="98841"/>
                                </a:moveTo>
                                <a:lnTo>
                                  <a:pt x="672719" y="100362"/>
                                </a:lnTo>
                              </a:path>
                              <a:path w="1644014" h="251460">
                                <a:moveTo>
                                  <a:pt x="672719" y="100362"/>
                                </a:moveTo>
                                <a:lnTo>
                                  <a:pt x="684781" y="101870"/>
                                </a:lnTo>
                              </a:path>
                              <a:path w="1644014" h="251460">
                                <a:moveTo>
                                  <a:pt x="684781" y="101870"/>
                                </a:moveTo>
                                <a:lnTo>
                                  <a:pt x="695446" y="105216"/>
                                </a:lnTo>
                              </a:path>
                              <a:path w="1644014" h="251460">
                                <a:moveTo>
                                  <a:pt x="695446" y="105216"/>
                                </a:moveTo>
                                <a:lnTo>
                                  <a:pt x="706111" y="106737"/>
                                </a:lnTo>
                              </a:path>
                              <a:path w="1644014" h="251460">
                                <a:moveTo>
                                  <a:pt x="706111" y="106737"/>
                                </a:moveTo>
                                <a:lnTo>
                                  <a:pt x="716650" y="108259"/>
                                </a:lnTo>
                              </a:path>
                              <a:path w="1644014" h="251460">
                                <a:moveTo>
                                  <a:pt x="716650" y="108259"/>
                                </a:moveTo>
                                <a:lnTo>
                                  <a:pt x="728838" y="109780"/>
                                </a:lnTo>
                              </a:path>
                              <a:path w="1644014" h="251460">
                                <a:moveTo>
                                  <a:pt x="728838" y="109780"/>
                                </a:moveTo>
                                <a:lnTo>
                                  <a:pt x="739504" y="111301"/>
                                </a:lnTo>
                              </a:path>
                              <a:path w="1644014" h="251460">
                                <a:moveTo>
                                  <a:pt x="739504" y="111301"/>
                                </a:moveTo>
                                <a:lnTo>
                                  <a:pt x="750042" y="114343"/>
                                </a:lnTo>
                              </a:path>
                              <a:path w="1644014" h="251460">
                                <a:moveTo>
                                  <a:pt x="750042" y="114343"/>
                                </a:moveTo>
                                <a:lnTo>
                                  <a:pt x="762231" y="115864"/>
                                </a:lnTo>
                              </a:path>
                              <a:path w="1644014" h="251460">
                                <a:moveTo>
                                  <a:pt x="762231" y="115864"/>
                                </a:moveTo>
                                <a:lnTo>
                                  <a:pt x="772896" y="117385"/>
                                </a:lnTo>
                              </a:path>
                              <a:path w="1644014" h="251460">
                                <a:moveTo>
                                  <a:pt x="772896" y="117385"/>
                                </a:moveTo>
                                <a:lnTo>
                                  <a:pt x="783434" y="118906"/>
                                </a:lnTo>
                              </a:path>
                              <a:path w="1644014" h="251460">
                                <a:moveTo>
                                  <a:pt x="783434" y="118906"/>
                                </a:moveTo>
                                <a:lnTo>
                                  <a:pt x="794099" y="120427"/>
                                </a:lnTo>
                              </a:path>
                              <a:path w="1644014" h="251460">
                                <a:moveTo>
                                  <a:pt x="794099" y="120427"/>
                                </a:moveTo>
                                <a:lnTo>
                                  <a:pt x="806288" y="123469"/>
                                </a:lnTo>
                              </a:path>
                              <a:path w="1644014" h="251460">
                                <a:moveTo>
                                  <a:pt x="806288" y="123469"/>
                                </a:moveTo>
                                <a:lnTo>
                                  <a:pt x="816826" y="124990"/>
                                </a:lnTo>
                              </a:path>
                              <a:path w="1644014" h="251460">
                                <a:moveTo>
                                  <a:pt x="816826" y="124990"/>
                                </a:moveTo>
                                <a:lnTo>
                                  <a:pt x="827492" y="126511"/>
                                </a:lnTo>
                              </a:path>
                              <a:path w="1644014" h="251460">
                                <a:moveTo>
                                  <a:pt x="827492" y="126511"/>
                                </a:moveTo>
                                <a:lnTo>
                                  <a:pt x="838157" y="128032"/>
                                </a:lnTo>
                              </a:path>
                              <a:path w="1644014" h="251460">
                                <a:moveTo>
                                  <a:pt x="838157" y="128032"/>
                                </a:moveTo>
                                <a:lnTo>
                                  <a:pt x="850219" y="131074"/>
                                </a:lnTo>
                              </a:path>
                              <a:path w="1644014" h="251460">
                                <a:moveTo>
                                  <a:pt x="850219" y="131074"/>
                                </a:moveTo>
                                <a:lnTo>
                                  <a:pt x="860884" y="132595"/>
                                </a:lnTo>
                              </a:path>
                              <a:path w="1644014" h="251460">
                                <a:moveTo>
                                  <a:pt x="860884" y="132595"/>
                                </a:moveTo>
                                <a:lnTo>
                                  <a:pt x="871549" y="134116"/>
                                </a:lnTo>
                              </a:path>
                              <a:path w="1644014" h="251460">
                                <a:moveTo>
                                  <a:pt x="871549" y="134116"/>
                                </a:moveTo>
                                <a:lnTo>
                                  <a:pt x="883611" y="135637"/>
                                </a:lnTo>
                              </a:path>
                              <a:path w="1644014" h="251460">
                                <a:moveTo>
                                  <a:pt x="883611" y="135637"/>
                                </a:moveTo>
                                <a:lnTo>
                                  <a:pt x="894276" y="137158"/>
                                </a:lnTo>
                              </a:path>
                              <a:path w="1644014" h="251460">
                                <a:moveTo>
                                  <a:pt x="894276" y="137158"/>
                                </a:moveTo>
                                <a:lnTo>
                                  <a:pt x="904941" y="140187"/>
                                </a:lnTo>
                              </a:path>
                              <a:path w="1644014" h="251460">
                                <a:moveTo>
                                  <a:pt x="904941" y="140187"/>
                                </a:moveTo>
                                <a:lnTo>
                                  <a:pt x="915479" y="141708"/>
                                </a:lnTo>
                              </a:path>
                              <a:path w="1644014" h="251460">
                                <a:moveTo>
                                  <a:pt x="915479" y="141708"/>
                                </a:moveTo>
                                <a:lnTo>
                                  <a:pt x="927668" y="143229"/>
                                </a:lnTo>
                              </a:path>
                              <a:path w="1644014" h="251460">
                                <a:moveTo>
                                  <a:pt x="927668" y="143229"/>
                                </a:moveTo>
                                <a:lnTo>
                                  <a:pt x="938333" y="144750"/>
                                </a:lnTo>
                              </a:path>
                              <a:path w="1644014" h="251460">
                                <a:moveTo>
                                  <a:pt x="938333" y="144750"/>
                                </a:moveTo>
                                <a:lnTo>
                                  <a:pt x="948872" y="146271"/>
                                </a:lnTo>
                              </a:path>
                              <a:path w="1644014" h="251460">
                                <a:moveTo>
                                  <a:pt x="948872" y="146271"/>
                                </a:moveTo>
                                <a:lnTo>
                                  <a:pt x="961060" y="149314"/>
                                </a:lnTo>
                              </a:path>
                              <a:path w="1644014" h="251460">
                                <a:moveTo>
                                  <a:pt x="961060" y="149314"/>
                                </a:moveTo>
                                <a:lnTo>
                                  <a:pt x="971726" y="150835"/>
                                </a:lnTo>
                              </a:path>
                              <a:path w="1644014" h="251460">
                                <a:moveTo>
                                  <a:pt x="971726" y="150835"/>
                                </a:moveTo>
                                <a:lnTo>
                                  <a:pt x="982264" y="152356"/>
                                </a:lnTo>
                              </a:path>
                              <a:path w="1644014" h="251460">
                                <a:moveTo>
                                  <a:pt x="982264" y="152356"/>
                                </a:moveTo>
                                <a:lnTo>
                                  <a:pt x="992929" y="153877"/>
                                </a:lnTo>
                              </a:path>
                              <a:path w="1644014" h="251460">
                                <a:moveTo>
                                  <a:pt x="992929" y="153877"/>
                                </a:moveTo>
                                <a:lnTo>
                                  <a:pt x="1005118" y="155398"/>
                                </a:lnTo>
                              </a:path>
                              <a:path w="1644014" h="251460">
                                <a:moveTo>
                                  <a:pt x="1005118" y="155398"/>
                                </a:moveTo>
                                <a:lnTo>
                                  <a:pt x="1015656" y="158440"/>
                                </a:lnTo>
                              </a:path>
                              <a:path w="1644014" h="251460">
                                <a:moveTo>
                                  <a:pt x="1015656" y="158440"/>
                                </a:moveTo>
                                <a:lnTo>
                                  <a:pt x="1026321" y="159961"/>
                                </a:lnTo>
                              </a:path>
                              <a:path w="1644014" h="251460">
                                <a:moveTo>
                                  <a:pt x="1026321" y="159961"/>
                                </a:moveTo>
                                <a:lnTo>
                                  <a:pt x="1036986" y="161482"/>
                                </a:lnTo>
                              </a:path>
                              <a:path w="1644014" h="251460">
                                <a:moveTo>
                                  <a:pt x="1036986" y="161482"/>
                                </a:moveTo>
                                <a:lnTo>
                                  <a:pt x="1049048" y="163003"/>
                                </a:lnTo>
                              </a:path>
                              <a:path w="1644014" h="251460">
                                <a:moveTo>
                                  <a:pt x="1049048" y="163003"/>
                                </a:moveTo>
                                <a:lnTo>
                                  <a:pt x="1059713" y="164524"/>
                                </a:lnTo>
                              </a:path>
                              <a:path w="1644014" h="251460">
                                <a:moveTo>
                                  <a:pt x="1059713" y="164524"/>
                                </a:moveTo>
                                <a:lnTo>
                                  <a:pt x="1070379" y="167566"/>
                                </a:lnTo>
                              </a:path>
                              <a:path w="1644014" h="251460">
                                <a:moveTo>
                                  <a:pt x="1070379" y="167566"/>
                                </a:moveTo>
                                <a:lnTo>
                                  <a:pt x="1082440" y="169087"/>
                                </a:lnTo>
                              </a:path>
                              <a:path w="1644014" h="251460">
                                <a:moveTo>
                                  <a:pt x="1082440" y="169087"/>
                                </a:moveTo>
                                <a:lnTo>
                                  <a:pt x="1093106" y="170608"/>
                                </a:lnTo>
                              </a:path>
                              <a:path w="1644014" h="251460">
                                <a:moveTo>
                                  <a:pt x="1093106" y="170608"/>
                                </a:moveTo>
                                <a:lnTo>
                                  <a:pt x="1103771" y="172129"/>
                                </a:lnTo>
                              </a:path>
                              <a:path w="1644014" h="251460">
                                <a:moveTo>
                                  <a:pt x="1103771" y="172129"/>
                                </a:moveTo>
                                <a:lnTo>
                                  <a:pt x="1114309" y="173650"/>
                                </a:lnTo>
                              </a:path>
                              <a:path w="1644014" h="251460">
                                <a:moveTo>
                                  <a:pt x="1114309" y="173650"/>
                                </a:moveTo>
                                <a:lnTo>
                                  <a:pt x="1126498" y="175158"/>
                                </a:lnTo>
                              </a:path>
                              <a:path w="1644014" h="251460">
                                <a:moveTo>
                                  <a:pt x="1126498" y="175158"/>
                                </a:moveTo>
                                <a:lnTo>
                                  <a:pt x="1137163" y="178200"/>
                                </a:lnTo>
                              </a:path>
                              <a:path w="1644014" h="251460">
                                <a:moveTo>
                                  <a:pt x="1137163" y="178200"/>
                                </a:moveTo>
                                <a:lnTo>
                                  <a:pt x="1147701" y="179721"/>
                                </a:lnTo>
                              </a:path>
                              <a:path w="1644014" h="251460">
                                <a:moveTo>
                                  <a:pt x="1147701" y="179721"/>
                                </a:moveTo>
                                <a:lnTo>
                                  <a:pt x="1158366" y="181242"/>
                                </a:lnTo>
                              </a:path>
                              <a:path w="1644014" h="251460">
                                <a:moveTo>
                                  <a:pt x="1158366" y="181242"/>
                                </a:moveTo>
                                <a:lnTo>
                                  <a:pt x="1170555" y="182763"/>
                                </a:lnTo>
                              </a:path>
                              <a:path w="1644014" h="251460">
                                <a:moveTo>
                                  <a:pt x="1170555" y="182763"/>
                                </a:moveTo>
                                <a:lnTo>
                                  <a:pt x="1181093" y="184284"/>
                                </a:lnTo>
                              </a:path>
                              <a:path w="1644014" h="251460">
                                <a:moveTo>
                                  <a:pt x="1181093" y="184284"/>
                                </a:moveTo>
                                <a:lnTo>
                                  <a:pt x="1191759" y="185805"/>
                                </a:lnTo>
                              </a:path>
                              <a:path w="1644014" h="251460">
                                <a:moveTo>
                                  <a:pt x="1191759" y="185805"/>
                                </a:moveTo>
                                <a:lnTo>
                                  <a:pt x="1203947" y="187327"/>
                                </a:lnTo>
                              </a:path>
                              <a:path w="1644014" h="251460">
                                <a:moveTo>
                                  <a:pt x="1203947" y="187327"/>
                                </a:moveTo>
                                <a:lnTo>
                                  <a:pt x="1214486" y="190369"/>
                                </a:lnTo>
                              </a:path>
                              <a:path w="1644014" h="251460">
                                <a:moveTo>
                                  <a:pt x="1214486" y="190369"/>
                                </a:moveTo>
                                <a:lnTo>
                                  <a:pt x="1225151" y="191890"/>
                                </a:lnTo>
                              </a:path>
                              <a:path w="1644014" h="251460">
                                <a:moveTo>
                                  <a:pt x="1225151" y="191890"/>
                                </a:moveTo>
                                <a:lnTo>
                                  <a:pt x="1235816" y="193411"/>
                                </a:lnTo>
                              </a:path>
                              <a:path w="1644014" h="251460">
                                <a:moveTo>
                                  <a:pt x="1235816" y="193411"/>
                                </a:moveTo>
                                <a:lnTo>
                                  <a:pt x="1247878" y="194932"/>
                                </a:lnTo>
                              </a:path>
                              <a:path w="1644014" h="251460">
                                <a:moveTo>
                                  <a:pt x="1247878" y="194932"/>
                                </a:moveTo>
                                <a:lnTo>
                                  <a:pt x="1258543" y="196453"/>
                                </a:lnTo>
                              </a:path>
                              <a:path w="1644014" h="251460">
                                <a:moveTo>
                                  <a:pt x="1258543" y="196453"/>
                                </a:moveTo>
                                <a:lnTo>
                                  <a:pt x="1269208" y="197974"/>
                                </a:lnTo>
                              </a:path>
                              <a:path w="1644014" h="251460">
                                <a:moveTo>
                                  <a:pt x="1269208" y="197974"/>
                                </a:moveTo>
                                <a:lnTo>
                                  <a:pt x="1279747" y="199495"/>
                                </a:lnTo>
                              </a:path>
                              <a:path w="1644014" h="251460">
                                <a:moveTo>
                                  <a:pt x="1279747" y="199495"/>
                                </a:moveTo>
                                <a:lnTo>
                                  <a:pt x="1291935" y="202537"/>
                                </a:lnTo>
                              </a:path>
                              <a:path w="1644014" h="251460">
                                <a:moveTo>
                                  <a:pt x="1291935" y="202537"/>
                                </a:moveTo>
                                <a:lnTo>
                                  <a:pt x="1302601" y="204058"/>
                                </a:lnTo>
                              </a:path>
                              <a:path w="1644014" h="251460">
                                <a:moveTo>
                                  <a:pt x="1302601" y="204058"/>
                                </a:moveTo>
                                <a:lnTo>
                                  <a:pt x="1313139" y="205579"/>
                                </a:lnTo>
                              </a:path>
                              <a:path w="1644014" h="251460">
                                <a:moveTo>
                                  <a:pt x="1313139" y="205579"/>
                                </a:moveTo>
                                <a:lnTo>
                                  <a:pt x="1325328" y="207100"/>
                                </a:lnTo>
                              </a:path>
                              <a:path w="1644014" h="251460">
                                <a:moveTo>
                                  <a:pt x="1325328" y="207100"/>
                                </a:moveTo>
                                <a:lnTo>
                                  <a:pt x="1335993" y="208621"/>
                                </a:lnTo>
                              </a:path>
                              <a:path w="1644014" h="251460">
                                <a:moveTo>
                                  <a:pt x="1335993" y="208621"/>
                                </a:moveTo>
                                <a:lnTo>
                                  <a:pt x="1346531" y="210142"/>
                                </a:lnTo>
                              </a:path>
                              <a:path w="1644014" h="251460">
                                <a:moveTo>
                                  <a:pt x="1346531" y="210142"/>
                                </a:moveTo>
                                <a:lnTo>
                                  <a:pt x="1357196" y="211663"/>
                                </a:lnTo>
                              </a:path>
                              <a:path w="1644014" h="251460">
                                <a:moveTo>
                                  <a:pt x="1357196" y="211663"/>
                                </a:moveTo>
                                <a:lnTo>
                                  <a:pt x="1369385" y="213171"/>
                                </a:lnTo>
                              </a:path>
                              <a:path w="1644014" h="251460">
                                <a:moveTo>
                                  <a:pt x="1369385" y="213171"/>
                                </a:moveTo>
                                <a:lnTo>
                                  <a:pt x="1379923" y="214692"/>
                                </a:lnTo>
                              </a:path>
                              <a:path w="1644014" h="251460">
                                <a:moveTo>
                                  <a:pt x="1379923" y="214692"/>
                                </a:moveTo>
                                <a:lnTo>
                                  <a:pt x="1390588" y="216213"/>
                                </a:lnTo>
                              </a:path>
                              <a:path w="1644014" h="251460">
                                <a:moveTo>
                                  <a:pt x="1390588" y="216213"/>
                                </a:moveTo>
                                <a:lnTo>
                                  <a:pt x="1401254" y="217734"/>
                                </a:lnTo>
                              </a:path>
                              <a:path w="1644014" h="251460">
                                <a:moveTo>
                                  <a:pt x="1401254" y="217734"/>
                                </a:moveTo>
                                <a:lnTo>
                                  <a:pt x="1413315" y="219255"/>
                                </a:lnTo>
                              </a:path>
                              <a:path w="1644014" h="251460">
                                <a:moveTo>
                                  <a:pt x="1413315" y="219255"/>
                                </a:moveTo>
                                <a:lnTo>
                                  <a:pt x="1423981" y="220776"/>
                                </a:lnTo>
                              </a:path>
                              <a:path w="1644014" h="251460">
                                <a:moveTo>
                                  <a:pt x="1423981" y="220776"/>
                                </a:moveTo>
                                <a:lnTo>
                                  <a:pt x="1434646" y="223818"/>
                                </a:lnTo>
                              </a:path>
                              <a:path w="1644014" h="251460">
                                <a:moveTo>
                                  <a:pt x="1434646" y="223818"/>
                                </a:moveTo>
                                <a:lnTo>
                                  <a:pt x="1446708" y="225339"/>
                                </a:lnTo>
                              </a:path>
                              <a:path w="1644014" h="251460">
                                <a:moveTo>
                                  <a:pt x="1446708" y="225339"/>
                                </a:moveTo>
                                <a:lnTo>
                                  <a:pt x="1457373" y="226861"/>
                                </a:lnTo>
                              </a:path>
                              <a:path w="1644014" h="251460">
                                <a:moveTo>
                                  <a:pt x="1457373" y="226861"/>
                                </a:moveTo>
                                <a:lnTo>
                                  <a:pt x="1468038" y="228382"/>
                                </a:lnTo>
                              </a:path>
                              <a:path w="1644014" h="251460">
                                <a:moveTo>
                                  <a:pt x="1468038" y="228382"/>
                                </a:moveTo>
                                <a:lnTo>
                                  <a:pt x="1478576" y="229903"/>
                                </a:lnTo>
                              </a:path>
                              <a:path w="1644014" h="251460">
                                <a:moveTo>
                                  <a:pt x="1478576" y="229903"/>
                                </a:moveTo>
                                <a:lnTo>
                                  <a:pt x="1490765" y="231424"/>
                                </a:lnTo>
                              </a:path>
                              <a:path w="1644014" h="251460">
                                <a:moveTo>
                                  <a:pt x="1490765" y="231424"/>
                                </a:moveTo>
                                <a:lnTo>
                                  <a:pt x="1501430" y="232945"/>
                                </a:lnTo>
                              </a:path>
                              <a:path w="1644014" h="251460">
                                <a:moveTo>
                                  <a:pt x="1501430" y="232945"/>
                                </a:moveTo>
                                <a:lnTo>
                                  <a:pt x="1511968" y="234466"/>
                                </a:lnTo>
                              </a:path>
                              <a:path w="1644014" h="251460">
                                <a:moveTo>
                                  <a:pt x="1511968" y="234466"/>
                                </a:moveTo>
                                <a:lnTo>
                                  <a:pt x="1522634" y="235987"/>
                                </a:lnTo>
                              </a:path>
                              <a:path w="1644014" h="251460">
                                <a:moveTo>
                                  <a:pt x="1522634" y="235987"/>
                                </a:moveTo>
                                <a:lnTo>
                                  <a:pt x="1534822" y="237508"/>
                                </a:lnTo>
                              </a:path>
                              <a:path w="1644014" h="251460">
                                <a:moveTo>
                                  <a:pt x="1534822" y="237508"/>
                                </a:moveTo>
                                <a:lnTo>
                                  <a:pt x="1545361" y="239029"/>
                                </a:lnTo>
                              </a:path>
                              <a:path w="1644014" h="251460">
                                <a:moveTo>
                                  <a:pt x="1545361" y="239029"/>
                                </a:moveTo>
                                <a:lnTo>
                                  <a:pt x="1556026" y="240550"/>
                                </a:lnTo>
                              </a:path>
                              <a:path w="1644014" h="251460">
                                <a:moveTo>
                                  <a:pt x="1556026" y="240550"/>
                                </a:moveTo>
                                <a:lnTo>
                                  <a:pt x="1568215" y="242071"/>
                                </a:lnTo>
                              </a:path>
                              <a:path w="1644014" h="251460">
                                <a:moveTo>
                                  <a:pt x="1568215" y="242071"/>
                                </a:moveTo>
                                <a:lnTo>
                                  <a:pt x="1578753" y="243592"/>
                                </a:lnTo>
                              </a:path>
                              <a:path w="1644014" h="251460">
                                <a:moveTo>
                                  <a:pt x="1578753" y="243592"/>
                                </a:moveTo>
                                <a:lnTo>
                                  <a:pt x="1589418" y="245113"/>
                                </a:lnTo>
                              </a:path>
                              <a:path w="1644014" h="251460">
                                <a:moveTo>
                                  <a:pt x="1589418" y="245113"/>
                                </a:moveTo>
                                <a:lnTo>
                                  <a:pt x="1600083" y="246634"/>
                                </a:lnTo>
                              </a:path>
                              <a:path w="1644014" h="251460">
                                <a:moveTo>
                                  <a:pt x="1600083" y="246634"/>
                                </a:moveTo>
                                <a:lnTo>
                                  <a:pt x="1612145" y="248155"/>
                                </a:lnTo>
                              </a:path>
                              <a:path w="1644014" h="251460">
                                <a:moveTo>
                                  <a:pt x="1612145" y="248155"/>
                                </a:moveTo>
                                <a:lnTo>
                                  <a:pt x="1622810" y="249663"/>
                                </a:lnTo>
                              </a:path>
                              <a:path w="1644014" h="251460">
                                <a:moveTo>
                                  <a:pt x="1622810" y="249663"/>
                                </a:moveTo>
                                <a:lnTo>
                                  <a:pt x="1633475" y="249663"/>
                                </a:lnTo>
                              </a:path>
                              <a:path w="1644014" h="251460">
                                <a:moveTo>
                                  <a:pt x="1633475" y="249663"/>
                                </a:moveTo>
                                <a:lnTo>
                                  <a:pt x="1644014" y="251184"/>
                                </a:lnTo>
                              </a:path>
                            </a:pathLst>
                          </a:custGeom>
                          <a:ln w="18197">
                            <a:solidFill>
                              <a:srgbClr val="0000C0"/>
                            </a:solidFill>
                            <a:prstDash val="solid"/>
                          </a:ln>
                        </wps:spPr>
                        <wps:bodyPr wrap="square" lIns="0" tIns="0" rIns="0" bIns="0" rtlCol="0">
                          <a:prstTxWarp prst="textNoShape">
                            <a:avLst/>
                          </a:prstTxWarp>
                          <a:noAutofit/>
                        </wps:bodyPr>
                      </wps:wsp>
                      <wps:wsp>
                        <wps:cNvPr id="305" name="Graphic 305"/>
                        <wps:cNvSpPr/>
                        <wps:spPr>
                          <a:xfrm>
                            <a:off x="599840" y="1530560"/>
                            <a:ext cx="1644014" cy="245110"/>
                          </a:xfrm>
                          <a:custGeom>
                            <a:avLst/>
                            <a:gdLst/>
                            <a:ahLst/>
                            <a:cxnLst/>
                            <a:rect l="l" t="t" r="r" b="b"/>
                            <a:pathLst>
                              <a:path w="1644014" h="245110">
                                <a:moveTo>
                                  <a:pt x="0" y="0"/>
                                </a:moveTo>
                                <a:lnTo>
                                  <a:pt x="10614" y="1521"/>
                                </a:lnTo>
                              </a:path>
                              <a:path w="1644014" h="245110">
                                <a:moveTo>
                                  <a:pt x="10614" y="1521"/>
                                </a:moveTo>
                                <a:lnTo>
                                  <a:pt x="21241" y="3042"/>
                                </a:lnTo>
                              </a:path>
                              <a:path w="1644014" h="245110">
                                <a:moveTo>
                                  <a:pt x="21241" y="3042"/>
                                </a:moveTo>
                                <a:lnTo>
                                  <a:pt x="33379" y="6084"/>
                                </a:lnTo>
                              </a:path>
                              <a:path w="1644014" h="245110">
                                <a:moveTo>
                                  <a:pt x="33379" y="6084"/>
                                </a:moveTo>
                                <a:lnTo>
                                  <a:pt x="44006" y="7605"/>
                                </a:lnTo>
                              </a:path>
                              <a:path w="1644014" h="245110">
                                <a:moveTo>
                                  <a:pt x="44006" y="7605"/>
                                </a:moveTo>
                                <a:lnTo>
                                  <a:pt x="54633" y="9126"/>
                                </a:lnTo>
                              </a:path>
                              <a:path w="1644014" h="245110">
                                <a:moveTo>
                                  <a:pt x="54633" y="9126"/>
                                </a:moveTo>
                                <a:lnTo>
                                  <a:pt x="65260" y="10647"/>
                                </a:lnTo>
                              </a:path>
                              <a:path w="1644014" h="245110">
                                <a:moveTo>
                                  <a:pt x="65260" y="10647"/>
                                </a:moveTo>
                                <a:lnTo>
                                  <a:pt x="77398" y="13689"/>
                                </a:lnTo>
                              </a:path>
                              <a:path w="1644014" h="245110">
                                <a:moveTo>
                                  <a:pt x="77398" y="13689"/>
                                </a:moveTo>
                                <a:lnTo>
                                  <a:pt x="88025" y="15197"/>
                                </a:lnTo>
                              </a:path>
                              <a:path w="1644014" h="245110">
                                <a:moveTo>
                                  <a:pt x="88025" y="15197"/>
                                </a:moveTo>
                                <a:lnTo>
                                  <a:pt x="98653" y="16718"/>
                                </a:lnTo>
                              </a:path>
                              <a:path w="1644014" h="245110">
                                <a:moveTo>
                                  <a:pt x="98653" y="16718"/>
                                </a:moveTo>
                                <a:lnTo>
                                  <a:pt x="109280" y="18239"/>
                                </a:lnTo>
                              </a:path>
                              <a:path w="1644014" h="245110">
                                <a:moveTo>
                                  <a:pt x="109280" y="18239"/>
                                </a:moveTo>
                                <a:lnTo>
                                  <a:pt x="121418" y="19760"/>
                                </a:lnTo>
                              </a:path>
                              <a:path w="1644014" h="245110">
                                <a:moveTo>
                                  <a:pt x="121418" y="19760"/>
                                </a:moveTo>
                                <a:lnTo>
                                  <a:pt x="132045" y="22802"/>
                                </a:lnTo>
                              </a:path>
                              <a:path w="1644014" h="245110">
                                <a:moveTo>
                                  <a:pt x="132045" y="22802"/>
                                </a:moveTo>
                                <a:lnTo>
                                  <a:pt x="142672" y="24323"/>
                                </a:lnTo>
                              </a:path>
                              <a:path w="1644014" h="245110">
                                <a:moveTo>
                                  <a:pt x="142672" y="24323"/>
                                </a:moveTo>
                                <a:lnTo>
                                  <a:pt x="154810" y="25844"/>
                                </a:lnTo>
                              </a:path>
                              <a:path w="1644014" h="245110">
                                <a:moveTo>
                                  <a:pt x="154810" y="25844"/>
                                </a:moveTo>
                                <a:lnTo>
                                  <a:pt x="165437" y="27365"/>
                                </a:lnTo>
                              </a:path>
                              <a:path w="1644014" h="245110">
                                <a:moveTo>
                                  <a:pt x="165437" y="27365"/>
                                </a:moveTo>
                                <a:lnTo>
                                  <a:pt x="176051" y="30407"/>
                                </a:lnTo>
                              </a:path>
                              <a:path w="1644014" h="245110">
                                <a:moveTo>
                                  <a:pt x="176051" y="30407"/>
                                </a:moveTo>
                                <a:lnTo>
                                  <a:pt x="186691" y="31928"/>
                                </a:lnTo>
                              </a:path>
                              <a:path w="1644014" h="245110">
                                <a:moveTo>
                                  <a:pt x="186691" y="31928"/>
                                </a:moveTo>
                                <a:lnTo>
                                  <a:pt x="198880" y="33449"/>
                                </a:lnTo>
                              </a:path>
                              <a:path w="1644014" h="245110">
                                <a:moveTo>
                                  <a:pt x="198880" y="33449"/>
                                </a:moveTo>
                                <a:lnTo>
                                  <a:pt x="209418" y="34970"/>
                                </a:lnTo>
                              </a:path>
                              <a:path w="1644014" h="245110">
                                <a:moveTo>
                                  <a:pt x="209418" y="34970"/>
                                </a:moveTo>
                                <a:lnTo>
                                  <a:pt x="220083" y="38012"/>
                                </a:lnTo>
                              </a:path>
                              <a:path w="1644014" h="245110">
                                <a:moveTo>
                                  <a:pt x="220083" y="38012"/>
                                </a:moveTo>
                                <a:lnTo>
                                  <a:pt x="230749" y="39534"/>
                                </a:lnTo>
                              </a:path>
                              <a:path w="1644014" h="245110">
                                <a:moveTo>
                                  <a:pt x="230749" y="39534"/>
                                </a:moveTo>
                                <a:lnTo>
                                  <a:pt x="242810" y="41055"/>
                                </a:lnTo>
                              </a:path>
                              <a:path w="1644014" h="245110">
                                <a:moveTo>
                                  <a:pt x="242810" y="41055"/>
                                </a:moveTo>
                                <a:lnTo>
                                  <a:pt x="253476" y="42576"/>
                                </a:lnTo>
                              </a:path>
                              <a:path w="1644014" h="245110">
                                <a:moveTo>
                                  <a:pt x="253476" y="42576"/>
                                </a:moveTo>
                                <a:lnTo>
                                  <a:pt x="264141" y="45618"/>
                                </a:lnTo>
                              </a:path>
                              <a:path w="1644014" h="245110">
                                <a:moveTo>
                                  <a:pt x="264141" y="45618"/>
                                </a:moveTo>
                                <a:lnTo>
                                  <a:pt x="276203" y="47139"/>
                                </a:lnTo>
                              </a:path>
                              <a:path w="1644014" h="245110">
                                <a:moveTo>
                                  <a:pt x="276203" y="47139"/>
                                </a:moveTo>
                                <a:lnTo>
                                  <a:pt x="286868" y="48660"/>
                                </a:lnTo>
                              </a:path>
                              <a:path w="1644014" h="245110">
                                <a:moveTo>
                                  <a:pt x="286868" y="48660"/>
                                </a:moveTo>
                                <a:lnTo>
                                  <a:pt x="297533" y="50181"/>
                                </a:lnTo>
                              </a:path>
                              <a:path w="1644014" h="245110">
                                <a:moveTo>
                                  <a:pt x="297533" y="50181"/>
                                </a:moveTo>
                                <a:lnTo>
                                  <a:pt x="308071" y="53210"/>
                                </a:lnTo>
                              </a:path>
                              <a:path w="1644014" h="245110">
                                <a:moveTo>
                                  <a:pt x="308071" y="53210"/>
                                </a:moveTo>
                                <a:lnTo>
                                  <a:pt x="320260" y="55035"/>
                                </a:lnTo>
                              </a:path>
                              <a:path w="1644014" h="245110">
                                <a:moveTo>
                                  <a:pt x="320260" y="55035"/>
                                </a:moveTo>
                                <a:lnTo>
                                  <a:pt x="330925" y="56556"/>
                                </a:lnTo>
                              </a:path>
                              <a:path w="1644014" h="245110">
                                <a:moveTo>
                                  <a:pt x="330925" y="56556"/>
                                </a:moveTo>
                                <a:lnTo>
                                  <a:pt x="341463" y="58077"/>
                                </a:lnTo>
                              </a:path>
                              <a:path w="1644014" h="245110">
                                <a:moveTo>
                                  <a:pt x="341463" y="58077"/>
                                </a:moveTo>
                                <a:lnTo>
                                  <a:pt x="352129" y="61119"/>
                                </a:lnTo>
                              </a:path>
                              <a:path w="1644014" h="245110">
                                <a:moveTo>
                                  <a:pt x="352129" y="61119"/>
                                </a:moveTo>
                                <a:lnTo>
                                  <a:pt x="364317" y="62640"/>
                                </a:lnTo>
                              </a:path>
                              <a:path w="1644014" h="245110">
                                <a:moveTo>
                                  <a:pt x="364317" y="62640"/>
                                </a:moveTo>
                                <a:lnTo>
                                  <a:pt x="374856" y="64161"/>
                                </a:lnTo>
                              </a:path>
                              <a:path w="1644014" h="245110">
                                <a:moveTo>
                                  <a:pt x="374856" y="64161"/>
                                </a:moveTo>
                                <a:lnTo>
                                  <a:pt x="385521" y="67203"/>
                                </a:lnTo>
                              </a:path>
                              <a:path w="1644014" h="245110">
                                <a:moveTo>
                                  <a:pt x="385521" y="67203"/>
                                </a:moveTo>
                                <a:lnTo>
                                  <a:pt x="397710" y="68725"/>
                                </a:lnTo>
                              </a:path>
                              <a:path w="1644014" h="245110">
                                <a:moveTo>
                                  <a:pt x="397710" y="68725"/>
                                </a:moveTo>
                                <a:lnTo>
                                  <a:pt x="408248" y="70246"/>
                                </a:lnTo>
                              </a:path>
                              <a:path w="1644014" h="245110">
                                <a:moveTo>
                                  <a:pt x="408248" y="70246"/>
                                </a:moveTo>
                                <a:lnTo>
                                  <a:pt x="418913" y="71767"/>
                                </a:lnTo>
                              </a:path>
                              <a:path w="1644014" h="245110">
                                <a:moveTo>
                                  <a:pt x="418913" y="71767"/>
                                </a:moveTo>
                                <a:lnTo>
                                  <a:pt x="429578" y="74809"/>
                                </a:lnTo>
                              </a:path>
                              <a:path w="1644014" h="245110">
                                <a:moveTo>
                                  <a:pt x="429578" y="74809"/>
                                </a:moveTo>
                                <a:lnTo>
                                  <a:pt x="441640" y="76330"/>
                                </a:lnTo>
                              </a:path>
                              <a:path w="1644014" h="245110">
                                <a:moveTo>
                                  <a:pt x="441640" y="76330"/>
                                </a:moveTo>
                                <a:lnTo>
                                  <a:pt x="452305" y="77851"/>
                                </a:lnTo>
                              </a:path>
                              <a:path w="1644014" h="245110">
                                <a:moveTo>
                                  <a:pt x="452305" y="77851"/>
                                </a:moveTo>
                                <a:lnTo>
                                  <a:pt x="462970" y="79372"/>
                                </a:lnTo>
                              </a:path>
                              <a:path w="1644014" h="245110">
                                <a:moveTo>
                                  <a:pt x="462970" y="79372"/>
                                </a:moveTo>
                                <a:lnTo>
                                  <a:pt x="473509" y="82414"/>
                                </a:lnTo>
                              </a:path>
                              <a:path w="1644014" h="245110">
                                <a:moveTo>
                                  <a:pt x="473509" y="82414"/>
                                </a:moveTo>
                                <a:lnTo>
                                  <a:pt x="485697" y="83935"/>
                                </a:lnTo>
                              </a:path>
                              <a:path w="1644014" h="245110">
                                <a:moveTo>
                                  <a:pt x="485697" y="83935"/>
                                </a:moveTo>
                                <a:lnTo>
                                  <a:pt x="496363" y="85456"/>
                                </a:lnTo>
                              </a:path>
                              <a:path w="1644014" h="245110">
                                <a:moveTo>
                                  <a:pt x="496363" y="85456"/>
                                </a:moveTo>
                                <a:lnTo>
                                  <a:pt x="506901" y="86977"/>
                                </a:lnTo>
                              </a:path>
                              <a:path w="1644014" h="245110">
                                <a:moveTo>
                                  <a:pt x="506901" y="86977"/>
                                </a:moveTo>
                                <a:lnTo>
                                  <a:pt x="519090" y="90006"/>
                                </a:lnTo>
                              </a:path>
                              <a:path w="1644014" h="245110">
                                <a:moveTo>
                                  <a:pt x="519090" y="90006"/>
                                </a:moveTo>
                                <a:lnTo>
                                  <a:pt x="529755" y="91527"/>
                                </a:lnTo>
                              </a:path>
                              <a:path w="1644014" h="245110">
                                <a:moveTo>
                                  <a:pt x="529755" y="91527"/>
                                </a:moveTo>
                                <a:lnTo>
                                  <a:pt x="540293" y="93048"/>
                                </a:lnTo>
                              </a:path>
                              <a:path w="1644014" h="245110">
                                <a:moveTo>
                                  <a:pt x="540293" y="93048"/>
                                </a:moveTo>
                                <a:lnTo>
                                  <a:pt x="550958" y="94569"/>
                                </a:lnTo>
                              </a:path>
                              <a:path w="1644014" h="245110">
                                <a:moveTo>
                                  <a:pt x="550958" y="94569"/>
                                </a:moveTo>
                                <a:lnTo>
                                  <a:pt x="563147" y="97611"/>
                                </a:lnTo>
                              </a:path>
                              <a:path w="1644014" h="245110">
                                <a:moveTo>
                                  <a:pt x="563147" y="97611"/>
                                </a:moveTo>
                                <a:lnTo>
                                  <a:pt x="573685" y="99132"/>
                                </a:lnTo>
                              </a:path>
                              <a:path w="1644014" h="245110">
                                <a:moveTo>
                                  <a:pt x="573685" y="99132"/>
                                </a:moveTo>
                                <a:lnTo>
                                  <a:pt x="584351" y="100653"/>
                                </a:lnTo>
                              </a:path>
                              <a:path w="1644014" h="245110">
                                <a:moveTo>
                                  <a:pt x="584351" y="100653"/>
                                </a:moveTo>
                                <a:lnTo>
                                  <a:pt x="595270" y="102174"/>
                                </a:lnTo>
                              </a:path>
                              <a:path w="1644014" h="245110">
                                <a:moveTo>
                                  <a:pt x="595270" y="102174"/>
                                </a:moveTo>
                                <a:lnTo>
                                  <a:pt x="607458" y="103695"/>
                                </a:lnTo>
                              </a:path>
                              <a:path w="1644014" h="245110">
                                <a:moveTo>
                                  <a:pt x="607458" y="103695"/>
                                </a:moveTo>
                                <a:lnTo>
                                  <a:pt x="617997" y="106737"/>
                                </a:lnTo>
                              </a:path>
                              <a:path w="1644014" h="245110">
                                <a:moveTo>
                                  <a:pt x="617997" y="106737"/>
                                </a:moveTo>
                                <a:lnTo>
                                  <a:pt x="628662" y="108259"/>
                                </a:lnTo>
                              </a:path>
                              <a:path w="1644014" h="245110">
                                <a:moveTo>
                                  <a:pt x="628662" y="108259"/>
                                </a:moveTo>
                                <a:lnTo>
                                  <a:pt x="640851" y="109780"/>
                                </a:lnTo>
                              </a:path>
                              <a:path w="1644014" h="245110">
                                <a:moveTo>
                                  <a:pt x="640851" y="109780"/>
                                </a:moveTo>
                                <a:lnTo>
                                  <a:pt x="651389" y="111301"/>
                                </a:lnTo>
                              </a:path>
                              <a:path w="1644014" h="245110">
                                <a:moveTo>
                                  <a:pt x="651389" y="111301"/>
                                </a:moveTo>
                                <a:lnTo>
                                  <a:pt x="662054" y="114343"/>
                                </a:lnTo>
                              </a:path>
                              <a:path w="1644014" h="245110">
                                <a:moveTo>
                                  <a:pt x="662054" y="114343"/>
                                </a:moveTo>
                                <a:lnTo>
                                  <a:pt x="672719" y="115864"/>
                                </a:lnTo>
                              </a:path>
                              <a:path w="1644014" h="245110">
                                <a:moveTo>
                                  <a:pt x="672719" y="115864"/>
                                </a:moveTo>
                                <a:lnTo>
                                  <a:pt x="684781" y="117385"/>
                                </a:lnTo>
                              </a:path>
                              <a:path w="1644014" h="245110">
                                <a:moveTo>
                                  <a:pt x="684781" y="117385"/>
                                </a:moveTo>
                                <a:lnTo>
                                  <a:pt x="695446" y="118906"/>
                                </a:lnTo>
                              </a:path>
                              <a:path w="1644014" h="245110">
                                <a:moveTo>
                                  <a:pt x="695446" y="118906"/>
                                </a:moveTo>
                                <a:lnTo>
                                  <a:pt x="706111" y="120427"/>
                                </a:lnTo>
                              </a:path>
                              <a:path w="1644014" h="245110">
                                <a:moveTo>
                                  <a:pt x="706111" y="120427"/>
                                </a:moveTo>
                                <a:lnTo>
                                  <a:pt x="716650" y="123469"/>
                                </a:lnTo>
                              </a:path>
                              <a:path w="1644014" h="245110">
                                <a:moveTo>
                                  <a:pt x="716650" y="123469"/>
                                </a:moveTo>
                                <a:lnTo>
                                  <a:pt x="728838" y="124990"/>
                                </a:lnTo>
                              </a:path>
                              <a:path w="1644014" h="245110">
                                <a:moveTo>
                                  <a:pt x="728838" y="124990"/>
                                </a:moveTo>
                                <a:lnTo>
                                  <a:pt x="739504" y="126498"/>
                                </a:lnTo>
                              </a:path>
                              <a:path w="1644014" h="245110">
                                <a:moveTo>
                                  <a:pt x="739504" y="126498"/>
                                </a:moveTo>
                                <a:lnTo>
                                  <a:pt x="750042" y="128019"/>
                                </a:lnTo>
                              </a:path>
                              <a:path w="1644014" h="245110">
                                <a:moveTo>
                                  <a:pt x="750042" y="128019"/>
                                </a:moveTo>
                                <a:lnTo>
                                  <a:pt x="762231" y="129540"/>
                                </a:lnTo>
                              </a:path>
                              <a:path w="1644014" h="245110">
                                <a:moveTo>
                                  <a:pt x="762231" y="129540"/>
                                </a:moveTo>
                                <a:lnTo>
                                  <a:pt x="772896" y="132582"/>
                                </a:lnTo>
                              </a:path>
                              <a:path w="1644014" h="245110">
                                <a:moveTo>
                                  <a:pt x="772896" y="132582"/>
                                </a:moveTo>
                                <a:lnTo>
                                  <a:pt x="783434" y="134103"/>
                                </a:lnTo>
                              </a:path>
                              <a:path w="1644014" h="245110">
                                <a:moveTo>
                                  <a:pt x="783434" y="134103"/>
                                </a:moveTo>
                                <a:lnTo>
                                  <a:pt x="794099" y="135624"/>
                                </a:lnTo>
                              </a:path>
                              <a:path w="1644014" h="245110">
                                <a:moveTo>
                                  <a:pt x="794099" y="135624"/>
                                </a:moveTo>
                                <a:lnTo>
                                  <a:pt x="806288" y="137145"/>
                                </a:lnTo>
                              </a:path>
                              <a:path w="1644014" h="245110">
                                <a:moveTo>
                                  <a:pt x="806288" y="137145"/>
                                </a:moveTo>
                                <a:lnTo>
                                  <a:pt x="816826" y="138666"/>
                                </a:lnTo>
                              </a:path>
                              <a:path w="1644014" h="245110">
                                <a:moveTo>
                                  <a:pt x="816826" y="138666"/>
                                </a:moveTo>
                                <a:lnTo>
                                  <a:pt x="827492" y="140187"/>
                                </a:lnTo>
                              </a:path>
                              <a:path w="1644014" h="245110">
                                <a:moveTo>
                                  <a:pt x="827492" y="140187"/>
                                </a:moveTo>
                                <a:lnTo>
                                  <a:pt x="838157" y="141708"/>
                                </a:lnTo>
                              </a:path>
                              <a:path w="1644014" h="245110">
                                <a:moveTo>
                                  <a:pt x="838157" y="141708"/>
                                </a:moveTo>
                                <a:lnTo>
                                  <a:pt x="850219" y="144750"/>
                                </a:lnTo>
                              </a:path>
                              <a:path w="1644014" h="245110">
                                <a:moveTo>
                                  <a:pt x="850219" y="144750"/>
                                </a:moveTo>
                                <a:lnTo>
                                  <a:pt x="860884" y="146271"/>
                                </a:lnTo>
                              </a:path>
                              <a:path w="1644014" h="245110">
                                <a:moveTo>
                                  <a:pt x="860884" y="146271"/>
                                </a:moveTo>
                                <a:lnTo>
                                  <a:pt x="871549" y="147793"/>
                                </a:lnTo>
                              </a:path>
                              <a:path w="1644014" h="245110">
                                <a:moveTo>
                                  <a:pt x="871549" y="147793"/>
                                </a:moveTo>
                                <a:lnTo>
                                  <a:pt x="883611" y="149314"/>
                                </a:lnTo>
                              </a:path>
                              <a:path w="1644014" h="245110">
                                <a:moveTo>
                                  <a:pt x="883611" y="149314"/>
                                </a:moveTo>
                                <a:lnTo>
                                  <a:pt x="894276" y="150835"/>
                                </a:lnTo>
                              </a:path>
                              <a:path w="1644014" h="245110">
                                <a:moveTo>
                                  <a:pt x="894276" y="150835"/>
                                </a:moveTo>
                                <a:lnTo>
                                  <a:pt x="904941" y="152356"/>
                                </a:lnTo>
                              </a:path>
                              <a:path w="1644014" h="245110">
                                <a:moveTo>
                                  <a:pt x="904941" y="152356"/>
                                </a:moveTo>
                                <a:lnTo>
                                  <a:pt x="915479" y="153877"/>
                                </a:lnTo>
                              </a:path>
                              <a:path w="1644014" h="245110">
                                <a:moveTo>
                                  <a:pt x="915479" y="153877"/>
                                </a:moveTo>
                                <a:lnTo>
                                  <a:pt x="927668" y="156919"/>
                                </a:lnTo>
                              </a:path>
                              <a:path w="1644014" h="245110">
                                <a:moveTo>
                                  <a:pt x="927668" y="156919"/>
                                </a:moveTo>
                                <a:lnTo>
                                  <a:pt x="938333" y="158440"/>
                                </a:lnTo>
                              </a:path>
                              <a:path w="1644014" h="245110">
                                <a:moveTo>
                                  <a:pt x="938333" y="158440"/>
                                </a:moveTo>
                                <a:lnTo>
                                  <a:pt x="948872" y="159961"/>
                                </a:lnTo>
                              </a:path>
                              <a:path w="1644014" h="245110">
                                <a:moveTo>
                                  <a:pt x="948872" y="159961"/>
                                </a:moveTo>
                                <a:lnTo>
                                  <a:pt x="961060" y="161482"/>
                                </a:lnTo>
                              </a:path>
                              <a:path w="1644014" h="245110">
                                <a:moveTo>
                                  <a:pt x="961060" y="161482"/>
                                </a:moveTo>
                                <a:lnTo>
                                  <a:pt x="971726" y="163003"/>
                                </a:lnTo>
                              </a:path>
                              <a:path w="1644014" h="245110">
                                <a:moveTo>
                                  <a:pt x="971726" y="163003"/>
                                </a:moveTo>
                                <a:lnTo>
                                  <a:pt x="982264" y="164511"/>
                                </a:lnTo>
                              </a:path>
                              <a:path w="1644014" h="245110">
                                <a:moveTo>
                                  <a:pt x="982264" y="164511"/>
                                </a:moveTo>
                                <a:lnTo>
                                  <a:pt x="992929" y="166032"/>
                                </a:lnTo>
                              </a:path>
                              <a:path w="1644014" h="245110">
                                <a:moveTo>
                                  <a:pt x="992929" y="166032"/>
                                </a:moveTo>
                                <a:lnTo>
                                  <a:pt x="1005118" y="167553"/>
                                </a:lnTo>
                              </a:path>
                              <a:path w="1644014" h="245110">
                                <a:moveTo>
                                  <a:pt x="1005118" y="167553"/>
                                </a:moveTo>
                                <a:lnTo>
                                  <a:pt x="1015656" y="169074"/>
                                </a:lnTo>
                              </a:path>
                              <a:path w="1644014" h="245110">
                                <a:moveTo>
                                  <a:pt x="1015656" y="169074"/>
                                </a:moveTo>
                                <a:lnTo>
                                  <a:pt x="1026321" y="170595"/>
                                </a:lnTo>
                              </a:path>
                              <a:path w="1644014" h="245110">
                                <a:moveTo>
                                  <a:pt x="1026321" y="170595"/>
                                </a:moveTo>
                                <a:lnTo>
                                  <a:pt x="1036986" y="172116"/>
                                </a:lnTo>
                              </a:path>
                              <a:path w="1644014" h="245110">
                                <a:moveTo>
                                  <a:pt x="1036986" y="172116"/>
                                </a:moveTo>
                                <a:lnTo>
                                  <a:pt x="1049048" y="173637"/>
                                </a:lnTo>
                              </a:path>
                              <a:path w="1644014" h="245110">
                                <a:moveTo>
                                  <a:pt x="1049048" y="173637"/>
                                </a:moveTo>
                                <a:lnTo>
                                  <a:pt x="1059713" y="175158"/>
                                </a:lnTo>
                              </a:path>
                              <a:path w="1644014" h="245110">
                                <a:moveTo>
                                  <a:pt x="1059713" y="175158"/>
                                </a:moveTo>
                                <a:lnTo>
                                  <a:pt x="1070379" y="176679"/>
                                </a:lnTo>
                              </a:path>
                              <a:path w="1644014" h="245110">
                                <a:moveTo>
                                  <a:pt x="1070379" y="176679"/>
                                </a:moveTo>
                                <a:lnTo>
                                  <a:pt x="1082440" y="178200"/>
                                </a:lnTo>
                              </a:path>
                              <a:path w="1644014" h="245110">
                                <a:moveTo>
                                  <a:pt x="1082440" y="178200"/>
                                </a:moveTo>
                                <a:lnTo>
                                  <a:pt x="1093106" y="179721"/>
                                </a:lnTo>
                              </a:path>
                              <a:path w="1644014" h="245110">
                                <a:moveTo>
                                  <a:pt x="1093106" y="179721"/>
                                </a:moveTo>
                                <a:lnTo>
                                  <a:pt x="1103771" y="181242"/>
                                </a:lnTo>
                              </a:path>
                              <a:path w="1644014" h="245110">
                                <a:moveTo>
                                  <a:pt x="1103771" y="181242"/>
                                </a:moveTo>
                                <a:lnTo>
                                  <a:pt x="1114309" y="182763"/>
                                </a:lnTo>
                              </a:path>
                              <a:path w="1644014" h="245110">
                                <a:moveTo>
                                  <a:pt x="1114309" y="182763"/>
                                </a:moveTo>
                                <a:lnTo>
                                  <a:pt x="1126498" y="185805"/>
                                </a:lnTo>
                              </a:path>
                              <a:path w="1644014" h="245110">
                                <a:moveTo>
                                  <a:pt x="1126498" y="185805"/>
                                </a:moveTo>
                                <a:lnTo>
                                  <a:pt x="1137163" y="185805"/>
                                </a:lnTo>
                              </a:path>
                              <a:path w="1644014" h="245110">
                                <a:moveTo>
                                  <a:pt x="1137163" y="185805"/>
                                </a:moveTo>
                                <a:lnTo>
                                  <a:pt x="1147701" y="187327"/>
                                </a:lnTo>
                              </a:path>
                              <a:path w="1644014" h="245110">
                                <a:moveTo>
                                  <a:pt x="1147701" y="187327"/>
                                </a:moveTo>
                                <a:lnTo>
                                  <a:pt x="1158366" y="188848"/>
                                </a:lnTo>
                              </a:path>
                              <a:path w="1644014" h="245110">
                                <a:moveTo>
                                  <a:pt x="1158366" y="188848"/>
                                </a:moveTo>
                                <a:lnTo>
                                  <a:pt x="1170555" y="190369"/>
                                </a:lnTo>
                              </a:path>
                              <a:path w="1644014" h="245110">
                                <a:moveTo>
                                  <a:pt x="1170555" y="190369"/>
                                </a:moveTo>
                                <a:lnTo>
                                  <a:pt x="1181093" y="191890"/>
                                </a:lnTo>
                              </a:path>
                              <a:path w="1644014" h="245110">
                                <a:moveTo>
                                  <a:pt x="1181093" y="191890"/>
                                </a:moveTo>
                                <a:lnTo>
                                  <a:pt x="1191759" y="193411"/>
                                </a:lnTo>
                              </a:path>
                              <a:path w="1644014" h="245110">
                                <a:moveTo>
                                  <a:pt x="1191759" y="193411"/>
                                </a:moveTo>
                                <a:lnTo>
                                  <a:pt x="1203947" y="194932"/>
                                </a:lnTo>
                              </a:path>
                              <a:path w="1644014" h="245110">
                                <a:moveTo>
                                  <a:pt x="1203947" y="194932"/>
                                </a:moveTo>
                                <a:lnTo>
                                  <a:pt x="1214486" y="196453"/>
                                </a:lnTo>
                              </a:path>
                              <a:path w="1644014" h="245110">
                                <a:moveTo>
                                  <a:pt x="1214486" y="196453"/>
                                </a:moveTo>
                                <a:lnTo>
                                  <a:pt x="1225151" y="197974"/>
                                </a:lnTo>
                              </a:path>
                              <a:path w="1644014" h="245110">
                                <a:moveTo>
                                  <a:pt x="1225151" y="197974"/>
                                </a:moveTo>
                                <a:lnTo>
                                  <a:pt x="1235816" y="199495"/>
                                </a:lnTo>
                              </a:path>
                              <a:path w="1644014" h="245110">
                                <a:moveTo>
                                  <a:pt x="1235816" y="199495"/>
                                </a:moveTo>
                                <a:lnTo>
                                  <a:pt x="1247878" y="201003"/>
                                </a:lnTo>
                              </a:path>
                              <a:path w="1644014" h="245110">
                                <a:moveTo>
                                  <a:pt x="1247878" y="201003"/>
                                </a:moveTo>
                                <a:lnTo>
                                  <a:pt x="1258543" y="202524"/>
                                </a:lnTo>
                              </a:path>
                              <a:path w="1644014" h="245110">
                                <a:moveTo>
                                  <a:pt x="1258543" y="202524"/>
                                </a:moveTo>
                                <a:lnTo>
                                  <a:pt x="1269208" y="204045"/>
                                </a:lnTo>
                              </a:path>
                              <a:path w="1644014" h="245110">
                                <a:moveTo>
                                  <a:pt x="1269208" y="204045"/>
                                </a:moveTo>
                                <a:lnTo>
                                  <a:pt x="1279747" y="205566"/>
                                </a:lnTo>
                              </a:path>
                              <a:path w="1644014" h="245110">
                                <a:moveTo>
                                  <a:pt x="1279747" y="205566"/>
                                </a:moveTo>
                                <a:lnTo>
                                  <a:pt x="1291935" y="207087"/>
                                </a:lnTo>
                              </a:path>
                              <a:path w="1644014" h="245110">
                                <a:moveTo>
                                  <a:pt x="1291935" y="207087"/>
                                </a:moveTo>
                                <a:lnTo>
                                  <a:pt x="1302601" y="208608"/>
                                </a:lnTo>
                              </a:path>
                              <a:path w="1644014" h="245110">
                                <a:moveTo>
                                  <a:pt x="1302601" y="208608"/>
                                </a:moveTo>
                                <a:lnTo>
                                  <a:pt x="1313139" y="210129"/>
                                </a:lnTo>
                              </a:path>
                              <a:path w="1644014" h="245110">
                                <a:moveTo>
                                  <a:pt x="1313139" y="210129"/>
                                </a:moveTo>
                                <a:lnTo>
                                  <a:pt x="1325328" y="210129"/>
                                </a:lnTo>
                              </a:path>
                              <a:path w="1644014" h="245110">
                                <a:moveTo>
                                  <a:pt x="1325328" y="210129"/>
                                </a:moveTo>
                                <a:lnTo>
                                  <a:pt x="1335993" y="211650"/>
                                </a:lnTo>
                              </a:path>
                              <a:path w="1644014" h="245110">
                                <a:moveTo>
                                  <a:pt x="1335993" y="211650"/>
                                </a:moveTo>
                                <a:lnTo>
                                  <a:pt x="1346531" y="213171"/>
                                </a:lnTo>
                              </a:path>
                              <a:path w="1644014" h="245110">
                                <a:moveTo>
                                  <a:pt x="1346531" y="213171"/>
                                </a:moveTo>
                                <a:lnTo>
                                  <a:pt x="1357196" y="214692"/>
                                </a:lnTo>
                              </a:path>
                              <a:path w="1644014" h="245110">
                                <a:moveTo>
                                  <a:pt x="1357196" y="214692"/>
                                </a:moveTo>
                                <a:lnTo>
                                  <a:pt x="1369385" y="216213"/>
                                </a:lnTo>
                              </a:path>
                              <a:path w="1644014" h="245110">
                                <a:moveTo>
                                  <a:pt x="1369385" y="216213"/>
                                </a:moveTo>
                                <a:lnTo>
                                  <a:pt x="1379923" y="217734"/>
                                </a:lnTo>
                              </a:path>
                              <a:path w="1644014" h="245110">
                                <a:moveTo>
                                  <a:pt x="1379923" y="217734"/>
                                </a:moveTo>
                                <a:lnTo>
                                  <a:pt x="1390588" y="219255"/>
                                </a:lnTo>
                              </a:path>
                              <a:path w="1644014" h="245110">
                                <a:moveTo>
                                  <a:pt x="1390588" y="219255"/>
                                </a:moveTo>
                                <a:lnTo>
                                  <a:pt x="1401254" y="219255"/>
                                </a:lnTo>
                              </a:path>
                              <a:path w="1644014" h="245110">
                                <a:moveTo>
                                  <a:pt x="1401254" y="219255"/>
                                </a:moveTo>
                                <a:lnTo>
                                  <a:pt x="1413315" y="220776"/>
                                </a:lnTo>
                              </a:path>
                              <a:path w="1644014" h="245110">
                                <a:moveTo>
                                  <a:pt x="1413315" y="220776"/>
                                </a:moveTo>
                                <a:lnTo>
                                  <a:pt x="1423981" y="222297"/>
                                </a:lnTo>
                              </a:path>
                              <a:path w="1644014" h="245110">
                                <a:moveTo>
                                  <a:pt x="1423981" y="222297"/>
                                </a:moveTo>
                                <a:lnTo>
                                  <a:pt x="1434646" y="223818"/>
                                </a:lnTo>
                              </a:path>
                              <a:path w="1644014" h="245110">
                                <a:moveTo>
                                  <a:pt x="1434646" y="223818"/>
                                </a:moveTo>
                                <a:lnTo>
                                  <a:pt x="1446708" y="225339"/>
                                </a:lnTo>
                              </a:path>
                              <a:path w="1644014" h="245110">
                                <a:moveTo>
                                  <a:pt x="1446708" y="225339"/>
                                </a:moveTo>
                                <a:lnTo>
                                  <a:pt x="1457373" y="226861"/>
                                </a:lnTo>
                              </a:path>
                              <a:path w="1644014" h="245110">
                                <a:moveTo>
                                  <a:pt x="1457373" y="226861"/>
                                </a:moveTo>
                                <a:lnTo>
                                  <a:pt x="1468038" y="226861"/>
                                </a:lnTo>
                              </a:path>
                              <a:path w="1644014" h="245110">
                                <a:moveTo>
                                  <a:pt x="1468038" y="226861"/>
                                </a:moveTo>
                                <a:lnTo>
                                  <a:pt x="1478576" y="228382"/>
                                </a:lnTo>
                              </a:path>
                              <a:path w="1644014" h="245110">
                                <a:moveTo>
                                  <a:pt x="1478576" y="228382"/>
                                </a:moveTo>
                                <a:lnTo>
                                  <a:pt x="1490765" y="229903"/>
                                </a:lnTo>
                              </a:path>
                              <a:path w="1644014" h="245110">
                                <a:moveTo>
                                  <a:pt x="1490765" y="229903"/>
                                </a:moveTo>
                                <a:lnTo>
                                  <a:pt x="1501430" y="231424"/>
                                </a:lnTo>
                              </a:path>
                              <a:path w="1644014" h="245110">
                                <a:moveTo>
                                  <a:pt x="1501430" y="231424"/>
                                </a:moveTo>
                                <a:lnTo>
                                  <a:pt x="1511968" y="231424"/>
                                </a:lnTo>
                              </a:path>
                              <a:path w="1644014" h="245110">
                                <a:moveTo>
                                  <a:pt x="1511968" y="231424"/>
                                </a:moveTo>
                                <a:lnTo>
                                  <a:pt x="1522634" y="232945"/>
                                </a:lnTo>
                              </a:path>
                              <a:path w="1644014" h="245110">
                                <a:moveTo>
                                  <a:pt x="1522634" y="232945"/>
                                </a:moveTo>
                                <a:lnTo>
                                  <a:pt x="1534822" y="234466"/>
                                </a:lnTo>
                              </a:path>
                              <a:path w="1644014" h="245110">
                                <a:moveTo>
                                  <a:pt x="1534822" y="234466"/>
                                </a:moveTo>
                                <a:lnTo>
                                  <a:pt x="1545361" y="235987"/>
                                </a:lnTo>
                              </a:path>
                              <a:path w="1644014" h="245110">
                                <a:moveTo>
                                  <a:pt x="1545361" y="235987"/>
                                </a:moveTo>
                                <a:lnTo>
                                  <a:pt x="1556026" y="235987"/>
                                </a:lnTo>
                              </a:path>
                              <a:path w="1644014" h="245110">
                                <a:moveTo>
                                  <a:pt x="1556026" y="235987"/>
                                </a:moveTo>
                                <a:lnTo>
                                  <a:pt x="1568215" y="237495"/>
                                </a:lnTo>
                              </a:path>
                              <a:path w="1644014" h="245110">
                                <a:moveTo>
                                  <a:pt x="1568215" y="237495"/>
                                </a:moveTo>
                                <a:lnTo>
                                  <a:pt x="1578753" y="239016"/>
                                </a:lnTo>
                              </a:path>
                              <a:path w="1644014" h="245110">
                                <a:moveTo>
                                  <a:pt x="1578753" y="239016"/>
                                </a:moveTo>
                                <a:lnTo>
                                  <a:pt x="1589418" y="240537"/>
                                </a:lnTo>
                              </a:path>
                              <a:path w="1644014" h="245110">
                                <a:moveTo>
                                  <a:pt x="1589418" y="240537"/>
                                </a:moveTo>
                                <a:lnTo>
                                  <a:pt x="1600083" y="240537"/>
                                </a:lnTo>
                              </a:path>
                              <a:path w="1644014" h="245110">
                                <a:moveTo>
                                  <a:pt x="1600083" y="240537"/>
                                </a:moveTo>
                                <a:lnTo>
                                  <a:pt x="1612145" y="242058"/>
                                </a:lnTo>
                              </a:path>
                              <a:path w="1644014" h="245110">
                                <a:moveTo>
                                  <a:pt x="1612145" y="242058"/>
                                </a:moveTo>
                                <a:lnTo>
                                  <a:pt x="1622810" y="243579"/>
                                </a:lnTo>
                              </a:path>
                              <a:path w="1644014" h="245110">
                                <a:moveTo>
                                  <a:pt x="1622810" y="243579"/>
                                </a:moveTo>
                                <a:lnTo>
                                  <a:pt x="1633475" y="245100"/>
                                </a:lnTo>
                              </a:path>
                              <a:path w="1644014" h="245110">
                                <a:moveTo>
                                  <a:pt x="1633475" y="245100"/>
                                </a:moveTo>
                                <a:lnTo>
                                  <a:pt x="1644014" y="245100"/>
                                </a:lnTo>
                              </a:path>
                            </a:pathLst>
                          </a:custGeom>
                          <a:ln w="18197">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0.72184pt;margin-top:9.518877pt;width:220pt;height:148.6pt;mso-position-horizontal-relative:page;mso-position-vertical-relative:paragraph;z-index:-17227776" id="docshapegroup177" coordorigin="2214,190" coordsize="4400,2972">
                <v:shape style="position:absolute;left:2214;top:204;width:4386;height:2957" id="docshape178" coordorigin="2214,205" coordsize="4386,2957" path="m2296,3080l6600,3080m2296,3080l2296,3161m3730,3080l3730,3161m5165,3080l5165,3161m6600,3080l6600,3161m2296,3080l2296,205m2296,3080l2214,3080m2296,2122l2214,2122m2296,1164l2214,1164m2296,205l2214,205e" filled="false" stroked="true" strokeweight="1.432912pt" strokecolor="#000000">
                  <v:path arrowok="t"/>
                  <v:stroke dashstyle="solid"/>
                </v:shape>
                <v:shape style="position:absolute;left:3137;top:566;width:2633;height:1050" id="docshape179" coordorigin="3138,567" coordsize="2633,1050" path="m3181,1595l3174,1579,3159,1573,3144,1579,3138,1595,3144,1610,3159,1616,3174,1610,3181,1595xm4043,1403l4037,1388,4022,1381,4007,1388,4000,1403,4007,1418,4022,1424,4037,1418,4043,1403xm4907,924l4901,909,4885,902,4870,909,4864,924,4870,939,4885,945,4901,939,4907,924xm5770,588l5763,573,5748,567,5733,573,5727,588,5733,604,5748,610,5763,604,5770,588xe" filled="true" fillcolor="#000000" stroked="false">
                  <v:path arrowok="t"/>
                  <v:fill type="solid"/>
                </v:shape>
                <v:shape style="position:absolute;left:3101;top:1537;width:115;height:115" id="docshape180" coordorigin="3102,1537" coordsize="115,115" path="m3159,1537l3137,1542,3119,1554,3106,1572,3102,1595,3106,1617,3119,1635,3137,1647,3159,1652,3181,1647,3199,1635,3212,1617,3216,1595,3212,1572,3199,1554,3181,1542,3159,1537xe" filled="true" fillcolor="#000000" stroked="false">
                  <v:path arrowok="t"/>
                  <v:fill type="solid"/>
                </v:shape>
                <v:shape style="position:absolute;left:3101;top:1537;width:115;height:115" id="docshape181" coordorigin="3102,1537" coordsize="115,115" path="m3102,1595l3106,1617,3119,1635,3137,1647,3159,1652,3181,1647,3199,1635,3212,1617,3216,1595,3212,1572,3199,1554,3181,1542,3159,1537,3137,1542,3119,1554,3106,1572,3102,1595xe" filled="false" stroked="true" strokeweight=".139845pt" strokecolor="#000000">
                  <v:path arrowok="t"/>
                  <v:stroke dashstyle="solid"/>
                </v:shape>
                <v:shape style="position:absolute;left:3964;top:1345;width:115;height:115" id="docshape182" coordorigin="3965,1345" coordsize="115,115" path="m4022,1345l4000,1350,3982,1363,3969,1381,3965,1403,3969,1425,3982,1443,4000,1456,4022,1460,4044,1456,4062,1443,4075,1425,4079,1403,4075,1381,4062,1363,4044,1350,4022,1345xe" filled="true" fillcolor="#000000" stroked="false">
                  <v:path arrowok="t"/>
                  <v:fill type="solid"/>
                </v:shape>
                <v:shape style="position:absolute;left:3964;top:1345;width:115;height:115" id="docshape183" coordorigin="3965,1345" coordsize="115,115" path="m3965,1403l3969,1425,3982,1443,4000,1456,4022,1460,4044,1456,4062,1443,4075,1425,4079,1403,4075,1381,4062,1363,4044,1350,4022,1345,4000,1350,3982,1363,3969,1381,3965,1403xe" filled="false" stroked="true" strokeweight=".139845pt" strokecolor="#000000">
                  <v:path arrowok="t"/>
                  <v:stroke dashstyle="solid"/>
                </v:shape>
                <v:shape style="position:absolute;left:4827;top:866;width:115;height:115" id="docshape184" coordorigin="4828,866" coordsize="115,115" path="m4885,866l4863,871,4845,883,4833,902,4828,924,4833,946,4845,964,4863,976,4885,981,4907,976,4926,964,4938,946,4943,924,4938,902,4926,883,4907,871,4885,866xe" filled="true" fillcolor="#000000" stroked="false">
                  <v:path arrowok="t"/>
                  <v:fill type="solid"/>
                </v:shape>
                <v:shape style="position:absolute;left:4827;top:866;width:115;height:115" id="docshape185" coordorigin="4828,866" coordsize="115,115" path="m4828,924l4833,946,4845,964,4863,976,4885,981,4907,976,4926,964,4938,946,4943,924,4938,902,4926,883,4907,871,4885,866,4863,871,4845,883,4833,902,4828,924xe" filled="false" stroked="true" strokeweight=".139845pt" strokecolor="#000000">
                  <v:path arrowok="t"/>
                  <v:stroke dashstyle="solid"/>
                </v:shape>
                <v:shape style="position:absolute;left:5690;top:530;width:115;height:115" id="docshape186" coordorigin="5691,531" coordsize="115,115" path="m5748,531l5726,535,5708,548,5695,566,5691,588,5695,610,5708,629,5726,641,5748,646,5770,641,5788,629,5801,610,5805,588,5801,566,5788,548,5770,535,5748,531xe" filled="true" fillcolor="#000000" stroked="false">
                  <v:path arrowok="t"/>
                  <v:fill type="solid"/>
                </v:shape>
                <v:shape style="position:absolute;left:5690;top:530;width:115;height:115" id="docshape187" coordorigin="5691,531" coordsize="115,115" path="m5691,588l5695,610,5708,629,5726,641,5748,646,5770,641,5788,629,5801,610,5805,588,5801,566,5788,548,5770,535,5748,531,5726,535,5708,548,5695,566,5691,588xe" filled="false" stroked="true" strokeweight=".139845pt" strokecolor="#000000">
                  <v:path arrowok="t"/>
                  <v:stroke dashstyle="solid"/>
                </v:shape>
                <v:shape style="position:absolute;left:3159;top:2840;width:2589;height:48" id="docshape188" coordorigin="3159,2841" coordsize="2589,48" path="m3159,2889l4022,2889m4022,2889l4885,2841m4885,2841l5748,2841e" filled="false" stroked="true" strokeweight="1.432912pt" strokecolor="#00ff00">
                  <v:path arrowok="t"/>
                  <v:stroke dashstyle="solid"/>
                </v:shape>
                <v:shape style="position:absolute;left:3101;top:2783;width:2704;height:163" id="docshape189" coordorigin="3102,2783" coordsize="2704,163" path="m3216,2831l3102,2831,3102,2946,3216,2946,3216,2831xm4079,2831l3965,2831,3965,2946,4079,2946,4079,2831xm4943,2783l4828,2783,4828,2898,4943,2898,4943,2783xm5806,2783l5691,2783,5691,2898,5806,2898,5806,2783xe" filled="true" fillcolor="#00ff00" stroked="false">
                  <v:path arrowok="t"/>
                  <v:fill type="solid"/>
                </v:shape>
                <v:shape style="position:absolute;left:3137;top:2483;width:2633;height:475" id="docshape190" coordorigin="3138,2483" coordsize="2633,475" path="m3181,2505l3174,2490,3159,2483,3144,2490,3138,2505,3144,2520,3159,2526,3174,2520,3181,2505xm4043,2697l4037,2682,4022,2675,4007,2682,4000,2697,4007,2712,4022,2718,4037,2712,4043,2697xm4907,2745l4901,2730,4885,2723,4870,2730,4864,2745,4870,2760,4885,2766,4901,2760,4907,2745xm5770,2936l5763,2921,5748,2915,5733,2921,5727,2936,5733,2952,5748,2958,5763,2952,5770,2936xe" filled="true" fillcolor="#000080" stroked="false">
                  <v:path arrowok="t"/>
                  <v:fill type="solid"/>
                </v:shape>
                <v:shape style="position:absolute;left:3102;top:2448;width:115;height:115" id="docshape191" coordorigin="3103,2449" coordsize="115,115" path="m3160,2449l3103,2564,3218,2564,3160,2449xe" filled="true" fillcolor="#000080" stroked="false">
                  <v:path arrowok="t"/>
                  <v:fill type="solid"/>
                </v:shape>
                <v:shape style="position:absolute;left:3102;top:2448;width:115;height:115" id="docshape192" coordorigin="3103,2449" coordsize="115,115" path="m3103,2564l3218,2564,3160,2449,3103,2564xe" filled="false" stroked="true" strokeweight=".139845pt" strokecolor="#000080">
                  <v:path arrowok="t"/>
                  <v:stroke dashstyle="solid"/>
                </v:shape>
                <v:shape style="position:absolute;left:3965;top:2640;width:115;height:116" id="docshape193" coordorigin="3966,2640" coordsize="115,116" path="m4023,2640l3966,2756,4081,2756,4023,2640xe" filled="true" fillcolor="#000080" stroked="false">
                  <v:path arrowok="t"/>
                  <v:fill type="solid"/>
                </v:shape>
                <v:shape style="position:absolute;left:3965;top:2640;width:115;height:116" id="docshape194" coordorigin="3966,2640" coordsize="115,116" path="m3966,2756l4081,2756,4023,2640,3966,2756xe" filled="false" stroked="true" strokeweight=".139846pt" strokecolor="#000080">
                  <v:path arrowok="t"/>
                  <v:stroke dashstyle="solid"/>
                </v:shape>
                <v:shape style="position:absolute;left:4829;top:2688;width:115;height:115" id="docshape195" coordorigin="4829,2689" coordsize="115,115" path="m4886,2689l4829,2804,4944,2804,4886,2689xe" filled="true" fillcolor="#000080" stroked="false">
                  <v:path arrowok="t"/>
                  <v:fill type="solid"/>
                </v:shape>
                <v:shape style="position:absolute;left:4829;top:2688;width:115;height:115" id="docshape196" coordorigin="4829,2689" coordsize="115,115" path="m4829,2804l4944,2804,4886,2689,4829,2804xe" filled="false" stroked="true" strokeweight=".139845pt" strokecolor="#000080">
                  <v:path arrowok="t"/>
                  <v:stroke dashstyle="solid"/>
                </v:shape>
                <v:shape style="position:absolute;left:5691;top:2880;width:115;height:115" id="docshape197" coordorigin="5692,2880" coordsize="115,115" path="m5749,2880l5692,2995,5807,2995,5749,2880xe" filled="true" fillcolor="#000080" stroked="false">
                  <v:path arrowok="t"/>
                  <v:fill type="solid"/>
                </v:shape>
                <v:shape style="position:absolute;left:5691;top:2880;width:115;height:115" id="docshape198" coordorigin="5692,2880" coordsize="115,115" path="m5692,2995l5807,2995,5749,2880,5692,2995xe" filled="false" stroked="true" strokeweight=".139845pt" strokecolor="#000080">
                  <v:path arrowok="t"/>
                  <v:stroke dashstyle="solid"/>
                </v:shape>
                <v:shape style="position:absolute;left:3159;top:2600;width:2589;height:384" id="docshape199" coordorigin="3159,2601" coordsize="2589,384" path="m3159,2601l4022,2745m4022,2745l4885,2889m4885,2889l5748,2984e" filled="false" stroked="true" strokeweight="1.432912pt" strokecolor="#ff0000">
                  <v:path arrowok="t"/>
                  <v:stroke dashstyle="solid"/>
                </v:shape>
                <v:shape style="position:absolute;left:3107;top:2544;width:106;height:103" id="docshape200" coordorigin="3108,2544" coordsize="106,103" path="m3160,2544l3148,2585,3108,2585,3141,2607,3127,2647,3160,2623,3194,2647,3179,2607,3213,2585,3172,2585,3160,2544xe" filled="true" fillcolor="#ff0000" stroked="false">
                  <v:path arrowok="t"/>
                  <v:fill type="solid"/>
                </v:shape>
                <v:shape style="position:absolute;left:3107;top:2544;width:106;height:103" id="docshape201" coordorigin="3108,2544" coordsize="106,103" path="m3148,2585l3108,2585,3141,2607,3127,2647,3160,2623,3194,2647,3179,2607,3213,2585,3172,2585,3160,2544,3148,2585xe" filled="false" stroked="true" strokeweight=".139842pt" strokecolor="#ff0000">
                  <v:path arrowok="t"/>
                  <v:stroke dashstyle="solid"/>
                </v:shape>
                <v:shape style="position:absolute;left:3970;top:2688;width:106;height:103" id="docshape202" coordorigin="3971,2689" coordsize="106,103" path="m4023,2689l4011,2729,3971,2729,4004,2751,3990,2792,4023,2768,4057,2792,4042,2751,4076,2729,4035,2729,4023,2689xe" filled="true" fillcolor="#ff0000" stroked="false">
                  <v:path arrowok="t"/>
                  <v:fill type="solid"/>
                </v:shape>
                <v:shape style="position:absolute;left:3970;top:2688;width:106;height:103" id="docshape203" coordorigin="3971,2689" coordsize="106,103" path="m4011,2729l3971,2729,4004,2751,3990,2792,4023,2768,4057,2792,4042,2751,4076,2729,4035,2729,4023,2689,4011,2729xe" filled="false" stroked="true" strokeweight=".139842pt" strokecolor="#ff0000">
                  <v:path arrowok="t"/>
                  <v:stroke dashstyle="solid"/>
                </v:shape>
                <v:shape style="position:absolute;left:4833;top:2832;width:106;height:103" id="docshape204" coordorigin="4834,2832" coordsize="106,103" path="m4886,2832l4874,2873,4834,2873,4867,2895,4853,2935,4886,2911,4920,2935,4906,2895,4939,2873,4898,2873,4886,2832xe" filled="true" fillcolor="#ff0000" stroked="false">
                  <v:path arrowok="t"/>
                  <v:fill type="solid"/>
                </v:shape>
                <v:shape style="position:absolute;left:4833;top:2832;width:106;height:103" id="docshape205" coordorigin="4834,2832" coordsize="106,103" path="m4874,2873l4834,2873,4867,2895,4853,2935,4886,2911,4920,2935,4906,2895,4939,2873,4898,2873,4886,2832,4874,2873xe" filled="false" stroked="true" strokeweight=".139842pt" strokecolor="#ff0000">
                  <v:path arrowok="t"/>
                  <v:stroke dashstyle="solid"/>
                </v:shape>
                <v:shape style="position:absolute;left:5696;top:2928;width:106;height:103" id="docshape206" coordorigin="5697,2928" coordsize="106,103" path="m5749,2928l5737,2969,5697,2969,5730,2990,5716,3031,5749,3007,5783,3031,5768,2990,5802,2969,5761,2969,5749,2928xe" filled="true" fillcolor="#ff0000" stroked="false">
                  <v:path arrowok="t"/>
                  <v:fill type="solid"/>
                </v:shape>
                <v:shape style="position:absolute;left:5696;top:2928;width:106;height:103" id="docshape207" coordorigin="5697,2928" coordsize="106,103" path="m5737,2969l5697,2969,5730,2990,5716,3031,5749,3007,5783,3031,5768,2990,5802,2969,5761,2969,5749,2928,5737,2969xe" filled="false" stroked="true" strokeweight=".139842pt" strokecolor="#ff0000">
                  <v:path arrowok="t"/>
                  <v:stroke dashstyle="solid"/>
                </v:shape>
                <v:shape style="position:absolute;left:3159;top:573;width:2589;height:1047" id="docshape208" coordorigin="3159,574" coordsize="2589,1047" path="m3159,1621l3176,1616m3176,1616l3193,1611m3193,1611l3212,1607m3212,1607l3228,1602m3228,1602l3245,1597m3245,1597l3262,1592m3262,1592l3281,1587m3281,1587l3298,1583m3298,1583l3314,1578m3314,1578l3331,1573m3331,1573l3350,1568m3350,1568l3367,1563m3367,1563l3384,1559m3384,1559l3403,1554m3403,1554l3420,1549m3420,1549l3436,1544m3436,1544l3453,1537m3453,1537l3472,1532m3472,1532l3489,1528m3489,1528l3506,1523m3506,1523l3522,1518m3522,1518l3541,1511m3541,1511l3558,1506m3558,1506l3575,1501m3575,1501l3594,1494m3594,1494l3611,1489m3611,1489l3628,1484m3628,1484l3644,1477m3644,1477l3663,1472m3663,1472l3680,1468m3680,1468l3697,1460m3697,1460l3714,1456m3714,1456l3733,1448m3733,1448l3749,1444m3749,1444l3766,1436m3766,1436l3785,1432m3785,1432l3802,1425m3802,1425l3819,1420m3819,1420l3836,1413m3836,1413l3855,1405m3855,1405l3871,1401m3871,1401l3888,1393m3888,1393l3905,1389m3905,1389l3924,1381m3924,1381l3941,1374m3941,1374l3957,1369m3957,1369l3977,1362m3977,1362l3993,1355m3993,1355l4010,1348m4010,1348l4027,1343m4027,1343l4046,1336m4046,1336l4063,1329m4063,1329l4079,1322m4079,1322l4097,1314m4097,1314l4116,1310m4116,1310l4132,1302m4132,1302l4149,1295m4149,1295l4168,1288m4168,1288l4185,1281m4185,1281l4202,1274m4202,1274l4218,1266m4218,1266l4237,1259m4237,1259l4254,1252m4254,1252l4271,1245m4271,1245l4288,1238m4288,1238l4307,1230m4307,1230l4324,1223m4324,1223l4340,1216m4340,1216l4359,1209m4359,1209l4376,1202m4376,1202l4393,1195m4393,1195l4410,1188m4410,1188l4429,1180m4429,1180l4445,1173m4445,1173l4462,1164m4462,1164l4479,1156m4479,1156l4498,1149m4498,1149l4515,1142m4515,1142l4532,1135m4532,1135l4551,1128m4551,1128l4567,1118m4567,1118l4584,1111m4584,1111l4601,1104m4601,1104l4620,1097m4620,1097l4637,1089m4637,1089l4653,1080m4653,1080l4673,1073m4673,1073l4689,1065m4689,1065l4706,1056m4706,1056l4723,1049m4723,1049l4742,1041m4742,1041l4759,1034m4759,1034l4775,1024m4775,1024l4792,1017m4792,1017l4811,1010m4811,1010l4828,1000m4828,1000l4845,993m4845,993l4864,986m4864,986l4880,976m4880,976l4897,969m4897,969l4914,962m4914,962l4933,952m4933,952l4950,945m4950,945l4966,936m4966,936l4983,928m4983,928l5002,921m5002,921l5019,912m5019,912l5036,905m5036,905l5055,895m5055,895l5072,888m5072,888l5088,881m5088,881l5105,871m5105,871l5124,864m5124,864l5141,854m5141,854l5158,847m5158,847l5174,840m5174,840l5194,830m5194,830l5210,823m5210,823l5227,814m5227,814l5246,806m5246,806l5263,799m5263,799l5280,790m5280,790l5296,782m5296,782l5316,773m5316,773l5332,766m5332,766l5349,758m5349,758l5366,749m5366,749l5385,742m5385,742l5402,734m5402,734l5418,725m5418,725l5437,718m5437,718l5454,708m5454,708l5471,701m5471,701l5488,694m5488,694l5507,684m5507,684l5524,677m5524,677l5540,670m5540,670l5557,660m5557,660l5576,653m5576,653l5593,646m5593,646l5610,636m5610,636l5629,629m5629,629l5645,622m5645,622l5662,615m5662,615l5679,605m5679,605l5698,598m5698,598l5715,591m5715,591l5731,584m5731,584l5748,574e" filled="false" stroked="true" strokeweight="1.432912pt" strokecolor="#000000">
                  <v:path arrowok="t"/>
                  <v:stroke dashstyle="solid"/>
                </v:shape>
                <v:shape style="position:absolute;left:3159;top:2893;width:53;height:3" id="docshape209" coordorigin="3159,2893" coordsize="53,3" path="m3159,2896l3176,2893m3176,2893l3193,2893m3193,2893l3212,2893e" filled="false" stroked="true" strokeweight="1.432912pt" strokecolor="#00ff00">
                  <v:path arrowok="t"/>
                  <v:stroke dashstyle="solid"/>
                </v:shape>
                <v:shape style="position:absolute;left:3211;top:2879;width:51;height:29" id="docshape210" coordorigin="3212,2879" coordsize="51,29" path="m3262,2879l3245,2879,3228,2879,3212,2879,3212,2908,3228,2908,3245,2908,3262,2908,3262,2879xe" filled="true" fillcolor="#00ff00" stroked="false">
                  <v:path arrowok="t"/>
                  <v:fill type="solid"/>
                </v:shape>
                <v:shape style="position:absolute;left:3261;top:2890;width:36;height:3" id="docshape211" coordorigin="3262,2891" coordsize="36,3" path="m3262,2893l3281,2893m3281,2893l3298,2891e" filled="false" stroked="true" strokeweight="1.432912pt" strokecolor="#00ff00">
                  <v:path arrowok="t"/>
                  <v:stroke dashstyle="solid"/>
                </v:shape>
                <v:shape style="position:absolute;left:3297;top:2876;width:34;height:29" id="docshape212" coordorigin="3298,2877" coordsize="34,29" path="m3331,2877l3314,2877,3298,2877,3298,2905,3314,2905,3331,2905,3331,2877xe" filled="true" fillcolor="#00ff00" stroked="false">
                  <v:path arrowok="t"/>
                  <v:fill type="solid"/>
                </v:shape>
                <v:line style="position:absolute" from="3331,2891" to="3350,2891" stroked="true" strokeweight="1.431701pt" strokecolor="#00ff00">
                  <v:stroke dashstyle="solid"/>
                </v:line>
                <v:shape style="position:absolute;left:3350;top:2876;width:34;height:29" id="docshape213" coordorigin="3350,2877" coordsize="34,29" path="m3384,2877l3367,2877,3350,2877,3350,2905,3367,2905,3384,2905,3384,2877xe" filled="true" fillcolor="#00ff00" stroked="false">
                  <v:path arrowok="t"/>
                  <v:fill type="solid"/>
                </v:shape>
                <v:shape style="position:absolute;left:3383;top:2888;width:36;height:3" id="docshape214" coordorigin="3384,2889" coordsize="36,3" path="m3384,2891l3403,2891m3403,2891l3420,2889e" filled="false" stroked="true" strokeweight="1.432912pt" strokecolor="#00ff00">
                  <v:path arrowok="t"/>
                  <v:stroke dashstyle="solid"/>
                </v:shape>
                <v:shape style="position:absolute;left:3419;top:2874;width:34;height:29" id="docshape215" coordorigin="3420,2874" coordsize="34,29" path="m3453,2874l3436,2874,3420,2874,3420,2903,3436,2903,3453,2903,3453,2874xe" filled="true" fillcolor="#00ff00" stroked="false">
                  <v:path arrowok="t"/>
                  <v:fill type="solid"/>
                </v:shape>
                <v:line style="position:absolute" from="3453,2889" to="3472,2889" stroked="true" strokeweight="1.431701pt" strokecolor="#00ff00">
                  <v:stroke dashstyle="solid"/>
                </v:line>
                <v:shape style="position:absolute;left:3472;top:2874;width:34;height:29" id="docshape216" coordorigin="3472,2874" coordsize="34,29" path="m3506,2874l3489,2874,3472,2874,3472,2903,3489,2903,3506,2903,3506,2874xe" filled="true" fillcolor="#00ff00" stroked="false">
                  <v:path arrowok="t"/>
                  <v:fill type="solid"/>
                </v:shape>
                <v:shape style="position:absolute;left:3505;top:2886;width:36;height:3" id="docshape217" coordorigin="3506,2886" coordsize="36,3" path="m3506,2889l3522,2886m3522,2886l3541,2886e" filled="false" stroked="true" strokeweight="1.432912pt" strokecolor="#00ff00">
                  <v:path arrowok="t"/>
                  <v:stroke dashstyle="solid"/>
                </v:shape>
                <v:shape style="position:absolute;left:3541;top:2871;width:34;height:29" id="docshape218" coordorigin="3541,2872" coordsize="34,29" path="m3575,2872l3558,2872,3541,2872,3541,2900,3558,2900,3575,2900,3575,2872xe" filled="true" fillcolor="#00ff00" stroked="false">
                  <v:path arrowok="t"/>
                  <v:fill type="solid"/>
                </v:shape>
                <v:line style="position:absolute" from="3575,2886" to="3594,2886" stroked="true" strokeweight="1.431701pt" strokecolor="#00ff00">
                  <v:stroke dashstyle="solid"/>
                </v:line>
                <v:shape style="position:absolute;left:3594;top:2871;width:34;height:29" id="docshape219" coordorigin="3594,2872" coordsize="34,29" path="m3628,2872l3611,2872,3594,2872,3594,2900,3611,2900,3628,2900,3628,2872xe" filled="true" fillcolor="#00ff00" stroked="false">
                  <v:path arrowok="t"/>
                  <v:fill type="solid"/>
                </v:shape>
                <v:shape style="position:absolute;left:3627;top:2883;width:36;height:3" id="docshape220" coordorigin="3628,2884" coordsize="36,3" path="m3628,2886l3644,2884m3644,2884l3663,2884e" filled="false" stroked="true" strokeweight="1.432912pt" strokecolor="#00ff00">
                  <v:path arrowok="t"/>
                  <v:stroke dashstyle="solid"/>
                </v:shape>
                <v:shape style="position:absolute;left:3663;top:2869;width:51;height:29" id="docshape221" coordorigin="3663,2869" coordsize="51,29" path="m3714,2869l3697,2869,3680,2869,3663,2869,3663,2898,3680,2898,3697,2898,3714,2898,3714,2869xe" filled="true" fillcolor="#00ff00" stroked="false">
                  <v:path arrowok="t"/>
                  <v:fill type="solid"/>
                </v:shape>
                <v:shape style="position:absolute;left:3713;top:2881;width:72;height:3" id="docshape222" coordorigin="3714,2881" coordsize="72,3" path="m3714,2884l3733,2884m3733,2884l3749,2881m3749,2881l3766,2881m3766,2881l3785,2881e" filled="false" stroked="true" strokeweight="1.432912pt" strokecolor="#00ff00">
                  <v:path arrowok="t"/>
                  <v:stroke dashstyle="solid"/>
                </v:shape>
                <v:shape style="position:absolute;left:3785;top:2867;width:51;height:29" id="docshape223" coordorigin="3785,2867" coordsize="51,29" path="m3836,2867l3819,2867,3802,2867,3785,2867,3785,2896,3802,2896,3819,2896,3836,2896,3836,2867xe" filled="true" fillcolor="#00ff00" stroked="false">
                  <v:path arrowok="t"/>
                  <v:fill type="solid"/>
                </v:shape>
                <v:line style="position:absolute" from="3836,2881" to="3855,2879" stroked="true" strokeweight="1.431739pt" strokecolor="#00ff00">
                  <v:stroke dashstyle="solid"/>
                </v:line>
                <v:shape style="position:absolute;left:3854;top:2864;width:51;height:29" id="docshape224" coordorigin="3855,2865" coordsize="51,29" path="m3905,2865l3888,2865,3871,2865,3855,2865,3855,2893,3871,2893,3888,2893,3905,2893,3905,2865xe" filled="true" fillcolor="#00ff00" stroked="false">
                  <v:path arrowok="t"/>
                  <v:fill type="solid"/>
                </v:shape>
                <v:shape style="position:absolute;left:3904;top:2876;width:72;height:3" id="docshape225" coordorigin="3905,2877" coordsize="72,3" path="m3905,2879l3924,2879m3924,2879l3941,2879m3941,2879l3957,2877m3957,2877l3977,2877e" filled="false" stroked="true" strokeweight="1.432912pt" strokecolor="#00ff00">
                  <v:path arrowok="t"/>
                  <v:stroke dashstyle="solid"/>
                </v:shape>
                <v:shape style="position:absolute;left:3976;top:2862;width:51;height:29" id="docshape226" coordorigin="3977,2862" coordsize="51,29" path="m4027,2862l4010,2862,3993,2862,3977,2862,3977,2891,3993,2891,4010,2891,4027,2891,4027,2862xe" filled="true" fillcolor="#00ff00" stroked="false">
                  <v:path arrowok="t"/>
                  <v:fill type="solid"/>
                </v:shape>
                <v:shape style="position:absolute;left:4026;top:2874;width:36;height:3" id="docshape227" coordorigin="4027,2874" coordsize="36,3" path="m4027,2877l4046,2877m4046,2877l4063,2874e" filled="false" stroked="true" strokeweight="1.432912pt" strokecolor="#00ff00">
                  <v:path arrowok="t"/>
                  <v:stroke dashstyle="solid"/>
                </v:shape>
                <v:shape style="position:absolute;left:4062;top:2859;width:34;height:29" id="docshape228" coordorigin="4063,2860" coordsize="34,29" path="m4097,2860l4079,2860,4063,2860,4063,2888,4079,2888,4097,2888,4097,2860xe" filled="true" fillcolor="#00ff00" stroked="false">
                  <v:path arrowok="t"/>
                  <v:fill type="solid"/>
                </v:shape>
                <v:line style="position:absolute" from="4097,2874" to="4116,2874" stroked="true" strokeweight="1.431701pt" strokecolor="#00ff00">
                  <v:stroke dashstyle="solid"/>
                </v:line>
                <v:shape style="position:absolute;left:4115;top:2859;width:34;height:29" id="docshape229" coordorigin="4116,2860" coordsize="34,29" path="m4149,2860l4132,2860,4116,2860,4116,2888,4132,2888,4149,2888,4149,2860xe" filled="true" fillcolor="#00ff00" stroked="false">
                  <v:path arrowok="t"/>
                  <v:fill type="solid"/>
                </v:shape>
                <v:line style="position:absolute" from="4149,2874" to="4168,2872" stroked="true" strokeweight="1.431738pt" strokecolor="#00ff00">
                  <v:stroke dashstyle="solid"/>
                </v:line>
                <v:shape style="position:absolute;left:4168;top:2857;width:51;height:29" id="docshape230" coordorigin="4168,2857" coordsize="51,29" path="m4218,2857l4202,2857,4185,2857,4168,2857,4168,2886,4185,2886,4202,2886,4218,2886,4218,2857xe" filled="true" fillcolor="#00ff00" stroked="false">
                  <v:path arrowok="t"/>
                  <v:fill type="solid"/>
                </v:shape>
                <v:shape style="position:absolute;left:4218;top:2869;width:89;height:3" id="docshape231" coordorigin="4218,2869" coordsize="89,3" path="m4218,2872l4237,2872m4237,2872l4254,2872m4254,2872l4271,2869m4271,2869l4288,2869m4288,2869l4307,2869e" filled="false" stroked="true" strokeweight="1.432912pt" strokecolor="#00ff00">
                  <v:path arrowok="t"/>
                  <v:stroke dashstyle="solid"/>
                </v:shape>
                <v:shape style="position:absolute;left:4306;top:2855;width:34;height:29" id="docshape232" coordorigin="4307,2855" coordsize="34,29" path="m4340,2855l4324,2855,4307,2855,4307,2884,4324,2884,4340,2884,4340,2855xe" filled="true" fillcolor="#00ff00" stroked="false">
                  <v:path arrowok="t"/>
                  <v:fill type="solid"/>
                </v:shape>
                <v:line style="position:absolute" from="4340,2869" to="4359,2867" stroked="true" strokeweight="1.431738pt" strokecolor="#00ff00">
                  <v:stroke dashstyle="solid"/>
                </v:line>
                <v:shape style="position:absolute;left:4359;top:2852;width:51;height:29" id="docshape233" coordorigin="4359,2853" coordsize="51,29" path="m4410,2853l4393,2853,4376,2853,4359,2853,4359,2881,4376,2881,4393,2881,4410,2881,4410,2853xe" filled="true" fillcolor="#00ff00" stroked="false">
                  <v:path arrowok="t"/>
                  <v:fill type="solid"/>
                </v:shape>
                <v:shape style="position:absolute;left:4409;top:2864;width:89;height:3" id="docshape234" coordorigin="4410,2865" coordsize="89,3" path="m4410,2867l4429,2867m4429,2867l4445,2867m4445,2867l4462,2865m4462,2865l4479,2865m4479,2865l4498,2865e" filled="false" stroked="true" strokeweight="1.432912pt" strokecolor="#00ff00">
                  <v:path arrowok="t"/>
                  <v:stroke dashstyle="solid"/>
                </v:shape>
                <v:shape style="position:absolute;left:4497;top:2850;width:34;height:29" id="docshape235" coordorigin="4498,2850" coordsize="34,29" path="m4532,2850l4515,2850,4498,2850,4498,2879,4515,2879,4532,2879,4532,2850xe" filled="true" fillcolor="#00ff00" stroked="false">
                  <v:path arrowok="t"/>
                  <v:fill type="solid"/>
                </v:shape>
                <v:shape style="position:absolute;left:4531;top:2862;width:36;height:3" id="docshape236" coordorigin="4532,2862" coordsize="36,3" path="m4532,2865l4551,2865m4551,2865l4567,2862e" filled="false" stroked="true" strokeweight="1.432912pt" strokecolor="#00ff00">
                  <v:path arrowok="t"/>
                  <v:stroke dashstyle="solid"/>
                </v:shape>
                <v:shape style="position:absolute;left:4567;top:2847;width:34;height:29" id="docshape237" coordorigin="4567,2848" coordsize="34,29" path="m4601,2848l4584,2848,4567,2848,4567,2876,4584,2876,4601,2876,4601,2848xe" filled="true" fillcolor="#00ff00" stroked="false">
                  <v:path arrowok="t"/>
                  <v:fill type="solid"/>
                </v:shape>
                <v:shape style="position:absolute;left:4600;top:2859;width:72;height:3" id="docshape238" coordorigin="4601,2860" coordsize="72,3" path="m4601,2862l4620,2862m4620,2862l4637,2862m4637,2862l4653,2860m4653,2860l4673,2860e" filled="false" stroked="true" strokeweight="1.432912pt" strokecolor="#00ff00">
                  <v:path arrowok="t"/>
                  <v:stroke dashstyle="solid"/>
                </v:shape>
                <v:shape style="position:absolute;left:4672;top:2845;width:51;height:29" id="docshape239" coordorigin="4673,2845" coordsize="51,29" path="m4723,2845l4706,2845,4689,2845,4673,2845,4673,2874,4689,2874,4706,2874,4723,2874,4723,2845xe" filled="true" fillcolor="#00ff00" stroked="false">
                  <v:path arrowok="t"/>
                  <v:fill type="solid"/>
                </v:shape>
                <v:shape style="position:absolute;left:4722;top:2857;width:36;height:3" id="docshape240" coordorigin="4723,2857" coordsize="36,3" path="m4723,2860l4742,2860m4742,2860l4759,2857e" filled="false" stroked="true" strokeweight="1.432912pt" strokecolor="#00ff00">
                  <v:path arrowok="t"/>
                  <v:stroke dashstyle="solid"/>
                </v:shape>
                <v:shape style="position:absolute;left:4758;top:2843;width:34;height:29" id="docshape241" coordorigin="4759,2843" coordsize="34,29" path="m4792,2843l4775,2843,4759,2843,4759,2872,4775,2872,4792,2872,4792,2843xe" filled="true" fillcolor="#00ff00" stroked="false">
                  <v:path arrowok="t"/>
                  <v:fill type="solid"/>
                </v:shape>
                <v:line style="position:absolute" from="4792,2857" to="4811,2857" stroked="true" strokeweight="1.431701pt" strokecolor="#00ff00">
                  <v:stroke dashstyle="solid"/>
                </v:line>
                <v:shape style="position:absolute;left:4811;top:2843;width:34;height:29" id="docshape242" coordorigin="4811,2843" coordsize="34,29" path="m4845,2843l4828,2843,4811,2843,4811,2872,4828,2872,4845,2872,4845,2843xe" filled="true" fillcolor="#00ff00" stroked="false">
                  <v:path arrowok="t"/>
                  <v:fill type="solid"/>
                </v:shape>
                <v:line style="position:absolute" from="4845,2857" to="4864,2855" stroked="true" strokeweight="1.431739pt" strokecolor="#00ff00">
                  <v:stroke dashstyle="solid"/>
                </v:line>
                <v:shape style="position:absolute;left:4863;top:2840;width:51;height:29" id="docshape243" coordorigin="4864,2841" coordsize="51,29" path="m4914,2841l4897,2841,4880,2841,4864,2841,4864,2869,4880,2869,4897,2869,4914,2869,4914,2841xe" filled="true" fillcolor="#00ff00" stroked="false">
                  <v:path arrowok="t"/>
                  <v:fill type="solid"/>
                </v:shape>
                <v:shape style="position:absolute;left:4913;top:2852;width:89;height:3" id="docshape244" coordorigin="4914,2853" coordsize="89,3" path="m4914,2855l4933,2855m4933,2855l4950,2855m4950,2855l4966,2853m4966,2853l4983,2853m4983,2853l5002,2853e" filled="false" stroked="true" strokeweight="1.432912pt" strokecolor="#00ff00">
                  <v:path arrowok="t"/>
                  <v:stroke dashstyle="solid"/>
                </v:shape>
                <v:shape style="position:absolute;left:5002;top:2838;width:34;height:29" id="docshape245" coordorigin="5002,2838" coordsize="34,29" path="m5036,2838l5019,2838,5002,2838,5002,2867,5019,2867,5036,2867,5036,2838xe" filled="true" fillcolor="#00ff00" stroked="false">
                  <v:path arrowok="t"/>
                  <v:fill type="solid"/>
                </v:shape>
                <v:shape style="position:absolute;left:5035;top:2850;width:36;height:3" id="docshape246" coordorigin="5036,2850" coordsize="36,3" path="m5036,2853l5055,2853m5055,2853l5072,2850e" filled="false" stroked="true" strokeweight="1.432912pt" strokecolor="#00ff00">
                  <v:path arrowok="t"/>
                  <v:stroke dashstyle="solid"/>
                </v:shape>
                <v:shape style="position:absolute;left:5071;top:2835;width:34;height:29" id="docshape247" coordorigin="5072,2836" coordsize="34,29" path="m5105,2836l5088,2836,5072,2836,5072,2865,5088,2865,5105,2865,5105,2836xe" filled="true" fillcolor="#00ff00" stroked="false">
                  <v:path arrowok="t"/>
                  <v:fill type="solid"/>
                </v:shape>
                <v:line style="position:absolute" from="5105,2850" to="5124,2850" stroked="true" strokeweight="1.431701pt" strokecolor="#00ff00">
                  <v:stroke dashstyle="solid"/>
                </v:line>
                <v:shape style="position:absolute;left:5124;top:2835;width:34;height:29" id="docshape248" coordorigin="5124,2836" coordsize="34,29" path="m5158,2836l5141,2836,5124,2836,5124,2865,5141,2865,5158,2865,5158,2836xe" filled="true" fillcolor="#00ff00" stroked="false">
                  <v:path arrowok="t"/>
                  <v:fill type="solid"/>
                </v:shape>
                <v:shape style="position:absolute;left:5157;top:2847;width:36;height:3" id="docshape249" coordorigin="5158,2848" coordsize="36,3" path="m5158,2850l5174,2848m5174,2848l5194,2848e" filled="false" stroked="true" strokeweight="1.432912pt" strokecolor="#00ff00">
                  <v:path arrowok="t"/>
                  <v:stroke dashstyle="solid"/>
                </v:shape>
                <v:shape style="position:absolute;left:5193;top:2833;width:34;height:29" id="docshape250" coordorigin="5194,2834" coordsize="34,29" path="m5227,2834l5210,2834,5194,2834,5194,2862,5210,2862,5227,2862,5227,2834xe" filled="true" fillcolor="#00ff00" stroked="false">
                  <v:path arrowok="t"/>
                  <v:fill type="solid"/>
                </v:shape>
                <v:shape style="position:absolute;left:5227;top:2845;width:89;height:3" id="docshape251" coordorigin="5227,2845" coordsize="89,3" path="m5227,2848l5246,2848m5246,2848l5263,2848m5263,2848l5280,2845m5280,2845l5296,2845m5296,2845l5316,2845e" filled="false" stroked="true" strokeweight="1.432912pt" strokecolor="#00ff00">
                  <v:path arrowok="t"/>
                  <v:stroke dashstyle="solid"/>
                </v:shape>
                <v:shape style="position:absolute;left:5315;top:2831;width:51;height:29" id="docshape252" coordorigin="5316,2831" coordsize="51,29" path="m5366,2831l5349,2831,5332,2831,5316,2831,5316,2860,5332,2860,5349,2860,5366,2860,5366,2831xe" filled="true" fillcolor="#00ff00" stroked="false">
                  <v:path arrowok="t"/>
                  <v:fill type="solid"/>
                </v:shape>
                <v:shape style="position:absolute;left:5365;top:2843;width:72;height:3" id="docshape253" coordorigin="5366,2843" coordsize="72,3" path="m5366,2845l5385,2845m5385,2845l5402,2843m5402,2843l5418,2843m5418,2843l5437,2843e" filled="false" stroked="true" strokeweight="1.432912pt" strokecolor="#00ff00">
                  <v:path arrowok="t"/>
                  <v:stroke dashstyle="solid"/>
                </v:shape>
                <v:shape style="position:absolute;left:5437;top:2828;width:51;height:29" id="docshape254" coordorigin="5437,2829" coordsize="51,29" path="m5488,2829l5471,2829,5454,2829,5437,2829,5437,2857,5454,2857,5471,2857,5488,2857,5488,2829xe" filled="true" fillcolor="#00ff00" stroked="false">
                  <v:path arrowok="t"/>
                  <v:fill type="solid"/>
                </v:shape>
                <v:line style="position:absolute" from="5488,2843" to="5507,2841" stroked="true" strokeweight="1.431738pt" strokecolor="#00ff00">
                  <v:stroke dashstyle="solid"/>
                </v:line>
                <v:shape style="position:absolute;left:5506;top:2826;width:51;height:29" id="docshape255" coordorigin="5507,2826" coordsize="51,29" path="m5557,2826l5540,2826,5524,2826,5507,2826,5507,2855,5524,2855,5540,2855,5557,2855,5557,2826xe" filled="true" fillcolor="#00ff00" stroked="false">
                  <v:path arrowok="t"/>
                  <v:fill type="solid"/>
                </v:shape>
                <v:line style="position:absolute" from="5557,2841" to="5576,2841" stroked="true" strokeweight="1.431701pt" strokecolor="#00ff00">
                  <v:stroke dashstyle="solid"/>
                </v:line>
                <v:shape style="position:absolute;left:5576;top:2826;width:34;height:29" id="docshape256" coordorigin="5576,2826" coordsize="34,29" path="m5610,2826l5593,2826,5576,2826,5576,2855,5593,2855,5610,2855,5610,2826xe" filled="true" fillcolor="#00ff00" stroked="false">
                  <v:path arrowok="t"/>
                  <v:fill type="solid"/>
                </v:shape>
                <v:line style="position:absolute" from="5610,2841" to="5629,2838" stroked="true" strokeweight="1.431738pt" strokecolor="#00ff00">
                  <v:stroke dashstyle="solid"/>
                </v:line>
                <v:shape style="position:absolute;left:5628;top:2823;width:51;height:29" id="docshape257" coordorigin="5629,2824" coordsize="51,29" path="m5679,2824l5662,2824,5645,2824,5629,2824,5629,2853,5645,2853,5662,2853,5679,2853,5679,2824xe" filled="true" fillcolor="#00ff00" stroked="false">
                  <v:path arrowok="t"/>
                  <v:fill type="solid"/>
                </v:shape>
                <v:line style="position:absolute" from="5679,2838" to="5698,2838" stroked="true" strokeweight="1.431701pt" strokecolor="#00ff00">
                  <v:stroke dashstyle="solid"/>
                </v:line>
                <v:shape style="position:absolute;left:5697;top:2823;width:34;height:29" id="docshape258" coordorigin="5698,2824" coordsize="34,29" path="m5731,2824l5715,2824,5698,2824,5698,2853,5715,2853,5731,2853,5731,2824xe" filled="true" fillcolor="#00ff00" stroked="false">
                  <v:path arrowok="t"/>
                  <v:fill type="solid"/>
                </v:shape>
                <v:line style="position:absolute" from="5731,2838" to="5748,2836" stroked="true" strokeweight="1.43175pt" strokecolor="#00ff00">
                  <v:stroke dashstyle="solid"/>
                </v:line>
                <v:shape style="position:absolute;left:3159;top:2524;width:2589;height:396" id="docshape259" coordorigin="3159,2524" coordsize="2589,396" path="m3159,2524l3176,2526m3176,2526l3193,2526m3193,2526l3212,2529m3212,2529l3228,2531m3228,2531l3245,2534m3245,2534l3262,2536m3262,2536l3281,2538m3281,2538l3298,2541m3298,2541l3314,2543m3314,2543l3331,2546m3331,2546l3350,2548m3350,2548l3367,2550m3367,2550l3384,2553m3384,2553l3403,2555m3403,2555l3420,2558m3420,2558l3436,2560m3436,2560l3453,2562m3453,2562l3472,2565m3472,2565l3489,2567m3489,2567l3506,2572m3506,2572l3522,2574m3522,2574l3541,2577m3541,2577l3558,2579m3558,2579l3575,2582m3575,2582l3594,2584m3594,2584l3611,2586m3611,2586l3628,2589m3628,2589l3644,2591m3644,2591l3663,2594m3663,2594l3680,2596m3680,2596l3697,2598m3697,2598l3714,2601m3714,2601l3733,2606m3733,2606l3749,2608m3749,2608l3766,2610m3766,2610l3785,2613m3785,2613l3802,2615m3802,2615l3819,2617m3819,2617l3836,2620m3836,2620l3855,2625m3855,2625l3871,2627m3871,2627l3888,2629m3888,2629l3905,2632m3905,2632l3924,2634m3924,2634l3941,2637m3941,2637l3957,2639m3957,2639l3977,2644m3977,2644l3993,2646m3993,2646l4010,2649m4010,2649l4027,2651m4027,2651l4046,2653m4046,2653l4063,2656m4063,2656l4079,2661m4079,2661l4097,2663m4097,2663l4116,2665m4116,2665l4132,2668m4132,2668l4149,2670m4149,2670l4168,2675m4168,2675l4185,2677m4185,2677l4202,2680m4202,2680l4218,2682m4218,2682l4237,2685m4237,2685l4254,2690m4254,2690l4271,2692m4271,2692l4288,2695m4288,2695l4307,2697m4307,2697l4324,2699m4324,2699l4340,2704m4340,2704l4359,2707m4359,2707l4376,2709m4376,2709l4393,2711m4393,2711l4410,2714m4410,2714l4429,2719m4429,2719l4445,2721m4445,2721l4462,2723m4462,2723l4479,2726m4479,2726l4498,2730m4498,2730l4515,2733m4515,2733l4532,2735m4532,2735l4551,2738m4551,2738l4567,2740m4567,2740l4584,2745m4584,2745l4601,2747m4601,2747l4620,2750m4620,2750l4637,2752m4637,2752l4653,2754m4653,2754l4673,2759m4673,2759l4689,2762m4689,2762l4706,2764m4706,2764l4723,2766m4723,2766l4742,2769m4742,2769l4759,2774m4759,2774l4775,2776m4775,2776l4792,2778m4792,2778l4811,2781m4811,2781l4828,2783m4828,2783l4845,2788m4845,2788l4864,2790m4864,2790l4880,2793m4880,2793l4897,2795m4897,2795l4914,2798m4914,2798l4933,2800m4933,2800l4950,2805m4950,2805l4966,2807m4966,2807l4983,2810m4983,2810l5002,2812m5002,2812l5019,2814m5019,2814l5036,2817m5036,2817l5055,2819m5055,2819l5072,2824m5072,2824l5088,2826m5088,2826l5105,2829m5105,2829l5124,2831m5124,2831l5141,2833m5141,2833l5158,2836m5158,2836l5174,2838m5174,2838l5194,2843m5194,2843l5210,2845m5210,2845l5227,2848m5227,2848l5246,2850m5246,2850l5263,2853m5263,2853l5280,2855m5280,2855l5296,2857m5296,2857l5316,2860m5316,2860l5332,2862m5332,2862l5349,2865m5349,2865l5366,2867m5366,2867l5385,2869m5385,2869l5402,2872m5402,2872l5418,2877m5418,2877l5437,2879m5437,2879l5454,2881m5454,2881l5471,2884m5471,2884l5488,2886m5488,2886l5507,2889m5507,2889l5524,2891m5524,2891l5540,2893m5540,2893l5557,2896m5557,2896l5576,2898m5576,2898l5593,2901m5593,2901l5610,2903m5610,2903l5629,2905m5629,2905l5645,2908m5645,2908l5662,2910m5662,2910l5679,2912m5679,2912l5698,2915m5698,2915l5715,2917m5715,2917l5731,2917m5731,2917l5748,2920e" filled="false" stroked="true" strokeweight="1.432912pt" strokecolor="#0000c0">
                  <v:path arrowok="t"/>
                  <v:stroke dashstyle="solid"/>
                </v:shape>
                <v:shape style="position:absolute;left:3159;top:2600;width:2589;height:386" id="docshape260" coordorigin="3159,2601" coordsize="2589,386" path="m3159,2601l3176,2603m3176,2603l3193,2606m3193,2606l3212,2610m3212,2610l3228,2613m3228,2613l3245,2615m3245,2615l3262,2617m3262,2617l3281,2622m3281,2622l3298,2625m3298,2625l3314,2627m3314,2627l3331,2629m3331,2629l3350,2632m3350,2632l3367,2637m3367,2637l3384,2639m3384,2639l3403,2641m3403,2641l3420,2644m3420,2644l3436,2649m3436,2649l3453,2651m3453,2651l3472,2653m3472,2653l3489,2656m3489,2656l3506,2661m3506,2661l3522,2663m3522,2663l3541,2665m3541,2665l3558,2668m3558,2668l3575,2673m3575,2673l3594,2675m3594,2675l3611,2677m3611,2677l3628,2680m3628,2680l3644,2685m3644,2685l3663,2687m3663,2687l3680,2690m3680,2690l3697,2692m3697,2692l3714,2697m3714,2697l3733,2699m3733,2699l3749,2702m3749,2702l3766,2707m3766,2707l3785,2709m3785,2709l3802,2711m3802,2711l3819,2714m3819,2714l3836,2719m3836,2719l3855,2721m3855,2721l3871,2723m3871,2723l3888,2726m3888,2726l3905,2730m3905,2730l3924,2733m3924,2733l3941,2735m3941,2735l3957,2738m3957,2738l3977,2742m3977,2742l3993,2745m3993,2745l4010,2747m4010,2747l4027,2750m4027,2750l4046,2754m4046,2754l4063,2757m4063,2757l4079,2759m4079,2759l4097,2762m4097,2762l4116,2764m4116,2764l4132,2769m4132,2769l4149,2771m4149,2771l4168,2774m4168,2774l4185,2776m4185,2776l4202,2781m4202,2781l4218,2783m4218,2783l4237,2786m4237,2786l4254,2788m4254,2788l4271,2790m4271,2790l4288,2795m4288,2795l4307,2798m4307,2798l4324,2800m4324,2800l4340,2802m4340,2802l4359,2805m4359,2805l4376,2810m4376,2810l4393,2812m4393,2812l4410,2814m4410,2814l4429,2817m4429,2817l4445,2819m4445,2819l4462,2821m4462,2821l4479,2824m4479,2824l4498,2829m4498,2829l4515,2831m4515,2831l4532,2833m4532,2833l4551,2836m4551,2836l4567,2838m4567,2838l4584,2841m4584,2841l4601,2843m4601,2843l4620,2848m4620,2848l4637,2850m4637,2850l4653,2853m4653,2853l4673,2855m4673,2855l4689,2857m4689,2857l4706,2860m4706,2860l4723,2862m4723,2862l4742,2865m4742,2865l4759,2867m4759,2867l4775,2869m4775,2869l4792,2872m4792,2872l4811,2874m4811,2874l4828,2877m4828,2877l4845,2879m4845,2879l4864,2881m4864,2881l4880,2884m4880,2884l4897,2886m4897,2886l4914,2889m4914,2889l4933,2893m4933,2893l4950,2893m4950,2893l4966,2896m4966,2896l4983,2898m4983,2898l5002,2901m5002,2901l5019,2903m5019,2903l5036,2905m5036,2905l5055,2908m5055,2908l5072,2910m5072,2910l5088,2912m5088,2912l5105,2915m5105,2915l5124,2917m5124,2917l5141,2920m5141,2920l5158,2922m5158,2922l5174,2924m5174,2924l5194,2927m5194,2927l5210,2929m5210,2929l5227,2932m5227,2932l5246,2932m5246,2932l5263,2934m5263,2934l5280,2936m5280,2936l5296,2939m5296,2939l5316,2941m5316,2941l5332,2944m5332,2944l5349,2946m5349,2946l5366,2946m5366,2946l5385,2948m5385,2948l5402,2951m5402,2951l5418,2953m5418,2953l5437,2956m5437,2956l5454,2958m5454,2958l5471,2958m5471,2958l5488,2960m5488,2960l5507,2963m5507,2963l5524,2965m5524,2965l5540,2965m5540,2965l5557,2968m5557,2968l5576,2970m5576,2970l5593,2972m5593,2972l5610,2972m5610,2972l5629,2975m5629,2975l5645,2977m5645,2977l5662,2980m5662,2980l5679,2980m5679,2980l5698,2982m5698,2982l5715,2984m5715,2984l5731,2987m5731,2987l5748,2987e" filled="false" stroked="true" strokeweight="1.432912pt" strokecolor="#ff0000">
                  <v:path arrowok="t"/>
                  <v:stroke dashstyle="solid"/>
                </v:shape>
                <w10:wrap type="none"/>
              </v:group>
            </w:pict>
          </mc:Fallback>
        </mc:AlternateContent>
      </w:r>
      <w:r>
        <w:rPr>
          <w:rFonts w:ascii="Arial"/>
          <w:b/>
          <w:spacing w:val="-5"/>
          <w:w w:val="105"/>
          <w:sz w:val="21"/>
        </w:rPr>
        <w:t>60</w:t>
      </w:r>
    </w:p>
    <w:p>
      <w:pPr>
        <w:pStyle w:val="BodyText"/>
        <w:tabs>
          <w:tab w:pos="6173" w:val="left" w:leader="none"/>
        </w:tabs>
        <w:spacing w:line="242" w:lineRule="exact"/>
        <w:ind w:left="5790"/>
        <w:rPr>
          <w:rFonts w:ascii="Arial MT"/>
        </w:rPr>
      </w:pPr>
      <w:r>
        <w:rPr>
          <w:position w:val="2"/>
        </w:rPr>
        <w:drawing>
          <wp:inline distT="0" distB="0" distL="0" distR="0">
            <wp:extent cx="74654" cy="74658"/>
            <wp:effectExtent l="0" t="0" r="0" b="0"/>
            <wp:docPr id="306" name="Image 306"/>
            <wp:cNvGraphicFramePr>
              <a:graphicFrameLocks/>
            </wp:cNvGraphicFramePr>
            <a:graphic>
              <a:graphicData uri="http://schemas.openxmlformats.org/drawingml/2006/picture">
                <pic:pic>
                  <pic:nvPicPr>
                    <pic:cNvPr id="306" name="Image 306"/>
                    <pic:cNvPicPr/>
                  </pic:nvPicPr>
                  <pic:blipFill>
                    <a:blip r:embed="rId33" cstate="print"/>
                    <a:stretch>
                      <a:fillRect/>
                    </a:stretch>
                  </pic:blipFill>
                  <pic:spPr>
                    <a:xfrm>
                      <a:off x="0" y="0"/>
                      <a:ext cx="74654" cy="74658"/>
                    </a:xfrm>
                    <a:prstGeom prst="rect">
                      <a:avLst/>
                    </a:prstGeom>
                  </pic:spPr>
                </pic:pic>
              </a:graphicData>
            </a:graphic>
          </wp:inline>
        </w:drawing>
      </w:r>
      <w:r>
        <w:rPr>
          <w:position w:val="2"/>
        </w:rPr>
      </w:r>
      <w:r>
        <w:rPr>
          <w:sz w:val="20"/>
        </w:rPr>
        <w:tab/>
      </w:r>
      <w:r>
        <w:rPr>
          <w:rFonts w:ascii="Arial MT"/>
          <w:spacing w:val="-6"/>
        </w:rPr>
        <w:t>ACH</w:t>
      </w:r>
      <w:r>
        <w:rPr>
          <w:rFonts w:ascii="Arial MT"/>
          <w:spacing w:val="-7"/>
        </w:rPr>
        <w:t> </w:t>
      </w:r>
      <w:r>
        <w:rPr>
          <w:rFonts w:ascii="Arial MT"/>
          <w:spacing w:val="-6"/>
        </w:rPr>
        <w:t>Responses</w:t>
      </w:r>
      <w:r>
        <w:rPr>
          <w:rFonts w:ascii="Arial MT"/>
          <w:spacing w:val="4"/>
        </w:rPr>
        <w:t> </w:t>
      </w:r>
      <w:r>
        <w:rPr>
          <w:rFonts w:ascii="Arial MT"/>
          <w:spacing w:val="-6"/>
        </w:rPr>
        <w:t>(mm)</w:t>
      </w:r>
    </w:p>
    <w:p>
      <w:pPr>
        <w:pStyle w:val="BodyText"/>
        <w:spacing w:before="54"/>
        <w:ind w:left="5695"/>
        <w:rPr>
          <w:rFonts w:ascii="Arial MT"/>
        </w:rPr>
      </w:pPr>
      <w:r>
        <w:rPr>
          <w:position w:val="2"/>
        </w:rPr>
        <w:drawing>
          <wp:inline distT="0" distB="0" distL="0" distR="0">
            <wp:extent cx="197306" cy="72983"/>
            <wp:effectExtent l="0" t="0" r="0" b="0"/>
            <wp:docPr id="307" name="Image 307"/>
            <wp:cNvGraphicFramePr>
              <a:graphicFrameLocks/>
            </wp:cNvGraphicFramePr>
            <a:graphic>
              <a:graphicData uri="http://schemas.openxmlformats.org/drawingml/2006/picture">
                <pic:pic>
                  <pic:nvPicPr>
                    <pic:cNvPr id="307" name="Image 307"/>
                    <pic:cNvPicPr/>
                  </pic:nvPicPr>
                  <pic:blipFill>
                    <a:blip r:embed="rId34" cstate="print"/>
                    <a:stretch>
                      <a:fillRect/>
                    </a:stretch>
                  </pic:blipFill>
                  <pic:spPr>
                    <a:xfrm>
                      <a:off x="0" y="0"/>
                      <a:ext cx="197306" cy="72983"/>
                    </a:xfrm>
                    <a:prstGeom prst="rect">
                      <a:avLst/>
                    </a:prstGeom>
                  </pic:spPr>
                </pic:pic>
              </a:graphicData>
            </a:graphic>
          </wp:inline>
        </w:drawing>
      </w:r>
      <w:r>
        <w:rPr>
          <w:position w:val="2"/>
        </w:rPr>
      </w:r>
      <w:r>
        <w:rPr>
          <w:spacing w:val="80"/>
          <w:sz w:val="20"/>
        </w:rPr>
        <w:t> </w:t>
      </w:r>
      <w:r>
        <w:rPr>
          <w:rFonts w:ascii="Arial MT"/>
        </w:rPr>
        <w:t>MEIW Responses(mm)</w:t>
      </w:r>
    </w:p>
    <w:p>
      <w:pPr>
        <w:pStyle w:val="BodyText"/>
        <w:tabs>
          <w:tab w:pos="5791" w:val="left" w:leader="none"/>
          <w:tab w:pos="6173" w:val="left" w:leader="none"/>
        </w:tabs>
        <w:spacing w:line="206" w:lineRule="auto" w:before="74"/>
        <w:ind w:left="756"/>
        <w:rPr>
          <w:rFonts w:ascii="Arial MT"/>
        </w:rPr>
      </w:pPr>
      <w:r>
        <w:rPr/>
        <mc:AlternateContent>
          <mc:Choice Requires="wps">
            <w:drawing>
              <wp:anchor distT="0" distB="0" distL="0" distR="0" allowOverlap="1" layoutInCell="1" locked="0" behindDoc="0" simplePos="0" relativeHeight="15751168">
                <wp:simplePos x="0" y="0"/>
                <wp:positionH relativeFrom="page">
                  <wp:posOffset>1032290</wp:posOffset>
                </wp:positionH>
                <wp:positionV relativeFrom="paragraph">
                  <wp:posOffset>49453</wp:posOffset>
                </wp:positionV>
                <wp:extent cx="165100" cy="894715"/>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165100" cy="894715"/>
                        </a:xfrm>
                        <a:prstGeom prst="rect">
                          <a:avLst/>
                        </a:prstGeom>
                      </wps:spPr>
                      <wps:txbx>
                        <w:txbxContent>
                          <w:p>
                            <w:pPr>
                              <w:spacing w:before="10"/>
                              <w:ind w:left="20" w:right="0" w:firstLine="0"/>
                              <w:jc w:val="left"/>
                              <w:rPr>
                                <w:b/>
                                <w:sz w:val="20"/>
                              </w:rPr>
                            </w:pPr>
                            <w:r>
                              <w:rPr>
                                <w:b/>
                                <w:sz w:val="20"/>
                              </w:rPr>
                              <w:t>Response</w:t>
                            </w:r>
                            <w:r>
                              <w:rPr>
                                <w:b/>
                                <w:spacing w:val="32"/>
                                <w:sz w:val="20"/>
                              </w:rPr>
                              <w:t> </w:t>
                            </w:r>
                            <w:r>
                              <w:rPr>
                                <w:b/>
                                <w:spacing w:val="-4"/>
                                <w:sz w:val="20"/>
                              </w:rPr>
                              <w:t>(mm)</w:t>
                            </w:r>
                          </w:p>
                        </w:txbxContent>
                      </wps:txbx>
                      <wps:bodyPr wrap="square" lIns="0" tIns="0" rIns="0" bIns="0" rtlCol="0" vert="vert270">
                        <a:noAutofit/>
                      </wps:bodyPr>
                    </wps:wsp>
                  </a:graphicData>
                </a:graphic>
              </wp:anchor>
            </w:drawing>
          </mc:Choice>
          <mc:Fallback>
            <w:pict>
              <v:shape style="position:absolute;margin-left:81.2827pt;margin-top:3.893997pt;width:13pt;height:70.45pt;mso-position-horizontal-relative:page;mso-position-vertical-relative:paragraph;z-index:15751168" type="#_x0000_t202" id="docshape261" filled="false" stroked="false">
                <v:textbox inset="0,0,0,0" style="layout-flow:vertical;mso-layout-flow-alt:bottom-to-top">
                  <w:txbxContent>
                    <w:p>
                      <w:pPr>
                        <w:spacing w:before="10"/>
                        <w:ind w:left="20" w:right="0" w:firstLine="0"/>
                        <w:jc w:val="left"/>
                        <w:rPr>
                          <w:b/>
                          <w:sz w:val="20"/>
                        </w:rPr>
                      </w:pPr>
                      <w:r>
                        <w:rPr>
                          <w:b/>
                          <w:sz w:val="20"/>
                        </w:rPr>
                        <w:t>Response</w:t>
                      </w:r>
                      <w:r>
                        <w:rPr>
                          <w:b/>
                          <w:spacing w:val="32"/>
                          <w:sz w:val="20"/>
                        </w:rPr>
                        <w:t> </w:t>
                      </w:r>
                      <w:r>
                        <w:rPr>
                          <w:b/>
                          <w:spacing w:val="-4"/>
                          <w:sz w:val="20"/>
                        </w:rPr>
                        <w:t>(mm)</w:t>
                      </w:r>
                    </w:p>
                  </w:txbxContent>
                </v:textbox>
                <w10:wrap type="none"/>
              </v:shape>
            </w:pict>
          </mc:Fallback>
        </mc:AlternateContent>
      </w:r>
      <w:r>
        <w:rPr>
          <w:rFonts w:ascii="Arial"/>
          <w:b/>
          <w:spacing w:val="-5"/>
          <w:position w:val="-9"/>
          <w:sz w:val="21"/>
        </w:rPr>
        <w:t>40</w:t>
      </w:r>
      <w:r>
        <w:rPr>
          <w:rFonts w:ascii="Arial"/>
          <w:b/>
          <w:position w:val="-9"/>
          <w:sz w:val="21"/>
        </w:rPr>
        <w:tab/>
      </w:r>
      <w:r>
        <w:rPr>
          <w:rFonts w:ascii="Arial"/>
          <w:b/>
          <w:position w:val="2"/>
          <w:sz w:val="21"/>
        </w:rPr>
        <w:drawing>
          <wp:inline distT="0" distB="0" distL="0" distR="0">
            <wp:extent cx="74654" cy="75165"/>
            <wp:effectExtent l="0" t="0" r="0" b="0"/>
            <wp:docPr id="309" name="Image 309"/>
            <wp:cNvGraphicFramePr>
              <a:graphicFrameLocks/>
            </wp:cNvGraphicFramePr>
            <a:graphic>
              <a:graphicData uri="http://schemas.openxmlformats.org/drawingml/2006/picture">
                <pic:pic>
                  <pic:nvPicPr>
                    <pic:cNvPr id="309" name="Image 309"/>
                    <pic:cNvPicPr/>
                  </pic:nvPicPr>
                  <pic:blipFill>
                    <a:blip r:embed="rId35" cstate="print"/>
                    <a:stretch>
                      <a:fillRect/>
                    </a:stretch>
                  </pic:blipFill>
                  <pic:spPr>
                    <a:xfrm>
                      <a:off x="0" y="0"/>
                      <a:ext cx="74654" cy="75165"/>
                    </a:xfrm>
                    <a:prstGeom prst="rect">
                      <a:avLst/>
                    </a:prstGeom>
                  </pic:spPr>
                </pic:pic>
              </a:graphicData>
            </a:graphic>
          </wp:inline>
        </w:drawing>
      </w:r>
      <w:r>
        <w:rPr>
          <w:rFonts w:ascii="Arial"/>
          <w:b/>
          <w:position w:val="2"/>
          <w:sz w:val="21"/>
        </w:rPr>
      </w:r>
      <w:r>
        <w:rPr>
          <w:sz w:val="21"/>
        </w:rPr>
        <w:tab/>
      </w:r>
      <w:r>
        <w:rPr>
          <w:rFonts w:ascii="Arial MT"/>
        </w:rPr>
        <w:t>MEIW</w:t>
      </w:r>
      <w:r>
        <w:rPr>
          <w:rFonts w:ascii="Arial MT"/>
          <w:spacing w:val="10"/>
        </w:rPr>
        <w:t> </w:t>
      </w:r>
      <w:r>
        <w:rPr>
          <w:rFonts w:ascii="Arial MT"/>
        </w:rPr>
        <w:t>+ ACH</w:t>
      </w:r>
      <w:r>
        <w:rPr>
          <w:rFonts w:ascii="Arial MT"/>
          <w:spacing w:val="-16"/>
        </w:rPr>
        <w:t> </w:t>
      </w:r>
      <w:r>
        <w:rPr>
          <w:rFonts w:ascii="Arial MT"/>
          <w:spacing w:val="-2"/>
        </w:rPr>
        <w:t>Responses(</w:t>
      </w:r>
    </w:p>
    <w:p>
      <w:pPr>
        <w:pStyle w:val="BodyText"/>
        <w:spacing w:line="257" w:lineRule="exact"/>
        <w:ind w:left="5695"/>
        <w:rPr>
          <w:rFonts w:ascii="Arial MT"/>
        </w:rPr>
      </w:pPr>
      <w:r>
        <w:rPr>
          <w:position w:val="3"/>
        </w:rPr>
        <w:drawing>
          <wp:inline distT="0" distB="0" distL="0" distR="0">
            <wp:extent cx="197306" cy="67180"/>
            <wp:effectExtent l="0" t="0" r="0" b="0"/>
            <wp:docPr id="310" name="Image 310"/>
            <wp:cNvGraphicFramePr>
              <a:graphicFrameLocks/>
            </wp:cNvGraphicFramePr>
            <a:graphic>
              <a:graphicData uri="http://schemas.openxmlformats.org/drawingml/2006/picture">
                <pic:pic>
                  <pic:nvPicPr>
                    <pic:cNvPr id="310" name="Image 310"/>
                    <pic:cNvPicPr/>
                  </pic:nvPicPr>
                  <pic:blipFill>
                    <a:blip r:embed="rId36" cstate="print"/>
                    <a:stretch>
                      <a:fillRect/>
                    </a:stretch>
                  </pic:blipFill>
                  <pic:spPr>
                    <a:xfrm>
                      <a:off x="0" y="0"/>
                      <a:ext cx="197306" cy="67180"/>
                    </a:xfrm>
                    <a:prstGeom prst="rect">
                      <a:avLst/>
                    </a:prstGeom>
                  </pic:spPr>
                </pic:pic>
              </a:graphicData>
            </a:graphic>
          </wp:inline>
        </w:drawing>
      </w:r>
      <w:r>
        <w:rPr>
          <w:position w:val="3"/>
        </w:rPr>
      </w:r>
      <w:r>
        <w:rPr>
          <w:spacing w:val="80"/>
          <w:sz w:val="20"/>
        </w:rPr>
        <w:t> </w:t>
      </w:r>
      <w:r>
        <w:rPr>
          <w:rFonts w:ascii="Arial MT"/>
        </w:rPr>
        <w:t>MEIW + ATRP Responses</w:t>
      </w:r>
    </w:p>
    <w:p>
      <w:pPr>
        <w:pStyle w:val="BodyText"/>
        <w:spacing w:before="234"/>
        <w:rPr>
          <w:rFonts w:ascii="Arial MT"/>
          <w:sz w:val="21"/>
        </w:rPr>
      </w:pPr>
    </w:p>
    <w:p>
      <w:pPr>
        <w:spacing w:before="0"/>
        <w:ind w:left="756" w:right="0" w:firstLine="0"/>
        <w:jc w:val="left"/>
        <w:rPr>
          <w:rFonts w:ascii="Arial"/>
          <w:b/>
          <w:sz w:val="21"/>
        </w:rPr>
      </w:pPr>
      <w:r>
        <w:rPr>
          <w:rFonts w:ascii="Arial"/>
          <w:b/>
          <w:spacing w:val="-5"/>
          <w:w w:val="105"/>
          <w:sz w:val="21"/>
        </w:rPr>
        <w:t>20</w:t>
      </w:r>
    </w:p>
    <w:p>
      <w:pPr>
        <w:pStyle w:val="BodyText"/>
        <w:rPr>
          <w:rFonts w:ascii="Arial"/>
          <w:b/>
          <w:sz w:val="21"/>
        </w:rPr>
      </w:pPr>
    </w:p>
    <w:p>
      <w:pPr>
        <w:pStyle w:val="BodyText"/>
        <w:spacing w:before="234"/>
        <w:rPr>
          <w:rFonts w:ascii="Arial"/>
          <w:b/>
          <w:sz w:val="21"/>
        </w:rPr>
      </w:pPr>
    </w:p>
    <w:p>
      <w:pPr>
        <w:spacing w:line="240" w:lineRule="exact" w:before="0"/>
        <w:ind w:left="871" w:right="0" w:firstLine="0"/>
        <w:jc w:val="left"/>
        <w:rPr>
          <w:rFonts w:ascii="Arial"/>
          <w:b/>
          <w:sz w:val="21"/>
        </w:rPr>
      </w:pPr>
      <w:r>
        <w:rPr>
          <w:rFonts w:ascii="Arial"/>
          <w:b/>
          <w:spacing w:val="-10"/>
          <w:w w:val="105"/>
          <w:sz w:val="21"/>
        </w:rPr>
        <w:t>0</w:t>
      </w:r>
    </w:p>
    <w:p>
      <w:pPr>
        <w:tabs>
          <w:tab w:pos="2386" w:val="left" w:leader="none"/>
          <w:tab w:pos="3821" w:val="left" w:leader="none"/>
          <w:tab w:pos="5255" w:val="left" w:leader="none"/>
        </w:tabs>
        <w:spacing w:line="240" w:lineRule="exact" w:before="0"/>
        <w:ind w:left="952" w:right="0" w:firstLine="0"/>
        <w:jc w:val="left"/>
        <w:rPr>
          <w:rFonts w:ascii="Arial"/>
          <w:b/>
          <w:sz w:val="21"/>
        </w:rPr>
      </w:pPr>
      <w:r>
        <w:rPr>
          <w:rFonts w:ascii="Arial"/>
          <w:b/>
          <w:spacing w:val="-5"/>
          <w:w w:val="105"/>
          <w:sz w:val="21"/>
        </w:rPr>
        <w:t>1.0</w:t>
      </w:r>
      <w:r>
        <w:rPr>
          <w:rFonts w:ascii="Arial"/>
          <w:b/>
          <w:sz w:val="21"/>
        </w:rPr>
        <w:tab/>
      </w:r>
      <w:r>
        <w:rPr>
          <w:rFonts w:ascii="Arial"/>
          <w:b/>
          <w:spacing w:val="-5"/>
          <w:w w:val="105"/>
          <w:sz w:val="21"/>
        </w:rPr>
        <w:t>1.5</w:t>
      </w:r>
      <w:r>
        <w:rPr>
          <w:rFonts w:ascii="Arial"/>
          <w:b/>
          <w:sz w:val="21"/>
        </w:rPr>
        <w:tab/>
      </w:r>
      <w:r>
        <w:rPr>
          <w:rFonts w:ascii="Arial"/>
          <w:b/>
          <w:spacing w:val="-5"/>
          <w:w w:val="105"/>
          <w:sz w:val="21"/>
        </w:rPr>
        <w:t>2.0</w:t>
      </w:r>
      <w:r>
        <w:rPr>
          <w:rFonts w:ascii="Arial"/>
          <w:b/>
          <w:sz w:val="21"/>
        </w:rPr>
        <w:tab/>
      </w:r>
      <w:r>
        <w:rPr>
          <w:rFonts w:ascii="Arial"/>
          <w:b/>
          <w:spacing w:val="-5"/>
          <w:w w:val="105"/>
          <w:sz w:val="21"/>
        </w:rPr>
        <w:t>2.5</w:t>
      </w:r>
    </w:p>
    <w:p>
      <w:pPr>
        <w:spacing w:before="69"/>
        <w:ind w:left="2135" w:right="0" w:firstLine="0"/>
        <w:jc w:val="left"/>
        <w:rPr>
          <w:b/>
          <w:sz w:val="20"/>
        </w:rPr>
      </w:pPr>
      <w:r>
        <w:rPr>
          <w:b/>
          <w:sz w:val="20"/>
        </w:rPr>
        <w:t>Log</w:t>
      </w:r>
      <w:r>
        <w:rPr>
          <w:b/>
          <w:spacing w:val="13"/>
          <w:sz w:val="20"/>
        </w:rPr>
        <w:t> </w:t>
      </w:r>
      <w:r>
        <w:rPr>
          <w:b/>
          <w:sz w:val="20"/>
        </w:rPr>
        <w:t>concentration</w:t>
      </w:r>
      <w:r>
        <w:rPr>
          <w:b/>
          <w:spacing w:val="16"/>
          <w:sz w:val="20"/>
        </w:rPr>
        <w:t> </w:t>
      </w:r>
      <w:r>
        <w:rPr>
          <w:b/>
          <w:spacing w:val="-2"/>
          <w:sz w:val="20"/>
        </w:rPr>
        <w:t>ng/ml)</w:t>
      </w:r>
    </w:p>
    <w:p>
      <w:pPr>
        <w:pStyle w:val="BodyText"/>
        <w:rPr>
          <w:b/>
        </w:rPr>
      </w:pPr>
    </w:p>
    <w:p>
      <w:pPr>
        <w:pStyle w:val="BodyText"/>
        <w:spacing w:before="158"/>
        <w:rPr>
          <w:b/>
        </w:rPr>
      </w:pPr>
    </w:p>
    <w:p>
      <w:pPr>
        <w:pStyle w:val="BodyText"/>
        <w:spacing w:line="355" w:lineRule="auto"/>
        <w:ind w:left="1143" w:hanging="903"/>
      </w:pPr>
      <w:r>
        <w:rPr/>
        <w:t>Fig</w:t>
      </w:r>
      <w:r>
        <w:rPr>
          <w:spacing w:val="40"/>
        </w:rPr>
        <w:t> </w:t>
      </w:r>
      <w:r>
        <w:rPr/>
        <w:t>4.2:</w:t>
      </w:r>
      <w:r>
        <w:rPr>
          <w:spacing w:val="40"/>
        </w:rPr>
        <w:t> </w:t>
      </w:r>
      <w:r>
        <w:rPr/>
        <w:t>Interactive</w:t>
      </w:r>
      <w:r>
        <w:rPr>
          <w:spacing w:val="40"/>
        </w:rPr>
        <w:t> </w:t>
      </w:r>
      <w:r>
        <w:rPr/>
        <w:t>studies:</w:t>
      </w:r>
      <w:r>
        <w:rPr>
          <w:spacing w:val="40"/>
        </w:rPr>
        <w:t> </w:t>
      </w:r>
      <w:r>
        <w:rPr/>
        <w:t>Using</w:t>
      </w:r>
      <w:r>
        <w:rPr>
          <w:spacing w:val="40"/>
        </w:rPr>
        <w:t> </w:t>
      </w:r>
      <w:r>
        <w:rPr/>
        <w:t>methanol</w:t>
      </w:r>
      <w:r>
        <w:rPr>
          <w:spacing w:val="40"/>
        </w:rPr>
        <w:t> </w:t>
      </w:r>
      <w:r>
        <w:rPr/>
        <w:t>stem</w:t>
      </w:r>
      <w:r>
        <w:rPr>
          <w:spacing w:val="40"/>
        </w:rPr>
        <w:t> </w:t>
      </w:r>
      <w:r>
        <w:rPr/>
        <w:t>bark</w:t>
      </w:r>
      <w:r>
        <w:rPr>
          <w:spacing w:val="40"/>
        </w:rPr>
        <w:t> </w:t>
      </w:r>
      <w:r>
        <w:rPr/>
        <w:t>extract</w:t>
      </w:r>
      <w:r>
        <w:rPr>
          <w:spacing w:val="40"/>
        </w:rPr>
        <w:t> </w:t>
      </w:r>
      <w:r>
        <w:rPr/>
        <w:t>of</w:t>
      </w:r>
      <w:r>
        <w:rPr>
          <w:spacing w:val="40"/>
        </w:rPr>
        <w:t> </w:t>
      </w:r>
      <w:r>
        <w:rPr>
          <w:i/>
        </w:rPr>
        <w:t>I.</w:t>
      </w:r>
      <w:r>
        <w:rPr>
          <w:i/>
          <w:spacing w:val="40"/>
        </w:rPr>
        <w:t> </w:t>
      </w:r>
      <w:r>
        <w:rPr>
          <w:i/>
        </w:rPr>
        <w:t>wombolu</w:t>
      </w:r>
      <w:r>
        <w:rPr>
          <w:i/>
          <w:spacing w:val="40"/>
        </w:rPr>
        <w:t> </w:t>
      </w:r>
      <w:r>
        <w:rPr/>
        <w:t>(MEIW)</w:t>
      </w:r>
      <w:r>
        <w:rPr>
          <w:spacing w:val="40"/>
        </w:rPr>
        <w:t> </w:t>
      </w:r>
      <w:r>
        <w:rPr/>
        <w:t>and standard drugs (Acetylcholine and Atropine respectively) on isolated rabbit jejunum</w:t>
      </w:r>
    </w:p>
    <w:p>
      <w:pPr>
        <w:pStyle w:val="BodyText"/>
        <w:spacing w:line="451" w:lineRule="auto" w:before="206"/>
        <w:ind w:left="240" w:right="245"/>
      </w:pPr>
      <w:r>
        <w:rPr/>
        <w:drawing>
          <wp:anchor distT="0" distB="0" distL="0" distR="0" allowOverlap="1" layoutInCell="1" locked="0" behindDoc="0" simplePos="0" relativeHeight="15750144">
            <wp:simplePos x="0" y="0"/>
            <wp:positionH relativeFrom="page">
              <wp:posOffset>1277619</wp:posOffset>
            </wp:positionH>
            <wp:positionV relativeFrom="paragraph">
              <wp:posOffset>170549</wp:posOffset>
            </wp:positionV>
            <wp:extent cx="71120" cy="93345"/>
            <wp:effectExtent l="0" t="0" r="0" b="0"/>
            <wp:wrapNone/>
            <wp:docPr id="311" name="Image 311"/>
            <wp:cNvGraphicFramePr>
              <a:graphicFrameLocks/>
            </wp:cNvGraphicFramePr>
            <a:graphic>
              <a:graphicData uri="http://schemas.openxmlformats.org/drawingml/2006/picture">
                <pic:pic>
                  <pic:nvPicPr>
                    <pic:cNvPr id="311" name="Image 311"/>
                    <pic:cNvPicPr/>
                  </pic:nvPicPr>
                  <pic:blipFill>
                    <a:blip r:embed="rId37" cstate="print"/>
                    <a:stretch>
                      <a:fillRect/>
                    </a:stretch>
                  </pic:blipFill>
                  <pic:spPr>
                    <a:xfrm>
                      <a:off x="0" y="0"/>
                      <a:ext cx="71120" cy="93345"/>
                    </a:xfrm>
                    <a:prstGeom prst="rect">
                      <a:avLst/>
                    </a:prstGeom>
                  </pic:spPr>
                </pic:pic>
              </a:graphicData>
            </a:graphic>
          </wp:anchor>
        </w:drawing>
      </w:r>
      <w:r>
        <w:rPr/>
        <mc:AlternateContent>
          <mc:Choice Requires="wps">
            <w:drawing>
              <wp:anchor distT="0" distB="0" distL="0" distR="0" allowOverlap="1" layoutInCell="1" locked="0" behindDoc="0" simplePos="0" relativeHeight="15750656">
                <wp:simplePos x="0" y="0"/>
                <wp:positionH relativeFrom="page">
                  <wp:posOffset>1315719</wp:posOffset>
                </wp:positionH>
                <wp:positionV relativeFrom="paragraph">
                  <wp:posOffset>508369</wp:posOffset>
                </wp:positionV>
                <wp:extent cx="57785" cy="97155"/>
                <wp:effectExtent l="0" t="0" r="0" b="0"/>
                <wp:wrapNone/>
                <wp:docPr id="312" name="Graphic 312"/>
                <wp:cNvGraphicFramePr>
                  <a:graphicFrameLocks/>
                </wp:cNvGraphicFramePr>
                <a:graphic>
                  <a:graphicData uri="http://schemas.microsoft.com/office/word/2010/wordprocessingShape">
                    <wps:wsp>
                      <wps:cNvPr id="312" name="Graphic 312"/>
                      <wps:cNvSpPr/>
                      <wps:spPr>
                        <a:xfrm>
                          <a:off x="0" y="0"/>
                          <a:ext cx="57785" cy="97155"/>
                        </a:xfrm>
                        <a:custGeom>
                          <a:avLst/>
                          <a:gdLst/>
                          <a:ahLst/>
                          <a:cxnLst/>
                          <a:rect l="l" t="t" r="r" b="b"/>
                          <a:pathLst>
                            <a:path w="57785" h="97155">
                              <a:moveTo>
                                <a:pt x="57784" y="0"/>
                              </a:moveTo>
                              <a:lnTo>
                                <a:pt x="0" y="0"/>
                              </a:lnTo>
                              <a:lnTo>
                                <a:pt x="0" y="97154"/>
                              </a:lnTo>
                              <a:lnTo>
                                <a:pt x="57784" y="97154"/>
                              </a:lnTo>
                              <a:lnTo>
                                <a:pt x="57784" y="0"/>
                              </a:lnTo>
                              <a:close/>
                            </a:path>
                          </a:pathLst>
                        </a:custGeom>
                        <a:solidFill>
                          <a:srgbClr val="00AF50"/>
                        </a:solidFill>
                      </wps:spPr>
                      <wps:bodyPr wrap="square" lIns="0" tIns="0" rIns="0" bIns="0" rtlCol="0">
                        <a:prstTxWarp prst="textNoShape">
                          <a:avLst/>
                        </a:prstTxWarp>
                        <a:noAutofit/>
                      </wps:bodyPr>
                    </wps:wsp>
                  </a:graphicData>
                </a:graphic>
              </wp:anchor>
            </w:drawing>
          </mc:Choice>
          <mc:Fallback>
            <w:pict>
              <v:rect style="position:absolute;margin-left:103.599998pt;margin-top:40.029087pt;width:4.55pt;height:7.65pt;mso-position-horizontal-relative:page;mso-position-vertical-relative:paragraph;z-index:15750656" id="docshape262" filled="true" fillcolor="#00af50" stroked="false">
                <v:fill type="solid"/>
                <w10:wrap type="none"/>
              </v:rect>
            </w:pict>
          </mc:Fallback>
        </mc:AlternateContent>
      </w:r>
      <w:r>
        <w:rPr/>
        <w:t>Black</w:t>
      </w:r>
      <w:r>
        <w:rPr>
          <w:spacing w:val="-3"/>
        </w:rPr>
        <w:t> </w:t>
      </w:r>
      <w:r>
        <w:rPr/>
        <w:t>:</w:t>
      </w:r>
      <w:r>
        <w:rPr>
          <w:spacing w:val="-3"/>
        </w:rPr>
        <w:t> </w:t>
      </w:r>
      <w:r>
        <w:rPr/>
        <w:t>Effects</w:t>
      </w:r>
      <w:r>
        <w:rPr>
          <w:spacing w:val="-5"/>
        </w:rPr>
        <w:t> </w:t>
      </w:r>
      <w:r>
        <w:rPr/>
        <w:t>of</w:t>
      </w:r>
      <w:r>
        <w:rPr>
          <w:spacing w:val="-10"/>
        </w:rPr>
        <w:t> </w:t>
      </w:r>
      <w:r>
        <w:rPr/>
        <w:t>graded</w:t>
      </w:r>
      <w:r>
        <w:rPr>
          <w:spacing w:val="-3"/>
        </w:rPr>
        <w:t> </w:t>
      </w:r>
      <w:r>
        <w:rPr/>
        <w:t>acetylcholine</w:t>
      </w:r>
      <w:r>
        <w:rPr>
          <w:spacing w:val="-4"/>
        </w:rPr>
        <w:t> </w:t>
      </w:r>
      <w:r>
        <w:rPr/>
        <w:t>(ACH</w:t>
      </w:r>
      <w:r>
        <w:rPr>
          <w:spacing w:val="-4"/>
        </w:rPr>
        <w:t> </w:t>
      </w:r>
      <w:r>
        <w:rPr/>
        <w:t>20 –</w:t>
      </w:r>
      <w:r>
        <w:rPr>
          <w:spacing w:val="-3"/>
        </w:rPr>
        <w:t> </w:t>
      </w:r>
      <w:r>
        <w:rPr/>
        <w:t>60</w:t>
      </w:r>
      <w:r>
        <w:rPr>
          <w:spacing w:val="-3"/>
        </w:rPr>
        <w:t> </w:t>
      </w:r>
      <w:r>
        <w:rPr/>
        <w:t>ng/ml) final</w:t>
      </w:r>
      <w:r>
        <w:rPr>
          <w:spacing w:val="-8"/>
        </w:rPr>
        <w:t> </w:t>
      </w:r>
      <w:r>
        <w:rPr/>
        <w:t>organ</w:t>
      </w:r>
      <w:r>
        <w:rPr>
          <w:spacing w:val="-8"/>
        </w:rPr>
        <w:t> </w:t>
      </w:r>
      <w:r>
        <w:rPr/>
        <w:t>bath</w:t>
      </w:r>
      <w:r>
        <w:rPr>
          <w:spacing w:val="-8"/>
        </w:rPr>
        <w:t> </w:t>
      </w:r>
      <w:r>
        <w:rPr/>
        <w:t>concentrations Green</w:t>
      </w:r>
      <w:r>
        <w:rPr>
          <w:spacing w:val="80"/>
        </w:rPr>
        <w:t> </w:t>
      </w:r>
      <w:r>
        <w:rPr/>
        <w:t>: Effects of graded concentrations of MEIW (0.4 x 10</w:t>
      </w:r>
      <w:r>
        <w:rPr>
          <w:vertAlign w:val="superscript"/>
        </w:rPr>
        <w:t>-6</w:t>
      </w:r>
      <w:r>
        <w:rPr>
          <w:vertAlign w:val="baseline"/>
        </w:rPr>
        <w:t>- 3.2 x 10</w:t>
      </w:r>
      <w:r>
        <w:rPr>
          <w:vertAlign w:val="superscript"/>
        </w:rPr>
        <w:t>-6</w:t>
      </w:r>
      <w:r>
        <w:rPr>
          <w:vertAlign w:val="baseline"/>
        </w:rPr>
        <w:t>µg/ml)</w:t>
      </w:r>
    </w:p>
    <w:p>
      <w:pPr>
        <w:pStyle w:val="BodyText"/>
        <w:spacing w:line="446" w:lineRule="auto"/>
        <w:ind w:left="240" w:right="778"/>
      </w:pPr>
      <w:r>
        <w:rPr/>
        <w:t>Blue</w:t>
      </w:r>
      <w:r>
        <w:rPr>
          <w:spacing w:val="19"/>
        </w:rPr>
        <w:t> </w:t>
      </w:r>
      <w:r>
        <w:rPr>
          <w:spacing w:val="-28"/>
          <w:position w:val="1"/>
        </w:rPr>
        <w:drawing>
          <wp:inline distT="0" distB="0" distL="0" distR="0">
            <wp:extent cx="106680" cy="126364"/>
            <wp:effectExtent l="0" t="0" r="0" b="0"/>
            <wp:docPr id="313" name="Image 313"/>
            <wp:cNvGraphicFramePr>
              <a:graphicFrameLocks/>
            </wp:cNvGraphicFramePr>
            <a:graphic>
              <a:graphicData uri="http://schemas.openxmlformats.org/drawingml/2006/picture">
                <pic:pic>
                  <pic:nvPicPr>
                    <pic:cNvPr id="313" name="Image 313"/>
                    <pic:cNvPicPr/>
                  </pic:nvPicPr>
                  <pic:blipFill>
                    <a:blip r:embed="rId38" cstate="print"/>
                    <a:stretch>
                      <a:fillRect/>
                    </a:stretch>
                  </pic:blipFill>
                  <pic:spPr>
                    <a:xfrm>
                      <a:off x="0" y="0"/>
                      <a:ext cx="106680" cy="126364"/>
                    </a:xfrm>
                    <a:prstGeom prst="rect">
                      <a:avLst/>
                    </a:prstGeom>
                  </pic:spPr>
                </pic:pic>
              </a:graphicData>
            </a:graphic>
          </wp:inline>
        </w:drawing>
      </w:r>
      <w:r>
        <w:rPr>
          <w:spacing w:val="-28"/>
          <w:position w:val="1"/>
        </w:rPr>
      </w:r>
      <w:r>
        <w:rPr>
          <w:spacing w:val="13"/>
        </w:rPr>
        <w:t> </w:t>
      </w:r>
      <w:r>
        <w:rPr/>
        <w:t>:</w:t>
      </w:r>
      <w:r>
        <w:rPr>
          <w:spacing w:val="-9"/>
        </w:rPr>
        <w:t> </w:t>
      </w:r>
      <w:r>
        <w:rPr/>
        <w:t>Antagonist effects</w:t>
      </w:r>
      <w:r>
        <w:rPr>
          <w:spacing w:val="-6"/>
        </w:rPr>
        <w:t> </w:t>
      </w:r>
      <w:r>
        <w:rPr/>
        <w:t>of</w:t>
      </w:r>
      <w:r>
        <w:rPr>
          <w:spacing w:val="-12"/>
        </w:rPr>
        <w:t> </w:t>
      </w:r>
      <w:r>
        <w:rPr/>
        <w:t>graded</w:t>
      </w:r>
      <w:r>
        <w:rPr>
          <w:spacing w:val="-4"/>
        </w:rPr>
        <w:t> </w:t>
      </w:r>
      <w:r>
        <w:rPr/>
        <w:t>concentrations</w:t>
      </w:r>
      <w:r>
        <w:rPr>
          <w:spacing w:val="-6"/>
        </w:rPr>
        <w:t> </w:t>
      </w:r>
      <w:r>
        <w:rPr/>
        <w:t>of</w:t>
      </w:r>
      <w:r>
        <w:rPr>
          <w:spacing w:val="-12"/>
        </w:rPr>
        <w:t> </w:t>
      </w:r>
      <w:r>
        <w:rPr/>
        <w:t>MEIW</w:t>
      </w:r>
      <w:r>
        <w:rPr>
          <w:spacing w:val="-10"/>
        </w:rPr>
        <w:t> </w:t>
      </w:r>
      <w:r>
        <w:rPr/>
        <w:t>on</w:t>
      </w:r>
      <w:r>
        <w:rPr>
          <w:spacing w:val="-4"/>
        </w:rPr>
        <w:t> </w:t>
      </w:r>
      <w:r>
        <w:rPr/>
        <w:t>interaction</w:t>
      </w:r>
      <w:r>
        <w:rPr>
          <w:spacing w:val="-9"/>
        </w:rPr>
        <w:t> </w:t>
      </w:r>
      <w:r>
        <w:rPr/>
        <w:t>with</w:t>
      </w:r>
      <w:r>
        <w:rPr>
          <w:spacing w:val="-4"/>
        </w:rPr>
        <w:t> </w:t>
      </w:r>
      <w:r>
        <w:rPr/>
        <w:t>ACH Red</w:t>
      </w:r>
      <w:r>
        <w:rPr>
          <w:spacing w:val="40"/>
        </w:rPr>
        <w:t> </w:t>
      </w:r>
      <w:r>
        <w:rPr>
          <w:spacing w:val="14"/>
          <w:position w:val="2"/>
        </w:rPr>
        <w:drawing>
          <wp:inline distT="0" distB="0" distL="0" distR="0">
            <wp:extent cx="93344" cy="74295"/>
            <wp:effectExtent l="0" t="0" r="0" b="0"/>
            <wp:docPr id="314" name="Image 314"/>
            <wp:cNvGraphicFramePr>
              <a:graphicFrameLocks/>
            </wp:cNvGraphicFramePr>
            <a:graphic>
              <a:graphicData uri="http://schemas.openxmlformats.org/drawingml/2006/picture">
                <pic:pic>
                  <pic:nvPicPr>
                    <pic:cNvPr id="314" name="Image 314"/>
                    <pic:cNvPicPr/>
                  </pic:nvPicPr>
                  <pic:blipFill>
                    <a:blip r:embed="rId39" cstate="print"/>
                    <a:stretch>
                      <a:fillRect/>
                    </a:stretch>
                  </pic:blipFill>
                  <pic:spPr>
                    <a:xfrm>
                      <a:off x="0" y="0"/>
                      <a:ext cx="93344" cy="74295"/>
                    </a:xfrm>
                    <a:prstGeom prst="rect">
                      <a:avLst/>
                    </a:prstGeom>
                  </pic:spPr>
                </pic:pic>
              </a:graphicData>
            </a:graphic>
          </wp:inline>
        </w:drawing>
      </w:r>
      <w:r>
        <w:rPr>
          <w:spacing w:val="14"/>
          <w:position w:val="2"/>
        </w:rPr>
      </w:r>
      <w:r>
        <w:rPr>
          <w:spacing w:val="14"/>
        </w:rPr>
        <w:t> </w:t>
      </w:r>
      <w:r>
        <w:rPr/>
        <w:t>: Potentiating effects of</w:t>
      </w:r>
      <w:r>
        <w:rPr>
          <w:spacing w:val="-2"/>
        </w:rPr>
        <w:t> </w:t>
      </w:r>
      <w:r>
        <w:rPr/>
        <w:t>graded concentrations of</w:t>
      </w:r>
      <w:r>
        <w:rPr>
          <w:spacing w:val="-2"/>
        </w:rPr>
        <w:t> </w:t>
      </w:r>
      <w:r>
        <w:rPr/>
        <w:t>MEIW with Atropine (ATRP)</w:t>
      </w:r>
    </w:p>
    <w:p>
      <w:pPr>
        <w:spacing w:after="0" w:line="446" w:lineRule="auto"/>
        <w:sectPr>
          <w:pgSz w:w="12240" w:h="15840"/>
          <w:pgMar w:header="0" w:footer="744" w:top="1640" w:bottom="940" w:left="1200" w:right="1220"/>
        </w:sectPr>
      </w:pPr>
    </w:p>
    <w:p>
      <w:pPr>
        <w:pStyle w:val="ListParagraph"/>
        <w:numPr>
          <w:ilvl w:val="2"/>
          <w:numId w:val="11"/>
        </w:numPr>
        <w:tabs>
          <w:tab w:pos="781" w:val="left" w:leader="none"/>
        </w:tabs>
        <w:spacing w:line="482" w:lineRule="auto" w:before="67" w:after="0"/>
        <w:ind w:left="240" w:right="212" w:firstLine="0"/>
        <w:jc w:val="left"/>
        <w:rPr>
          <w:b/>
          <w:sz w:val="24"/>
        </w:rPr>
      </w:pPr>
      <w:r>
        <w:rPr>
          <w:b/>
          <w:sz w:val="24"/>
        </w:rPr>
        <w:t>Effect of methanol stem bark extract of </w:t>
      </w:r>
      <w:r>
        <w:rPr>
          <w:i/>
          <w:sz w:val="24"/>
        </w:rPr>
        <w:t>I. wombolu </w:t>
      </w:r>
      <w:r>
        <w:rPr>
          <w:b/>
          <w:sz w:val="24"/>
        </w:rPr>
        <w:t>on isolated guinea pig ileum</w:t>
      </w:r>
      <w:r>
        <w:rPr>
          <w:b/>
          <w:spacing w:val="40"/>
          <w:sz w:val="24"/>
        </w:rPr>
        <w:t> </w:t>
      </w:r>
      <w:r>
        <w:rPr>
          <w:sz w:val="24"/>
        </w:rPr>
        <w:t>Graded concentrations of histamine produced a concentration dependent contractile response at concentrations of 20 – 160 ng/ml (figure 4.5 and appendix V). Methanol stem bark extract of </w:t>
      </w:r>
      <w:r>
        <w:rPr>
          <w:i/>
          <w:sz w:val="24"/>
        </w:rPr>
        <w:t>I. wombolu</w:t>
      </w:r>
      <w:r>
        <w:rPr>
          <w:i/>
          <w:spacing w:val="39"/>
          <w:sz w:val="24"/>
        </w:rPr>
        <w:t> </w:t>
      </w:r>
      <w:r>
        <w:rPr>
          <w:sz w:val="24"/>
        </w:rPr>
        <w:t>at</w:t>
      </w:r>
      <w:r>
        <w:rPr>
          <w:spacing w:val="38"/>
          <w:sz w:val="24"/>
        </w:rPr>
        <w:t> </w:t>
      </w:r>
      <w:r>
        <w:rPr>
          <w:sz w:val="24"/>
        </w:rPr>
        <w:t>graded</w:t>
      </w:r>
      <w:r>
        <w:rPr>
          <w:spacing w:val="33"/>
          <w:sz w:val="24"/>
        </w:rPr>
        <w:t> </w:t>
      </w:r>
      <w:r>
        <w:rPr>
          <w:sz w:val="24"/>
        </w:rPr>
        <w:t>concentrations</w:t>
      </w:r>
      <w:r>
        <w:rPr>
          <w:spacing w:val="31"/>
          <w:sz w:val="24"/>
        </w:rPr>
        <w:t> </w:t>
      </w:r>
      <w:r>
        <w:rPr>
          <w:sz w:val="24"/>
        </w:rPr>
        <w:t>of</w:t>
      </w:r>
      <w:r>
        <w:rPr>
          <w:spacing w:val="25"/>
          <w:sz w:val="24"/>
        </w:rPr>
        <w:t> </w:t>
      </w:r>
      <w:r>
        <w:rPr>
          <w:sz w:val="24"/>
        </w:rPr>
        <w:t>(0.4</w:t>
      </w:r>
      <w:r>
        <w:rPr>
          <w:spacing w:val="33"/>
          <w:sz w:val="24"/>
        </w:rPr>
        <w:t> </w:t>
      </w:r>
      <w:r>
        <w:rPr>
          <w:sz w:val="24"/>
        </w:rPr>
        <w:t>x</w:t>
      </w:r>
      <w:r>
        <w:rPr>
          <w:spacing w:val="28"/>
          <w:sz w:val="24"/>
        </w:rPr>
        <w:t> </w:t>
      </w:r>
      <w:r>
        <w:rPr>
          <w:sz w:val="24"/>
        </w:rPr>
        <w:t>10</w:t>
      </w:r>
      <w:r>
        <w:rPr>
          <w:sz w:val="24"/>
          <w:vertAlign w:val="superscript"/>
        </w:rPr>
        <w:t>-6</w:t>
      </w:r>
      <w:r>
        <w:rPr>
          <w:spacing w:val="40"/>
          <w:sz w:val="24"/>
          <w:vertAlign w:val="baseline"/>
        </w:rPr>
        <w:t> </w:t>
      </w:r>
      <w:r>
        <w:rPr>
          <w:sz w:val="24"/>
          <w:vertAlign w:val="baseline"/>
        </w:rPr>
        <w:t>–</w:t>
      </w:r>
      <w:r>
        <w:rPr>
          <w:spacing w:val="34"/>
          <w:sz w:val="24"/>
          <w:vertAlign w:val="baseline"/>
        </w:rPr>
        <w:t> </w:t>
      </w:r>
      <w:r>
        <w:rPr>
          <w:sz w:val="24"/>
          <w:vertAlign w:val="baseline"/>
        </w:rPr>
        <w:t>3.2</w:t>
      </w:r>
      <w:r>
        <w:rPr>
          <w:spacing w:val="33"/>
          <w:sz w:val="24"/>
          <w:vertAlign w:val="baseline"/>
        </w:rPr>
        <w:t> </w:t>
      </w:r>
      <w:r>
        <w:rPr>
          <w:sz w:val="24"/>
          <w:vertAlign w:val="baseline"/>
        </w:rPr>
        <w:t>x</w:t>
      </w:r>
      <w:r>
        <w:rPr>
          <w:spacing w:val="28"/>
          <w:sz w:val="24"/>
          <w:vertAlign w:val="baseline"/>
        </w:rPr>
        <w:t> </w:t>
      </w:r>
      <w:r>
        <w:rPr>
          <w:sz w:val="24"/>
          <w:vertAlign w:val="baseline"/>
        </w:rPr>
        <w:t>10</w:t>
      </w:r>
      <w:r>
        <w:rPr>
          <w:sz w:val="24"/>
          <w:vertAlign w:val="superscript"/>
        </w:rPr>
        <w:t>-6</w:t>
      </w:r>
      <w:r>
        <w:rPr>
          <w:spacing w:val="36"/>
          <w:sz w:val="24"/>
          <w:vertAlign w:val="baseline"/>
        </w:rPr>
        <w:t> </w:t>
      </w:r>
      <w:r>
        <w:rPr>
          <w:sz w:val="24"/>
          <w:vertAlign w:val="baseline"/>
        </w:rPr>
        <w:t>g/ml)</w:t>
      </w:r>
      <w:r>
        <w:rPr>
          <w:spacing w:val="35"/>
          <w:sz w:val="24"/>
          <w:vertAlign w:val="baseline"/>
        </w:rPr>
        <w:t> </w:t>
      </w:r>
      <w:r>
        <w:rPr>
          <w:sz w:val="24"/>
          <w:vertAlign w:val="baseline"/>
        </w:rPr>
        <w:t>produced</w:t>
      </w:r>
      <w:r>
        <w:rPr>
          <w:spacing w:val="33"/>
          <w:sz w:val="24"/>
          <w:vertAlign w:val="baseline"/>
        </w:rPr>
        <w:t> </w:t>
      </w:r>
      <w:r>
        <w:rPr>
          <w:sz w:val="24"/>
          <w:vertAlign w:val="baseline"/>
        </w:rPr>
        <w:t>a</w:t>
      </w:r>
      <w:r>
        <w:rPr>
          <w:spacing w:val="32"/>
          <w:sz w:val="24"/>
          <w:vertAlign w:val="baseline"/>
        </w:rPr>
        <w:t> </w:t>
      </w:r>
      <w:r>
        <w:rPr>
          <w:sz w:val="24"/>
          <w:vertAlign w:val="baseline"/>
        </w:rPr>
        <w:t>concentration dependent relaxatory effect on the tissue (figure 4.5 and appendix V).</w:t>
      </w:r>
    </w:p>
    <w:p>
      <w:pPr>
        <w:spacing w:after="0" w:line="482" w:lineRule="auto"/>
        <w:jc w:val="left"/>
        <w:rPr>
          <w:sz w:val="24"/>
        </w:rPr>
        <w:sectPr>
          <w:pgSz w:w="12240" w:h="15840"/>
          <w:pgMar w:header="0" w:footer="744" w:top="1360" w:bottom="940" w:left="1200" w:right="1220"/>
        </w:sectPr>
      </w:pPr>
    </w:p>
    <w:p>
      <w:pPr>
        <w:spacing w:line="207" w:lineRule="exact" w:before="75"/>
        <w:ind w:left="756" w:right="0" w:firstLine="0"/>
        <w:jc w:val="left"/>
        <w:rPr>
          <w:rFonts w:ascii="Arial"/>
          <w:b/>
          <w:sz w:val="21"/>
        </w:rPr>
      </w:pPr>
      <w:r>
        <w:rPr/>
        <mc:AlternateContent>
          <mc:Choice Requires="wps">
            <w:drawing>
              <wp:anchor distT="0" distB="0" distL="0" distR="0" allowOverlap="1" layoutInCell="1" locked="0" behindDoc="1" simplePos="0" relativeHeight="486090752">
                <wp:simplePos x="0" y="0"/>
                <wp:positionH relativeFrom="page">
                  <wp:posOffset>1406167</wp:posOffset>
                </wp:positionH>
                <wp:positionV relativeFrom="paragraph">
                  <wp:posOffset>117714</wp:posOffset>
                </wp:positionV>
                <wp:extent cx="2794000" cy="1887220"/>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2794000" cy="1887220"/>
                          <a:chExt cx="2794000" cy="1887220"/>
                        </a:xfrm>
                      </wpg:grpSpPr>
                      <wps:wsp>
                        <wps:cNvPr id="316" name="Graphic 316"/>
                        <wps:cNvSpPr/>
                        <wps:spPr>
                          <a:xfrm>
                            <a:off x="0" y="9091"/>
                            <a:ext cx="2785110" cy="1877695"/>
                          </a:xfrm>
                          <a:custGeom>
                            <a:avLst/>
                            <a:gdLst/>
                            <a:ahLst/>
                            <a:cxnLst/>
                            <a:rect l="l" t="t" r="r" b="b"/>
                            <a:pathLst>
                              <a:path w="2785110" h="1877695">
                                <a:moveTo>
                                  <a:pt x="51611" y="1825877"/>
                                </a:moveTo>
                                <a:lnTo>
                                  <a:pt x="2784605" y="1825877"/>
                                </a:lnTo>
                              </a:path>
                              <a:path w="2785110" h="1877695">
                                <a:moveTo>
                                  <a:pt x="51611" y="1825877"/>
                                </a:moveTo>
                                <a:lnTo>
                                  <a:pt x="51611" y="1877567"/>
                                </a:lnTo>
                              </a:path>
                              <a:path w="2785110" h="1877695">
                                <a:moveTo>
                                  <a:pt x="962635" y="1825877"/>
                                </a:moveTo>
                                <a:lnTo>
                                  <a:pt x="962635" y="1877567"/>
                                </a:lnTo>
                              </a:path>
                              <a:path w="2785110" h="1877695">
                                <a:moveTo>
                                  <a:pt x="1873620" y="1825877"/>
                                </a:moveTo>
                                <a:lnTo>
                                  <a:pt x="1873620" y="1877567"/>
                                </a:lnTo>
                              </a:path>
                              <a:path w="2785110" h="1877695">
                                <a:moveTo>
                                  <a:pt x="2784605" y="1825877"/>
                                </a:moveTo>
                                <a:lnTo>
                                  <a:pt x="2784605" y="1877567"/>
                                </a:lnTo>
                              </a:path>
                              <a:path w="2785110" h="1877695">
                                <a:moveTo>
                                  <a:pt x="51611" y="1825877"/>
                                </a:moveTo>
                                <a:lnTo>
                                  <a:pt x="51611" y="0"/>
                                </a:lnTo>
                              </a:path>
                              <a:path w="2785110" h="1877695">
                                <a:moveTo>
                                  <a:pt x="51611" y="1825877"/>
                                </a:moveTo>
                                <a:lnTo>
                                  <a:pt x="0" y="1825877"/>
                                </a:lnTo>
                              </a:path>
                              <a:path w="2785110" h="1877695">
                                <a:moveTo>
                                  <a:pt x="51611" y="1460653"/>
                                </a:moveTo>
                                <a:lnTo>
                                  <a:pt x="0" y="1460653"/>
                                </a:lnTo>
                              </a:path>
                              <a:path w="2785110" h="1877695">
                                <a:moveTo>
                                  <a:pt x="51611" y="1095772"/>
                                </a:moveTo>
                                <a:lnTo>
                                  <a:pt x="0" y="1095772"/>
                                </a:lnTo>
                              </a:path>
                              <a:path w="2785110" h="1877695">
                                <a:moveTo>
                                  <a:pt x="51611" y="730472"/>
                                </a:moveTo>
                                <a:lnTo>
                                  <a:pt x="0" y="730472"/>
                                </a:lnTo>
                              </a:path>
                              <a:path w="2785110" h="1877695">
                                <a:moveTo>
                                  <a:pt x="51611" y="365299"/>
                                </a:moveTo>
                                <a:lnTo>
                                  <a:pt x="0" y="365299"/>
                                </a:lnTo>
                              </a:path>
                              <a:path w="2785110" h="1877695">
                                <a:moveTo>
                                  <a:pt x="51611" y="0"/>
                                </a:moveTo>
                                <a:lnTo>
                                  <a:pt x="0" y="0"/>
                                </a:lnTo>
                              </a:path>
                            </a:pathLst>
                          </a:custGeom>
                          <a:ln w="18197">
                            <a:solidFill>
                              <a:srgbClr val="000000"/>
                            </a:solidFill>
                            <a:prstDash val="solid"/>
                          </a:ln>
                        </wps:spPr>
                        <wps:bodyPr wrap="square" lIns="0" tIns="0" rIns="0" bIns="0" rtlCol="0">
                          <a:prstTxWarp prst="textNoShape">
                            <a:avLst/>
                          </a:prstTxWarp>
                          <a:noAutofit/>
                        </wps:bodyPr>
                      </wps:wsp>
                      <wps:wsp>
                        <wps:cNvPr id="317" name="Graphic 317"/>
                        <wps:cNvSpPr/>
                        <wps:spPr>
                          <a:xfrm>
                            <a:off x="586170" y="214745"/>
                            <a:ext cx="1671955" cy="429259"/>
                          </a:xfrm>
                          <a:custGeom>
                            <a:avLst/>
                            <a:gdLst/>
                            <a:ahLst/>
                            <a:cxnLst/>
                            <a:rect l="l" t="t" r="r" b="b"/>
                            <a:pathLst>
                              <a:path w="1671955" h="429259">
                                <a:moveTo>
                                  <a:pt x="27330" y="415442"/>
                                </a:moveTo>
                                <a:lnTo>
                                  <a:pt x="23317" y="405790"/>
                                </a:lnTo>
                                <a:lnTo>
                                  <a:pt x="13665" y="401802"/>
                                </a:lnTo>
                                <a:lnTo>
                                  <a:pt x="4000" y="405790"/>
                                </a:lnTo>
                                <a:lnTo>
                                  <a:pt x="0" y="415442"/>
                                </a:lnTo>
                                <a:lnTo>
                                  <a:pt x="4000" y="425081"/>
                                </a:lnTo>
                                <a:lnTo>
                                  <a:pt x="13665" y="429069"/>
                                </a:lnTo>
                                <a:lnTo>
                                  <a:pt x="23317" y="425081"/>
                                </a:lnTo>
                                <a:lnTo>
                                  <a:pt x="27330" y="415442"/>
                                </a:lnTo>
                                <a:close/>
                              </a:path>
                              <a:path w="1671955" h="429259">
                                <a:moveTo>
                                  <a:pt x="575233" y="196151"/>
                                </a:moveTo>
                                <a:lnTo>
                                  <a:pt x="571233" y="186512"/>
                                </a:lnTo>
                                <a:lnTo>
                                  <a:pt x="561581" y="182524"/>
                                </a:lnTo>
                                <a:lnTo>
                                  <a:pt x="551916" y="186512"/>
                                </a:lnTo>
                                <a:lnTo>
                                  <a:pt x="547916" y="196151"/>
                                </a:lnTo>
                                <a:lnTo>
                                  <a:pt x="551916" y="205803"/>
                                </a:lnTo>
                                <a:lnTo>
                                  <a:pt x="561581" y="209791"/>
                                </a:lnTo>
                                <a:lnTo>
                                  <a:pt x="571233" y="205803"/>
                                </a:lnTo>
                                <a:lnTo>
                                  <a:pt x="575233" y="196151"/>
                                </a:lnTo>
                                <a:close/>
                              </a:path>
                              <a:path w="1671955" h="429259">
                                <a:moveTo>
                                  <a:pt x="1123480" y="13627"/>
                                </a:moveTo>
                                <a:lnTo>
                                  <a:pt x="1119479" y="3987"/>
                                </a:lnTo>
                                <a:lnTo>
                                  <a:pt x="1109814" y="0"/>
                                </a:lnTo>
                                <a:lnTo>
                                  <a:pt x="1100162" y="3987"/>
                                </a:lnTo>
                                <a:lnTo>
                                  <a:pt x="1096162" y="13627"/>
                                </a:lnTo>
                                <a:lnTo>
                                  <a:pt x="1100162" y="23279"/>
                                </a:lnTo>
                                <a:lnTo>
                                  <a:pt x="1109814" y="27266"/>
                                </a:lnTo>
                                <a:lnTo>
                                  <a:pt x="1119479" y="23279"/>
                                </a:lnTo>
                                <a:lnTo>
                                  <a:pt x="1123480" y="13627"/>
                                </a:lnTo>
                                <a:close/>
                              </a:path>
                              <a:path w="1671955" h="429259">
                                <a:moveTo>
                                  <a:pt x="1671332" y="13627"/>
                                </a:moveTo>
                                <a:lnTo>
                                  <a:pt x="1667332" y="3987"/>
                                </a:lnTo>
                                <a:lnTo>
                                  <a:pt x="1657680" y="0"/>
                                </a:lnTo>
                                <a:lnTo>
                                  <a:pt x="1648015" y="3987"/>
                                </a:lnTo>
                                <a:lnTo>
                                  <a:pt x="1644015" y="13627"/>
                                </a:lnTo>
                                <a:lnTo>
                                  <a:pt x="1648015" y="23279"/>
                                </a:lnTo>
                                <a:lnTo>
                                  <a:pt x="1657680" y="27266"/>
                                </a:lnTo>
                                <a:lnTo>
                                  <a:pt x="1667332" y="23279"/>
                                </a:lnTo>
                                <a:lnTo>
                                  <a:pt x="1671332" y="13627"/>
                                </a:lnTo>
                                <a:close/>
                              </a:path>
                            </a:pathLst>
                          </a:custGeom>
                          <a:solidFill>
                            <a:srgbClr val="000000"/>
                          </a:solidFill>
                        </wps:spPr>
                        <wps:bodyPr wrap="square" lIns="0" tIns="0" rIns="0" bIns="0" rtlCol="0">
                          <a:prstTxWarp prst="textNoShape">
                            <a:avLst/>
                          </a:prstTxWarp>
                          <a:noAutofit/>
                        </wps:bodyPr>
                      </wps:wsp>
                      <wps:wsp>
                        <wps:cNvPr id="318" name="Graphic 318"/>
                        <wps:cNvSpPr/>
                        <wps:spPr>
                          <a:xfrm>
                            <a:off x="555059" y="585306"/>
                            <a:ext cx="91440" cy="91440"/>
                          </a:xfrm>
                          <a:custGeom>
                            <a:avLst/>
                            <a:gdLst/>
                            <a:ahLst/>
                            <a:cxnLst/>
                            <a:rect l="l" t="t" r="r" b="b"/>
                            <a:pathLst>
                              <a:path w="91440" h="91440">
                                <a:moveTo>
                                  <a:pt x="45530" y="0"/>
                                </a:moveTo>
                                <a:lnTo>
                                  <a:pt x="0" y="45630"/>
                                </a:lnTo>
                                <a:lnTo>
                                  <a:pt x="45530" y="91134"/>
                                </a:lnTo>
                                <a:lnTo>
                                  <a:pt x="91073" y="45630"/>
                                </a:lnTo>
                                <a:lnTo>
                                  <a:pt x="45530" y="0"/>
                                </a:lnTo>
                                <a:close/>
                              </a:path>
                            </a:pathLst>
                          </a:custGeom>
                          <a:solidFill>
                            <a:srgbClr val="000000"/>
                          </a:solidFill>
                        </wps:spPr>
                        <wps:bodyPr wrap="square" lIns="0" tIns="0" rIns="0" bIns="0" rtlCol="0">
                          <a:prstTxWarp prst="textNoShape">
                            <a:avLst/>
                          </a:prstTxWarp>
                          <a:noAutofit/>
                        </wps:bodyPr>
                      </wps:wsp>
                      <wps:wsp>
                        <wps:cNvPr id="319" name="Graphic 319"/>
                        <wps:cNvSpPr/>
                        <wps:spPr>
                          <a:xfrm>
                            <a:off x="555059" y="585306"/>
                            <a:ext cx="91440" cy="91440"/>
                          </a:xfrm>
                          <a:custGeom>
                            <a:avLst/>
                            <a:gdLst/>
                            <a:ahLst/>
                            <a:cxnLst/>
                            <a:rect l="l" t="t" r="r" b="b"/>
                            <a:pathLst>
                              <a:path w="91440" h="91440">
                                <a:moveTo>
                                  <a:pt x="0" y="45630"/>
                                </a:moveTo>
                                <a:lnTo>
                                  <a:pt x="45530" y="91134"/>
                                </a:lnTo>
                                <a:lnTo>
                                  <a:pt x="91073" y="45630"/>
                                </a:lnTo>
                                <a:lnTo>
                                  <a:pt x="45530" y="0"/>
                                </a:lnTo>
                                <a:lnTo>
                                  <a:pt x="0" y="45630"/>
                                </a:lnTo>
                                <a:close/>
                              </a:path>
                            </a:pathLst>
                          </a:custGeom>
                          <a:ln w="1776">
                            <a:solidFill>
                              <a:srgbClr val="000000"/>
                            </a:solidFill>
                            <a:prstDash val="solid"/>
                          </a:ln>
                        </wps:spPr>
                        <wps:bodyPr wrap="square" lIns="0" tIns="0" rIns="0" bIns="0" rtlCol="0">
                          <a:prstTxWarp prst="textNoShape">
                            <a:avLst/>
                          </a:prstTxWarp>
                          <a:noAutofit/>
                        </wps:bodyPr>
                      </wps:wsp>
                      <wps:wsp>
                        <wps:cNvPr id="320" name="Graphic 320"/>
                        <wps:cNvSpPr/>
                        <wps:spPr>
                          <a:xfrm>
                            <a:off x="1102933" y="366025"/>
                            <a:ext cx="91440" cy="91440"/>
                          </a:xfrm>
                          <a:custGeom>
                            <a:avLst/>
                            <a:gdLst/>
                            <a:ahLst/>
                            <a:cxnLst/>
                            <a:rect l="l" t="t" r="r" b="b"/>
                            <a:pathLst>
                              <a:path w="91440" h="91440">
                                <a:moveTo>
                                  <a:pt x="45581" y="0"/>
                                </a:moveTo>
                                <a:lnTo>
                                  <a:pt x="0" y="45630"/>
                                </a:lnTo>
                                <a:lnTo>
                                  <a:pt x="45581" y="91261"/>
                                </a:lnTo>
                                <a:lnTo>
                                  <a:pt x="91415" y="45630"/>
                                </a:lnTo>
                                <a:lnTo>
                                  <a:pt x="45581" y="0"/>
                                </a:lnTo>
                                <a:close/>
                              </a:path>
                            </a:pathLst>
                          </a:custGeom>
                          <a:solidFill>
                            <a:srgbClr val="000000"/>
                          </a:solidFill>
                        </wps:spPr>
                        <wps:bodyPr wrap="square" lIns="0" tIns="0" rIns="0" bIns="0" rtlCol="0">
                          <a:prstTxWarp prst="textNoShape">
                            <a:avLst/>
                          </a:prstTxWarp>
                          <a:noAutofit/>
                        </wps:bodyPr>
                      </wps:wsp>
                      <wps:wsp>
                        <wps:cNvPr id="321" name="Graphic 321"/>
                        <wps:cNvSpPr/>
                        <wps:spPr>
                          <a:xfrm>
                            <a:off x="1102933" y="366025"/>
                            <a:ext cx="91440" cy="91440"/>
                          </a:xfrm>
                          <a:custGeom>
                            <a:avLst/>
                            <a:gdLst/>
                            <a:ahLst/>
                            <a:cxnLst/>
                            <a:rect l="l" t="t" r="r" b="b"/>
                            <a:pathLst>
                              <a:path w="91440" h="91440">
                                <a:moveTo>
                                  <a:pt x="0" y="45630"/>
                                </a:moveTo>
                                <a:lnTo>
                                  <a:pt x="45581" y="91261"/>
                                </a:lnTo>
                                <a:lnTo>
                                  <a:pt x="91415" y="45630"/>
                                </a:lnTo>
                                <a:lnTo>
                                  <a:pt x="45581" y="0"/>
                                </a:lnTo>
                                <a:lnTo>
                                  <a:pt x="0" y="45630"/>
                                </a:lnTo>
                                <a:close/>
                              </a:path>
                            </a:pathLst>
                          </a:custGeom>
                          <a:ln w="1776">
                            <a:solidFill>
                              <a:srgbClr val="000000"/>
                            </a:solidFill>
                            <a:prstDash val="solid"/>
                          </a:ln>
                        </wps:spPr>
                        <wps:bodyPr wrap="square" lIns="0" tIns="0" rIns="0" bIns="0" rtlCol="0">
                          <a:prstTxWarp prst="textNoShape">
                            <a:avLst/>
                          </a:prstTxWarp>
                          <a:noAutofit/>
                        </wps:bodyPr>
                      </wps:wsp>
                      <wps:wsp>
                        <wps:cNvPr id="322" name="Graphic 322"/>
                        <wps:cNvSpPr/>
                        <wps:spPr>
                          <a:xfrm>
                            <a:off x="1651174" y="183502"/>
                            <a:ext cx="91440" cy="91440"/>
                          </a:xfrm>
                          <a:custGeom>
                            <a:avLst/>
                            <a:gdLst/>
                            <a:ahLst/>
                            <a:cxnLst/>
                            <a:rect l="l" t="t" r="r" b="b"/>
                            <a:pathLst>
                              <a:path w="91440" h="91440">
                                <a:moveTo>
                                  <a:pt x="45581" y="0"/>
                                </a:moveTo>
                                <a:lnTo>
                                  <a:pt x="0" y="45630"/>
                                </a:lnTo>
                                <a:lnTo>
                                  <a:pt x="45581" y="91261"/>
                                </a:lnTo>
                                <a:lnTo>
                                  <a:pt x="91162" y="45630"/>
                                </a:lnTo>
                                <a:lnTo>
                                  <a:pt x="45581" y="0"/>
                                </a:lnTo>
                                <a:close/>
                              </a:path>
                            </a:pathLst>
                          </a:custGeom>
                          <a:solidFill>
                            <a:srgbClr val="000000"/>
                          </a:solidFill>
                        </wps:spPr>
                        <wps:bodyPr wrap="square" lIns="0" tIns="0" rIns="0" bIns="0" rtlCol="0">
                          <a:prstTxWarp prst="textNoShape">
                            <a:avLst/>
                          </a:prstTxWarp>
                          <a:noAutofit/>
                        </wps:bodyPr>
                      </wps:wsp>
                      <wps:wsp>
                        <wps:cNvPr id="323" name="Graphic 323"/>
                        <wps:cNvSpPr/>
                        <wps:spPr>
                          <a:xfrm>
                            <a:off x="1651174" y="183502"/>
                            <a:ext cx="91440" cy="91440"/>
                          </a:xfrm>
                          <a:custGeom>
                            <a:avLst/>
                            <a:gdLst/>
                            <a:ahLst/>
                            <a:cxnLst/>
                            <a:rect l="l" t="t" r="r" b="b"/>
                            <a:pathLst>
                              <a:path w="91440" h="91440">
                                <a:moveTo>
                                  <a:pt x="0" y="45630"/>
                                </a:moveTo>
                                <a:lnTo>
                                  <a:pt x="45581" y="91261"/>
                                </a:lnTo>
                                <a:lnTo>
                                  <a:pt x="91162" y="45630"/>
                                </a:lnTo>
                                <a:lnTo>
                                  <a:pt x="45581" y="0"/>
                                </a:lnTo>
                                <a:lnTo>
                                  <a:pt x="0" y="45630"/>
                                </a:lnTo>
                                <a:close/>
                              </a:path>
                            </a:pathLst>
                          </a:custGeom>
                          <a:ln w="1776">
                            <a:solidFill>
                              <a:srgbClr val="000000"/>
                            </a:solidFill>
                            <a:prstDash val="solid"/>
                          </a:ln>
                        </wps:spPr>
                        <wps:bodyPr wrap="square" lIns="0" tIns="0" rIns="0" bIns="0" rtlCol="0">
                          <a:prstTxWarp prst="textNoShape">
                            <a:avLst/>
                          </a:prstTxWarp>
                          <a:noAutofit/>
                        </wps:bodyPr>
                      </wps:wsp>
                      <wps:wsp>
                        <wps:cNvPr id="324" name="Graphic 324"/>
                        <wps:cNvSpPr/>
                        <wps:spPr>
                          <a:xfrm>
                            <a:off x="2199162" y="183502"/>
                            <a:ext cx="91440" cy="91440"/>
                          </a:xfrm>
                          <a:custGeom>
                            <a:avLst/>
                            <a:gdLst/>
                            <a:ahLst/>
                            <a:cxnLst/>
                            <a:rect l="l" t="t" r="r" b="b"/>
                            <a:pathLst>
                              <a:path w="91440" h="91440">
                                <a:moveTo>
                                  <a:pt x="45454" y="0"/>
                                </a:moveTo>
                                <a:lnTo>
                                  <a:pt x="0" y="45630"/>
                                </a:lnTo>
                                <a:lnTo>
                                  <a:pt x="45454" y="91261"/>
                                </a:lnTo>
                                <a:lnTo>
                                  <a:pt x="91035" y="45630"/>
                                </a:lnTo>
                                <a:lnTo>
                                  <a:pt x="45454" y="0"/>
                                </a:lnTo>
                                <a:close/>
                              </a:path>
                            </a:pathLst>
                          </a:custGeom>
                          <a:solidFill>
                            <a:srgbClr val="000000"/>
                          </a:solidFill>
                        </wps:spPr>
                        <wps:bodyPr wrap="square" lIns="0" tIns="0" rIns="0" bIns="0" rtlCol="0">
                          <a:prstTxWarp prst="textNoShape">
                            <a:avLst/>
                          </a:prstTxWarp>
                          <a:noAutofit/>
                        </wps:bodyPr>
                      </wps:wsp>
                      <wps:wsp>
                        <wps:cNvPr id="325" name="Graphic 325"/>
                        <wps:cNvSpPr/>
                        <wps:spPr>
                          <a:xfrm>
                            <a:off x="2199162" y="183502"/>
                            <a:ext cx="91440" cy="91440"/>
                          </a:xfrm>
                          <a:custGeom>
                            <a:avLst/>
                            <a:gdLst/>
                            <a:ahLst/>
                            <a:cxnLst/>
                            <a:rect l="l" t="t" r="r" b="b"/>
                            <a:pathLst>
                              <a:path w="91440" h="91440">
                                <a:moveTo>
                                  <a:pt x="0" y="45630"/>
                                </a:moveTo>
                                <a:lnTo>
                                  <a:pt x="45454" y="91261"/>
                                </a:lnTo>
                                <a:lnTo>
                                  <a:pt x="91035" y="45630"/>
                                </a:lnTo>
                                <a:lnTo>
                                  <a:pt x="45454" y="0"/>
                                </a:lnTo>
                                <a:lnTo>
                                  <a:pt x="0" y="45630"/>
                                </a:lnTo>
                                <a:close/>
                              </a:path>
                            </a:pathLst>
                          </a:custGeom>
                          <a:ln w="1776">
                            <a:solidFill>
                              <a:srgbClr val="000000"/>
                            </a:solidFill>
                            <a:prstDash val="solid"/>
                          </a:ln>
                        </wps:spPr>
                        <wps:bodyPr wrap="square" lIns="0" tIns="0" rIns="0" bIns="0" rtlCol="0">
                          <a:prstTxWarp prst="textNoShape">
                            <a:avLst/>
                          </a:prstTxWarp>
                          <a:noAutofit/>
                        </wps:bodyPr>
                      </wps:wsp>
                      <wps:wsp>
                        <wps:cNvPr id="326" name="Graphic 326"/>
                        <wps:cNvSpPr/>
                        <wps:spPr>
                          <a:xfrm>
                            <a:off x="586170" y="1456119"/>
                            <a:ext cx="1671955" cy="247015"/>
                          </a:xfrm>
                          <a:custGeom>
                            <a:avLst/>
                            <a:gdLst/>
                            <a:ahLst/>
                            <a:cxnLst/>
                            <a:rect l="l" t="t" r="r" b="b"/>
                            <a:pathLst>
                              <a:path w="1671955" h="247015">
                                <a:moveTo>
                                  <a:pt x="27330" y="232892"/>
                                </a:moveTo>
                                <a:lnTo>
                                  <a:pt x="23317" y="223240"/>
                                </a:lnTo>
                                <a:lnTo>
                                  <a:pt x="13665" y="219252"/>
                                </a:lnTo>
                                <a:lnTo>
                                  <a:pt x="4000" y="223240"/>
                                </a:lnTo>
                                <a:lnTo>
                                  <a:pt x="0" y="232892"/>
                                </a:lnTo>
                                <a:lnTo>
                                  <a:pt x="4000" y="242531"/>
                                </a:lnTo>
                                <a:lnTo>
                                  <a:pt x="13665" y="246519"/>
                                </a:lnTo>
                                <a:lnTo>
                                  <a:pt x="23317" y="242531"/>
                                </a:lnTo>
                                <a:lnTo>
                                  <a:pt x="27330" y="232892"/>
                                </a:lnTo>
                                <a:close/>
                              </a:path>
                              <a:path w="1671955" h="247015">
                                <a:moveTo>
                                  <a:pt x="575233" y="86614"/>
                                </a:moveTo>
                                <a:lnTo>
                                  <a:pt x="571233" y="76974"/>
                                </a:lnTo>
                                <a:lnTo>
                                  <a:pt x="561581" y="72974"/>
                                </a:lnTo>
                                <a:lnTo>
                                  <a:pt x="551916" y="76974"/>
                                </a:lnTo>
                                <a:lnTo>
                                  <a:pt x="547916" y="86614"/>
                                </a:lnTo>
                                <a:lnTo>
                                  <a:pt x="551916" y="96253"/>
                                </a:lnTo>
                                <a:lnTo>
                                  <a:pt x="561581" y="100253"/>
                                </a:lnTo>
                                <a:lnTo>
                                  <a:pt x="571233" y="96253"/>
                                </a:lnTo>
                                <a:lnTo>
                                  <a:pt x="575233" y="86614"/>
                                </a:lnTo>
                                <a:close/>
                              </a:path>
                              <a:path w="1671955" h="247015">
                                <a:moveTo>
                                  <a:pt x="1123480" y="50126"/>
                                </a:moveTo>
                                <a:lnTo>
                                  <a:pt x="1119479" y="40474"/>
                                </a:lnTo>
                                <a:lnTo>
                                  <a:pt x="1109814" y="36487"/>
                                </a:lnTo>
                                <a:lnTo>
                                  <a:pt x="1100162" y="40474"/>
                                </a:lnTo>
                                <a:lnTo>
                                  <a:pt x="1096162" y="50126"/>
                                </a:lnTo>
                                <a:lnTo>
                                  <a:pt x="1100162" y="59766"/>
                                </a:lnTo>
                                <a:lnTo>
                                  <a:pt x="1109814" y="63766"/>
                                </a:lnTo>
                                <a:lnTo>
                                  <a:pt x="1119479" y="59766"/>
                                </a:lnTo>
                                <a:lnTo>
                                  <a:pt x="1123480" y="50126"/>
                                </a:lnTo>
                                <a:close/>
                              </a:path>
                              <a:path w="1671955" h="247015">
                                <a:moveTo>
                                  <a:pt x="1671332" y="13627"/>
                                </a:moveTo>
                                <a:lnTo>
                                  <a:pt x="1667332" y="3987"/>
                                </a:lnTo>
                                <a:lnTo>
                                  <a:pt x="1657680" y="0"/>
                                </a:lnTo>
                                <a:lnTo>
                                  <a:pt x="1648015" y="3987"/>
                                </a:lnTo>
                                <a:lnTo>
                                  <a:pt x="1644015" y="13627"/>
                                </a:lnTo>
                                <a:lnTo>
                                  <a:pt x="1648015" y="23279"/>
                                </a:lnTo>
                                <a:lnTo>
                                  <a:pt x="1657680" y="27266"/>
                                </a:lnTo>
                                <a:lnTo>
                                  <a:pt x="1667332" y="23279"/>
                                </a:lnTo>
                                <a:lnTo>
                                  <a:pt x="1671332" y="13627"/>
                                </a:lnTo>
                                <a:close/>
                              </a:path>
                            </a:pathLst>
                          </a:custGeom>
                          <a:solidFill>
                            <a:srgbClr val="F84040"/>
                          </a:solidFill>
                        </wps:spPr>
                        <wps:bodyPr wrap="square" lIns="0" tIns="0" rIns="0" bIns="0" rtlCol="0">
                          <a:prstTxWarp prst="textNoShape">
                            <a:avLst/>
                          </a:prstTxWarp>
                          <a:noAutofit/>
                        </wps:bodyPr>
                      </wps:wsp>
                      <wps:wsp>
                        <wps:cNvPr id="327" name="Graphic 327"/>
                        <wps:cNvSpPr/>
                        <wps:spPr>
                          <a:xfrm>
                            <a:off x="563414" y="1652509"/>
                            <a:ext cx="73025" cy="73025"/>
                          </a:xfrm>
                          <a:custGeom>
                            <a:avLst/>
                            <a:gdLst/>
                            <a:ahLst/>
                            <a:cxnLst/>
                            <a:rect l="l" t="t" r="r" b="b"/>
                            <a:pathLst>
                              <a:path w="73025" h="73025">
                                <a:moveTo>
                                  <a:pt x="36426" y="0"/>
                                </a:moveTo>
                                <a:lnTo>
                                  <a:pt x="22405" y="2921"/>
                                </a:lnTo>
                                <a:lnTo>
                                  <a:pt x="10809" y="10830"/>
                                </a:lnTo>
                                <a:lnTo>
                                  <a:pt x="2915" y="22448"/>
                                </a:lnTo>
                                <a:lnTo>
                                  <a:pt x="0" y="36491"/>
                                </a:lnTo>
                                <a:lnTo>
                                  <a:pt x="2915" y="50530"/>
                                </a:lnTo>
                                <a:lnTo>
                                  <a:pt x="10809" y="62148"/>
                                </a:lnTo>
                                <a:lnTo>
                                  <a:pt x="22405" y="70060"/>
                                </a:lnTo>
                                <a:lnTo>
                                  <a:pt x="36426" y="72983"/>
                                </a:lnTo>
                                <a:lnTo>
                                  <a:pt x="50442" y="70060"/>
                                </a:lnTo>
                                <a:lnTo>
                                  <a:pt x="62039" y="62148"/>
                                </a:lnTo>
                                <a:lnTo>
                                  <a:pt x="69936" y="50530"/>
                                </a:lnTo>
                                <a:lnTo>
                                  <a:pt x="72853" y="36491"/>
                                </a:lnTo>
                                <a:lnTo>
                                  <a:pt x="69936" y="22448"/>
                                </a:lnTo>
                                <a:lnTo>
                                  <a:pt x="62039" y="10830"/>
                                </a:lnTo>
                                <a:lnTo>
                                  <a:pt x="50442" y="2921"/>
                                </a:lnTo>
                                <a:lnTo>
                                  <a:pt x="36426" y="0"/>
                                </a:lnTo>
                                <a:close/>
                              </a:path>
                            </a:pathLst>
                          </a:custGeom>
                          <a:solidFill>
                            <a:srgbClr val="F84040"/>
                          </a:solidFill>
                        </wps:spPr>
                        <wps:bodyPr wrap="square" lIns="0" tIns="0" rIns="0" bIns="0" rtlCol="0">
                          <a:prstTxWarp prst="textNoShape">
                            <a:avLst/>
                          </a:prstTxWarp>
                          <a:noAutofit/>
                        </wps:bodyPr>
                      </wps:wsp>
                      <wps:wsp>
                        <wps:cNvPr id="328" name="Graphic 328"/>
                        <wps:cNvSpPr/>
                        <wps:spPr>
                          <a:xfrm>
                            <a:off x="563414" y="1652509"/>
                            <a:ext cx="73025" cy="73025"/>
                          </a:xfrm>
                          <a:custGeom>
                            <a:avLst/>
                            <a:gdLst/>
                            <a:ahLst/>
                            <a:cxnLst/>
                            <a:rect l="l" t="t" r="r" b="b"/>
                            <a:pathLst>
                              <a:path w="73025" h="73025">
                                <a:moveTo>
                                  <a:pt x="0" y="36491"/>
                                </a:moveTo>
                                <a:lnTo>
                                  <a:pt x="2915" y="50530"/>
                                </a:lnTo>
                                <a:lnTo>
                                  <a:pt x="10809" y="62148"/>
                                </a:lnTo>
                                <a:lnTo>
                                  <a:pt x="22405" y="70060"/>
                                </a:lnTo>
                                <a:lnTo>
                                  <a:pt x="36426" y="72983"/>
                                </a:lnTo>
                                <a:lnTo>
                                  <a:pt x="50442" y="70060"/>
                                </a:lnTo>
                                <a:lnTo>
                                  <a:pt x="62039" y="62148"/>
                                </a:lnTo>
                                <a:lnTo>
                                  <a:pt x="69936" y="50530"/>
                                </a:lnTo>
                                <a:lnTo>
                                  <a:pt x="72853" y="36491"/>
                                </a:lnTo>
                                <a:lnTo>
                                  <a:pt x="69936" y="22448"/>
                                </a:lnTo>
                                <a:lnTo>
                                  <a:pt x="62039" y="10830"/>
                                </a:lnTo>
                                <a:lnTo>
                                  <a:pt x="50442" y="2921"/>
                                </a:lnTo>
                                <a:lnTo>
                                  <a:pt x="36426" y="0"/>
                                </a:lnTo>
                                <a:lnTo>
                                  <a:pt x="22405" y="2921"/>
                                </a:lnTo>
                                <a:lnTo>
                                  <a:pt x="10809" y="10830"/>
                                </a:lnTo>
                                <a:lnTo>
                                  <a:pt x="2915" y="22448"/>
                                </a:lnTo>
                                <a:lnTo>
                                  <a:pt x="0" y="36491"/>
                                </a:lnTo>
                                <a:close/>
                              </a:path>
                            </a:pathLst>
                          </a:custGeom>
                          <a:ln w="1776">
                            <a:solidFill>
                              <a:srgbClr val="F84040"/>
                            </a:solidFill>
                            <a:prstDash val="solid"/>
                          </a:ln>
                        </wps:spPr>
                        <wps:bodyPr wrap="square" lIns="0" tIns="0" rIns="0" bIns="0" rtlCol="0">
                          <a:prstTxWarp prst="textNoShape">
                            <a:avLst/>
                          </a:prstTxWarp>
                          <a:noAutofit/>
                        </wps:bodyPr>
                      </wps:wsp>
                      <wps:wsp>
                        <wps:cNvPr id="329" name="Graphic 329"/>
                        <wps:cNvSpPr/>
                        <wps:spPr>
                          <a:xfrm>
                            <a:off x="1111313" y="1506237"/>
                            <a:ext cx="73025" cy="73025"/>
                          </a:xfrm>
                          <a:custGeom>
                            <a:avLst/>
                            <a:gdLst/>
                            <a:ahLst/>
                            <a:cxnLst/>
                            <a:rect l="l" t="t" r="r" b="b"/>
                            <a:pathLst>
                              <a:path w="73025" h="73025">
                                <a:moveTo>
                                  <a:pt x="36439" y="0"/>
                                </a:moveTo>
                                <a:lnTo>
                                  <a:pt x="22443" y="2921"/>
                                </a:lnTo>
                                <a:lnTo>
                                  <a:pt x="10839" y="10830"/>
                                </a:lnTo>
                                <a:lnTo>
                                  <a:pt x="2926" y="22448"/>
                                </a:lnTo>
                                <a:lnTo>
                                  <a:pt x="0" y="36491"/>
                                </a:lnTo>
                                <a:lnTo>
                                  <a:pt x="2926" y="50530"/>
                                </a:lnTo>
                                <a:lnTo>
                                  <a:pt x="10839" y="62148"/>
                                </a:lnTo>
                                <a:lnTo>
                                  <a:pt x="22443" y="70060"/>
                                </a:lnTo>
                                <a:lnTo>
                                  <a:pt x="36439" y="72983"/>
                                </a:lnTo>
                                <a:lnTo>
                                  <a:pt x="50435" y="70060"/>
                                </a:lnTo>
                                <a:lnTo>
                                  <a:pt x="62039" y="62148"/>
                                </a:lnTo>
                                <a:lnTo>
                                  <a:pt x="69952" y="50530"/>
                                </a:lnTo>
                                <a:lnTo>
                                  <a:pt x="72878" y="36491"/>
                                </a:lnTo>
                                <a:lnTo>
                                  <a:pt x="69952" y="22448"/>
                                </a:lnTo>
                                <a:lnTo>
                                  <a:pt x="62039" y="10830"/>
                                </a:lnTo>
                                <a:lnTo>
                                  <a:pt x="50435" y="2921"/>
                                </a:lnTo>
                                <a:lnTo>
                                  <a:pt x="36439" y="0"/>
                                </a:lnTo>
                                <a:close/>
                              </a:path>
                            </a:pathLst>
                          </a:custGeom>
                          <a:solidFill>
                            <a:srgbClr val="F84040"/>
                          </a:solidFill>
                        </wps:spPr>
                        <wps:bodyPr wrap="square" lIns="0" tIns="0" rIns="0" bIns="0" rtlCol="0">
                          <a:prstTxWarp prst="textNoShape">
                            <a:avLst/>
                          </a:prstTxWarp>
                          <a:noAutofit/>
                        </wps:bodyPr>
                      </wps:wsp>
                      <wps:wsp>
                        <wps:cNvPr id="330" name="Graphic 330"/>
                        <wps:cNvSpPr/>
                        <wps:spPr>
                          <a:xfrm>
                            <a:off x="1111313" y="1506237"/>
                            <a:ext cx="73025" cy="73025"/>
                          </a:xfrm>
                          <a:custGeom>
                            <a:avLst/>
                            <a:gdLst/>
                            <a:ahLst/>
                            <a:cxnLst/>
                            <a:rect l="l" t="t" r="r" b="b"/>
                            <a:pathLst>
                              <a:path w="73025" h="73025">
                                <a:moveTo>
                                  <a:pt x="0" y="36491"/>
                                </a:moveTo>
                                <a:lnTo>
                                  <a:pt x="2926" y="50530"/>
                                </a:lnTo>
                                <a:lnTo>
                                  <a:pt x="10839" y="62148"/>
                                </a:lnTo>
                                <a:lnTo>
                                  <a:pt x="22443" y="70060"/>
                                </a:lnTo>
                                <a:lnTo>
                                  <a:pt x="36439" y="72983"/>
                                </a:lnTo>
                                <a:lnTo>
                                  <a:pt x="50435" y="70060"/>
                                </a:lnTo>
                                <a:lnTo>
                                  <a:pt x="62039" y="62148"/>
                                </a:lnTo>
                                <a:lnTo>
                                  <a:pt x="69952" y="50530"/>
                                </a:lnTo>
                                <a:lnTo>
                                  <a:pt x="72878" y="36491"/>
                                </a:lnTo>
                                <a:lnTo>
                                  <a:pt x="69952" y="22448"/>
                                </a:lnTo>
                                <a:lnTo>
                                  <a:pt x="62039" y="10830"/>
                                </a:lnTo>
                                <a:lnTo>
                                  <a:pt x="50435" y="2921"/>
                                </a:lnTo>
                                <a:lnTo>
                                  <a:pt x="36439" y="0"/>
                                </a:lnTo>
                                <a:lnTo>
                                  <a:pt x="22443" y="2921"/>
                                </a:lnTo>
                                <a:lnTo>
                                  <a:pt x="10839" y="10830"/>
                                </a:lnTo>
                                <a:lnTo>
                                  <a:pt x="2926" y="22448"/>
                                </a:lnTo>
                                <a:lnTo>
                                  <a:pt x="0" y="36491"/>
                                </a:lnTo>
                                <a:close/>
                              </a:path>
                            </a:pathLst>
                          </a:custGeom>
                          <a:ln w="1776">
                            <a:solidFill>
                              <a:srgbClr val="F84040"/>
                            </a:solidFill>
                            <a:prstDash val="solid"/>
                          </a:ln>
                        </wps:spPr>
                        <wps:bodyPr wrap="square" lIns="0" tIns="0" rIns="0" bIns="0" rtlCol="0">
                          <a:prstTxWarp prst="textNoShape">
                            <a:avLst/>
                          </a:prstTxWarp>
                          <a:noAutofit/>
                        </wps:bodyPr>
                      </wps:wsp>
                      <wps:wsp>
                        <wps:cNvPr id="331" name="Graphic 331"/>
                        <wps:cNvSpPr/>
                        <wps:spPr>
                          <a:xfrm>
                            <a:off x="1659554" y="1469745"/>
                            <a:ext cx="73025" cy="73025"/>
                          </a:xfrm>
                          <a:custGeom>
                            <a:avLst/>
                            <a:gdLst/>
                            <a:ahLst/>
                            <a:cxnLst/>
                            <a:rect l="l" t="t" r="r" b="b"/>
                            <a:pathLst>
                              <a:path w="73025" h="73025">
                                <a:moveTo>
                                  <a:pt x="36439" y="0"/>
                                </a:moveTo>
                                <a:lnTo>
                                  <a:pt x="22443" y="2921"/>
                                </a:lnTo>
                                <a:lnTo>
                                  <a:pt x="10839" y="10830"/>
                                </a:lnTo>
                                <a:lnTo>
                                  <a:pt x="2926" y="22448"/>
                                </a:lnTo>
                                <a:lnTo>
                                  <a:pt x="0" y="36491"/>
                                </a:lnTo>
                                <a:lnTo>
                                  <a:pt x="2926" y="50530"/>
                                </a:lnTo>
                                <a:lnTo>
                                  <a:pt x="10839" y="62148"/>
                                </a:lnTo>
                                <a:lnTo>
                                  <a:pt x="22443" y="70060"/>
                                </a:lnTo>
                                <a:lnTo>
                                  <a:pt x="36439" y="72983"/>
                                </a:lnTo>
                                <a:lnTo>
                                  <a:pt x="50435" y="70060"/>
                                </a:lnTo>
                                <a:lnTo>
                                  <a:pt x="62039" y="62148"/>
                                </a:lnTo>
                                <a:lnTo>
                                  <a:pt x="69952" y="50530"/>
                                </a:lnTo>
                                <a:lnTo>
                                  <a:pt x="72878" y="36491"/>
                                </a:lnTo>
                                <a:lnTo>
                                  <a:pt x="69952" y="22448"/>
                                </a:lnTo>
                                <a:lnTo>
                                  <a:pt x="62039" y="10830"/>
                                </a:lnTo>
                                <a:lnTo>
                                  <a:pt x="50435" y="2921"/>
                                </a:lnTo>
                                <a:lnTo>
                                  <a:pt x="36439" y="0"/>
                                </a:lnTo>
                                <a:close/>
                              </a:path>
                            </a:pathLst>
                          </a:custGeom>
                          <a:solidFill>
                            <a:srgbClr val="F84040"/>
                          </a:solidFill>
                        </wps:spPr>
                        <wps:bodyPr wrap="square" lIns="0" tIns="0" rIns="0" bIns="0" rtlCol="0">
                          <a:prstTxWarp prst="textNoShape">
                            <a:avLst/>
                          </a:prstTxWarp>
                          <a:noAutofit/>
                        </wps:bodyPr>
                      </wps:wsp>
                      <wps:wsp>
                        <wps:cNvPr id="332" name="Graphic 332"/>
                        <wps:cNvSpPr/>
                        <wps:spPr>
                          <a:xfrm>
                            <a:off x="1659554" y="1469745"/>
                            <a:ext cx="73025" cy="73025"/>
                          </a:xfrm>
                          <a:custGeom>
                            <a:avLst/>
                            <a:gdLst/>
                            <a:ahLst/>
                            <a:cxnLst/>
                            <a:rect l="l" t="t" r="r" b="b"/>
                            <a:pathLst>
                              <a:path w="73025" h="73025">
                                <a:moveTo>
                                  <a:pt x="0" y="36491"/>
                                </a:moveTo>
                                <a:lnTo>
                                  <a:pt x="2926" y="50530"/>
                                </a:lnTo>
                                <a:lnTo>
                                  <a:pt x="10839" y="62148"/>
                                </a:lnTo>
                                <a:lnTo>
                                  <a:pt x="22443" y="70060"/>
                                </a:lnTo>
                                <a:lnTo>
                                  <a:pt x="36439" y="72983"/>
                                </a:lnTo>
                                <a:lnTo>
                                  <a:pt x="50435" y="70060"/>
                                </a:lnTo>
                                <a:lnTo>
                                  <a:pt x="62039" y="62148"/>
                                </a:lnTo>
                                <a:lnTo>
                                  <a:pt x="69952" y="50530"/>
                                </a:lnTo>
                                <a:lnTo>
                                  <a:pt x="72878" y="36491"/>
                                </a:lnTo>
                                <a:lnTo>
                                  <a:pt x="69952" y="22448"/>
                                </a:lnTo>
                                <a:lnTo>
                                  <a:pt x="62039" y="10830"/>
                                </a:lnTo>
                                <a:lnTo>
                                  <a:pt x="50435" y="2921"/>
                                </a:lnTo>
                                <a:lnTo>
                                  <a:pt x="36439" y="0"/>
                                </a:lnTo>
                                <a:lnTo>
                                  <a:pt x="22443" y="2921"/>
                                </a:lnTo>
                                <a:lnTo>
                                  <a:pt x="10839" y="10830"/>
                                </a:lnTo>
                                <a:lnTo>
                                  <a:pt x="2926" y="22448"/>
                                </a:lnTo>
                                <a:lnTo>
                                  <a:pt x="0" y="36491"/>
                                </a:lnTo>
                                <a:close/>
                              </a:path>
                            </a:pathLst>
                          </a:custGeom>
                          <a:ln w="1776">
                            <a:solidFill>
                              <a:srgbClr val="F84040"/>
                            </a:solidFill>
                            <a:prstDash val="solid"/>
                          </a:ln>
                        </wps:spPr>
                        <wps:bodyPr wrap="square" lIns="0" tIns="0" rIns="0" bIns="0" rtlCol="0">
                          <a:prstTxWarp prst="textNoShape">
                            <a:avLst/>
                          </a:prstTxWarp>
                          <a:noAutofit/>
                        </wps:bodyPr>
                      </wps:wsp>
                      <wps:wsp>
                        <wps:cNvPr id="333" name="Graphic 333"/>
                        <wps:cNvSpPr/>
                        <wps:spPr>
                          <a:xfrm>
                            <a:off x="2207542" y="1433253"/>
                            <a:ext cx="73025" cy="73025"/>
                          </a:xfrm>
                          <a:custGeom>
                            <a:avLst/>
                            <a:gdLst/>
                            <a:ahLst/>
                            <a:cxnLst/>
                            <a:rect l="l" t="t" r="r" b="b"/>
                            <a:pathLst>
                              <a:path w="73025" h="73025">
                                <a:moveTo>
                                  <a:pt x="36312" y="0"/>
                                </a:moveTo>
                                <a:lnTo>
                                  <a:pt x="22336" y="2921"/>
                                </a:lnTo>
                                <a:lnTo>
                                  <a:pt x="10776" y="10830"/>
                                </a:lnTo>
                                <a:lnTo>
                                  <a:pt x="2906" y="22448"/>
                                </a:lnTo>
                                <a:lnTo>
                                  <a:pt x="0" y="36491"/>
                                </a:lnTo>
                                <a:lnTo>
                                  <a:pt x="2906" y="50530"/>
                                </a:lnTo>
                                <a:lnTo>
                                  <a:pt x="10776" y="62148"/>
                                </a:lnTo>
                                <a:lnTo>
                                  <a:pt x="22336" y="70060"/>
                                </a:lnTo>
                                <a:lnTo>
                                  <a:pt x="36312" y="72983"/>
                                </a:lnTo>
                                <a:lnTo>
                                  <a:pt x="50362" y="70060"/>
                                </a:lnTo>
                                <a:lnTo>
                                  <a:pt x="61959" y="62148"/>
                                </a:lnTo>
                                <a:lnTo>
                                  <a:pt x="69843" y="50530"/>
                                </a:lnTo>
                                <a:lnTo>
                                  <a:pt x="72751" y="36491"/>
                                </a:lnTo>
                                <a:lnTo>
                                  <a:pt x="69843" y="22448"/>
                                </a:lnTo>
                                <a:lnTo>
                                  <a:pt x="61959" y="10830"/>
                                </a:lnTo>
                                <a:lnTo>
                                  <a:pt x="50362" y="2921"/>
                                </a:lnTo>
                                <a:lnTo>
                                  <a:pt x="36312" y="0"/>
                                </a:lnTo>
                                <a:close/>
                              </a:path>
                            </a:pathLst>
                          </a:custGeom>
                          <a:solidFill>
                            <a:srgbClr val="F84040"/>
                          </a:solidFill>
                        </wps:spPr>
                        <wps:bodyPr wrap="square" lIns="0" tIns="0" rIns="0" bIns="0" rtlCol="0">
                          <a:prstTxWarp prst="textNoShape">
                            <a:avLst/>
                          </a:prstTxWarp>
                          <a:noAutofit/>
                        </wps:bodyPr>
                      </wps:wsp>
                      <wps:wsp>
                        <wps:cNvPr id="334" name="Graphic 334"/>
                        <wps:cNvSpPr/>
                        <wps:spPr>
                          <a:xfrm>
                            <a:off x="2207542" y="1433253"/>
                            <a:ext cx="73025" cy="73025"/>
                          </a:xfrm>
                          <a:custGeom>
                            <a:avLst/>
                            <a:gdLst/>
                            <a:ahLst/>
                            <a:cxnLst/>
                            <a:rect l="l" t="t" r="r" b="b"/>
                            <a:pathLst>
                              <a:path w="73025" h="73025">
                                <a:moveTo>
                                  <a:pt x="0" y="36491"/>
                                </a:moveTo>
                                <a:lnTo>
                                  <a:pt x="2906" y="50530"/>
                                </a:lnTo>
                                <a:lnTo>
                                  <a:pt x="10776" y="62148"/>
                                </a:lnTo>
                                <a:lnTo>
                                  <a:pt x="22336" y="70060"/>
                                </a:lnTo>
                                <a:lnTo>
                                  <a:pt x="36312" y="72983"/>
                                </a:lnTo>
                                <a:lnTo>
                                  <a:pt x="50362" y="70060"/>
                                </a:lnTo>
                                <a:lnTo>
                                  <a:pt x="61959" y="62148"/>
                                </a:lnTo>
                                <a:lnTo>
                                  <a:pt x="69843" y="50530"/>
                                </a:lnTo>
                                <a:lnTo>
                                  <a:pt x="72751" y="36491"/>
                                </a:lnTo>
                                <a:lnTo>
                                  <a:pt x="69843" y="22448"/>
                                </a:lnTo>
                                <a:lnTo>
                                  <a:pt x="61959" y="10830"/>
                                </a:lnTo>
                                <a:lnTo>
                                  <a:pt x="50362" y="2921"/>
                                </a:lnTo>
                                <a:lnTo>
                                  <a:pt x="36312" y="0"/>
                                </a:lnTo>
                                <a:lnTo>
                                  <a:pt x="22336" y="2921"/>
                                </a:lnTo>
                                <a:lnTo>
                                  <a:pt x="10776" y="10830"/>
                                </a:lnTo>
                                <a:lnTo>
                                  <a:pt x="2906" y="22448"/>
                                </a:lnTo>
                                <a:lnTo>
                                  <a:pt x="0" y="36491"/>
                                </a:lnTo>
                                <a:close/>
                              </a:path>
                            </a:pathLst>
                          </a:custGeom>
                          <a:ln w="1776">
                            <a:solidFill>
                              <a:srgbClr val="F84040"/>
                            </a:solidFill>
                            <a:prstDash val="solid"/>
                          </a:ln>
                        </wps:spPr>
                        <wps:bodyPr wrap="square" lIns="0" tIns="0" rIns="0" bIns="0" rtlCol="0">
                          <a:prstTxWarp prst="textNoShape">
                            <a:avLst/>
                          </a:prstTxWarp>
                          <a:noAutofit/>
                        </wps:bodyPr>
                      </wps:wsp>
                      <wps:wsp>
                        <wps:cNvPr id="335" name="Graphic 335"/>
                        <wps:cNvSpPr/>
                        <wps:spPr>
                          <a:xfrm>
                            <a:off x="599840" y="207078"/>
                            <a:ext cx="1644014" cy="426720"/>
                          </a:xfrm>
                          <a:custGeom>
                            <a:avLst/>
                            <a:gdLst/>
                            <a:ahLst/>
                            <a:cxnLst/>
                            <a:rect l="l" t="t" r="r" b="b"/>
                            <a:pathLst>
                              <a:path w="1644014" h="426720">
                                <a:moveTo>
                                  <a:pt x="0" y="426140"/>
                                </a:moveTo>
                                <a:lnTo>
                                  <a:pt x="10614" y="420056"/>
                                </a:lnTo>
                              </a:path>
                              <a:path w="1644014" h="426720">
                                <a:moveTo>
                                  <a:pt x="10614" y="420056"/>
                                </a:moveTo>
                                <a:lnTo>
                                  <a:pt x="21241" y="413972"/>
                                </a:lnTo>
                              </a:path>
                              <a:path w="1644014" h="426720">
                                <a:moveTo>
                                  <a:pt x="21241" y="413972"/>
                                </a:moveTo>
                                <a:lnTo>
                                  <a:pt x="33379" y="406367"/>
                                </a:lnTo>
                              </a:path>
                              <a:path w="1644014" h="426720">
                                <a:moveTo>
                                  <a:pt x="33379" y="406367"/>
                                </a:moveTo>
                                <a:lnTo>
                                  <a:pt x="44006" y="400283"/>
                                </a:lnTo>
                              </a:path>
                              <a:path w="1644014" h="426720">
                                <a:moveTo>
                                  <a:pt x="44006" y="400283"/>
                                </a:moveTo>
                                <a:lnTo>
                                  <a:pt x="54633" y="394199"/>
                                </a:lnTo>
                              </a:path>
                              <a:path w="1644014" h="426720">
                                <a:moveTo>
                                  <a:pt x="54633" y="394199"/>
                                </a:moveTo>
                                <a:lnTo>
                                  <a:pt x="65260" y="388115"/>
                                </a:lnTo>
                              </a:path>
                              <a:path w="1644014" h="426720">
                                <a:moveTo>
                                  <a:pt x="65260" y="388115"/>
                                </a:moveTo>
                                <a:lnTo>
                                  <a:pt x="77398" y="382031"/>
                                </a:lnTo>
                              </a:path>
                              <a:path w="1644014" h="426720">
                                <a:moveTo>
                                  <a:pt x="77398" y="382031"/>
                                </a:moveTo>
                                <a:lnTo>
                                  <a:pt x="88025" y="375946"/>
                                </a:lnTo>
                              </a:path>
                              <a:path w="1644014" h="426720">
                                <a:moveTo>
                                  <a:pt x="88025" y="375946"/>
                                </a:moveTo>
                                <a:lnTo>
                                  <a:pt x="98653" y="369862"/>
                                </a:lnTo>
                              </a:path>
                              <a:path w="1644014" h="426720">
                                <a:moveTo>
                                  <a:pt x="98653" y="369862"/>
                                </a:moveTo>
                                <a:lnTo>
                                  <a:pt x="109280" y="363778"/>
                                </a:lnTo>
                              </a:path>
                              <a:path w="1644014" h="426720">
                                <a:moveTo>
                                  <a:pt x="109280" y="363778"/>
                                </a:moveTo>
                                <a:lnTo>
                                  <a:pt x="121418" y="359215"/>
                                </a:lnTo>
                              </a:path>
                              <a:path w="1644014" h="426720">
                                <a:moveTo>
                                  <a:pt x="121418" y="359215"/>
                                </a:moveTo>
                                <a:lnTo>
                                  <a:pt x="132045" y="353131"/>
                                </a:lnTo>
                              </a:path>
                              <a:path w="1644014" h="426720">
                                <a:moveTo>
                                  <a:pt x="132045" y="353131"/>
                                </a:moveTo>
                                <a:lnTo>
                                  <a:pt x="142672" y="347047"/>
                                </a:lnTo>
                              </a:path>
                              <a:path w="1644014" h="426720">
                                <a:moveTo>
                                  <a:pt x="142672" y="347047"/>
                                </a:moveTo>
                                <a:lnTo>
                                  <a:pt x="154810" y="340963"/>
                                </a:lnTo>
                              </a:path>
                              <a:path w="1644014" h="426720">
                                <a:moveTo>
                                  <a:pt x="154810" y="340963"/>
                                </a:moveTo>
                                <a:lnTo>
                                  <a:pt x="165437" y="336400"/>
                                </a:lnTo>
                              </a:path>
                              <a:path w="1644014" h="426720">
                                <a:moveTo>
                                  <a:pt x="165437" y="336400"/>
                                </a:moveTo>
                                <a:lnTo>
                                  <a:pt x="176051" y="330316"/>
                                </a:lnTo>
                              </a:path>
                              <a:path w="1644014" h="426720">
                                <a:moveTo>
                                  <a:pt x="176051" y="330316"/>
                                </a:moveTo>
                                <a:lnTo>
                                  <a:pt x="186691" y="325372"/>
                                </a:lnTo>
                              </a:path>
                              <a:path w="1644014" h="426720">
                                <a:moveTo>
                                  <a:pt x="186691" y="325372"/>
                                </a:moveTo>
                                <a:lnTo>
                                  <a:pt x="198880" y="319288"/>
                                </a:lnTo>
                              </a:path>
                              <a:path w="1644014" h="426720">
                                <a:moveTo>
                                  <a:pt x="198880" y="319288"/>
                                </a:moveTo>
                                <a:lnTo>
                                  <a:pt x="209418" y="314725"/>
                                </a:lnTo>
                              </a:path>
                              <a:path w="1644014" h="426720">
                                <a:moveTo>
                                  <a:pt x="209418" y="314725"/>
                                </a:moveTo>
                                <a:lnTo>
                                  <a:pt x="220083" y="308641"/>
                                </a:lnTo>
                              </a:path>
                              <a:path w="1644014" h="426720">
                                <a:moveTo>
                                  <a:pt x="220083" y="308641"/>
                                </a:moveTo>
                                <a:lnTo>
                                  <a:pt x="230749" y="304078"/>
                                </a:lnTo>
                              </a:path>
                              <a:path w="1644014" h="426720">
                                <a:moveTo>
                                  <a:pt x="230749" y="304078"/>
                                </a:moveTo>
                                <a:lnTo>
                                  <a:pt x="242810" y="299515"/>
                                </a:lnTo>
                              </a:path>
                              <a:path w="1644014" h="426720">
                                <a:moveTo>
                                  <a:pt x="242810" y="299515"/>
                                </a:moveTo>
                                <a:lnTo>
                                  <a:pt x="253476" y="294952"/>
                                </a:lnTo>
                              </a:path>
                              <a:path w="1644014" h="426720">
                                <a:moveTo>
                                  <a:pt x="253476" y="294952"/>
                                </a:moveTo>
                                <a:lnTo>
                                  <a:pt x="264141" y="288868"/>
                                </a:lnTo>
                              </a:path>
                              <a:path w="1644014" h="426720">
                                <a:moveTo>
                                  <a:pt x="264141" y="288868"/>
                                </a:moveTo>
                                <a:lnTo>
                                  <a:pt x="276203" y="284305"/>
                                </a:lnTo>
                              </a:path>
                              <a:path w="1644014" h="426720">
                                <a:moveTo>
                                  <a:pt x="276203" y="284305"/>
                                </a:moveTo>
                                <a:lnTo>
                                  <a:pt x="286868" y="279868"/>
                                </a:lnTo>
                              </a:path>
                              <a:path w="1644014" h="426720">
                                <a:moveTo>
                                  <a:pt x="286868" y="279868"/>
                                </a:moveTo>
                                <a:lnTo>
                                  <a:pt x="297533" y="275305"/>
                                </a:lnTo>
                              </a:path>
                              <a:path w="1644014" h="426720">
                                <a:moveTo>
                                  <a:pt x="297533" y="275305"/>
                                </a:moveTo>
                                <a:lnTo>
                                  <a:pt x="308071" y="270742"/>
                                </a:lnTo>
                              </a:path>
                              <a:path w="1644014" h="426720">
                                <a:moveTo>
                                  <a:pt x="308071" y="270742"/>
                                </a:moveTo>
                                <a:lnTo>
                                  <a:pt x="320260" y="266179"/>
                                </a:lnTo>
                              </a:path>
                              <a:path w="1644014" h="426720">
                                <a:moveTo>
                                  <a:pt x="320260" y="266179"/>
                                </a:moveTo>
                                <a:lnTo>
                                  <a:pt x="330925" y="261616"/>
                                </a:lnTo>
                              </a:path>
                              <a:path w="1644014" h="426720">
                                <a:moveTo>
                                  <a:pt x="330925" y="261616"/>
                                </a:moveTo>
                                <a:lnTo>
                                  <a:pt x="341463" y="257053"/>
                                </a:lnTo>
                              </a:path>
                              <a:path w="1644014" h="426720">
                                <a:moveTo>
                                  <a:pt x="341463" y="257053"/>
                                </a:moveTo>
                                <a:lnTo>
                                  <a:pt x="352129" y="252490"/>
                                </a:lnTo>
                              </a:path>
                              <a:path w="1644014" h="426720">
                                <a:moveTo>
                                  <a:pt x="352129" y="252490"/>
                                </a:moveTo>
                                <a:lnTo>
                                  <a:pt x="364317" y="247927"/>
                                </a:lnTo>
                              </a:path>
                              <a:path w="1644014" h="426720">
                                <a:moveTo>
                                  <a:pt x="364317" y="247927"/>
                                </a:moveTo>
                                <a:lnTo>
                                  <a:pt x="374856" y="244885"/>
                                </a:lnTo>
                              </a:path>
                              <a:path w="1644014" h="426720">
                                <a:moveTo>
                                  <a:pt x="374856" y="244885"/>
                                </a:moveTo>
                                <a:lnTo>
                                  <a:pt x="385521" y="240322"/>
                                </a:lnTo>
                              </a:path>
                              <a:path w="1644014" h="426720">
                                <a:moveTo>
                                  <a:pt x="385521" y="240322"/>
                                </a:moveTo>
                                <a:lnTo>
                                  <a:pt x="397710" y="235759"/>
                                </a:lnTo>
                              </a:path>
                              <a:path w="1644014" h="426720">
                                <a:moveTo>
                                  <a:pt x="397710" y="235759"/>
                                </a:moveTo>
                                <a:lnTo>
                                  <a:pt x="408248" y="231195"/>
                                </a:lnTo>
                              </a:path>
                              <a:path w="1644014" h="426720">
                                <a:moveTo>
                                  <a:pt x="408248" y="231195"/>
                                </a:moveTo>
                                <a:lnTo>
                                  <a:pt x="418913" y="228153"/>
                                </a:lnTo>
                              </a:path>
                              <a:path w="1644014" h="426720">
                                <a:moveTo>
                                  <a:pt x="418913" y="228153"/>
                                </a:moveTo>
                                <a:lnTo>
                                  <a:pt x="429578" y="223590"/>
                                </a:lnTo>
                              </a:path>
                              <a:path w="1644014" h="426720">
                                <a:moveTo>
                                  <a:pt x="429578" y="223590"/>
                                </a:moveTo>
                                <a:lnTo>
                                  <a:pt x="441640" y="220548"/>
                                </a:lnTo>
                              </a:path>
                              <a:path w="1644014" h="426720">
                                <a:moveTo>
                                  <a:pt x="441640" y="220548"/>
                                </a:moveTo>
                                <a:lnTo>
                                  <a:pt x="452305" y="215985"/>
                                </a:lnTo>
                              </a:path>
                              <a:path w="1644014" h="426720">
                                <a:moveTo>
                                  <a:pt x="452305" y="215985"/>
                                </a:moveTo>
                                <a:lnTo>
                                  <a:pt x="462970" y="212943"/>
                                </a:lnTo>
                              </a:path>
                              <a:path w="1644014" h="426720">
                                <a:moveTo>
                                  <a:pt x="462970" y="212943"/>
                                </a:moveTo>
                                <a:lnTo>
                                  <a:pt x="473509" y="208380"/>
                                </a:lnTo>
                              </a:path>
                              <a:path w="1644014" h="426720">
                                <a:moveTo>
                                  <a:pt x="473509" y="208380"/>
                                </a:moveTo>
                                <a:lnTo>
                                  <a:pt x="485697" y="205338"/>
                                </a:lnTo>
                              </a:path>
                              <a:path w="1644014" h="426720">
                                <a:moveTo>
                                  <a:pt x="485697" y="205338"/>
                                </a:moveTo>
                                <a:lnTo>
                                  <a:pt x="496363" y="200775"/>
                                </a:lnTo>
                              </a:path>
                              <a:path w="1644014" h="426720">
                                <a:moveTo>
                                  <a:pt x="496363" y="200775"/>
                                </a:moveTo>
                                <a:lnTo>
                                  <a:pt x="506901" y="197733"/>
                                </a:lnTo>
                              </a:path>
                              <a:path w="1644014" h="426720">
                                <a:moveTo>
                                  <a:pt x="506901" y="197733"/>
                                </a:moveTo>
                                <a:lnTo>
                                  <a:pt x="519090" y="194691"/>
                                </a:lnTo>
                              </a:path>
                              <a:path w="1644014" h="426720">
                                <a:moveTo>
                                  <a:pt x="519090" y="194691"/>
                                </a:moveTo>
                                <a:lnTo>
                                  <a:pt x="529755" y="190128"/>
                                </a:lnTo>
                              </a:path>
                              <a:path w="1644014" h="426720">
                                <a:moveTo>
                                  <a:pt x="529755" y="190128"/>
                                </a:moveTo>
                                <a:lnTo>
                                  <a:pt x="540293" y="187086"/>
                                </a:lnTo>
                              </a:path>
                              <a:path w="1644014" h="426720">
                                <a:moveTo>
                                  <a:pt x="540293" y="187086"/>
                                </a:moveTo>
                                <a:lnTo>
                                  <a:pt x="550958" y="184044"/>
                                </a:lnTo>
                              </a:path>
                              <a:path w="1644014" h="426720">
                                <a:moveTo>
                                  <a:pt x="550958" y="184044"/>
                                </a:moveTo>
                                <a:lnTo>
                                  <a:pt x="563147" y="179481"/>
                                </a:lnTo>
                              </a:path>
                              <a:path w="1644014" h="426720">
                                <a:moveTo>
                                  <a:pt x="563147" y="179481"/>
                                </a:moveTo>
                                <a:lnTo>
                                  <a:pt x="573685" y="176439"/>
                                </a:lnTo>
                              </a:path>
                              <a:path w="1644014" h="426720">
                                <a:moveTo>
                                  <a:pt x="573685" y="176439"/>
                                </a:moveTo>
                                <a:lnTo>
                                  <a:pt x="584351" y="173396"/>
                                </a:lnTo>
                              </a:path>
                              <a:path w="1644014" h="426720">
                                <a:moveTo>
                                  <a:pt x="584351" y="173396"/>
                                </a:moveTo>
                                <a:lnTo>
                                  <a:pt x="595270" y="170354"/>
                                </a:lnTo>
                              </a:path>
                              <a:path w="1644014" h="426720">
                                <a:moveTo>
                                  <a:pt x="595270" y="170354"/>
                                </a:moveTo>
                                <a:lnTo>
                                  <a:pt x="607458" y="167312"/>
                                </a:lnTo>
                              </a:path>
                              <a:path w="1644014" h="426720">
                                <a:moveTo>
                                  <a:pt x="607458" y="167312"/>
                                </a:moveTo>
                                <a:lnTo>
                                  <a:pt x="617997" y="164270"/>
                                </a:lnTo>
                              </a:path>
                              <a:path w="1644014" h="426720">
                                <a:moveTo>
                                  <a:pt x="617997" y="164270"/>
                                </a:moveTo>
                                <a:lnTo>
                                  <a:pt x="628662" y="161228"/>
                                </a:lnTo>
                              </a:path>
                              <a:path w="1644014" h="426720">
                                <a:moveTo>
                                  <a:pt x="628662" y="161228"/>
                                </a:moveTo>
                                <a:lnTo>
                                  <a:pt x="640851" y="158186"/>
                                </a:lnTo>
                              </a:path>
                              <a:path w="1644014" h="426720">
                                <a:moveTo>
                                  <a:pt x="640851" y="158186"/>
                                </a:moveTo>
                                <a:lnTo>
                                  <a:pt x="651389" y="155144"/>
                                </a:lnTo>
                              </a:path>
                              <a:path w="1644014" h="426720">
                                <a:moveTo>
                                  <a:pt x="651389" y="155144"/>
                                </a:moveTo>
                                <a:lnTo>
                                  <a:pt x="662054" y="152102"/>
                                </a:lnTo>
                              </a:path>
                              <a:path w="1644014" h="426720">
                                <a:moveTo>
                                  <a:pt x="662054" y="152102"/>
                                </a:moveTo>
                                <a:lnTo>
                                  <a:pt x="672719" y="149060"/>
                                </a:lnTo>
                              </a:path>
                              <a:path w="1644014" h="426720">
                                <a:moveTo>
                                  <a:pt x="672719" y="149060"/>
                                </a:moveTo>
                                <a:lnTo>
                                  <a:pt x="684781" y="146018"/>
                                </a:lnTo>
                              </a:path>
                              <a:path w="1644014" h="426720">
                                <a:moveTo>
                                  <a:pt x="684781" y="146018"/>
                                </a:moveTo>
                                <a:lnTo>
                                  <a:pt x="695446" y="142976"/>
                                </a:lnTo>
                              </a:path>
                              <a:path w="1644014" h="426720">
                                <a:moveTo>
                                  <a:pt x="695446" y="142976"/>
                                </a:moveTo>
                                <a:lnTo>
                                  <a:pt x="706111" y="139934"/>
                                </a:lnTo>
                              </a:path>
                              <a:path w="1644014" h="426720">
                                <a:moveTo>
                                  <a:pt x="706111" y="139934"/>
                                </a:moveTo>
                                <a:lnTo>
                                  <a:pt x="716650" y="136892"/>
                                </a:lnTo>
                              </a:path>
                              <a:path w="1644014" h="426720">
                                <a:moveTo>
                                  <a:pt x="716650" y="136892"/>
                                </a:moveTo>
                                <a:lnTo>
                                  <a:pt x="728838" y="135371"/>
                                </a:lnTo>
                              </a:path>
                              <a:path w="1644014" h="426720">
                                <a:moveTo>
                                  <a:pt x="728838" y="135371"/>
                                </a:moveTo>
                                <a:lnTo>
                                  <a:pt x="739504" y="132329"/>
                                </a:lnTo>
                              </a:path>
                              <a:path w="1644014" h="426720">
                                <a:moveTo>
                                  <a:pt x="739504" y="132329"/>
                                </a:moveTo>
                                <a:lnTo>
                                  <a:pt x="750042" y="129287"/>
                                </a:lnTo>
                              </a:path>
                              <a:path w="1644014" h="426720">
                                <a:moveTo>
                                  <a:pt x="750042" y="129287"/>
                                </a:moveTo>
                                <a:lnTo>
                                  <a:pt x="762231" y="126245"/>
                                </a:lnTo>
                              </a:path>
                              <a:path w="1644014" h="426720">
                                <a:moveTo>
                                  <a:pt x="762231" y="126245"/>
                                </a:moveTo>
                                <a:lnTo>
                                  <a:pt x="772896" y="124724"/>
                                </a:lnTo>
                              </a:path>
                              <a:path w="1644014" h="426720">
                                <a:moveTo>
                                  <a:pt x="772896" y="124724"/>
                                </a:moveTo>
                                <a:lnTo>
                                  <a:pt x="783434" y="121682"/>
                                </a:lnTo>
                              </a:path>
                              <a:path w="1644014" h="426720">
                                <a:moveTo>
                                  <a:pt x="783434" y="121682"/>
                                </a:moveTo>
                                <a:lnTo>
                                  <a:pt x="794099" y="118640"/>
                                </a:lnTo>
                              </a:path>
                              <a:path w="1644014" h="426720">
                                <a:moveTo>
                                  <a:pt x="794099" y="118640"/>
                                </a:moveTo>
                                <a:lnTo>
                                  <a:pt x="806288" y="117119"/>
                                </a:lnTo>
                              </a:path>
                              <a:path w="1644014" h="426720">
                                <a:moveTo>
                                  <a:pt x="806288" y="117119"/>
                                </a:moveTo>
                                <a:lnTo>
                                  <a:pt x="816826" y="114076"/>
                                </a:lnTo>
                              </a:path>
                              <a:path w="1644014" h="426720">
                                <a:moveTo>
                                  <a:pt x="816826" y="114076"/>
                                </a:moveTo>
                                <a:lnTo>
                                  <a:pt x="827492" y="111034"/>
                                </a:lnTo>
                              </a:path>
                              <a:path w="1644014" h="426720">
                                <a:moveTo>
                                  <a:pt x="827492" y="111034"/>
                                </a:moveTo>
                                <a:lnTo>
                                  <a:pt x="838157" y="109513"/>
                                </a:lnTo>
                              </a:path>
                              <a:path w="1644014" h="426720">
                                <a:moveTo>
                                  <a:pt x="838157" y="109513"/>
                                </a:moveTo>
                                <a:lnTo>
                                  <a:pt x="850219" y="106471"/>
                                </a:lnTo>
                              </a:path>
                              <a:path w="1644014" h="426720">
                                <a:moveTo>
                                  <a:pt x="850219" y="106471"/>
                                </a:moveTo>
                                <a:lnTo>
                                  <a:pt x="860884" y="104950"/>
                                </a:lnTo>
                              </a:path>
                              <a:path w="1644014" h="426720">
                                <a:moveTo>
                                  <a:pt x="860884" y="104950"/>
                                </a:moveTo>
                                <a:lnTo>
                                  <a:pt x="871549" y="101908"/>
                                </a:lnTo>
                              </a:path>
                              <a:path w="1644014" h="426720">
                                <a:moveTo>
                                  <a:pt x="871549" y="101908"/>
                                </a:moveTo>
                                <a:lnTo>
                                  <a:pt x="883611" y="100387"/>
                                </a:lnTo>
                              </a:path>
                              <a:path w="1644014" h="426720">
                                <a:moveTo>
                                  <a:pt x="883611" y="100387"/>
                                </a:moveTo>
                                <a:lnTo>
                                  <a:pt x="894276" y="97345"/>
                                </a:lnTo>
                              </a:path>
                              <a:path w="1644014" h="426720">
                                <a:moveTo>
                                  <a:pt x="894276" y="97345"/>
                                </a:moveTo>
                                <a:lnTo>
                                  <a:pt x="904941" y="95824"/>
                                </a:lnTo>
                              </a:path>
                              <a:path w="1644014" h="426720">
                                <a:moveTo>
                                  <a:pt x="904941" y="95824"/>
                                </a:moveTo>
                                <a:lnTo>
                                  <a:pt x="915479" y="92782"/>
                                </a:lnTo>
                              </a:path>
                              <a:path w="1644014" h="426720">
                                <a:moveTo>
                                  <a:pt x="915479" y="92782"/>
                                </a:moveTo>
                                <a:lnTo>
                                  <a:pt x="927668" y="91261"/>
                                </a:lnTo>
                              </a:path>
                              <a:path w="1644014" h="426720">
                                <a:moveTo>
                                  <a:pt x="927668" y="91261"/>
                                </a:moveTo>
                                <a:lnTo>
                                  <a:pt x="938333" y="89740"/>
                                </a:lnTo>
                              </a:path>
                              <a:path w="1644014" h="426720">
                                <a:moveTo>
                                  <a:pt x="938333" y="89740"/>
                                </a:moveTo>
                                <a:lnTo>
                                  <a:pt x="948872" y="86698"/>
                                </a:lnTo>
                              </a:path>
                              <a:path w="1644014" h="426720">
                                <a:moveTo>
                                  <a:pt x="948872" y="86698"/>
                                </a:moveTo>
                                <a:lnTo>
                                  <a:pt x="961060" y="85177"/>
                                </a:lnTo>
                              </a:path>
                              <a:path w="1644014" h="426720">
                                <a:moveTo>
                                  <a:pt x="961060" y="85177"/>
                                </a:moveTo>
                                <a:lnTo>
                                  <a:pt x="971726" y="82135"/>
                                </a:lnTo>
                              </a:path>
                              <a:path w="1644014" h="426720">
                                <a:moveTo>
                                  <a:pt x="971726" y="82135"/>
                                </a:moveTo>
                                <a:lnTo>
                                  <a:pt x="982264" y="80614"/>
                                </a:lnTo>
                              </a:path>
                              <a:path w="1644014" h="426720">
                                <a:moveTo>
                                  <a:pt x="982264" y="80614"/>
                                </a:moveTo>
                                <a:lnTo>
                                  <a:pt x="992929" y="79093"/>
                                </a:lnTo>
                              </a:path>
                              <a:path w="1644014" h="426720">
                                <a:moveTo>
                                  <a:pt x="992929" y="79093"/>
                                </a:moveTo>
                                <a:lnTo>
                                  <a:pt x="1005118" y="77572"/>
                                </a:lnTo>
                              </a:path>
                              <a:path w="1644014" h="426720">
                                <a:moveTo>
                                  <a:pt x="1005118" y="77572"/>
                                </a:moveTo>
                                <a:lnTo>
                                  <a:pt x="1015656" y="74530"/>
                                </a:lnTo>
                              </a:path>
                              <a:path w="1644014" h="426720">
                                <a:moveTo>
                                  <a:pt x="1015656" y="74530"/>
                                </a:moveTo>
                                <a:lnTo>
                                  <a:pt x="1026321" y="73009"/>
                                </a:lnTo>
                              </a:path>
                              <a:path w="1644014" h="426720">
                                <a:moveTo>
                                  <a:pt x="1026321" y="73009"/>
                                </a:moveTo>
                                <a:lnTo>
                                  <a:pt x="1036986" y="71488"/>
                                </a:lnTo>
                              </a:path>
                              <a:path w="1644014" h="426720">
                                <a:moveTo>
                                  <a:pt x="1036986" y="71488"/>
                                </a:moveTo>
                                <a:lnTo>
                                  <a:pt x="1049048" y="69967"/>
                                </a:lnTo>
                              </a:path>
                              <a:path w="1644014" h="426720">
                                <a:moveTo>
                                  <a:pt x="1049048" y="69967"/>
                                </a:moveTo>
                                <a:lnTo>
                                  <a:pt x="1059713" y="66925"/>
                                </a:lnTo>
                              </a:path>
                              <a:path w="1644014" h="426720">
                                <a:moveTo>
                                  <a:pt x="1059713" y="66925"/>
                                </a:moveTo>
                                <a:lnTo>
                                  <a:pt x="1070379" y="65404"/>
                                </a:lnTo>
                              </a:path>
                              <a:path w="1644014" h="426720">
                                <a:moveTo>
                                  <a:pt x="1070379" y="65404"/>
                                </a:moveTo>
                                <a:lnTo>
                                  <a:pt x="1082440" y="63883"/>
                                </a:lnTo>
                              </a:path>
                              <a:path w="1644014" h="426720">
                                <a:moveTo>
                                  <a:pt x="1082440" y="63883"/>
                                </a:moveTo>
                                <a:lnTo>
                                  <a:pt x="1093106" y="62362"/>
                                </a:lnTo>
                              </a:path>
                              <a:path w="1644014" h="426720">
                                <a:moveTo>
                                  <a:pt x="1093106" y="62362"/>
                                </a:moveTo>
                                <a:lnTo>
                                  <a:pt x="1103771" y="60841"/>
                                </a:lnTo>
                              </a:path>
                              <a:path w="1644014" h="426720">
                                <a:moveTo>
                                  <a:pt x="1103771" y="60841"/>
                                </a:moveTo>
                                <a:lnTo>
                                  <a:pt x="1114309" y="59320"/>
                                </a:lnTo>
                              </a:path>
                              <a:path w="1644014" h="426720">
                                <a:moveTo>
                                  <a:pt x="1114309" y="59320"/>
                                </a:moveTo>
                                <a:lnTo>
                                  <a:pt x="1126498" y="57798"/>
                                </a:lnTo>
                              </a:path>
                              <a:path w="1644014" h="426720">
                                <a:moveTo>
                                  <a:pt x="1126498" y="57798"/>
                                </a:moveTo>
                                <a:lnTo>
                                  <a:pt x="1137163" y="54756"/>
                                </a:lnTo>
                              </a:path>
                              <a:path w="1644014" h="426720">
                                <a:moveTo>
                                  <a:pt x="1137163" y="54756"/>
                                </a:moveTo>
                                <a:lnTo>
                                  <a:pt x="1147701" y="53235"/>
                                </a:lnTo>
                              </a:path>
                              <a:path w="1644014" h="426720">
                                <a:moveTo>
                                  <a:pt x="1147701" y="53235"/>
                                </a:moveTo>
                                <a:lnTo>
                                  <a:pt x="1158366" y="51714"/>
                                </a:lnTo>
                              </a:path>
                              <a:path w="1644014" h="426720">
                                <a:moveTo>
                                  <a:pt x="1158366" y="51714"/>
                                </a:moveTo>
                                <a:lnTo>
                                  <a:pt x="1170555" y="50193"/>
                                </a:lnTo>
                              </a:path>
                              <a:path w="1644014" h="426720">
                                <a:moveTo>
                                  <a:pt x="1170555" y="50193"/>
                                </a:moveTo>
                                <a:lnTo>
                                  <a:pt x="1181093" y="48672"/>
                                </a:lnTo>
                              </a:path>
                              <a:path w="1644014" h="426720">
                                <a:moveTo>
                                  <a:pt x="1181093" y="48672"/>
                                </a:moveTo>
                                <a:lnTo>
                                  <a:pt x="1191759" y="47151"/>
                                </a:lnTo>
                              </a:path>
                              <a:path w="1644014" h="426720">
                                <a:moveTo>
                                  <a:pt x="1191759" y="47151"/>
                                </a:moveTo>
                                <a:lnTo>
                                  <a:pt x="1203947" y="45630"/>
                                </a:lnTo>
                              </a:path>
                              <a:path w="1644014" h="426720">
                                <a:moveTo>
                                  <a:pt x="1203947" y="45630"/>
                                </a:moveTo>
                                <a:lnTo>
                                  <a:pt x="1214486" y="44109"/>
                                </a:lnTo>
                              </a:path>
                              <a:path w="1644014" h="426720">
                                <a:moveTo>
                                  <a:pt x="1214486" y="44109"/>
                                </a:moveTo>
                                <a:lnTo>
                                  <a:pt x="1225151" y="42588"/>
                                </a:lnTo>
                              </a:path>
                              <a:path w="1644014" h="426720">
                                <a:moveTo>
                                  <a:pt x="1225151" y="42588"/>
                                </a:moveTo>
                                <a:lnTo>
                                  <a:pt x="1235816" y="41067"/>
                                </a:lnTo>
                              </a:path>
                              <a:path w="1644014" h="426720">
                                <a:moveTo>
                                  <a:pt x="1235816" y="41067"/>
                                </a:moveTo>
                                <a:lnTo>
                                  <a:pt x="1247878" y="39546"/>
                                </a:lnTo>
                              </a:path>
                              <a:path w="1644014" h="426720">
                                <a:moveTo>
                                  <a:pt x="1247878" y="39546"/>
                                </a:moveTo>
                                <a:lnTo>
                                  <a:pt x="1258543" y="38025"/>
                                </a:lnTo>
                              </a:path>
                              <a:path w="1644014" h="426720">
                                <a:moveTo>
                                  <a:pt x="1258543" y="38025"/>
                                </a:moveTo>
                                <a:lnTo>
                                  <a:pt x="1269208" y="38025"/>
                                </a:lnTo>
                              </a:path>
                              <a:path w="1644014" h="426720">
                                <a:moveTo>
                                  <a:pt x="1269208" y="38025"/>
                                </a:moveTo>
                                <a:lnTo>
                                  <a:pt x="1279747" y="36504"/>
                                </a:lnTo>
                              </a:path>
                              <a:path w="1644014" h="426720">
                                <a:moveTo>
                                  <a:pt x="1279747" y="36504"/>
                                </a:moveTo>
                                <a:lnTo>
                                  <a:pt x="1291935" y="34983"/>
                                </a:lnTo>
                              </a:path>
                              <a:path w="1644014" h="426720">
                                <a:moveTo>
                                  <a:pt x="1291935" y="34983"/>
                                </a:moveTo>
                                <a:lnTo>
                                  <a:pt x="1302601" y="33462"/>
                                </a:lnTo>
                              </a:path>
                              <a:path w="1644014" h="426720">
                                <a:moveTo>
                                  <a:pt x="1302601" y="33462"/>
                                </a:moveTo>
                                <a:lnTo>
                                  <a:pt x="1313139" y="31941"/>
                                </a:lnTo>
                              </a:path>
                              <a:path w="1644014" h="426720">
                                <a:moveTo>
                                  <a:pt x="1313139" y="31941"/>
                                </a:moveTo>
                                <a:lnTo>
                                  <a:pt x="1325328" y="30420"/>
                                </a:lnTo>
                              </a:path>
                              <a:path w="1644014" h="426720">
                                <a:moveTo>
                                  <a:pt x="1325328" y="30420"/>
                                </a:moveTo>
                                <a:lnTo>
                                  <a:pt x="1335993" y="28899"/>
                                </a:lnTo>
                              </a:path>
                              <a:path w="1644014" h="426720">
                                <a:moveTo>
                                  <a:pt x="1335993" y="28899"/>
                                </a:moveTo>
                                <a:lnTo>
                                  <a:pt x="1346531" y="27378"/>
                                </a:lnTo>
                              </a:path>
                              <a:path w="1644014" h="426720">
                                <a:moveTo>
                                  <a:pt x="1346531" y="27378"/>
                                </a:moveTo>
                                <a:lnTo>
                                  <a:pt x="1357196" y="27378"/>
                                </a:lnTo>
                              </a:path>
                              <a:path w="1644014" h="426720">
                                <a:moveTo>
                                  <a:pt x="1357196" y="27378"/>
                                </a:moveTo>
                                <a:lnTo>
                                  <a:pt x="1369385" y="25857"/>
                                </a:lnTo>
                              </a:path>
                              <a:path w="1644014" h="426720">
                                <a:moveTo>
                                  <a:pt x="1369385" y="25857"/>
                                </a:moveTo>
                                <a:lnTo>
                                  <a:pt x="1379923" y="24336"/>
                                </a:lnTo>
                              </a:path>
                              <a:path w="1644014" h="426720">
                                <a:moveTo>
                                  <a:pt x="1379923" y="24336"/>
                                </a:moveTo>
                                <a:lnTo>
                                  <a:pt x="1390588" y="22815"/>
                                </a:lnTo>
                              </a:path>
                              <a:path w="1644014" h="426720">
                                <a:moveTo>
                                  <a:pt x="1390588" y="22815"/>
                                </a:moveTo>
                                <a:lnTo>
                                  <a:pt x="1401254" y="21294"/>
                                </a:lnTo>
                              </a:path>
                              <a:path w="1644014" h="426720">
                                <a:moveTo>
                                  <a:pt x="1401254" y="21294"/>
                                </a:moveTo>
                                <a:lnTo>
                                  <a:pt x="1413315" y="21294"/>
                                </a:lnTo>
                              </a:path>
                              <a:path w="1644014" h="426720">
                                <a:moveTo>
                                  <a:pt x="1413315" y="21294"/>
                                </a:moveTo>
                                <a:lnTo>
                                  <a:pt x="1423981" y="19773"/>
                                </a:lnTo>
                              </a:path>
                              <a:path w="1644014" h="426720">
                                <a:moveTo>
                                  <a:pt x="1423981" y="19773"/>
                                </a:moveTo>
                                <a:lnTo>
                                  <a:pt x="1434646" y="18252"/>
                                </a:lnTo>
                              </a:path>
                              <a:path w="1644014" h="426720">
                                <a:moveTo>
                                  <a:pt x="1434646" y="18252"/>
                                </a:moveTo>
                                <a:lnTo>
                                  <a:pt x="1446708" y="16731"/>
                                </a:lnTo>
                              </a:path>
                              <a:path w="1644014" h="426720">
                                <a:moveTo>
                                  <a:pt x="1446708" y="16731"/>
                                </a:moveTo>
                                <a:lnTo>
                                  <a:pt x="1457373" y="16731"/>
                                </a:lnTo>
                              </a:path>
                              <a:path w="1644014" h="426720">
                                <a:moveTo>
                                  <a:pt x="1457373" y="16731"/>
                                </a:moveTo>
                                <a:lnTo>
                                  <a:pt x="1468038" y="15210"/>
                                </a:lnTo>
                              </a:path>
                              <a:path w="1644014" h="426720">
                                <a:moveTo>
                                  <a:pt x="1468038" y="15210"/>
                                </a:moveTo>
                                <a:lnTo>
                                  <a:pt x="1478576" y="13689"/>
                                </a:lnTo>
                              </a:path>
                              <a:path w="1644014" h="426720">
                                <a:moveTo>
                                  <a:pt x="1478576" y="13689"/>
                                </a:moveTo>
                                <a:lnTo>
                                  <a:pt x="1490765" y="13689"/>
                                </a:lnTo>
                              </a:path>
                              <a:path w="1644014" h="426720">
                                <a:moveTo>
                                  <a:pt x="1490765" y="13689"/>
                                </a:moveTo>
                                <a:lnTo>
                                  <a:pt x="1501430" y="12168"/>
                                </a:lnTo>
                              </a:path>
                              <a:path w="1644014" h="426720">
                                <a:moveTo>
                                  <a:pt x="1501430" y="12168"/>
                                </a:moveTo>
                                <a:lnTo>
                                  <a:pt x="1511968" y="10647"/>
                                </a:lnTo>
                              </a:path>
                              <a:path w="1644014" h="426720">
                                <a:moveTo>
                                  <a:pt x="1511968" y="10647"/>
                                </a:moveTo>
                                <a:lnTo>
                                  <a:pt x="1522634" y="9126"/>
                                </a:lnTo>
                              </a:path>
                              <a:path w="1644014" h="426720">
                                <a:moveTo>
                                  <a:pt x="1522634" y="9126"/>
                                </a:moveTo>
                                <a:lnTo>
                                  <a:pt x="1534822" y="9126"/>
                                </a:lnTo>
                              </a:path>
                              <a:path w="1644014" h="426720">
                                <a:moveTo>
                                  <a:pt x="1534822" y="9126"/>
                                </a:moveTo>
                                <a:lnTo>
                                  <a:pt x="1545361" y="7605"/>
                                </a:lnTo>
                              </a:path>
                              <a:path w="1644014" h="426720">
                                <a:moveTo>
                                  <a:pt x="1545361" y="7605"/>
                                </a:moveTo>
                                <a:lnTo>
                                  <a:pt x="1556026" y="7605"/>
                                </a:lnTo>
                              </a:path>
                              <a:path w="1644014" h="426720">
                                <a:moveTo>
                                  <a:pt x="1556026" y="7605"/>
                                </a:moveTo>
                                <a:lnTo>
                                  <a:pt x="1568215" y="6084"/>
                                </a:lnTo>
                              </a:path>
                              <a:path w="1644014" h="426720">
                                <a:moveTo>
                                  <a:pt x="1568215" y="6084"/>
                                </a:moveTo>
                                <a:lnTo>
                                  <a:pt x="1578753" y="4563"/>
                                </a:lnTo>
                              </a:path>
                              <a:path w="1644014" h="426720">
                                <a:moveTo>
                                  <a:pt x="1578753" y="4563"/>
                                </a:moveTo>
                                <a:lnTo>
                                  <a:pt x="1589418" y="4563"/>
                                </a:lnTo>
                              </a:path>
                              <a:path w="1644014" h="426720">
                                <a:moveTo>
                                  <a:pt x="1589418" y="4563"/>
                                </a:moveTo>
                                <a:lnTo>
                                  <a:pt x="1600083" y="3042"/>
                                </a:lnTo>
                              </a:path>
                              <a:path w="1644014" h="426720">
                                <a:moveTo>
                                  <a:pt x="1600083" y="3042"/>
                                </a:moveTo>
                                <a:lnTo>
                                  <a:pt x="1612145" y="1521"/>
                                </a:lnTo>
                              </a:path>
                              <a:path w="1644014" h="426720">
                                <a:moveTo>
                                  <a:pt x="1612145" y="1521"/>
                                </a:moveTo>
                                <a:lnTo>
                                  <a:pt x="1622810" y="1521"/>
                                </a:lnTo>
                              </a:path>
                              <a:path w="1644014" h="426720">
                                <a:moveTo>
                                  <a:pt x="1622810" y="1521"/>
                                </a:moveTo>
                                <a:lnTo>
                                  <a:pt x="1633475" y="0"/>
                                </a:lnTo>
                              </a:path>
                              <a:path w="1644014" h="426720">
                                <a:moveTo>
                                  <a:pt x="1633475" y="0"/>
                                </a:moveTo>
                                <a:lnTo>
                                  <a:pt x="1644014" y="0"/>
                                </a:lnTo>
                              </a:path>
                            </a:pathLst>
                          </a:custGeom>
                          <a:ln w="18197">
                            <a:solidFill>
                              <a:srgbClr val="000000"/>
                            </a:solidFill>
                            <a:prstDash val="solid"/>
                          </a:ln>
                        </wps:spPr>
                        <wps:bodyPr wrap="square" lIns="0" tIns="0" rIns="0" bIns="0" rtlCol="0">
                          <a:prstTxWarp prst="textNoShape">
                            <a:avLst/>
                          </a:prstTxWarp>
                          <a:noAutofit/>
                        </wps:bodyPr>
                      </wps:wsp>
                      <wps:wsp>
                        <wps:cNvPr id="336" name="Graphic 336"/>
                        <wps:cNvSpPr/>
                        <wps:spPr>
                          <a:xfrm>
                            <a:off x="599840" y="1489505"/>
                            <a:ext cx="1214755" cy="194945"/>
                          </a:xfrm>
                          <a:custGeom>
                            <a:avLst/>
                            <a:gdLst/>
                            <a:ahLst/>
                            <a:cxnLst/>
                            <a:rect l="l" t="t" r="r" b="b"/>
                            <a:pathLst>
                              <a:path w="1214755" h="194945">
                                <a:moveTo>
                                  <a:pt x="0" y="194932"/>
                                </a:moveTo>
                                <a:lnTo>
                                  <a:pt x="10614" y="190369"/>
                                </a:lnTo>
                              </a:path>
                              <a:path w="1214755" h="194945">
                                <a:moveTo>
                                  <a:pt x="10614" y="190369"/>
                                </a:moveTo>
                                <a:lnTo>
                                  <a:pt x="21241" y="187327"/>
                                </a:lnTo>
                              </a:path>
                              <a:path w="1214755" h="194945">
                                <a:moveTo>
                                  <a:pt x="21241" y="187327"/>
                                </a:moveTo>
                                <a:lnTo>
                                  <a:pt x="33379" y="184284"/>
                                </a:lnTo>
                              </a:path>
                              <a:path w="1214755" h="194945">
                                <a:moveTo>
                                  <a:pt x="33379" y="184284"/>
                                </a:moveTo>
                                <a:lnTo>
                                  <a:pt x="44006" y="181242"/>
                                </a:lnTo>
                              </a:path>
                              <a:path w="1214755" h="194945">
                                <a:moveTo>
                                  <a:pt x="44006" y="181242"/>
                                </a:moveTo>
                                <a:lnTo>
                                  <a:pt x="54633" y="178200"/>
                                </a:lnTo>
                              </a:path>
                              <a:path w="1214755" h="194945">
                                <a:moveTo>
                                  <a:pt x="54633" y="178200"/>
                                </a:moveTo>
                                <a:lnTo>
                                  <a:pt x="65260" y="175158"/>
                                </a:lnTo>
                              </a:path>
                              <a:path w="1214755" h="194945">
                                <a:moveTo>
                                  <a:pt x="65260" y="175158"/>
                                </a:moveTo>
                                <a:lnTo>
                                  <a:pt x="77398" y="170595"/>
                                </a:lnTo>
                              </a:path>
                              <a:path w="1214755" h="194945">
                                <a:moveTo>
                                  <a:pt x="77398" y="170595"/>
                                </a:moveTo>
                                <a:lnTo>
                                  <a:pt x="88025" y="167553"/>
                                </a:lnTo>
                              </a:path>
                              <a:path w="1214755" h="194945">
                                <a:moveTo>
                                  <a:pt x="88025" y="167553"/>
                                </a:moveTo>
                                <a:lnTo>
                                  <a:pt x="98653" y="164524"/>
                                </a:lnTo>
                              </a:path>
                              <a:path w="1214755" h="194945">
                                <a:moveTo>
                                  <a:pt x="98653" y="164524"/>
                                </a:moveTo>
                                <a:lnTo>
                                  <a:pt x="109280" y="161482"/>
                                </a:lnTo>
                              </a:path>
                              <a:path w="1214755" h="194945">
                                <a:moveTo>
                                  <a:pt x="109280" y="161482"/>
                                </a:moveTo>
                                <a:lnTo>
                                  <a:pt x="121418" y="158440"/>
                                </a:lnTo>
                              </a:path>
                              <a:path w="1214755" h="194945">
                                <a:moveTo>
                                  <a:pt x="121418" y="158440"/>
                                </a:moveTo>
                                <a:lnTo>
                                  <a:pt x="132045" y="156919"/>
                                </a:lnTo>
                              </a:path>
                              <a:path w="1214755" h="194945">
                                <a:moveTo>
                                  <a:pt x="132045" y="156919"/>
                                </a:moveTo>
                                <a:lnTo>
                                  <a:pt x="142672" y="153877"/>
                                </a:lnTo>
                              </a:path>
                              <a:path w="1214755" h="194945">
                                <a:moveTo>
                                  <a:pt x="142672" y="153877"/>
                                </a:moveTo>
                                <a:lnTo>
                                  <a:pt x="154810" y="150835"/>
                                </a:lnTo>
                              </a:path>
                              <a:path w="1214755" h="194945">
                                <a:moveTo>
                                  <a:pt x="154810" y="150835"/>
                                </a:moveTo>
                                <a:lnTo>
                                  <a:pt x="165437" y="147793"/>
                                </a:lnTo>
                              </a:path>
                              <a:path w="1214755" h="194945">
                                <a:moveTo>
                                  <a:pt x="165437" y="147793"/>
                                </a:moveTo>
                                <a:lnTo>
                                  <a:pt x="176051" y="144750"/>
                                </a:lnTo>
                              </a:path>
                              <a:path w="1214755" h="194945">
                                <a:moveTo>
                                  <a:pt x="176051" y="144750"/>
                                </a:moveTo>
                                <a:lnTo>
                                  <a:pt x="186691" y="141708"/>
                                </a:lnTo>
                              </a:path>
                              <a:path w="1214755" h="194945">
                                <a:moveTo>
                                  <a:pt x="186691" y="141708"/>
                                </a:moveTo>
                                <a:lnTo>
                                  <a:pt x="198880" y="140187"/>
                                </a:lnTo>
                              </a:path>
                              <a:path w="1214755" h="194945">
                                <a:moveTo>
                                  <a:pt x="198880" y="140187"/>
                                </a:moveTo>
                                <a:lnTo>
                                  <a:pt x="209418" y="137145"/>
                                </a:lnTo>
                              </a:path>
                              <a:path w="1214755" h="194945">
                                <a:moveTo>
                                  <a:pt x="209418" y="137145"/>
                                </a:moveTo>
                                <a:lnTo>
                                  <a:pt x="220083" y="134103"/>
                                </a:lnTo>
                              </a:path>
                              <a:path w="1214755" h="194945">
                                <a:moveTo>
                                  <a:pt x="220083" y="134103"/>
                                </a:moveTo>
                                <a:lnTo>
                                  <a:pt x="230749" y="131061"/>
                                </a:lnTo>
                              </a:path>
                              <a:path w="1214755" h="194945">
                                <a:moveTo>
                                  <a:pt x="230749" y="131061"/>
                                </a:moveTo>
                                <a:lnTo>
                                  <a:pt x="242810" y="129553"/>
                                </a:lnTo>
                              </a:path>
                              <a:path w="1214755" h="194945">
                                <a:moveTo>
                                  <a:pt x="242810" y="129553"/>
                                </a:moveTo>
                                <a:lnTo>
                                  <a:pt x="253476" y="126511"/>
                                </a:lnTo>
                              </a:path>
                              <a:path w="1214755" h="194945">
                                <a:moveTo>
                                  <a:pt x="253476" y="126511"/>
                                </a:moveTo>
                                <a:lnTo>
                                  <a:pt x="264141" y="123469"/>
                                </a:lnTo>
                              </a:path>
                              <a:path w="1214755" h="194945">
                                <a:moveTo>
                                  <a:pt x="264141" y="123469"/>
                                </a:moveTo>
                                <a:lnTo>
                                  <a:pt x="276203" y="121948"/>
                                </a:lnTo>
                              </a:path>
                              <a:path w="1214755" h="194945">
                                <a:moveTo>
                                  <a:pt x="276203" y="121948"/>
                                </a:moveTo>
                                <a:lnTo>
                                  <a:pt x="286868" y="118906"/>
                                </a:lnTo>
                              </a:path>
                              <a:path w="1214755" h="194945">
                                <a:moveTo>
                                  <a:pt x="286868" y="118906"/>
                                </a:moveTo>
                                <a:lnTo>
                                  <a:pt x="297533" y="117385"/>
                                </a:lnTo>
                              </a:path>
                              <a:path w="1214755" h="194945">
                                <a:moveTo>
                                  <a:pt x="297533" y="117385"/>
                                </a:moveTo>
                                <a:lnTo>
                                  <a:pt x="308071" y="114343"/>
                                </a:lnTo>
                              </a:path>
                              <a:path w="1214755" h="194945">
                                <a:moveTo>
                                  <a:pt x="308071" y="114343"/>
                                </a:moveTo>
                                <a:lnTo>
                                  <a:pt x="320260" y="112822"/>
                                </a:lnTo>
                              </a:path>
                              <a:path w="1214755" h="194945">
                                <a:moveTo>
                                  <a:pt x="320260" y="112822"/>
                                </a:moveTo>
                                <a:lnTo>
                                  <a:pt x="330925" y="109780"/>
                                </a:lnTo>
                              </a:path>
                              <a:path w="1214755" h="194945">
                                <a:moveTo>
                                  <a:pt x="330925" y="109780"/>
                                </a:moveTo>
                                <a:lnTo>
                                  <a:pt x="341463" y="108259"/>
                                </a:lnTo>
                              </a:path>
                              <a:path w="1214755" h="194945">
                                <a:moveTo>
                                  <a:pt x="341463" y="108259"/>
                                </a:moveTo>
                                <a:lnTo>
                                  <a:pt x="352129" y="105216"/>
                                </a:lnTo>
                              </a:path>
                              <a:path w="1214755" h="194945">
                                <a:moveTo>
                                  <a:pt x="352129" y="105216"/>
                                </a:moveTo>
                                <a:lnTo>
                                  <a:pt x="364317" y="103695"/>
                                </a:lnTo>
                              </a:path>
                              <a:path w="1214755" h="194945">
                                <a:moveTo>
                                  <a:pt x="364317" y="103695"/>
                                </a:moveTo>
                                <a:lnTo>
                                  <a:pt x="374856" y="100653"/>
                                </a:lnTo>
                              </a:path>
                              <a:path w="1214755" h="194945">
                                <a:moveTo>
                                  <a:pt x="374856" y="100653"/>
                                </a:moveTo>
                                <a:lnTo>
                                  <a:pt x="385521" y="99132"/>
                                </a:lnTo>
                              </a:path>
                              <a:path w="1214755" h="194945">
                                <a:moveTo>
                                  <a:pt x="385521" y="99132"/>
                                </a:moveTo>
                                <a:lnTo>
                                  <a:pt x="397710" y="97611"/>
                                </a:lnTo>
                              </a:path>
                              <a:path w="1214755" h="194945">
                                <a:moveTo>
                                  <a:pt x="397710" y="97611"/>
                                </a:moveTo>
                                <a:lnTo>
                                  <a:pt x="408248" y="94265"/>
                                </a:lnTo>
                              </a:path>
                              <a:path w="1214755" h="194945">
                                <a:moveTo>
                                  <a:pt x="408248" y="94265"/>
                                </a:moveTo>
                                <a:lnTo>
                                  <a:pt x="418913" y="92757"/>
                                </a:lnTo>
                              </a:path>
                              <a:path w="1214755" h="194945">
                                <a:moveTo>
                                  <a:pt x="418913" y="92757"/>
                                </a:moveTo>
                                <a:lnTo>
                                  <a:pt x="429578" y="91236"/>
                                </a:lnTo>
                              </a:path>
                              <a:path w="1214755" h="194945">
                                <a:moveTo>
                                  <a:pt x="429578" y="91236"/>
                                </a:moveTo>
                                <a:lnTo>
                                  <a:pt x="441640" y="88194"/>
                                </a:lnTo>
                              </a:path>
                              <a:path w="1214755" h="194945">
                                <a:moveTo>
                                  <a:pt x="441640" y="88194"/>
                                </a:moveTo>
                                <a:lnTo>
                                  <a:pt x="452305" y="86673"/>
                                </a:lnTo>
                              </a:path>
                              <a:path w="1214755" h="194945">
                                <a:moveTo>
                                  <a:pt x="452305" y="86673"/>
                                </a:moveTo>
                                <a:lnTo>
                                  <a:pt x="462970" y="85152"/>
                                </a:lnTo>
                              </a:path>
                              <a:path w="1214755" h="194945">
                                <a:moveTo>
                                  <a:pt x="462970" y="85152"/>
                                </a:moveTo>
                                <a:lnTo>
                                  <a:pt x="473509" y="82110"/>
                                </a:lnTo>
                              </a:path>
                              <a:path w="1214755" h="194945">
                                <a:moveTo>
                                  <a:pt x="473509" y="82110"/>
                                </a:moveTo>
                                <a:lnTo>
                                  <a:pt x="485697" y="80589"/>
                                </a:lnTo>
                              </a:path>
                              <a:path w="1214755" h="194945">
                                <a:moveTo>
                                  <a:pt x="485697" y="80589"/>
                                </a:moveTo>
                                <a:lnTo>
                                  <a:pt x="496363" y="79068"/>
                                </a:lnTo>
                              </a:path>
                              <a:path w="1214755" h="194945">
                                <a:moveTo>
                                  <a:pt x="496363" y="79068"/>
                                </a:moveTo>
                                <a:lnTo>
                                  <a:pt x="506901" y="77546"/>
                                </a:lnTo>
                              </a:path>
                              <a:path w="1214755" h="194945">
                                <a:moveTo>
                                  <a:pt x="506901" y="77546"/>
                                </a:moveTo>
                                <a:lnTo>
                                  <a:pt x="519090" y="76025"/>
                                </a:lnTo>
                              </a:path>
                              <a:path w="1214755" h="194945">
                                <a:moveTo>
                                  <a:pt x="519090" y="76025"/>
                                </a:moveTo>
                                <a:lnTo>
                                  <a:pt x="529755" y="72983"/>
                                </a:lnTo>
                              </a:path>
                              <a:path w="1214755" h="194945">
                                <a:moveTo>
                                  <a:pt x="529755" y="72983"/>
                                </a:moveTo>
                                <a:lnTo>
                                  <a:pt x="540293" y="71462"/>
                                </a:lnTo>
                              </a:path>
                              <a:path w="1214755" h="194945">
                                <a:moveTo>
                                  <a:pt x="540293" y="71462"/>
                                </a:moveTo>
                                <a:lnTo>
                                  <a:pt x="550958" y="69941"/>
                                </a:lnTo>
                              </a:path>
                              <a:path w="1214755" h="194945">
                                <a:moveTo>
                                  <a:pt x="550958" y="69941"/>
                                </a:moveTo>
                                <a:lnTo>
                                  <a:pt x="563147" y="68420"/>
                                </a:lnTo>
                              </a:path>
                              <a:path w="1214755" h="194945">
                                <a:moveTo>
                                  <a:pt x="563147" y="68420"/>
                                </a:moveTo>
                                <a:lnTo>
                                  <a:pt x="573685" y="66899"/>
                                </a:lnTo>
                              </a:path>
                              <a:path w="1214755" h="194945">
                                <a:moveTo>
                                  <a:pt x="573685" y="66899"/>
                                </a:moveTo>
                                <a:lnTo>
                                  <a:pt x="584351" y="65378"/>
                                </a:lnTo>
                              </a:path>
                              <a:path w="1214755" h="194945">
                                <a:moveTo>
                                  <a:pt x="584351" y="65378"/>
                                </a:moveTo>
                                <a:lnTo>
                                  <a:pt x="595270" y="63857"/>
                                </a:lnTo>
                              </a:path>
                              <a:path w="1214755" h="194945">
                                <a:moveTo>
                                  <a:pt x="595270" y="63857"/>
                                </a:moveTo>
                                <a:lnTo>
                                  <a:pt x="607458" y="62336"/>
                                </a:lnTo>
                              </a:path>
                              <a:path w="1214755" h="194945">
                                <a:moveTo>
                                  <a:pt x="607458" y="62336"/>
                                </a:moveTo>
                                <a:lnTo>
                                  <a:pt x="617997" y="60815"/>
                                </a:lnTo>
                              </a:path>
                              <a:path w="1214755" h="194945">
                                <a:moveTo>
                                  <a:pt x="617997" y="60815"/>
                                </a:moveTo>
                                <a:lnTo>
                                  <a:pt x="628662" y="59294"/>
                                </a:lnTo>
                              </a:path>
                              <a:path w="1214755" h="194945">
                                <a:moveTo>
                                  <a:pt x="628662" y="59294"/>
                                </a:moveTo>
                                <a:lnTo>
                                  <a:pt x="640851" y="57773"/>
                                </a:lnTo>
                              </a:path>
                              <a:path w="1214755" h="194945">
                                <a:moveTo>
                                  <a:pt x="640851" y="57773"/>
                                </a:moveTo>
                                <a:lnTo>
                                  <a:pt x="651389" y="56252"/>
                                </a:lnTo>
                              </a:path>
                              <a:path w="1214755" h="194945">
                                <a:moveTo>
                                  <a:pt x="651389" y="56252"/>
                                </a:moveTo>
                                <a:lnTo>
                                  <a:pt x="662054" y="54744"/>
                                </a:lnTo>
                              </a:path>
                              <a:path w="1214755" h="194945">
                                <a:moveTo>
                                  <a:pt x="662054" y="54744"/>
                                </a:moveTo>
                                <a:lnTo>
                                  <a:pt x="672719" y="53223"/>
                                </a:lnTo>
                              </a:path>
                              <a:path w="1214755" h="194945">
                                <a:moveTo>
                                  <a:pt x="672719" y="53223"/>
                                </a:moveTo>
                                <a:lnTo>
                                  <a:pt x="684781" y="51702"/>
                                </a:lnTo>
                              </a:path>
                              <a:path w="1214755" h="194945">
                                <a:moveTo>
                                  <a:pt x="684781" y="51702"/>
                                </a:moveTo>
                                <a:lnTo>
                                  <a:pt x="695446" y="50181"/>
                                </a:lnTo>
                              </a:path>
                              <a:path w="1214755" h="194945">
                                <a:moveTo>
                                  <a:pt x="695446" y="50181"/>
                                </a:moveTo>
                                <a:lnTo>
                                  <a:pt x="706111" y="48660"/>
                                </a:lnTo>
                              </a:path>
                              <a:path w="1214755" h="194945">
                                <a:moveTo>
                                  <a:pt x="706111" y="48660"/>
                                </a:moveTo>
                                <a:lnTo>
                                  <a:pt x="716650" y="47139"/>
                                </a:lnTo>
                              </a:path>
                              <a:path w="1214755" h="194945">
                                <a:moveTo>
                                  <a:pt x="716650" y="47139"/>
                                </a:moveTo>
                                <a:lnTo>
                                  <a:pt x="728838" y="45618"/>
                                </a:lnTo>
                              </a:path>
                              <a:path w="1214755" h="194945">
                                <a:moveTo>
                                  <a:pt x="728838" y="45618"/>
                                </a:moveTo>
                                <a:lnTo>
                                  <a:pt x="739504" y="44097"/>
                                </a:lnTo>
                              </a:path>
                              <a:path w="1214755" h="194945">
                                <a:moveTo>
                                  <a:pt x="739504" y="44097"/>
                                </a:moveTo>
                                <a:lnTo>
                                  <a:pt x="750042" y="42576"/>
                                </a:lnTo>
                              </a:path>
                              <a:path w="1214755" h="194945">
                                <a:moveTo>
                                  <a:pt x="750042" y="42576"/>
                                </a:moveTo>
                                <a:lnTo>
                                  <a:pt x="762231" y="41055"/>
                                </a:lnTo>
                              </a:path>
                              <a:path w="1214755" h="194945">
                                <a:moveTo>
                                  <a:pt x="762231" y="41055"/>
                                </a:moveTo>
                                <a:lnTo>
                                  <a:pt x="772896" y="41055"/>
                                </a:lnTo>
                              </a:path>
                              <a:path w="1214755" h="194945">
                                <a:moveTo>
                                  <a:pt x="772896" y="41055"/>
                                </a:moveTo>
                                <a:lnTo>
                                  <a:pt x="783434" y="39534"/>
                                </a:lnTo>
                              </a:path>
                              <a:path w="1214755" h="194945">
                                <a:moveTo>
                                  <a:pt x="783434" y="39534"/>
                                </a:moveTo>
                                <a:lnTo>
                                  <a:pt x="794099" y="38012"/>
                                </a:lnTo>
                              </a:path>
                              <a:path w="1214755" h="194945">
                                <a:moveTo>
                                  <a:pt x="794099" y="38012"/>
                                </a:moveTo>
                                <a:lnTo>
                                  <a:pt x="806288" y="36491"/>
                                </a:lnTo>
                              </a:path>
                              <a:path w="1214755" h="194945">
                                <a:moveTo>
                                  <a:pt x="806288" y="36491"/>
                                </a:moveTo>
                                <a:lnTo>
                                  <a:pt x="816826" y="34970"/>
                                </a:lnTo>
                              </a:path>
                              <a:path w="1214755" h="194945">
                                <a:moveTo>
                                  <a:pt x="816826" y="34970"/>
                                </a:moveTo>
                                <a:lnTo>
                                  <a:pt x="827492" y="33449"/>
                                </a:lnTo>
                              </a:path>
                              <a:path w="1214755" h="194945">
                                <a:moveTo>
                                  <a:pt x="827492" y="33449"/>
                                </a:moveTo>
                                <a:lnTo>
                                  <a:pt x="838157" y="33449"/>
                                </a:lnTo>
                              </a:path>
                              <a:path w="1214755" h="194945">
                                <a:moveTo>
                                  <a:pt x="838157" y="33449"/>
                                </a:moveTo>
                                <a:lnTo>
                                  <a:pt x="850219" y="31928"/>
                                </a:lnTo>
                              </a:path>
                              <a:path w="1214755" h="194945">
                                <a:moveTo>
                                  <a:pt x="850219" y="31928"/>
                                </a:moveTo>
                                <a:lnTo>
                                  <a:pt x="860884" y="30407"/>
                                </a:lnTo>
                              </a:path>
                              <a:path w="1214755" h="194945">
                                <a:moveTo>
                                  <a:pt x="860884" y="30407"/>
                                </a:moveTo>
                                <a:lnTo>
                                  <a:pt x="871549" y="28886"/>
                                </a:lnTo>
                              </a:path>
                              <a:path w="1214755" h="194945">
                                <a:moveTo>
                                  <a:pt x="871549" y="28886"/>
                                </a:moveTo>
                                <a:lnTo>
                                  <a:pt x="883611" y="28886"/>
                                </a:lnTo>
                              </a:path>
                              <a:path w="1214755" h="194945">
                                <a:moveTo>
                                  <a:pt x="883611" y="28886"/>
                                </a:moveTo>
                                <a:lnTo>
                                  <a:pt x="894276" y="27365"/>
                                </a:lnTo>
                              </a:path>
                              <a:path w="1214755" h="194945">
                                <a:moveTo>
                                  <a:pt x="894276" y="27365"/>
                                </a:moveTo>
                                <a:lnTo>
                                  <a:pt x="904941" y="25844"/>
                                </a:lnTo>
                              </a:path>
                              <a:path w="1214755" h="194945">
                                <a:moveTo>
                                  <a:pt x="904941" y="25844"/>
                                </a:moveTo>
                                <a:lnTo>
                                  <a:pt x="915479" y="24323"/>
                                </a:lnTo>
                              </a:path>
                              <a:path w="1214755" h="194945">
                                <a:moveTo>
                                  <a:pt x="915479" y="24323"/>
                                </a:moveTo>
                                <a:lnTo>
                                  <a:pt x="927668" y="24323"/>
                                </a:lnTo>
                              </a:path>
                              <a:path w="1214755" h="194945">
                                <a:moveTo>
                                  <a:pt x="927668" y="24323"/>
                                </a:moveTo>
                                <a:lnTo>
                                  <a:pt x="938333" y="22802"/>
                                </a:lnTo>
                              </a:path>
                              <a:path w="1214755" h="194945">
                                <a:moveTo>
                                  <a:pt x="938333" y="22802"/>
                                </a:moveTo>
                                <a:lnTo>
                                  <a:pt x="948872" y="21281"/>
                                </a:lnTo>
                              </a:path>
                              <a:path w="1214755" h="194945">
                                <a:moveTo>
                                  <a:pt x="948872" y="21281"/>
                                </a:moveTo>
                                <a:lnTo>
                                  <a:pt x="961060" y="21281"/>
                                </a:lnTo>
                              </a:path>
                              <a:path w="1214755" h="194945">
                                <a:moveTo>
                                  <a:pt x="961060" y="21281"/>
                                </a:moveTo>
                                <a:lnTo>
                                  <a:pt x="971726" y="19760"/>
                                </a:lnTo>
                              </a:path>
                              <a:path w="1214755" h="194945">
                                <a:moveTo>
                                  <a:pt x="971726" y="19760"/>
                                </a:moveTo>
                                <a:lnTo>
                                  <a:pt x="982264" y="18252"/>
                                </a:lnTo>
                              </a:path>
                              <a:path w="1214755" h="194945">
                                <a:moveTo>
                                  <a:pt x="982264" y="18252"/>
                                </a:moveTo>
                                <a:lnTo>
                                  <a:pt x="992929" y="18252"/>
                                </a:lnTo>
                              </a:path>
                              <a:path w="1214755" h="194945">
                                <a:moveTo>
                                  <a:pt x="992929" y="18252"/>
                                </a:moveTo>
                                <a:lnTo>
                                  <a:pt x="1005118" y="16731"/>
                                </a:lnTo>
                              </a:path>
                              <a:path w="1214755" h="194945">
                                <a:moveTo>
                                  <a:pt x="1005118" y="16731"/>
                                </a:moveTo>
                                <a:lnTo>
                                  <a:pt x="1015656" y="15210"/>
                                </a:lnTo>
                              </a:path>
                              <a:path w="1214755" h="194945">
                                <a:moveTo>
                                  <a:pt x="1015656" y="15210"/>
                                </a:moveTo>
                                <a:lnTo>
                                  <a:pt x="1026321" y="15210"/>
                                </a:lnTo>
                              </a:path>
                              <a:path w="1214755" h="194945">
                                <a:moveTo>
                                  <a:pt x="1026321" y="15210"/>
                                </a:moveTo>
                                <a:lnTo>
                                  <a:pt x="1036986" y="13689"/>
                                </a:lnTo>
                              </a:path>
                              <a:path w="1214755" h="194945">
                                <a:moveTo>
                                  <a:pt x="1036986" y="13689"/>
                                </a:moveTo>
                                <a:lnTo>
                                  <a:pt x="1049048" y="13689"/>
                                </a:lnTo>
                              </a:path>
                              <a:path w="1214755" h="194945">
                                <a:moveTo>
                                  <a:pt x="1049048" y="13689"/>
                                </a:moveTo>
                                <a:lnTo>
                                  <a:pt x="1059713" y="12168"/>
                                </a:lnTo>
                              </a:path>
                              <a:path w="1214755" h="194945">
                                <a:moveTo>
                                  <a:pt x="1059713" y="12168"/>
                                </a:moveTo>
                                <a:lnTo>
                                  <a:pt x="1070379" y="10647"/>
                                </a:lnTo>
                              </a:path>
                              <a:path w="1214755" h="194945">
                                <a:moveTo>
                                  <a:pt x="1070379" y="10647"/>
                                </a:moveTo>
                                <a:lnTo>
                                  <a:pt x="1082440" y="10647"/>
                                </a:lnTo>
                              </a:path>
                              <a:path w="1214755" h="194945">
                                <a:moveTo>
                                  <a:pt x="1082440" y="10647"/>
                                </a:moveTo>
                                <a:lnTo>
                                  <a:pt x="1093106" y="9126"/>
                                </a:lnTo>
                              </a:path>
                              <a:path w="1214755" h="194945">
                                <a:moveTo>
                                  <a:pt x="1093106" y="9126"/>
                                </a:moveTo>
                                <a:lnTo>
                                  <a:pt x="1103771" y="9126"/>
                                </a:lnTo>
                              </a:path>
                              <a:path w="1214755" h="194945">
                                <a:moveTo>
                                  <a:pt x="1103771" y="9126"/>
                                </a:moveTo>
                                <a:lnTo>
                                  <a:pt x="1114309" y="7605"/>
                                </a:lnTo>
                              </a:path>
                              <a:path w="1214755" h="194945">
                                <a:moveTo>
                                  <a:pt x="1114309" y="7605"/>
                                </a:moveTo>
                                <a:lnTo>
                                  <a:pt x="1126498" y="7605"/>
                                </a:lnTo>
                              </a:path>
                              <a:path w="1214755" h="194945">
                                <a:moveTo>
                                  <a:pt x="1126498" y="7605"/>
                                </a:moveTo>
                                <a:lnTo>
                                  <a:pt x="1137163" y="6084"/>
                                </a:lnTo>
                              </a:path>
                              <a:path w="1214755" h="194945">
                                <a:moveTo>
                                  <a:pt x="1137163" y="6084"/>
                                </a:moveTo>
                                <a:lnTo>
                                  <a:pt x="1147701" y="6084"/>
                                </a:lnTo>
                              </a:path>
                              <a:path w="1214755" h="194945">
                                <a:moveTo>
                                  <a:pt x="1147701" y="6084"/>
                                </a:moveTo>
                                <a:lnTo>
                                  <a:pt x="1158366" y="4563"/>
                                </a:lnTo>
                              </a:path>
                              <a:path w="1214755" h="194945">
                                <a:moveTo>
                                  <a:pt x="1158366" y="4563"/>
                                </a:moveTo>
                                <a:lnTo>
                                  <a:pt x="1170555" y="3042"/>
                                </a:lnTo>
                              </a:path>
                              <a:path w="1214755" h="194945">
                                <a:moveTo>
                                  <a:pt x="1170555" y="3042"/>
                                </a:moveTo>
                                <a:lnTo>
                                  <a:pt x="1181093" y="3042"/>
                                </a:lnTo>
                              </a:path>
                              <a:path w="1214755" h="194945">
                                <a:moveTo>
                                  <a:pt x="1181093" y="3042"/>
                                </a:moveTo>
                                <a:lnTo>
                                  <a:pt x="1191759" y="1521"/>
                                </a:lnTo>
                              </a:path>
                              <a:path w="1214755" h="194945">
                                <a:moveTo>
                                  <a:pt x="1191759" y="1521"/>
                                </a:moveTo>
                                <a:lnTo>
                                  <a:pt x="1203947" y="1521"/>
                                </a:lnTo>
                              </a:path>
                              <a:path w="1214755" h="194945">
                                <a:moveTo>
                                  <a:pt x="1203947" y="1521"/>
                                </a:moveTo>
                                <a:lnTo>
                                  <a:pt x="1214486" y="0"/>
                                </a:lnTo>
                              </a:path>
                            </a:pathLst>
                          </a:custGeom>
                          <a:ln w="18197">
                            <a:solidFill>
                              <a:srgbClr val="F84040"/>
                            </a:solidFill>
                            <a:prstDash val="solid"/>
                          </a:ln>
                        </wps:spPr>
                        <wps:bodyPr wrap="square" lIns="0" tIns="0" rIns="0" bIns="0" rtlCol="0">
                          <a:prstTxWarp prst="textNoShape">
                            <a:avLst/>
                          </a:prstTxWarp>
                          <a:noAutofit/>
                        </wps:bodyPr>
                      </wps:wsp>
                      <wps:wsp>
                        <wps:cNvPr id="337" name="Graphic 337"/>
                        <wps:cNvSpPr/>
                        <wps:spPr>
                          <a:xfrm>
                            <a:off x="1814324" y="1480414"/>
                            <a:ext cx="21590" cy="18415"/>
                          </a:xfrm>
                          <a:custGeom>
                            <a:avLst/>
                            <a:gdLst/>
                            <a:ahLst/>
                            <a:cxnLst/>
                            <a:rect l="l" t="t" r="r" b="b"/>
                            <a:pathLst>
                              <a:path w="21590" h="18415">
                                <a:moveTo>
                                  <a:pt x="21323" y="0"/>
                                </a:moveTo>
                                <a:lnTo>
                                  <a:pt x="10668" y="0"/>
                                </a:lnTo>
                                <a:lnTo>
                                  <a:pt x="0" y="0"/>
                                </a:lnTo>
                                <a:lnTo>
                                  <a:pt x="0" y="18186"/>
                                </a:lnTo>
                                <a:lnTo>
                                  <a:pt x="10668" y="18186"/>
                                </a:lnTo>
                                <a:lnTo>
                                  <a:pt x="21323" y="18186"/>
                                </a:lnTo>
                                <a:lnTo>
                                  <a:pt x="21323" y="0"/>
                                </a:lnTo>
                                <a:close/>
                              </a:path>
                            </a:pathLst>
                          </a:custGeom>
                          <a:solidFill>
                            <a:srgbClr val="F84040"/>
                          </a:solidFill>
                        </wps:spPr>
                        <wps:bodyPr wrap="square" lIns="0" tIns="0" rIns="0" bIns="0" rtlCol="0">
                          <a:prstTxWarp prst="textNoShape">
                            <a:avLst/>
                          </a:prstTxWarp>
                          <a:noAutofit/>
                        </wps:bodyPr>
                      </wps:wsp>
                      <wps:wsp>
                        <wps:cNvPr id="338" name="Graphic 338"/>
                        <wps:cNvSpPr/>
                        <wps:spPr>
                          <a:xfrm>
                            <a:off x="1835657" y="1475816"/>
                            <a:ext cx="221615" cy="13970"/>
                          </a:xfrm>
                          <a:custGeom>
                            <a:avLst/>
                            <a:gdLst/>
                            <a:ahLst/>
                            <a:cxnLst/>
                            <a:rect l="l" t="t" r="r" b="b"/>
                            <a:pathLst>
                              <a:path w="221615" h="13970">
                                <a:moveTo>
                                  <a:pt x="0" y="13689"/>
                                </a:moveTo>
                                <a:lnTo>
                                  <a:pt x="12061" y="12168"/>
                                </a:lnTo>
                              </a:path>
                              <a:path w="221615" h="13970">
                                <a:moveTo>
                                  <a:pt x="12061" y="12168"/>
                                </a:moveTo>
                                <a:lnTo>
                                  <a:pt x="22727" y="12168"/>
                                </a:lnTo>
                              </a:path>
                              <a:path w="221615" h="13970">
                                <a:moveTo>
                                  <a:pt x="22727" y="12168"/>
                                </a:moveTo>
                                <a:lnTo>
                                  <a:pt x="33392" y="10647"/>
                                </a:lnTo>
                              </a:path>
                              <a:path w="221615" h="13970">
                                <a:moveTo>
                                  <a:pt x="33392" y="10647"/>
                                </a:moveTo>
                                <a:lnTo>
                                  <a:pt x="43930" y="10647"/>
                                </a:lnTo>
                              </a:path>
                              <a:path w="221615" h="13970">
                                <a:moveTo>
                                  <a:pt x="43930" y="10647"/>
                                </a:moveTo>
                                <a:lnTo>
                                  <a:pt x="56119" y="9126"/>
                                </a:lnTo>
                              </a:path>
                              <a:path w="221615" h="13970">
                                <a:moveTo>
                                  <a:pt x="56119" y="9126"/>
                                </a:moveTo>
                                <a:lnTo>
                                  <a:pt x="66784" y="9126"/>
                                </a:lnTo>
                              </a:path>
                              <a:path w="221615" h="13970">
                                <a:moveTo>
                                  <a:pt x="66784" y="9126"/>
                                </a:moveTo>
                                <a:lnTo>
                                  <a:pt x="77322" y="7605"/>
                                </a:lnTo>
                              </a:path>
                              <a:path w="221615" h="13970">
                                <a:moveTo>
                                  <a:pt x="77322" y="7605"/>
                                </a:moveTo>
                                <a:lnTo>
                                  <a:pt x="89511" y="7605"/>
                                </a:lnTo>
                              </a:path>
                              <a:path w="221615" h="13970">
                                <a:moveTo>
                                  <a:pt x="89511" y="7605"/>
                                </a:moveTo>
                                <a:lnTo>
                                  <a:pt x="100176" y="7605"/>
                                </a:lnTo>
                              </a:path>
                              <a:path w="221615" h="13970">
                                <a:moveTo>
                                  <a:pt x="100176" y="7605"/>
                                </a:moveTo>
                                <a:lnTo>
                                  <a:pt x="110714" y="6084"/>
                                </a:lnTo>
                              </a:path>
                              <a:path w="221615" h="13970">
                                <a:moveTo>
                                  <a:pt x="110714" y="6084"/>
                                </a:moveTo>
                                <a:lnTo>
                                  <a:pt x="121380" y="6084"/>
                                </a:lnTo>
                              </a:path>
                              <a:path w="221615" h="13970">
                                <a:moveTo>
                                  <a:pt x="121380" y="6084"/>
                                </a:moveTo>
                                <a:lnTo>
                                  <a:pt x="133568" y="4563"/>
                                </a:lnTo>
                              </a:path>
                              <a:path w="221615" h="13970">
                                <a:moveTo>
                                  <a:pt x="133568" y="4563"/>
                                </a:moveTo>
                                <a:lnTo>
                                  <a:pt x="144107" y="4563"/>
                                </a:lnTo>
                              </a:path>
                              <a:path w="221615" h="13970">
                                <a:moveTo>
                                  <a:pt x="144107" y="4563"/>
                                </a:moveTo>
                                <a:lnTo>
                                  <a:pt x="154772" y="3042"/>
                                </a:lnTo>
                              </a:path>
                              <a:path w="221615" h="13970">
                                <a:moveTo>
                                  <a:pt x="154772" y="3042"/>
                                </a:moveTo>
                                <a:lnTo>
                                  <a:pt x="165437" y="3042"/>
                                </a:lnTo>
                              </a:path>
                              <a:path w="221615" h="13970">
                                <a:moveTo>
                                  <a:pt x="165437" y="3042"/>
                                </a:moveTo>
                                <a:lnTo>
                                  <a:pt x="177499" y="3042"/>
                                </a:lnTo>
                              </a:path>
                              <a:path w="221615" h="13970">
                                <a:moveTo>
                                  <a:pt x="177499" y="3042"/>
                                </a:moveTo>
                                <a:lnTo>
                                  <a:pt x="188164" y="1521"/>
                                </a:lnTo>
                              </a:path>
                              <a:path w="221615" h="13970">
                                <a:moveTo>
                                  <a:pt x="188164" y="1521"/>
                                </a:moveTo>
                                <a:lnTo>
                                  <a:pt x="198829" y="1521"/>
                                </a:lnTo>
                              </a:path>
                              <a:path w="221615" h="13970">
                                <a:moveTo>
                                  <a:pt x="198829" y="1521"/>
                                </a:moveTo>
                                <a:lnTo>
                                  <a:pt x="210891" y="1521"/>
                                </a:lnTo>
                              </a:path>
                              <a:path w="221615" h="13970">
                                <a:moveTo>
                                  <a:pt x="210891" y="1521"/>
                                </a:moveTo>
                                <a:lnTo>
                                  <a:pt x="221556" y="0"/>
                                </a:lnTo>
                              </a:path>
                            </a:pathLst>
                          </a:custGeom>
                          <a:ln w="18197">
                            <a:solidFill>
                              <a:srgbClr val="F84040"/>
                            </a:solidFill>
                            <a:prstDash val="solid"/>
                          </a:ln>
                        </wps:spPr>
                        <wps:bodyPr wrap="square" lIns="0" tIns="0" rIns="0" bIns="0" rtlCol="0">
                          <a:prstTxWarp prst="textNoShape">
                            <a:avLst/>
                          </a:prstTxWarp>
                          <a:noAutofit/>
                        </wps:bodyPr>
                      </wps:wsp>
                      <wps:wsp>
                        <wps:cNvPr id="339" name="Graphic 339"/>
                        <wps:cNvSpPr/>
                        <wps:spPr>
                          <a:xfrm>
                            <a:off x="2057211" y="1466736"/>
                            <a:ext cx="21590" cy="18415"/>
                          </a:xfrm>
                          <a:custGeom>
                            <a:avLst/>
                            <a:gdLst/>
                            <a:ahLst/>
                            <a:cxnLst/>
                            <a:rect l="l" t="t" r="r" b="b"/>
                            <a:pathLst>
                              <a:path w="21590" h="18415">
                                <a:moveTo>
                                  <a:pt x="21196" y="0"/>
                                </a:moveTo>
                                <a:lnTo>
                                  <a:pt x="10655" y="0"/>
                                </a:lnTo>
                                <a:lnTo>
                                  <a:pt x="0" y="0"/>
                                </a:lnTo>
                                <a:lnTo>
                                  <a:pt x="0" y="18173"/>
                                </a:lnTo>
                                <a:lnTo>
                                  <a:pt x="10655" y="18173"/>
                                </a:lnTo>
                                <a:lnTo>
                                  <a:pt x="21196" y="18173"/>
                                </a:lnTo>
                                <a:lnTo>
                                  <a:pt x="21196" y="0"/>
                                </a:lnTo>
                                <a:close/>
                              </a:path>
                            </a:pathLst>
                          </a:custGeom>
                          <a:solidFill>
                            <a:srgbClr val="F84040"/>
                          </a:solidFill>
                        </wps:spPr>
                        <wps:bodyPr wrap="square" lIns="0" tIns="0" rIns="0" bIns="0" rtlCol="0">
                          <a:prstTxWarp prst="textNoShape">
                            <a:avLst/>
                          </a:prstTxWarp>
                          <a:noAutofit/>
                        </wps:bodyPr>
                      </wps:wsp>
                      <wps:wsp>
                        <wps:cNvPr id="340" name="Graphic 340"/>
                        <wps:cNvSpPr/>
                        <wps:spPr>
                          <a:xfrm>
                            <a:off x="2078417" y="1474295"/>
                            <a:ext cx="12700" cy="1905"/>
                          </a:xfrm>
                          <a:custGeom>
                            <a:avLst/>
                            <a:gdLst/>
                            <a:ahLst/>
                            <a:cxnLst/>
                            <a:rect l="l" t="t" r="r" b="b"/>
                            <a:pathLst>
                              <a:path w="12700" h="1905">
                                <a:moveTo>
                                  <a:pt x="0" y="1521"/>
                                </a:moveTo>
                                <a:lnTo>
                                  <a:pt x="12188" y="0"/>
                                </a:lnTo>
                              </a:path>
                            </a:pathLst>
                          </a:custGeom>
                          <a:ln w="18183">
                            <a:solidFill>
                              <a:srgbClr val="F84040"/>
                            </a:solidFill>
                            <a:prstDash val="solid"/>
                          </a:ln>
                        </wps:spPr>
                        <wps:bodyPr wrap="square" lIns="0" tIns="0" rIns="0" bIns="0" rtlCol="0">
                          <a:prstTxWarp prst="textNoShape">
                            <a:avLst/>
                          </a:prstTxWarp>
                          <a:noAutofit/>
                        </wps:bodyPr>
                      </wps:wsp>
                      <wps:wsp>
                        <wps:cNvPr id="341" name="Graphic 341"/>
                        <wps:cNvSpPr/>
                        <wps:spPr>
                          <a:xfrm>
                            <a:off x="2090599" y="1465212"/>
                            <a:ext cx="21590" cy="18415"/>
                          </a:xfrm>
                          <a:custGeom>
                            <a:avLst/>
                            <a:gdLst/>
                            <a:ahLst/>
                            <a:cxnLst/>
                            <a:rect l="l" t="t" r="r" b="b"/>
                            <a:pathLst>
                              <a:path w="21590" h="18415">
                                <a:moveTo>
                                  <a:pt x="21209" y="0"/>
                                </a:moveTo>
                                <a:lnTo>
                                  <a:pt x="10668" y="0"/>
                                </a:lnTo>
                                <a:lnTo>
                                  <a:pt x="0" y="0"/>
                                </a:lnTo>
                                <a:lnTo>
                                  <a:pt x="0" y="18173"/>
                                </a:lnTo>
                                <a:lnTo>
                                  <a:pt x="10668" y="18173"/>
                                </a:lnTo>
                                <a:lnTo>
                                  <a:pt x="21209" y="18173"/>
                                </a:lnTo>
                                <a:lnTo>
                                  <a:pt x="21209" y="0"/>
                                </a:lnTo>
                                <a:close/>
                              </a:path>
                            </a:pathLst>
                          </a:custGeom>
                          <a:solidFill>
                            <a:srgbClr val="F84040"/>
                          </a:solidFill>
                        </wps:spPr>
                        <wps:bodyPr wrap="square" lIns="0" tIns="0" rIns="0" bIns="0" rtlCol="0">
                          <a:prstTxWarp prst="textNoShape">
                            <a:avLst/>
                          </a:prstTxWarp>
                          <a:noAutofit/>
                        </wps:bodyPr>
                      </wps:wsp>
                      <wps:wsp>
                        <wps:cNvPr id="342" name="Graphic 342"/>
                        <wps:cNvSpPr/>
                        <wps:spPr>
                          <a:xfrm>
                            <a:off x="2111809" y="1468224"/>
                            <a:ext cx="111125" cy="6350"/>
                          </a:xfrm>
                          <a:custGeom>
                            <a:avLst/>
                            <a:gdLst/>
                            <a:ahLst/>
                            <a:cxnLst/>
                            <a:rect l="l" t="t" r="r" b="b"/>
                            <a:pathLst>
                              <a:path w="111125" h="6350">
                                <a:moveTo>
                                  <a:pt x="0" y="6071"/>
                                </a:moveTo>
                                <a:lnTo>
                                  <a:pt x="10665" y="4550"/>
                                </a:lnTo>
                              </a:path>
                              <a:path w="111125" h="6350">
                                <a:moveTo>
                                  <a:pt x="10665" y="4550"/>
                                </a:moveTo>
                                <a:lnTo>
                                  <a:pt x="22853" y="4550"/>
                                </a:lnTo>
                              </a:path>
                              <a:path w="111125" h="6350">
                                <a:moveTo>
                                  <a:pt x="22853" y="4550"/>
                                </a:moveTo>
                                <a:lnTo>
                                  <a:pt x="33392" y="4550"/>
                                </a:lnTo>
                              </a:path>
                              <a:path w="111125" h="6350">
                                <a:moveTo>
                                  <a:pt x="33392" y="4550"/>
                                </a:moveTo>
                                <a:lnTo>
                                  <a:pt x="44057" y="3042"/>
                                </a:lnTo>
                              </a:path>
                              <a:path w="111125" h="6350">
                                <a:moveTo>
                                  <a:pt x="44057" y="3042"/>
                                </a:moveTo>
                                <a:lnTo>
                                  <a:pt x="56246" y="3042"/>
                                </a:lnTo>
                              </a:path>
                              <a:path w="111125" h="6350">
                                <a:moveTo>
                                  <a:pt x="56246" y="3042"/>
                                </a:moveTo>
                                <a:lnTo>
                                  <a:pt x="66784" y="3042"/>
                                </a:lnTo>
                              </a:path>
                              <a:path w="111125" h="6350">
                                <a:moveTo>
                                  <a:pt x="66784" y="3042"/>
                                </a:moveTo>
                                <a:lnTo>
                                  <a:pt x="77449" y="1521"/>
                                </a:lnTo>
                              </a:path>
                              <a:path w="111125" h="6350">
                                <a:moveTo>
                                  <a:pt x="77449" y="1521"/>
                                </a:moveTo>
                                <a:lnTo>
                                  <a:pt x="88114" y="1521"/>
                                </a:lnTo>
                              </a:path>
                              <a:path w="111125" h="6350">
                                <a:moveTo>
                                  <a:pt x="88114" y="1521"/>
                                </a:moveTo>
                                <a:lnTo>
                                  <a:pt x="100176" y="1521"/>
                                </a:lnTo>
                              </a:path>
                              <a:path w="111125" h="6350">
                                <a:moveTo>
                                  <a:pt x="100176" y="1521"/>
                                </a:moveTo>
                                <a:lnTo>
                                  <a:pt x="110841" y="0"/>
                                </a:lnTo>
                              </a:path>
                            </a:pathLst>
                          </a:custGeom>
                          <a:ln w="18197">
                            <a:solidFill>
                              <a:srgbClr val="F84040"/>
                            </a:solidFill>
                            <a:prstDash val="solid"/>
                          </a:ln>
                        </wps:spPr>
                        <wps:bodyPr wrap="square" lIns="0" tIns="0" rIns="0" bIns="0" rtlCol="0">
                          <a:prstTxWarp prst="textNoShape">
                            <a:avLst/>
                          </a:prstTxWarp>
                          <a:noAutofit/>
                        </wps:bodyPr>
                      </wps:wsp>
                      <wps:wsp>
                        <wps:cNvPr id="343" name="Graphic 343"/>
                        <wps:cNvSpPr/>
                        <wps:spPr>
                          <a:xfrm>
                            <a:off x="2222641" y="1459142"/>
                            <a:ext cx="21590" cy="18415"/>
                          </a:xfrm>
                          <a:custGeom>
                            <a:avLst/>
                            <a:gdLst/>
                            <a:ahLst/>
                            <a:cxnLst/>
                            <a:rect l="l" t="t" r="r" b="b"/>
                            <a:pathLst>
                              <a:path w="21590" h="18415">
                                <a:moveTo>
                                  <a:pt x="21209" y="0"/>
                                </a:moveTo>
                                <a:lnTo>
                                  <a:pt x="10668" y="0"/>
                                </a:lnTo>
                                <a:lnTo>
                                  <a:pt x="0" y="0"/>
                                </a:lnTo>
                                <a:lnTo>
                                  <a:pt x="0" y="18173"/>
                                </a:lnTo>
                                <a:lnTo>
                                  <a:pt x="10668" y="18173"/>
                                </a:lnTo>
                                <a:lnTo>
                                  <a:pt x="21209" y="18173"/>
                                </a:lnTo>
                                <a:lnTo>
                                  <a:pt x="21209" y="0"/>
                                </a:lnTo>
                                <a:close/>
                              </a:path>
                            </a:pathLst>
                          </a:custGeom>
                          <a:solidFill>
                            <a:srgbClr val="F84040"/>
                          </a:solidFill>
                        </wps:spPr>
                        <wps:bodyPr wrap="square" lIns="0" tIns="0" rIns="0" bIns="0" rtlCol="0">
                          <a:prstTxWarp prst="textNoShape">
                            <a:avLst/>
                          </a:prstTxWarp>
                          <a:noAutofit/>
                        </wps:bodyPr>
                      </wps:wsp>
                    </wpg:wgp>
                  </a:graphicData>
                </a:graphic>
              </wp:anchor>
            </w:drawing>
          </mc:Choice>
          <mc:Fallback>
            <w:pict>
              <v:group style="position:absolute;margin-left:110.72184pt;margin-top:9.268877pt;width:220pt;height:148.6pt;mso-position-horizontal-relative:page;mso-position-vertical-relative:paragraph;z-index:-17225728" id="docshapegroup263" coordorigin="2214,185" coordsize="4400,2972">
                <v:shape style="position:absolute;left:2214;top:199;width:4386;height:2957" id="docshape264" coordorigin="2214,200" coordsize="4386,2957" path="m2296,3075l6600,3075m2296,3075l2296,3156m3730,3075l3730,3156m5165,3075l5165,3156m6600,3075l6600,3156m2296,3075l2296,200m2296,3075l2214,3075m2296,2500l2214,2500m2296,1925l2214,1925m2296,1350l2214,1350m2296,775l2214,775m2296,200l2214,200e" filled="false" stroked="true" strokeweight="1.432912pt" strokecolor="#000000">
                  <v:path arrowok="t"/>
                  <v:stroke dashstyle="solid"/>
                </v:shape>
                <v:shape style="position:absolute;left:3137;top:523;width:2633;height:676" id="docshape265" coordorigin="3138,524" coordsize="2633,676" path="m3181,1178l3174,1163,3159,1156,3144,1163,3138,1178,3144,1193,3159,1199,3174,1193,3181,1178xm4043,832l4037,817,4022,811,4007,817,4000,832,4007,848,4022,854,4037,848,4043,832xm4907,545l4901,530,4885,524,4870,530,4864,545,4870,560,4885,566,4901,560,4907,545xm5770,545l5763,530,5748,524,5733,530,5727,545,5733,560,5748,566,5763,560,5770,545xe" filled="true" fillcolor="#000000" stroked="false">
                  <v:path arrowok="t"/>
                  <v:fill type="solid"/>
                </v:shape>
                <v:shape style="position:absolute;left:3088;top:1107;width:144;height:144" id="docshape266" coordorigin="3089,1107" coordsize="144,144" path="m3160,1107l3089,1179,3160,1251,3232,1179,3160,1107xe" filled="true" fillcolor="#000000" stroked="false">
                  <v:path arrowok="t"/>
                  <v:fill type="solid"/>
                </v:shape>
                <v:shape style="position:absolute;left:3088;top:1107;width:144;height:144" id="docshape267" coordorigin="3089,1107" coordsize="144,144" path="m3089,1179l3160,1251,3232,1179,3160,1107,3089,1179xe" filled="false" stroked="true" strokeweight=".139845pt" strokecolor="#000000">
                  <v:path arrowok="t"/>
                  <v:stroke dashstyle="solid"/>
                </v:shape>
                <v:shape style="position:absolute;left:3951;top:761;width:144;height:144" id="docshape268" coordorigin="3951,762" coordsize="144,144" path="m4023,762l3951,834,4023,906,4095,834,4023,762xe" filled="true" fillcolor="#000000" stroked="false">
                  <v:path arrowok="t"/>
                  <v:fill type="solid"/>
                </v:shape>
                <v:shape style="position:absolute;left:3951;top:761;width:144;height:144" id="docshape269" coordorigin="3951,762" coordsize="144,144" path="m3951,834l4023,906,4095,834,4023,762,3951,834xe" filled="false" stroked="true" strokeweight=".139845pt" strokecolor="#000000">
                  <v:path arrowok="t"/>
                  <v:stroke dashstyle="solid"/>
                </v:shape>
                <v:shape style="position:absolute;left:4814;top:474;width:144;height:144" id="docshape270" coordorigin="4815,474" coordsize="144,144" path="m4886,474l4815,546,4886,618,4958,546,4886,474xe" filled="true" fillcolor="#000000" stroked="false">
                  <v:path arrowok="t"/>
                  <v:fill type="solid"/>
                </v:shape>
                <v:shape style="position:absolute;left:4814;top:474;width:144;height:144" id="docshape271" coordorigin="4815,474" coordsize="144,144" path="m4815,546l4886,618,4958,546,4886,474,4815,546xe" filled="false" stroked="true" strokeweight=".139845pt" strokecolor="#000000">
                  <v:path arrowok="t"/>
                  <v:stroke dashstyle="solid"/>
                </v:shape>
                <v:shape style="position:absolute;left:5677;top:474;width:144;height:144" id="docshape272" coordorigin="5678,474" coordsize="144,144" path="m5749,474l5678,546,5749,618,5821,546,5749,474xe" filled="true" fillcolor="#000000" stroked="false">
                  <v:path arrowok="t"/>
                  <v:fill type="solid"/>
                </v:shape>
                <v:shape style="position:absolute;left:5677;top:474;width:144;height:144" id="docshape273" coordorigin="5678,474" coordsize="144,144" path="m5678,546l5749,618,5821,546,5749,474,5678,546xe" filled="false" stroked="true" strokeweight=".139845pt" strokecolor="#000000">
                  <v:path arrowok="t"/>
                  <v:stroke dashstyle="solid"/>
                </v:shape>
                <v:shape style="position:absolute;left:3137;top:2478;width:2633;height:389" id="docshape274" coordorigin="3138,2478" coordsize="2633,389" path="m3181,2845l3174,2830,3159,2824,3144,2830,3138,2845,3144,2860,3159,2867,3174,2860,3181,2845xm4043,2615l4037,2600,4022,2593,4007,2600,4000,2615,4007,2630,4022,2636,4037,2630,4043,2615xm4907,2557l4901,2542,4885,2536,4870,2542,4864,2557,4870,2573,4885,2579,4901,2573,4907,2557xm5770,2500l5763,2485,5748,2478,5733,2485,5727,2500,5733,2515,5748,2521,5763,2515,5770,2500xe" filled="true" fillcolor="#f84040" stroked="false">
                  <v:path arrowok="t"/>
                  <v:fill type="solid"/>
                </v:shape>
                <v:shape style="position:absolute;left:3101;top:2787;width:115;height:115" id="docshape275" coordorigin="3102,2788" coordsize="115,115" path="m3159,2788l3137,2792,3119,2805,3106,2823,3102,2845,3106,2867,3119,2886,3137,2898,3159,2903,3181,2898,3199,2886,3212,2867,3216,2845,3212,2823,3199,2805,3181,2792,3159,2788xe" filled="true" fillcolor="#f84040" stroked="false">
                  <v:path arrowok="t"/>
                  <v:fill type="solid"/>
                </v:shape>
                <v:shape style="position:absolute;left:3101;top:2787;width:115;height:115" id="docshape276" coordorigin="3102,2788" coordsize="115,115" path="m3102,2845l3106,2867,3119,2886,3137,2898,3159,2903,3181,2898,3199,2886,3212,2867,3216,2845,3212,2823,3199,2805,3181,2792,3159,2788,3137,2792,3119,2805,3106,2823,3102,2845xe" filled="false" stroked="true" strokeweight=".139845pt" strokecolor="#f84040">
                  <v:path arrowok="t"/>
                  <v:stroke dashstyle="solid"/>
                </v:shape>
                <v:shape style="position:absolute;left:3964;top:2557;width:115;height:115" id="docshape277" coordorigin="3965,2557" coordsize="115,115" path="m4022,2557l4000,2562,3982,2574,3969,2593,3965,2615,3969,2637,3982,2655,4000,2668,4022,2672,4044,2668,4062,2655,4075,2637,4079,2615,4075,2593,4062,2574,4044,2562,4022,2557xe" filled="true" fillcolor="#f84040" stroked="false">
                  <v:path arrowok="t"/>
                  <v:fill type="solid"/>
                </v:shape>
                <v:shape style="position:absolute;left:3964;top:2557;width:115;height:115" id="docshape278" coordorigin="3965,2557" coordsize="115,115" path="m3965,2615l3969,2637,3982,2655,4000,2668,4022,2672,4044,2668,4062,2655,4075,2637,4079,2615,4075,2593,4062,2574,4044,2562,4022,2557,4000,2562,3982,2574,3969,2593,3965,2615xe" filled="false" stroked="true" strokeweight=".139845pt" strokecolor="#f84040">
                  <v:path arrowok="t"/>
                  <v:stroke dashstyle="solid"/>
                </v:shape>
                <v:shape style="position:absolute;left:4827;top:2499;width:115;height:115" id="docshape279" coordorigin="4828,2500" coordsize="115,115" path="m4885,2500l4863,2505,4845,2517,4833,2535,4828,2557,4833,2580,4845,2598,4863,2610,4885,2615,4907,2610,4926,2598,4938,2580,4943,2557,4938,2535,4926,2517,4907,2505,4885,2500xe" filled="true" fillcolor="#f84040" stroked="false">
                  <v:path arrowok="t"/>
                  <v:fill type="solid"/>
                </v:shape>
                <v:shape style="position:absolute;left:4827;top:2499;width:115;height:115" id="docshape280" coordorigin="4828,2500" coordsize="115,115" path="m4828,2557l4833,2580,4845,2598,4863,2610,4885,2615,4907,2610,4926,2598,4938,2580,4943,2557,4938,2535,4926,2517,4907,2505,4885,2500,4863,2505,4845,2517,4833,2535,4828,2557xe" filled="false" stroked="true" strokeweight=".139845pt" strokecolor="#f84040">
                  <v:path arrowok="t"/>
                  <v:stroke dashstyle="solid"/>
                </v:shape>
                <v:shape style="position:absolute;left:5690;top:2442;width:115;height:115" id="docshape281" coordorigin="5691,2442" coordsize="115,115" path="m5748,2442l5726,2447,5708,2460,5695,2478,5691,2500,5695,2522,5708,2540,5726,2553,5748,2557,5770,2553,5788,2540,5801,2522,5805,2500,5801,2478,5788,2460,5770,2447,5748,2442xe" filled="true" fillcolor="#f84040" stroked="false">
                  <v:path arrowok="t"/>
                  <v:fill type="solid"/>
                </v:shape>
                <v:shape style="position:absolute;left:5690;top:2442;width:115;height:115" id="docshape282" coordorigin="5691,2442" coordsize="115,115" path="m5691,2500l5695,2522,5708,2540,5726,2553,5748,2557,5770,2553,5788,2540,5801,2522,5805,2500,5801,2478,5788,2460,5770,2447,5748,2442,5726,2447,5708,2460,5695,2478,5691,2500xe" filled="false" stroked="true" strokeweight=".139845pt" strokecolor="#f84040">
                  <v:path arrowok="t"/>
                  <v:stroke dashstyle="solid"/>
                </v:shape>
                <v:shape style="position:absolute;left:3159;top:511;width:2589;height:672" id="docshape283" coordorigin="3159,511" coordsize="2589,672" path="m3159,1183l3176,1173m3176,1173l3193,1163m3193,1163l3212,1151m3212,1151l3228,1142m3228,1142l3245,1132m3245,1132l3262,1123m3262,1123l3281,1113m3281,1113l3298,1104m3298,1104l3314,1094m3314,1094l3331,1084m3331,1084l3350,1077m3350,1077l3367,1068m3367,1068l3384,1058m3384,1058l3403,1048m3403,1048l3420,1041m3420,1041l3436,1032m3436,1032l3453,1024m3453,1024l3472,1014m3472,1014l3489,1007m3489,1007l3506,998m3506,998l3522,990m3522,990l3541,983m3541,983l3558,976m3558,976l3575,966m3575,966l3594,959m3594,959l3611,952m3611,952l3628,945m3628,945l3644,938m3644,938l3663,931m3663,931l3680,923m3680,923l3697,916m3697,916l3714,909m3714,909l3733,902m3733,902l3749,897m3749,897l3766,890m3766,890l3785,883m3785,883l3802,876m3802,876l3819,871m3819,871l3836,864m3836,864l3855,859m3855,859l3871,852m3871,852l3888,847m3888,847l3905,840m3905,840l3924,835m3924,835l3941,828m3941,828l3957,823m3957,823l3977,818m3977,818l3993,811m3993,811l4010,806m4010,806l4027,801m4027,801l4046,794m4046,794l4063,789m4063,789l4079,785m4079,785l4097,780m4097,780l4116,775m4116,775l4132,770m4132,770l4149,765m4149,765l4168,761m4168,761l4185,756m4185,756l4202,751m4202,751l4218,746m4218,746l4237,741m4237,741l4254,737m4254,737l4271,732m4271,732l4288,727m4288,727l4307,725m4307,725l4324,720m4324,720l4340,715m4340,715l4359,710m4359,710l4376,708m4376,708l4393,703m4393,703l4410,698m4410,698l4429,696m4429,696l4445,691m4445,691l4462,686m4462,686l4479,684m4479,684l4498,679m4498,679l4515,677m4515,677l4532,672m4532,672l4551,670m4551,670l4567,665m4567,665l4584,662m4584,662l4601,658m4601,658l4620,655m4620,655l4637,653m4637,653l4653,648m4653,648l4673,646m4673,646l4689,641m4689,641l4706,638m4706,638l4723,636m4723,636l4742,634m4742,634l4759,629m4759,629l4775,626m4775,626l4792,624m4792,624l4811,622m4811,622l4828,617m4828,617l4845,614m4845,614l4864,612m4864,612l4880,610m4880,610l4897,607m4897,607l4914,605m4914,605l4933,603m4933,603l4950,598m4950,598l4966,595m4966,595l4983,593m4983,593l5002,591m5002,591l5019,588m5019,588l5036,586m5036,586l5055,583m5055,583l5072,581m5072,581l5088,579m5088,579l5105,576m5105,576l5124,574m5124,574l5141,571m5141,571l5158,571m5158,571l5174,569m5174,569l5194,567m5194,567l5210,564m5210,564l5227,562m5227,562l5246,559m5246,559l5263,557m5263,557l5280,555m5280,555l5296,555m5296,555l5316,552m5316,552l5332,550m5332,550l5349,547m5349,547l5366,545m5366,545l5385,545m5385,545l5402,543m5402,543l5418,540m5418,540l5437,538m5437,538l5454,538m5454,538l5471,535m5471,535l5488,533m5488,533l5507,533m5507,533l5524,531m5524,531l5540,528m5540,528l5557,526m5557,526l5576,526m5576,526l5593,523m5593,523l5610,523m5610,523l5629,521m5629,521l5645,519m5645,519l5662,519m5662,519l5679,516m5679,516l5698,514m5698,514l5715,514m5715,514l5731,511m5731,511l5748,511e" filled="false" stroked="true" strokeweight="1.432912pt" strokecolor="#000000">
                  <v:path arrowok="t"/>
                  <v:stroke dashstyle="solid"/>
                </v:shape>
                <v:shape style="position:absolute;left:3159;top:2531;width:1913;height:307" id="docshape284" coordorigin="3159,2531" coordsize="1913,307" path="m3159,2838l3176,2831m3176,2831l3193,2826m3193,2826l3212,2821m3212,2821l3228,2816m3228,2816l3245,2812m3245,2812l3262,2807m3262,2807l3281,2800m3281,2800l3298,2795m3298,2795l3314,2790m3314,2790l3331,2785m3331,2785l3350,2781m3350,2781l3367,2778m3367,2778l3384,2773m3384,2773l3403,2769m3403,2769l3420,2764m3420,2764l3436,2759m3436,2759l3453,2754m3453,2754l3472,2752m3472,2752l3489,2747m3489,2747l3506,2742m3506,2742l3522,2737m3522,2737l3541,2735m3541,2735l3558,2730m3558,2730l3575,2725m3575,2725l3594,2723m3594,2723l3611,2718m3611,2718l3628,2716m3628,2716l3644,2711m3644,2711l3663,2709m3663,2709l3680,2704m3680,2704l3697,2702m3697,2702l3714,2697m3714,2697l3733,2694m3733,2694l3749,2690m3749,2690l3766,2687m3766,2687l3785,2685m3785,2685l3802,2680m3802,2680l3819,2677m3819,2677l3836,2675m3836,2675l3855,2670m3855,2670l3871,2668m3871,2668l3888,2665m3888,2665l3905,2660m3905,2660l3924,2658m3924,2658l3941,2656m3941,2656l3957,2653m3957,2653l3977,2651m3977,2651l3993,2646m3993,2646l4010,2644m4010,2644l4027,2641m4027,2641l4046,2639m4046,2639l4063,2636m4063,2636l4079,2634m4079,2634l4097,2632m4097,2632l4116,2629m4116,2629l4132,2627m4132,2627l4149,2624m4149,2624l4168,2622m4168,2622l4185,2620m4185,2620l4202,2617m4202,2617l4218,2615m4218,2615l4237,2612m4237,2612l4254,2610m4254,2610l4271,2608m4271,2608l4288,2605m4288,2605l4307,2603m4307,2603l4324,2601m4324,2601l4340,2598m4340,2598l4359,2596m4359,2596l4376,2596m4376,2596l4393,2593m4393,2593l4410,2591m4410,2591l4429,2589m4429,2589l4445,2586m4445,2586l4462,2584m4462,2584l4479,2584m4479,2584l4498,2581m4498,2581l4515,2579m4515,2579l4532,2577m4532,2577l4551,2577m4551,2577l4567,2574m4567,2574l4584,2572m4584,2572l4601,2569m4601,2569l4620,2569m4620,2569l4637,2567m4637,2567l4653,2565m4653,2565l4673,2565m4673,2565l4689,2562m4689,2562l4706,2560m4706,2560l4723,2560m4723,2560l4742,2557m4742,2557l4759,2555m4759,2555l4775,2555m4775,2555l4792,2553m4792,2553l4811,2553m4811,2553l4828,2550m4828,2550l4845,2548m4845,2548l4864,2548m4864,2548l4880,2545m4880,2545l4897,2545m4897,2545l4914,2543m4914,2543l4933,2543m4933,2543l4950,2541m4950,2541l4966,2541m4966,2541l4983,2538m4983,2538l5002,2536m5002,2536l5019,2536m5019,2536l5036,2533m5036,2533l5055,2533m5055,2533l5072,2531e" filled="false" stroked="true" strokeweight="1.432912pt" strokecolor="#f84040">
                  <v:path arrowok="t"/>
                  <v:stroke dashstyle="solid"/>
                </v:shape>
                <v:shape style="position:absolute;left:5071;top:2516;width:34;height:29" id="docshape285" coordorigin="5072,2517" coordsize="34,29" path="m5105,2517l5088,2517,5072,2517,5072,2545,5088,2545,5105,2545,5105,2517xe" filled="true" fillcolor="#f84040" stroked="false">
                  <v:path arrowok="t"/>
                  <v:fill type="solid"/>
                </v:shape>
                <v:shape style="position:absolute;left:5105;top:2509;width:349;height:22" id="docshape286" coordorigin="5105,2509" coordsize="349,22" path="m5105,2531l5124,2529m5124,2529l5141,2529m5141,2529l5158,2526m5158,2526l5174,2526m5174,2526l5194,2524m5194,2524l5210,2524m5210,2524l5227,2521m5227,2521l5246,2521m5246,2521l5263,2521m5263,2521l5280,2519m5280,2519l5296,2519m5296,2519l5316,2517m5316,2517l5332,2517m5332,2517l5349,2514m5349,2514l5366,2514m5366,2514l5385,2514m5385,2514l5402,2512m5402,2512l5418,2512m5418,2512l5437,2512m5437,2512l5454,2509e" filled="false" stroked="true" strokeweight="1.432912pt" strokecolor="#f84040">
                  <v:path arrowok="t"/>
                  <v:stroke dashstyle="solid"/>
                </v:shape>
                <v:shape style="position:absolute;left:5454;top:2495;width:34;height:29" id="docshape287" coordorigin="5454,2495" coordsize="34,29" path="m5488,2495l5471,2495,5454,2495,5454,2524,5471,2524,5488,2524,5488,2495xe" filled="true" fillcolor="#f84040" stroked="false">
                  <v:path arrowok="t"/>
                  <v:fill type="solid"/>
                </v:shape>
                <v:line style="position:absolute" from="5488,2509" to="5507,2507" stroked="true" strokeweight="1.431738pt" strokecolor="#f84040">
                  <v:stroke dashstyle="solid"/>
                </v:line>
                <v:shape style="position:absolute;left:5506;top:2492;width:34;height:29" id="docshape288" coordorigin="5507,2493" coordsize="34,29" path="m5540,2493l5524,2493,5507,2493,5507,2521,5524,2521,5540,2521,5540,2493xe" filled="true" fillcolor="#f84040" stroked="false">
                  <v:path arrowok="t"/>
                  <v:fill type="solid"/>
                </v:shape>
                <v:shape style="position:absolute;left:5540;top:2497;width:175;height:10" id="docshape289" coordorigin="5540,2498" coordsize="175,10" path="m5540,2507l5557,2505m5557,2505l5576,2505m5576,2505l5593,2505m5593,2505l5610,2502m5610,2502l5629,2502m5629,2502l5645,2502m5645,2502l5662,2500m5662,2500l5679,2500m5679,2500l5698,2500m5698,2500l5715,2498e" filled="false" stroked="true" strokeweight="1.432912pt" strokecolor="#f84040">
                  <v:path arrowok="t"/>
                  <v:stroke dashstyle="solid"/>
                </v:shape>
                <v:shape style="position:absolute;left:5714;top:2483;width:34;height:29" id="docshape290" coordorigin="5715,2483" coordsize="34,29" path="m5748,2483l5731,2483,5715,2483,5715,2512,5731,2512,5748,2512,5748,2483xe" filled="true" fillcolor="#f84040" stroked="false">
                  <v:path arrowok="t"/>
                  <v:fill type="solid"/>
                </v:shape>
                <w10:wrap type="none"/>
              </v:group>
            </w:pict>
          </mc:Fallback>
        </mc:AlternateContent>
      </w:r>
      <w:r>
        <w:rPr>
          <w:rFonts w:ascii="Arial"/>
          <w:b/>
          <w:spacing w:val="-5"/>
          <w:w w:val="105"/>
          <w:sz w:val="21"/>
        </w:rPr>
        <w:t>50</w:t>
      </w:r>
    </w:p>
    <w:p>
      <w:pPr>
        <w:pStyle w:val="BodyText"/>
        <w:tabs>
          <w:tab w:pos="6173" w:val="left" w:leader="none"/>
        </w:tabs>
        <w:spacing w:line="242" w:lineRule="exact"/>
        <w:ind w:left="5776"/>
        <w:rPr>
          <w:rFonts w:ascii="Arial MT"/>
        </w:rPr>
      </w:pPr>
      <w:r>
        <w:rPr/>
        <w:drawing>
          <wp:inline distT="0" distB="0" distL="0" distR="0">
            <wp:extent cx="92938" cy="92910"/>
            <wp:effectExtent l="0" t="0" r="0" b="0"/>
            <wp:docPr id="344" name="Image 344"/>
            <wp:cNvGraphicFramePr>
              <a:graphicFrameLocks/>
            </wp:cNvGraphicFramePr>
            <a:graphic>
              <a:graphicData uri="http://schemas.openxmlformats.org/drawingml/2006/picture">
                <pic:pic>
                  <pic:nvPicPr>
                    <pic:cNvPr id="344" name="Image 344"/>
                    <pic:cNvPicPr/>
                  </pic:nvPicPr>
                  <pic:blipFill>
                    <a:blip r:embed="rId40" cstate="print"/>
                    <a:stretch>
                      <a:fillRect/>
                    </a:stretch>
                  </pic:blipFill>
                  <pic:spPr>
                    <a:xfrm>
                      <a:off x="0" y="0"/>
                      <a:ext cx="92938" cy="92910"/>
                    </a:xfrm>
                    <a:prstGeom prst="rect">
                      <a:avLst/>
                    </a:prstGeom>
                  </pic:spPr>
                </pic:pic>
              </a:graphicData>
            </a:graphic>
          </wp:inline>
        </w:drawing>
      </w:r>
      <w:r>
        <w:rPr/>
      </w:r>
      <w:r>
        <w:rPr>
          <w:sz w:val="20"/>
        </w:rPr>
        <w:tab/>
      </w:r>
      <w:r>
        <w:rPr>
          <w:rFonts w:ascii="Arial MT"/>
          <w:spacing w:val="-6"/>
        </w:rPr>
        <w:t>Histamine</w:t>
      </w:r>
      <w:r>
        <w:rPr>
          <w:rFonts w:ascii="Arial MT"/>
          <w:spacing w:val="1"/>
        </w:rPr>
        <w:t> </w:t>
      </w:r>
      <w:r>
        <w:rPr>
          <w:rFonts w:ascii="Arial MT"/>
          <w:spacing w:val="-2"/>
        </w:rPr>
        <w:t>Responses(mm</w:t>
      </w:r>
    </w:p>
    <w:p>
      <w:pPr>
        <w:pStyle w:val="BodyText"/>
        <w:tabs>
          <w:tab w:pos="5790" w:val="left" w:leader="none"/>
          <w:tab w:pos="6173" w:val="left" w:leader="none"/>
        </w:tabs>
        <w:spacing w:before="54"/>
        <w:ind w:left="756"/>
        <w:rPr>
          <w:rFonts w:ascii="Arial MT"/>
        </w:rPr>
      </w:pPr>
      <w:r>
        <w:rPr>
          <w:rFonts w:ascii="Arial"/>
          <w:b/>
          <w:spacing w:val="-5"/>
          <w:position w:val="-3"/>
          <w:sz w:val="21"/>
        </w:rPr>
        <w:t>40</w:t>
      </w:r>
      <w:r>
        <w:rPr>
          <w:rFonts w:ascii="Arial"/>
          <w:b/>
          <w:position w:val="-3"/>
          <w:sz w:val="21"/>
        </w:rPr>
        <w:tab/>
      </w:r>
      <w:r>
        <w:rPr>
          <w:rFonts w:ascii="Arial"/>
          <w:b/>
          <w:position w:val="2"/>
          <w:sz w:val="21"/>
        </w:rPr>
        <w:drawing>
          <wp:inline distT="0" distB="0" distL="0" distR="0">
            <wp:extent cx="74654" cy="74785"/>
            <wp:effectExtent l="0" t="0" r="0" b="0"/>
            <wp:docPr id="345" name="Image 345"/>
            <wp:cNvGraphicFramePr>
              <a:graphicFrameLocks/>
            </wp:cNvGraphicFramePr>
            <a:graphic>
              <a:graphicData uri="http://schemas.openxmlformats.org/drawingml/2006/picture">
                <pic:pic>
                  <pic:nvPicPr>
                    <pic:cNvPr id="345" name="Image 345"/>
                    <pic:cNvPicPr/>
                  </pic:nvPicPr>
                  <pic:blipFill>
                    <a:blip r:embed="rId41" cstate="print"/>
                    <a:stretch>
                      <a:fillRect/>
                    </a:stretch>
                  </pic:blipFill>
                  <pic:spPr>
                    <a:xfrm>
                      <a:off x="0" y="0"/>
                      <a:ext cx="74654" cy="74785"/>
                    </a:xfrm>
                    <a:prstGeom prst="rect">
                      <a:avLst/>
                    </a:prstGeom>
                  </pic:spPr>
                </pic:pic>
              </a:graphicData>
            </a:graphic>
          </wp:inline>
        </w:drawing>
      </w:r>
      <w:r>
        <w:rPr>
          <w:rFonts w:ascii="Arial"/>
          <w:b/>
          <w:position w:val="2"/>
          <w:sz w:val="21"/>
        </w:rPr>
      </w:r>
      <w:r>
        <w:rPr>
          <w:sz w:val="21"/>
        </w:rPr>
        <w:tab/>
      </w:r>
      <w:r>
        <w:rPr>
          <w:rFonts w:ascii="Arial MT"/>
        </w:rPr>
        <w:t>MEIW</w:t>
      </w:r>
      <w:r>
        <w:rPr>
          <w:rFonts w:ascii="Arial MT"/>
          <w:spacing w:val="6"/>
        </w:rPr>
        <w:t> </w:t>
      </w:r>
      <w:r>
        <w:rPr>
          <w:rFonts w:ascii="Arial MT"/>
          <w:spacing w:val="-2"/>
        </w:rPr>
        <w:t>Responses(mm)</w:t>
      </w:r>
    </w:p>
    <w:p>
      <w:pPr>
        <w:pStyle w:val="BodyText"/>
        <w:spacing w:before="95"/>
        <w:rPr>
          <w:rFonts w:ascii="Arial MT"/>
          <w:sz w:val="21"/>
        </w:rPr>
      </w:pPr>
    </w:p>
    <w:p>
      <w:pPr>
        <w:spacing w:before="1"/>
        <w:ind w:left="756" w:right="0" w:firstLine="0"/>
        <w:jc w:val="left"/>
        <w:rPr>
          <w:rFonts w:ascii="Arial"/>
          <w:b/>
          <w:sz w:val="21"/>
        </w:rPr>
      </w:pPr>
      <w:r>
        <w:rPr/>
        <mc:AlternateContent>
          <mc:Choice Requires="wps">
            <w:drawing>
              <wp:anchor distT="0" distB="0" distL="0" distR="0" allowOverlap="1" layoutInCell="1" locked="0" behindDoc="0" simplePos="0" relativeHeight="15752192">
                <wp:simplePos x="0" y="0"/>
                <wp:positionH relativeFrom="page">
                  <wp:posOffset>1032290</wp:posOffset>
                </wp:positionH>
                <wp:positionV relativeFrom="paragraph">
                  <wp:posOffset>-185573</wp:posOffset>
                </wp:positionV>
                <wp:extent cx="165100" cy="894715"/>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165100" cy="894715"/>
                        </a:xfrm>
                        <a:prstGeom prst="rect">
                          <a:avLst/>
                        </a:prstGeom>
                      </wps:spPr>
                      <wps:txbx>
                        <w:txbxContent>
                          <w:p>
                            <w:pPr>
                              <w:spacing w:before="10"/>
                              <w:ind w:left="20" w:right="0" w:firstLine="0"/>
                              <w:jc w:val="left"/>
                              <w:rPr>
                                <w:b/>
                                <w:sz w:val="20"/>
                              </w:rPr>
                            </w:pPr>
                            <w:r>
                              <w:rPr>
                                <w:b/>
                                <w:sz w:val="20"/>
                              </w:rPr>
                              <w:t>Response</w:t>
                            </w:r>
                            <w:r>
                              <w:rPr>
                                <w:b/>
                                <w:spacing w:val="32"/>
                                <w:sz w:val="20"/>
                              </w:rPr>
                              <w:t> </w:t>
                            </w:r>
                            <w:r>
                              <w:rPr>
                                <w:b/>
                                <w:spacing w:val="-4"/>
                                <w:sz w:val="20"/>
                              </w:rPr>
                              <w:t>(mm)</w:t>
                            </w:r>
                          </w:p>
                        </w:txbxContent>
                      </wps:txbx>
                      <wps:bodyPr wrap="square" lIns="0" tIns="0" rIns="0" bIns="0" rtlCol="0" vert="vert270">
                        <a:noAutofit/>
                      </wps:bodyPr>
                    </wps:wsp>
                  </a:graphicData>
                </a:graphic>
              </wp:anchor>
            </w:drawing>
          </mc:Choice>
          <mc:Fallback>
            <w:pict>
              <v:shape style="position:absolute;margin-left:81.2827pt;margin-top:-14.612106pt;width:13pt;height:70.45pt;mso-position-horizontal-relative:page;mso-position-vertical-relative:paragraph;z-index:15752192" type="#_x0000_t202" id="docshape291" filled="false" stroked="false">
                <v:textbox inset="0,0,0,0" style="layout-flow:vertical;mso-layout-flow-alt:bottom-to-top">
                  <w:txbxContent>
                    <w:p>
                      <w:pPr>
                        <w:spacing w:before="10"/>
                        <w:ind w:left="20" w:right="0" w:firstLine="0"/>
                        <w:jc w:val="left"/>
                        <w:rPr>
                          <w:b/>
                          <w:sz w:val="20"/>
                        </w:rPr>
                      </w:pPr>
                      <w:r>
                        <w:rPr>
                          <w:b/>
                          <w:sz w:val="20"/>
                        </w:rPr>
                        <w:t>Response</w:t>
                      </w:r>
                      <w:r>
                        <w:rPr>
                          <w:b/>
                          <w:spacing w:val="32"/>
                          <w:sz w:val="20"/>
                        </w:rPr>
                        <w:t> </w:t>
                      </w:r>
                      <w:r>
                        <w:rPr>
                          <w:b/>
                          <w:spacing w:val="-4"/>
                          <w:sz w:val="20"/>
                        </w:rPr>
                        <w:t>(mm)</w:t>
                      </w:r>
                    </w:p>
                  </w:txbxContent>
                </v:textbox>
                <w10:wrap type="none"/>
              </v:shape>
            </w:pict>
          </mc:Fallback>
        </mc:AlternateContent>
      </w:r>
      <w:r>
        <w:rPr>
          <w:rFonts w:ascii="Arial"/>
          <w:b/>
          <w:spacing w:val="-5"/>
          <w:w w:val="105"/>
          <w:sz w:val="21"/>
        </w:rPr>
        <w:t>30</w:t>
      </w:r>
    </w:p>
    <w:p>
      <w:pPr>
        <w:pStyle w:val="BodyText"/>
        <w:spacing w:before="92"/>
        <w:rPr>
          <w:rFonts w:ascii="Arial"/>
          <w:b/>
          <w:sz w:val="21"/>
        </w:rPr>
      </w:pPr>
    </w:p>
    <w:p>
      <w:pPr>
        <w:spacing w:before="0"/>
        <w:ind w:left="756" w:right="0" w:firstLine="0"/>
        <w:jc w:val="left"/>
        <w:rPr>
          <w:rFonts w:ascii="Arial"/>
          <w:b/>
          <w:sz w:val="21"/>
        </w:rPr>
      </w:pPr>
      <w:r>
        <w:rPr>
          <w:rFonts w:ascii="Arial"/>
          <w:b/>
          <w:spacing w:val="-5"/>
          <w:w w:val="105"/>
          <w:sz w:val="21"/>
        </w:rPr>
        <w:t>20</w:t>
      </w:r>
    </w:p>
    <w:p>
      <w:pPr>
        <w:pStyle w:val="BodyText"/>
        <w:spacing w:before="91"/>
        <w:rPr>
          <w:rFonts w:ascii="Arial"/>
          <w:b/>
          <w:sz w:val="21"/>
        </w:rPr>
      </w:pPr>
    </w:p>
    <w:p>
      <w:pPr>
        <w:spacing w:before="1"/>
        <w:ind w:left="756" w:right="0" w:firstLine="0"/>
        <w:jc w:val="left"/>
        <w:rPr>
          <w:rFonts w:ascii="Arial"/>
          <w:b/>
          <w:sz w:val="21"/>
        </w:rPr>
      </w:pPr>
      <w:r>
        <w:rPr>
          <w:rFonts w:ascii="Arial"/>
          <w:b/>
          <w:spacing w:val="-5"/>
          <w:w w:val="105"/>
          <w:sz w:val="21"/>
        </w:rPr>
        <w:t>10</w:t>
      </w:r>
    </w:p>
    <w:p>
      <w:pPr>
        <w:pStyle w:val="BodyText"/>
        <w:spacing w:before="92"/>
        <w:rPr>
          <w:rFonts w:ascii="Arial"/>
          <w:b/>
          <w:sz w:val="21"/>
        </w:rPr>
      </w:pPr>
    </w:p>
    <w:p>
      <w:pPr>
        <w:spacing w:line="240" w:lineRule="exact" w:before="0"/>
        <w:ind w:left="871" w:right="0" w:firstLine="0"/>
        <w:jc w:val="left"/>
        <w:rPr>
          <w:rFonts w:ascii="Arial"/>
          <w:b/>
          <w:sz w:val="21"/>
        </w:rPr>
      </w:pPr>
      <w:r>
        <w:rPr>
          <w:rFonts w:ascii="Arial"/>
          <w:b/>
          <w:spacing w:val="-10"/>
          <w:w w:val="105"/>
          <w:sz w:val="21"/>
        </w:rPr>
        <w:t>0</w:t>
      </w:r>
    </w:p>
    <w:p>
      <w:pPr>
        <w:tabs>
          <w:tab w:pos="2386" w:val="left" w:leader="none"/>
          <w:tab w:pos="3821" w:val="left" w:leader="none"/>
          <w:tab w:pos="5255" w:val="left" w:leader="none"/>
        </w:tabs>
        <w:spacing w:line="240" w:lineRule="exact" w:before="0"/>
        <w:ind w:left="952" w:right="0" w:firstLine="0"/>
        <w:jc w:val="left"/>
        <w:rPr>
          <w:rFonts w:ascii="Arial"/>
          <w:b/>
          <w:sz w:val="21"/>
        </w:rPr>
      </w:pPr>
      <w:r>
        <w:rPr>
          <w:rFonts w:ascii="Arial"/>
          <w:b/>
          <w:spacing w:val="-5"/>
          <w:w w:val="105"/>
          <w:sz w:val="21"/>
        </w:rPr>
        <w:t>1.0</w:t>
      </w:r>
      <w:r>
        <w:rPr>
          <w:rFonts w:ascii="Arial"/>
          <w:b/>
          <w:sz w:val="21"/>
        </w:rPr>
        <w:tab/>
      </w:r>
      <w:r>
        <w:rPr>
          <w:rFonts w:ascii="Arial"/>
          <w:b/>
          <w:spacing w:val="-5"/>
          <w:w w:val="105"/>
          <w:sz w:val="21"/>
        </w:rPr>
        <w:t>1.5</w:t>
      </w:r>
      <w:r>
        <w:rPr>
          <w:rFonts w:ascii="Arial"/>
          <w:b/>
          <w:sz w:val="21"/>
        </w:rPr>
        <w:tab/>
      </w:r>
      <w:r>
        <w:rPr>
          <w:rFonts w:ascii="Arial"/>
          <w:b/>
          <w:spacing w:val="-5"/>
          <w:w w:val="105"/>
          <w:sz w:val="21"/>
        </w:rPr>
        <w:t>2.0</w:t>
      </w:r>
      <w:r>
        <w:rPr>
          <w:rFonts w:ascii="Arial"/>
          <w:b/>
          <w:sz w:val="21"/>
        </w:rPr>
        <w:tab/>
      </w:r>
      <w:r>
        <w:rPr>
          <w:rFonts w:ascii="Arial"/>
          <w:b/>
          <w:spacing w:val="-5"/>
          <w:w w:val="105"/>
          <w:sz w:val="21"/>
        </w:rPr>
        <w:t>2.5</w:t>
      </w:r>
    </w:p>
    <w:p>
      <w:pPr>
        <w:spacing w:before="68"/>
        <w:ind w:left="2135" w:right="0" w:firstLine="0"/>
        <w:jc w:val="left"/>
        <w:rPr>
          <w:b/>
          <w:sz w:val="20"/>
        </w:rPr>
      </w:pPr>
      <w:r>
        <w:rPr>
          <w:b/>
          <w:sz w:val="20"/>
        </w:rPr>
        <w:t>Log</w:t>
      </w:r>
      <w:r>
        <w:rPr>
          <w:b/>
          <w:spacing w:val="13"/>
          <w:sz w:val="20"/>
        </w:rPr>
        <w:t> </w:t>
      </w:r>
      <w:r>
        <w:rPr>
          <w:b/>
          <w:sz w:val="20"/>
        </w:rPr>
        <w:t>concentration</w:t>
      </w:r>
      <w:r>
        <w:rPr>
          <w:b/>
          <w:spacing w:val="16"/>
          <w:sz w:val="20"/>
        </w:rPr>
        <w:t> </w:t>
      </w:r>
      <w:r>
        <w:rPr>
          <w:b/>
          <w:spacing w:val="-2"/>
          <w:sz w:val="20"/>
        </w:rPr>
        <w:t>ng/ml)</w:t>
      </w:r>
    </w:p>
    <w:p>
      <w:pPr>
        <w:pStyle w:val="BodyText"/>
        <w:rPr>
          <w:b/>
        </w:rPr>
      </w:pPr>
    </w:p>
    <w:p>
      <w:pPr>
        <w:pStyle w:val="BodyText"/>
        <w:rPr>
          <w:b/>
        </w:rPr>
      </w:pPr>
    </w:p>
    <w:p>
      <w:pPr>
        <w:pStyle w:val="BodyText"/>
        <w:spacing w:before="133"/>
        <w:rPr>
          <w:b/>
        </w:rPr>
      </w:pPr>
    </w:p>
    <w:p>
      <w:pPr>
        <w:pStyle w:val="BodyText"/>
        <w:spacing w:line="357" w:lineRule="auto"/>
        <w:ind w:left="1412" w:right="216" w:hanging="1172"/>
        <w:jc w:val="both"/>
      </w:pPr>
      <w:r>
        <w:rPr/>
        <w:t>Figure 4.3: Effect of graded histamine (20 – 60ng/ml) final organ bath concentrations and methanol stem bark extract of </w:t>
      </w:r>
      <w:r>
        <w:rPr>
          <w:i/>
        </w:rPr>
        <w:t>I. wombolu </w:t>
      </w:r>
      <w:r>
        <w:rPr/>
        <w:t>(0.4 x 10</w:t>
      </w:r>
      <w:r>
        <w:rPr>
          <w:vertAlign w:val="superscript"/>
        </w:rPr>
        <w:t>-6</w:t>
      </w:r>
      <w:r>
        <w:rPr>
          <w:vertAlign w:val="baseline"/>
        </w:rPr>
        <w:t> – 3.2 x 10</w:t>
      </w:r>
      <w:r>
        <w:rPr>
          <w:vertAlign w:val="superscript"/>
        </w:rPr>
        <w:t>-6</w:t>
      </w:r>
      <w:r>
        <w:rPr>
          <w:vertAlign w:val="baseline"/>
        </w:rPr>
        <w:t> g/ml) on isolated guinea pig ileum</w:t>
      </w:r>
    </w:p>
    <w:p>
      <w:pPr>
        <w:spacing w:after="0" w:line="357" w:lineRule="auto"/>
        <w:jc w:val="both"/>
        <w:sectPr>
          <w:pgSz w:w="12240" w:h="15840"/>
          <w:pgMar w:header="0" w:footer="744" w:top="1640" w:bottom="940" w:left="1200" w:right="1220"/>
        </w:sectPr>
      </w:pPr>
    </w:p>
    <w:p>
      <w:pPr>
        <w:pStyle w:val="Heading1"/>
        <w:spacing w:before="77"/>
        <w:ind w:right="2711"/>
      </w:pPr>
      <w:bookmarkStart w:name="_TOC_250006" w:id="54"/>
      <w:r>
        <w:rPr>
          <w:color w:val="0D0D0D"/>
        </w:rPr>
        <w:t>CHAPTER</w:t>
      </w:r>
      <w:r>
        <w:rPr>
          <w:color w:val="0D0D0D"/>
          <w:spacing w:val="-9"/>
        </w:rPr>
        <w:t> </w:t>
      </w:r>
      <w:bookmarkEnd w:id="54"/>
      <w:r>
        <w:rPr>
          <w:color w:val="0D0D0D"/>
          <w:spacing w:val="-10"/>
        </w:rPr>
        <w:t>5</w:t>
      </w:r>
    </w:p>
    <w:p>
      <w:pPr>
        <w:pStyle w:val="BodyText"/>
        <w:spacing w:before="244"/>
        <w:rPr>
          <w:b/>
        </w:rPr>
      </w:pPr>
    </w:p>
    <w:p>
      <w:pPr>
        <w:pStyle w:val="Heading1"/>
        <w:numPr>
          <w:ilvl w:val="1"/>
          <w:numId w:val="12"/>
        </w:numPr>
        <w:tabs>
          <w:tab w:pos="4369" w:val="left" w:leader="none"/>
        </w:tabs>
        <w:spacing w:line="240" w:lineRule="auto" w:before="1" w:after="0"/>
        <w:ind w:left="4369" w:right="0" w:hanging="364"/>
        <w:jc w:val="left"/>
      </w:pPr>
      <w:bookmarkStart w:name="_TOC_250005" w:id="55"/>
      <w:bookmarkEnd w:id="55"/>
      <w:r>
        <w:rPr>
          <w:color w:val="0D0D0D"/>
          <w:spacing w:val="-2"/>
        </w:rPr>
        <w:t>DISCUSSION</w:t>
      </w:r>
    </w:p>
    <w:p>
      <w:pPr>
        <w:pStyle w:val="BodyText"/>
        <w:rPr>
          <w:b/>
        </w:rPr>
      </w:pPr>
    </w:p>
    <w:p>
      <w:pPr>
        <w:pStyle w:val="BodyText"/>
        <w:spacing w:before="36"/>
        <w:rPr>
          <w:b/>
        </w:rPr>
      </w:pPr>
    </w:p>
    <w:p>
      <w:pPr>
        <w:pStyle w:val="BodyText"/>
        <w:spacing w:line="480" w:lineRule="auto"/>
        <w:ind w:left="240" w:right="218"/>
        <w:jc w:val="both"/>
      </w:pPr>
      <w:r>
        <w:rPr>
          <w:i/>
        </w:rPr>
        <w:t>Irvingia wombolu </w:t>
      </w:r>
      <w:r>
        <w:rPr/>
        <w:t>is</w:t>
      </w:r>
      <w:r>
        <w:rPr>
          <w:spacing w:val="-2"/>
        </w:rPr>
        <w:t> </w:t>
      </w:r>
      <w:r>
        <w:rPr/>
        <w:t>one</w:t>
      </w:r>
      <w:r>
        <w:rPr>
          <w:spacing w:val="-1"/>
        </w:rPr>
        <w:t> </w:t>
      </w:r>
      <w:r>
        <w:rPr/>
        <w:t>of</w:t>
      </w:r>
      <w:r>
        <w:rPr>
          <w:spacing w:val="-3"/>
        </w:rPr>
        <w:t> </w:t>
      </w:r>
      <w:r>
        <w:rPr/>
        <w:t>the herbal</w:t>
      </w:r>
      <w:r>
        <w:rPr>
          <w:spacing w:val="-5"/>
        </w:rPr>
        <w:t> </w:t>
      </w:r>
      <w:r>
        <w:rPr/>
        <w:t>plants</w:t>
      </w:r>
      <w:r>
        <w:rPr>
          <w:spacing w:val="-2"/>
        </w:rPr>
        <w:t> </w:t>
      </w:r>
      <w:r>
        <w:rPr/>
        <w:t>used as food for its nutritional values. It is</w:t>
      </w:r>
      <w:r>
        <w:rPr>
          <w:spacing w:val="-2"/>
        </w:rPr>
        <w:t> </w:t>
      </w:r>
      <w:r>
        <w:rPr/>
        <w:t>also used as medicinal plant in the south-south and south-eastern part of Nigeria for the management of diarrhoea and other ailments (Agbor, 1994). Although these medicinal plants are believed to be harmless with their utilization, scarcities of scientific evidence on the claimed pharmacological activities of this plant are issues of concern (Chindo </w:t>
      </w:r>
      <w:r>
        <w:rPr>
          <w:i/>
        </w:rPr>
        <w:t>et al., </w:t>
      </w:r>
      <w:r>
        <w:rPr/>
        <w:t>2012).</w:t>
      </w:r>
    </w:p>
    <w:p>
      <w:pPr>
        <w:pStyle w:val="BodyText"/>
        <w:spacing w:line="480" w:lineRule="auto" w:before="203"/>
        <w:ind w:left="240" w:right="219"/>
        <w:jc w:val="both"/>
      </w:pPr>
      <w:r>
        <w:rPr/>
        <w:t>The phytochemical screening of methanol stem bark extract of </w:t>
      </w:r>
      <w:r>
        <w:rPr>
          <w:i/>
        </w:rPr>
        <w:t>Irvingia wombolu </w:t>
      </w:r>
      <w:r>
        <w:rPr/>
        <w:t>(MEIW) that revealed the presence of several phytochemical constituents agrees with the report of Onyishi</w:t>
      </w:r>
      <w:r>
        <w:rPr>
          <w:spacing w:val="40"/>
        </w:rPr>
        <w:t> </w:t>
      </w:r>
      <w:r>
        <w:rPr/>
        <w:t>and Chime (2013) and Matsinkou </w:t>
      </w:r>
      <w:r>
        <w:rPr>
          <w:i/>
        </w:rPr>
        <w:t>et al</w:t>
      </w:r>
      <w:r>
        <w:rPr/>
        <w:t>(2012; 2017) who reported the phytochemical test carried out on </w:t>
      </w:r>
      <w:r>
        <w:rPr>
          <w:i/>
        </w:rPr>
        <w:t>I. wombolu </w:t>
      </w:r>
      <w:r>
        <w:rPr/>
        <w:t>powdered gum to contain alkaloids, saponins, tannins, flavonoids and glycosides in substantial</w:t>
      </w:r>
      <w:r>
        <w:rPr>
          <w:spacing w:val="-1"/>
        </w:rPr>
        <w:t> </w:t>
      </w:r>
      <w:r>
        <w:rPr/>
        <w:t>quantities. These phytochemical</w:t>
      </w:r>
      <w:r>
        <w:rPr>
          <w:spacing w:val="-1"/>
        </w:rPr>
        <w:t> </w:t>
      </w:r>
      <w:r>
        <w:rPr/>
        <w:t>compounds may be responsible for the observed biological activities of the plant.</w:t>
      </w:r>
    </w:p>
    <w:p>
      <w:pPr>
        <w:pStyle w:val="BodyText"/>
        <w:spacing w:line="480" w:lineRule="auto" w:before="241"/>
        <w:ind w:left="240" w:right="211"/>
        <w:jc w:val="both"/>
      </w:pPr>
      <w:r>
        <w:rPr/>
        <w:t>The acute</w:t>
      </w:r>
      <w:r>
        <w:rPr>
          <w:spacing w:val="-1"/>
        </w:rPr>
        <w:t> </w:t>
      </w:r>
      <w:r>
        <w:rPr/>
        <w:t>toxicity of</w:t>
      </w:r>
      <w:r>
        <w:rPr>
          <w:spacing w:val="-3"/>
        </w:rPr>
        <w:t> </w:t>
      </w:r>
      <w:r>
        <w:rPr/>
        <w:t>MEIW</w:t>
      </w:r>
      <w:r>
        <w:rPr>
          <w:spacing w:val="-1"/>
        </w:rPr>
        <w:t> </w:t>
      </w:r>
      <w:r>
        <w:rPr/>
        <w:t>was investigated to determine the median lethal</w:t>
      </w:r>
      <w:r>
        <w:rPr>
          <w:spacing w:val="-5"/>
        </w:rPr>
        <w:t> </w:t>
      </w:r>
      <w:r>
        <w:rPr/>
        <w:t>dose (LD</w:t>
      </w:r>
      <w:r>
        <w:rPr>
          <w:vertAlign w:val="subscript"/>
        </w:rPr>
        <w:t>50</w:t>
      </w:r>
      <w:r>
        <w:rPr>
          <w:vertAlign w:val="baseline"/>
        </w:rPr>
        <w:t>) as well as any adverse effects that might haverisen as a result of a short time animal exposure to the extract within 24 hours, considering the route of administration and animal species used. Using the Lorke‟s method (1983), there was no mortality and observable adverse effects in the oral treatment up</w:t>
      </w:r>
      <w:r>
        <w:rPr>
          <w:spacing w:val="-2"/>
          <w:vertAlign w:val="baseline"/>
        </w:rPr>
        <w:t> </w:t>
      </w:r>
      <w:r>
        <w:rPr>
          <w:vertAlign w:val="baseline"/>
        </w:rPr>
        <w:t>to 5000mg/kg body</w:t>
      </w:r>
      <w:r>
        <w:rPr>
          <w:spacing w:val="-6"/>
          <w:vertAlign w:val="baseline"/>
        </w:rPr>
        <w:t> </w:t>
      </w:r>
      <w:r>
        <w:rPr>
          <w:vertAlign w:val="baseline"/>
        </w:rPr>
        <w:t>weight of</w:t>
      </w:r>
      <w:r>
        <w:rPr>
          <w:spacing w:val="-4"/>
          <w:vertAlign w:val="baseline"/>
        </w:rPr>
        <w:t> </w:t>
      </w:r>
      <w:r>
        <w:rPr>
          <w:vertAlign w:val="baseline"/>
        </w:rPr>
        <w:t>MEIWin mice. This result suggests that the extract is relatively safe on acute administration at the doses used, since LD</w:t>
      </w:r>
      <w:r>
        <w:rPr>
          <w:vertAlign w:val="subscript"/>
        </w:rPr>
        <w:t>50</w:t>
      </w:r>
      <w:r>
        <w:rPr>
          <w:vertAlign w:val="baseline"/>
        </w:rPr>
        <w:t> was greater than 5000mg/kg (Lorke‟s, 1983). This result is in line with Parasuraman </w:t>
      </w:r>
      <w:r>
        <w:rPr>
          <w:i/>
          <w:vertAlign w:val="baseline"/>
        </w:rPr>
        <w:t>et al </w:t>
      </w:r>
      <w:r>
        <w:rPr>
          <w:vertAlign w:val="baseline"/>
        </w:rPr>
        <w:t>(2014) and Adesegun </w:t>
      </w:r>
      <w:r>
        <w:rPr>
          <w:i/>
          <w:vertAlign w:val="baseline"/>
        </w:rPr>
        <w:t>et al </w:t>
      </w:r>
      <w:r>
        <w:rPr>
          <w:vertAlign w:val="baseline"/>
        </w:rPr>
        <w:t>(2016) who reported that acute toxicity of nontoxic plants could be considered practically nontoxic and safe</w:t>
      </w:r>
      <w:r>
        <w:rPr>
          <w:spacing w:val="3"/>
          <w:vertAlign w:val="baseline"/>
        </w:rPr>
        <w:t> </w:t>
      </w:r>
      <w:r>
        <w:rPr>
          <w:vertAlign w:val="baseline"/>
        </w:rPr>
        <w:t>above oral</w:t>
      </w:r>
      <w:r>
        <w:rPr>
          <w:spacing w:val="-8"/>
          <w:vertAlign w:val="baseline"/>
        </w:rPr>
        <w:t> </w:t>
      </w:r>
      <w:r>
        <w:rPr>
          <w:vertAlign w:val="baseline"/>
        </w:rPr>
        <w:t>administration</w:t>
      </w:r>
      <w:r>
        <w:rPr>
          <w:spacing w:val="-4"/>
          <w:vertAlign w:val="baseline"/>
        </w:rPr>
        <w:t> </w:t>
      </w:r>
      <w:r>
        <w:rPr>
          <w:vertAlign w:val="baseline"/>
        </w:rPr>
        <w:t>of</w:t>
      </w:r>
      <w:r>
        <w:rPr>
          <w:spacing w:val="-7"/>
          <w:vertAlign w:val="baseline"/>
        </w:rPr>
        <w:t> </w:t>
      </w:r>
      <w:r>
        <w:rPr>
          <w:vertAlign w:val="baseline"/>
        </w:rPr>
        <w:t>5000mg/kg</w:t>
      </w:r>
      <w:r>
        <w:rPr>
          <w:spacing w:val="6"/>
          <w:vertAlign w:val="baseline"/>
        </w:rPr>
        <w:t> </w:t>
      </w:r>
      <w:r>
        <w:rPr>
          <w:vertAlign w:val="baseline"/>
        </w:rPr>
        <w:t>body</w:t>
      </w:r>
      <w:r>
        <w:rPr>
          <w:spacing w:val="-4"/>
          <w:vertAlign w:val="baseline"/>
        </w:rPr>
        <w:t> </w:t>
      </w:r>
      <w:r>
        <w:rPr>
          <w:vertAlign w:val="baseline"/>
        </w:rPr>
        <w:t>weight.</w:t>
      </w:r>
      <w:r>
        <w:rPr>
          <w:spacing w:val="3"/>
          <w:vertAlign w:val="baseline"/>
        </w:rPr>
        <w:t> </w:t>
      </w:r>
      <w:r>
        <w:rPr>
          <w:vertAlign w:val="baseline"/>
        </w:rPr>
        <w:t>However,</w:t>
      </w:r>
      <w:r>
        <w:rPr>
          <w:spacing w:val="3"/>
          <w:vertAlign w:val="baseline"/>
        </w:rPr>
        <w:t> </w:t>
      </w:r>
      <w:r>
        <w:rPr>
          <w:vertAlign w:val="baseline"/>
        </w:rPr>
        <w:t>Obidike</w:t>
      </w:r>
      <w:r>
        <w:rPr>
          <w:spacing w:val="5"/>
          <w:vertAlign w:val="baseline"/>
        </w:rPr>
        <w:t> </w:t>
      </w:r>
      <w:r>
        <w:rPr>
          <w:vertAlign w:val="baseline"/>
        </w:rPr>
        <w:t>and</w:t>
      </w:r>
      <w:r>
        <w:rPr>
          <w:spacing w:val="1"/>
          <w:vertAlign w:val="baseline"/>
        </w:rPr>
        <w:t> </w:t>
      </w:r>
      <w:r>
        <w:rPr>
          <w:vertAlign w:val="baseline"/>
        </w:rPr>
        <w:t>Salawu</w:t>
      </w:r>
      <w:r>
        <w:rPr>
          <w:spacing w:val="1"/>
          <w:vertAlign w:val="baseline"/>
        </w:rPr>
        <w:t> </w:t>
      </w:r>
      <w:r>
        <w:rPr>
          <w:spacing w:val="-2"/>
          <w:vertAlign w:val="baseline"/>
        </w:rPr>
        <w:t>(2013)</w:t>
      </w:r>
    </w:p>
    <w:p>
      <w:pPr>
        <w:spacing w:after="0" w:line="480" w:lineRule="auto"/>
        <w:jc w:val="both"/>
        <w:sectPr>
          <w:pgSz w:w="12240" w:h="15840"/>
          <w:pgMar w:header="0" w:footer="744" w:top="1360" w:bottom="940" w:left="1200" w:right="1220"/>
        </w:sectPr>
      </w:pPr>
    </w:p>
    <w:p>
      <w:pPr>
        <w:pStyle w:val="BodyText"/>
        <w:spacing w:line="480" w:lineRule="auto" w:before="72"/>
        <w:ind w:left="240" w:right="218"/>
        <w:jc w:val="both"/>
      </w:pPr>
      <w:r>
        <w:rPr/>
        <w:t>recommended further toxicity assay to be carried out in turn to discover possible long term effects on the physiology and organs of animals for proper recommendation on its utilization.</w:t>
      </w:r>
    </w:p>
    <w:p>
      <w:pPr>
        <w:pStyle w:val="BodyText"/>
        <w:spacing w:line="480" w:lineRule="auto" w:before="241"/>
        <w:ind w:left="240" w:right="214"/>
        <w:jc w:val="both"/>
      </w:pPr>
      <w:r>
        <w:rPr/>
        <w:t>Generally, reduction in body weight and relative organ weight changes serve as indicators of adverse effects, as they are indices often used in toxicological evaluations (Nandy and Datta, 2012). In this study, there was a steady increase in the body weight of the rats in all the groups during the 1st, 3</w:t>
      </w:r>
      <w:r>
        <w:rPr>
          <w:vertAlign w:val="superscript"/>
        </w:rPr>
        <w:t>rd</w:t>
      </w:r>
      <w:r>
        <w:rPr>
          <w:vertAlign w:val="baseline"/>
        </w:rPr>
        <w:t> and 4</w:t>
      </w:r>
      <w:r>
        <w:rPr>
          <w:vertAlign w:val="superscript"/>
        </w:rPr>
        <w:t>th</w:t>
      </w:r>
      <w:r>
        <w:rPr>
          <w:vertAlign w:val="baseline"/>
        </w:rPr>
        <w:t> weeks. However, a decrease that was not significant (</w:t>
      </w:r>
      <w:r>
        <w:rPr>
          <w:i/>
          <w:vertAlign w:val="baseline"/>
        </w:rPr>
        <w:t>p</w:t>
      </w:r>
      <w:r>
        <w:rPr>
          <w:vertAlign w:val="baseline"/>
        </w:rPr>
        <w:t>&gt;0.05) was observed in the group treated with 1500mg/kg when compared with the control group in the 2</w:t>
      </w:r>
      <w:r>
        <w:rPr>
          <w:vertAlign w:val="superscript"/>
        </w:rPr>
        <w:t>nd</w:t>
      </w:r>
      <w:r>
        <w:rPr>
          <w:vertAlign w:val="baseline"/>
        </w:rPr>
        <w:t> week. In the relative organs weight of the rats, there were no substantial mean difference with significant changes</w:t>
      </w:r>
      <w:r>
        <w:rPr>
          <w:spacing w:val="-3"/>
          <w:vertAlign w:val="baseline"/>
        </w:rPr>
        <w:t> </w:t>
      </w:r>
      <w:r>
        <w:rPr>
          <w:vertAlign w:val="baseline"/>
        </w:rPr>
        <w:t>(</w:t>
      </w:r>
      <w:r>
        <w:rPr>
          <w:i/>
          <w:vertAlign w:val="baseline"/>
        </w:rPr>
        <w:t>p</w:t>
      </w:r>
      <w:r>
        <w:rPr>
          <w:vertAlign w:val="baseline"/>
        </w:rPr>
        <w:t>&gt;0.05) in</w:t>
      </w:r>
      <w:r>
        <w:rPr>
          <w:spacing w:val="-6"/>
          <w:vertAlign w:val="baseline"/>
        </w:rPr>
        <w:t> </w:t>
      </w:r>
      <w:r>
        <w:rPr>
          <w:vertAlign w:val="baseline"/>
        </w:rPr>
        <w:t>the</w:t>
      </w:r>
      <w:r>
        <w:rPr>
          <w:spacing w:val="-2"/>
          <w:vertAlign w:val="baseline"/>
        </w:rPr>
        <w:t> </w:t>
      </w:r>
      <w:r>
        <w:rPr>
          <w:vertAlign w:val="baseline"/>
        </w:rPr>
        <w:t>treated</w:t>
      </w:r>
      <w:r>
        <w:rPr>
          <w:spacing w:val="-1"/>
          <w:vertAlign w:val="baseline"/>
        </w:rPr>
        <w:t> </w:t>
      </w:r>
      <w:r>
        <w:rPr>
          <w:vertAlign w:val="baseline"/>
        </w:rPr>
        <w:t>groups</w:t>
      </w:r>
      <w:r>
        <w:rPr>
          <w:spacing w:val="-7"/>
          <w:vertAlign w:val="baseline"/>
        </w:rPr>
        <w:t> </w:t>
      </w:r>
      <w:r>
        <w:rPr>
          <w:vertAlign w:val="baseline"/>
        </w:rPr>
        <w:t>with</w:t>
      </w:r>
      <w:r>
        <w:rPr>
          <w:spacing w:val="-6"/>
          <w:vertAlign w:val="baseline"/>
        </w:rPr>
        <w:t> </w:t>
      </w:r>
      <w:r>
        <w:rPr>
          <w:vertAlign w:val="baseline"/>
        </w:rPr>
        <w:t>their corresponding</w:t>
      </w:r>
      <w:r>
        <w:rPr>
          <w:spacing w:val="-1"/>
          <w:vertAlign w:val="baseline"/>
        </w:rPr>
        <w:t> </w:t>
      </w:r>
      <w:r>
        <w:rPr>
          <w:vertAlign w:val="baseline"/>
        </w:rPr>
        <w:t>control. The liver and kidneys being</w:t>
      </w:r>
      <w:r>
        <w:rPr>
          <w:spacing w:val="-1"/>
          <w:vertAlign w:val="baseline"/>
        </w:rPr>
        <w:t> </w:t>
      </w:r>
      <w:r>
        <w:rPr>
          <w:vertAlign w:val="baseline"/>
        </w:rPr>
        <w:t>key</w:t>
      </w:r>
      <w:r>
        <w:rPr>
          <w:spacing w:val="-6"/>
          <w:vertAlign w:val="baseline"/>
        </w:rPr>
        <w:t> </w:t>
      </w:r>
      <w:r>
        <w:rPr>
          <w:vertAlign w:val="baseline"/>
        </w:rPr>
        <w:t>organs in</w:t>
      </w:r>
      <w:r>
        <w:rPr>
          <w:spacing w:val="-1"/>
          <w:vertAlign w:val="baseline"/>
        </w:rPr>
        <w:t> </w:t>
      </w:r>
      <w:r>
        <w:rPr>
          <w:vertAlign w:val="baseline"/>
        </w:rPr>
        <w:t>the metabolism</w:t>
      </w:r>
      <w:r>
        <w:rPr>
          <w:spacing w:val="-6"/>
          <w:vertAlign w:val="baseline"/>
        </w:rPr>
        <w:t> </w:t>
      </w:r>
      <w:r>
        <w:rPr>
          <w:vertAlign w:val="baseline"/>
        </w:rPr>
        <w:t>of</w:t>
      </w:r>
      <w:r>
        <w:rPr>
          <w:spacing w:val="-4"/>
          <w:vertAlign w:val="baseline"/>
        </w:rPr>
        <w:t> </w:t>
      </w:r>
      <w:r>
        <w:rPr>
          <w:vertAlign w:val="baseline"/>
        </w:rPr>
        <w:t>xenobiotic</w:t>
      </w:r>
      <w:r>
        <w:rPr>
          <w:spacing w:val="-2"/>
          <w:vertAlign w:val="baseline"/>
        </w:rPr>
        <w:t> </w:t>
      </w:r>
      <w:r>
        <w:rPr>
          <w:vertAlign w:val="baseline"/>
        </w:rPr>
        <w:t>are vulnerable</w:t>
      </w:r>
      <w:r>
        <w:rPr>
          <w:spacing w:val="-2"/>
          <w:vertAlign w:val="baseline"/>
        </w:rPr>
        <w:t> </w:t>
      </w:r>
      <w:r>
        <w:rPr>
          <w:vertAlign w:val="baseline"/>
        </w:rPr>
        <w:t>to damage induced by</w:t>
      </w:r>
      <w:r>
        <w:rPr>
          <w:spacing w:val="-1"/>
          <w:vertAlign w:val="baseline"/>
        </w:rPr>
        <w:t> </w:t>
      </w:r>
      <w:r>
        <w:rPr>
          <w:vertAlign w:val="baseline"/>
        </w:rPr>
        <w:t>a wide variety of chemicals (Jothy </w:t>
      </w:r>
      <w:r>
        <w:rPr>
          <w:i/>
          <w:vertAlign w:val="baseline"/>
        </w:rPr>
        <w:t>et al., </w:t>
      </w:r>
      <w:r>
        <w:rPr>
          <w:vertAlign w:val="baseline"/>
        </w:rPr>
        <w:t>2009). Thus, from the histopathological changes observed, it is possible that the injuries elicited by MEIW on some of the essential organs may have not gotten to the stage of causing growth retardation in the treated animals. Suggestively, these indices were not significantly altered by sub-chronic treatment.</w:t>
      </w:r>
    </w:p>
    <w:p>
      <w:pPr>
        <w:pStyle w:val="BodyText"/>
        <w:spacing w:line="480" w:lineRule="auto" w:before="242"/>
        <w:ind w:left="240" w:right="217"/>
        <w:jc w:val="both"/>
      </w:pPr>
      <w:r>
        <w:rPr/>
        <w:t>The hematological parameters between control and treated groups showed that the extract was neither toxic to circulating red blood cells, nor interfered with the production and that of</w:t>
      </w:r>
      <w:r>
        <w:rPr>
          <w:spacing w:val="40"/>
        </w:rPr>
        <w:t> </w:t>
      </w:r>
      <w:r>
        <w:rPr/>
        <w:t>platelets. The hematopoietic system is one of the most sensitive targets of toxic compounds and</w:t>
      </w:r>
      <w:r>
        <w:rPr>
          <w:spacing w:val="40"/>
        </w:rPr>
        <w:t> </w:t>
      </w:r>
      <w:r>
        <w:rPr/>
        <w:t>is an important index of physiological and pathological status in man and animals (Nahari</w:t>
      </w:r>
      <w:r>
        <w:rPr>
          <w:i/>
        </w:rPr>
        <w:t>et al., </w:t>
      </w:r>
      <w:r>
        <w:rPr/>
        <w:t>2015; Odeyemi </w:t>
      </w:r>
      <w:r>
        <w:rPr>
          <w:i/>
        </w:rPr>
        <w:t>et al., </w:t>
      </w:r>
      <w:r>
        <w:rPr/>
        <w:t>2009).The RBC indices, MCV and PCV showed marginal decrease in the extract treated groups when compared to the control. The non-significant difference on the RBC indices suggested that the extract did not affect a change in the average size of RBCs.</w:t>
      </w:r>
    </w:p>
    <w:p>
      <w:pPr>
        <w:spacing w:after="0" w:line="480" w:lineRule="auto"/>
        <w:jc w:val="both"/>
        <w:sectPr>
          <w:pgSz w:w="12240" w:h="15840"/>
          <w:pgMar w:header="0" w:footer="744" w:top="1360" w:bottom="940" w:left="1200" w:right="1220"/>
        </w:sectPr>
      </w:pPr>
    </w:p>
    <w:p>
      <w:pPr>
        <w:pStyle w:val="BodyText"/>
        <w:spacing w:line="480" w:lineRule="auto" w:before="72"/>
        <w:ind w:left="240" w:right="219"/>
        <w:jc w:val="both"/>
      </w:pPr>
      <w:r>
        <w:rPr/>
        <w:t>There was a notable change with a significant decrease in WBC and neutrophil count which is known to rise as body defense in response to toxic substances in plant. On the other hand, lymphocyte, the main effector's cell of the immune system (Odeghe </w:t>
      </w:r>
      <w:r>
        <w:rPr>
          <w:i/>
        </w:rPr>
        <w:t>et al., </w:t>
      </w:r>
      <w:r>
        <w:rPr/>
        <w:t>2012)recorded no significant variation (</w:t>
      </w:r>
      <w:r>
        <w:rPr>
          <w:i/>
        </w:rPr>
        <w:t>p</w:t>
      </w:r>
      <w:r>
        <w:rPr/>
        <w:t>&gt;0.05) suggesting that the extract may not have exerted a toxic effect on the immune system.</w:t>
      </w:r>
    </w:p>
    <w:p>
      <w:pPr>
        <w:pStyle w:val="BodyText"/>
        <w:spacing w:line="480" w:lineRule="auto" w:before="246"/>
        <w:ind w:left="240" w:right="217"/>
        <w:jc w:val="both"/>
      </w:pPr>
      <w:r>
        <w:rPr/>
        <w:t>On the other hand, the liver participates in a variety</w:t>
      </w:r>
      <w:r>
        <w:rPr>
          <w:spacing w:val="-4"/>
        </w:rPr>
        <w:t> </w:t>
      </w:r>
      <w:r>
        <w:rPr/>
        <w:t>of metabolic activities such</w:t>
      </w:r>
      <w:r>
        <w:rPr>
          <w:spacing w:val="-4"/>
        </w:rPr>
        <w:t> </w:t>
      </w:r>
      <w:r>
        <w:rPr/>
        <w:t>as</w:t>
      </w:r>
      <w:r>
        <w:rPr>
          <w:spacing w:val="-1"/>
        </w:rPr>
        <w:t> </w:t>
      </w:r>
      <w:r>
        <w:rPr/>
        <w:t>detoxification and excretion</w:t>
      </w:r>
      <w:r>
        <w:rPr>
          <w:spacing w:val="-4"/>
        </w:rPr>
        <w:t> </w:t>
      </w:r>
      <w:r>
        <w:rPr/>
        <w:t>of</w:t>
      </w:r>
      <w:r>
        <w:rPr>
          <w:spacing w:val="-7"/>
        </w:rPr>
        <w:t> </w:t>
      </w:r>
      <w:r>
        <w:rPr/>
        <w:t>chemicals</w:t>
      </w:r>
      <w:r>
        <w:rPr>
          <w:spacing w:val="-1"/>
        </w:rPr>
        <w:t> </w:t>
      </w:r>
      <w:r>
        <w:rPr/>
        <w:t>or drugs. Hence, any</w:t>
      </w:r>
      <w:r>
        <w:rPr>
          <w:spacing w:val="-4"/>
        </w:rPr>
        <w:t> </w:t>
      </w:r>
      <w:r>
        <w:rPr/>
        <w:t>abnormal</w:t>
      </w:r>
      <w:r>
        <w:rPr>
          <w:spacing w:val="-4"/>
        </w:rPr>
        <w:t> </w:t>
      </w:r>
      <w:r>
        <w:rPr/>
        <w:t>concentrations</w:t>
      </w:r>
      <w:r>
        <w:rPr>
          <w:spacing w:val="-1"/>
        </w:rPr>
        <w:t> </w:t>
      </w:r>
      <w:r>
        <w:rPr/>
        <w:t>or constituents</w:t>
      </w:r>
      <w:r>
        <w:rPr>
          <w:spacing w:val="-1"/>
        </w:rPr>
        <w:t> </w:t>
      </w:r>
      <w:r>
        <w:rPr/>
        <w:t>of</w:t>
      </w:r>
      <w:r>
        <w:rPr>
          <w:spacing w:val="-7"/>
        </w:rPr>
        <w:t> </w:t>
      </w:r>
      <w:r>
        <w:rPr/>
        <w:t>these substances given to subjects will affect the liver‟s architecture and be presented in the serum or plasma as abnormal levels of its enzymes (Alemnji </w:t>
      </w:r>
      <w:r>
        <w:rPr>
          <w:i/>
        </w:rPr>
        <w:t>et al., </w:t>
      </w:r>
      <w:r>
        <w:rPr/>
        <w:t>2010). Liver function tests involve evaluating serum alanine aminotransferase (ALT), aspartate aminotransferase (AST), alkaline phosphatase (ALP), total protein, bilirubin and albumin levels. The most commonly used indicators of liver damage are the ALT and AST. These are enzymes normally found in liver cells that</w:t>
      </w:r>
      <w:r>
        <w:rPr>
          <w:spacing w:val="23"/>
        </w:rPr>
        <w:t> </w:t>
      </w:r>
      <w:r>
        <w:rPr/>
        <w:t>leak out of these cells</w:t>
      </w:r>
      <w:r>
        <w:rPr>
          <w:spacing w:val="20"/>
        </w:rPr>
        <w:t> </w:t>
      </w:r>
      <w:r>
        <w:rPr/>
        <w:t>into the blood stream following</w:t>
      </w:r>
      <w:r>
        <w:rPr>
          <w:spacing w:val="18"/>
        </w:rPr>
        <w:t> </w:t>
      </w:r>
      <w:r>
        <w:rPr/>
        <w:t>injury to the liver cells. Due to its distinctive abundance in the cytoplasm of liver cells, ALT has been commonly used as a marker to quantify suspected liver cell damage. Besides making up 80% and 20% of the total intracellular enzymes in hepatic mitochondria and cytoplasm, respectively, it is found in the heart, skeletal</w:t>
      </w:r>
      <w:r>
        <w:rPr>
          <w:spacing w:val="-7"/>
        </w:rPr>
        <w:t> </w:t>
      </w:r>
      <w:r>
        <w:rPr/>
        <w:t>muscle, kidneys, brain, pancreas</w:t>
      </w:r>
      <w:r>
        <w:rPr>
          <w:spacing w:val="-4"/>
        </w:rPr>
        <w:t> </w:t>
      </w:r>
      <w:r>
        <w:rPr/>
        <w:t>and</w:t>
      </w:r>
      <w:r>
        <w:rPr>
          <w:spacing w:val="-2"/>
        </w:rPr>
        <w:t> </w:t>
      </w:r>
      <w:r>
        <w:rPr/>
        <w:t>blood</w:t>
      </w:r>
      <w:r>
        <w:rPr>
          <w:spacing w:val="-2"/>
        </w:rPr>
        <w:t> </w:t>
      </w:r>
      <w:r>
        <w:rPr/>
        <w:t>cells (Asmawi </w:t>
      </w:r>
      <w:r>
        <w:rPr>
          <w:i/>
        </w:rPr>
        <w:t>et al., </w:t>
      </w:r>
      <w:r>
        <w:rPr/>
        <w:t>2016)</w:t>
      </w:r>
      <w:r>
        <w:rPr>
          <w:spacing w:val="-1"/>
        </w:rPr>
        <w:t> </w:t>
      </w:r>
      <w:r>
        <w:rPr/>
        <w:t>These liver enzymes become elevated in</w:t>
      </w:r>
      <w:r>
        <w:rPr>
          <w:spacing w:val="-2"/>
        </w:rPr>
        <w:t> </w:t>
      </w:r>
      <w:r>
        <w:rPr/>
        <w:t>the blood in liver cirrhosis, hepatitis and hepato-biliary</w:t>
      </w:r>
      <w:r>
        <w:rPr>
          <w:spacing w:val="-2"/>
        </w:rPr>
        <w:t> </w:t>
      </w:r>
      <w:r>
        <w:rPr/>
        <w:t>obstruction; they can provide a quantitative assessment of the degree of damage sustained by the liver (Ramaiah, 2011).</w:t>
      </w:r>
    </w:p>
    <w:p>
      <w:pPr>
        <w:pStyle w:val="BodyText"/>
        <w:spacing w:line="480" w:lineRule="auto"/>
        <w:ind w:left="240" w:right="226"/>
        <w:jc w:val="both"/>
      </w:pPr>
      <w:r>
        <w:rPr/>
        <w:t>The</w:t>
      </w:r>
      <w:r>
        <w:rPr>
          <w:spacing w:val="-4"/>
        </w:rPr>
        <w:t> </w:t>
      </w:r>
      <w:r>
        <w:rPr/>
        <w:t>result of</w:t>
      </w:r>
      <w:r>
        <w:rPr>
          <w:spacing w:val="-10"/>
        </w:rPr>
        <w:t> </w:t>
      </w:r>
      <w:r>
        <w:rPr/>
        <w:t>the liver function</w:t>
      </w:r>
      <w:r>
        <w:rPr>
          <w:spacing w:val="-8"/>
        </w:rPr>
        <w:t> </w:t>
      </w:r>
      <w:r>
        <w:rPr/>
        <w:t>test</w:t>
      </w:r>
      <w:r>
        <w:rPr>
          <w:spacing w:val="-3"/>
        </w:rPr>
        <w:t> </w:t>
      </w:r>
      <w:r>
        <w:rPr/>
        <w:t>in</w:t>
      </w:r>
      <w:r>
        <w:rPr>
          <w:spacing w:val="-8"/>
        </w:rPr>
        <w:t> </w:t>
      </w:r>
      <w:r>
        <w:rPr/>
        <w:t>this</w:t>
      </w:r>
      <w:r>
        <w:rPr>
          <w:spacing w:val="-5"/>
        </w:rPr>
        <w:t> </w:t>
      </w:r>
      <w:r>
        <w:rPr/>
        <w:t>study,</w:t>
      </w:r>
      <w:r>
        <w:rPr>
          <w:spacing w:val="-1"/>
        </w:rPr>
        <w:t> </w:t>
      </w:r>
      <w:r>
        <w:rPr/>
        <w:t>revealed mean</w:t>
      </w:r>
      <w:r>
        <w:rPr>
          <w:spacing w:val="-3"/>
        </w:rPr>
        <w:t> </w:t>
      </w:r>
      <w:r>
        <w:rPr/>
        <w:t>variations</w:t>
      </w:r>
      <w:r>
        <w:rPr>
          <w:spacing w:val="-1"/>
        </w:rPr>
        <w:t> </w:t>
      </w:r>
      <w:r>
        <w:rPr/>
        <w:t>in</w:t>
      </w:r>
      <w:r>
        <w:rPr>
          <w:spacing w:val="-3"/>
        </w:rPr>
        <w:t> </w:t>
      </w:r>
      <w:r>
        <w:rPr/>
        <w:t>ALT,</w:t>
      </w:r>
      <w:r>
        <w:rPr>
          <w:spacing w:val="-1"/>
        </w:rPr>
        <w:t> </w:t>
      </w:r>
      <w:r>
        <w:rPr/>
        <w:t>AST</w:t>
      </w:r>
      <w:r>
        <w:rPr>
          <w:spacing w:val="-1"/>
        </w:rPr>
        <w:t> </w:t>
      </w:r>
      <w:r>
        <w:rPr/>
        <w:t>and</w:t>
      </w:r>
      <w:r>
        <w:rPr>
          <w:spacing w:val="-3"/>
        </w:rPr>
        <w:t> </w:t>
      </w:r>
      <w:r>
        <w:rPr/>
        <w:t>ALP levels between the treated groups and their corresponding control groups. Statistically, these variations</w:t>
      </w:r>
      <w:r>
        <w:rPr>
          <w:spacing w:val="9"/>
        </w:rPr>
        <w:t> </w:t>
      </w:r>
      <w:r>
        <w:rPr/>
        <w:t>were</w:t>
      </w:r>
      <w:r>
        <w:rPr>
          <w:spacing w:val="17"/>
        </w:rPr>
        <w:t> </w:t>
      </w:r>
      <w:r>
        <w:rPr/>
        <w:t>insignificant</w:t>
      </w:r>
      <w:r>
        <w:rPr>
          <w:spacing w:val="18"/>
        </w:rPr>
        <w:t> </w:t>
      </w:r>
      <w:r>
        <w:rPr/>
        <w:t>except</w:t>
      </w:r>
      <w:r>
        <w:rPr>
          <w:spacing w:val="24"/>
        </w:rPr>
        <w:t> </w:t>
      </w:r>
      <w:r>
        <w:rPr/>
        <w:t>in</w:t>
      </w:r>
      <w:r>
        <w:rPr>
          <w:spacing w:val="13"/>
        </w:rPr>
        <w:t> </w:t>
      </w:r>
      <w:r>
        <w:rPr/>
        <w:t>ALP</w:t>
      </w:r>
      <w:r>
        <w:rPr>
          <w:spacing w:val="14"/>
        </w:rPr>
        <w:t> </w:t>
      </w:r>
      <w:r>
        <w:rPr/>
        <w:t>at</w:t>
      </w:r>
      <w:r>
        <w:rPr>
          <w:spacing w:val="19"/>
        </w:rPr>
        <w:t> </w:t>
      </w:r>
      <w:r>
        <w:rPr/>
        <w:t>doses</w:t>
      </w:r>
      <w:r>
        <w:rPr>
          <w:spacing w:val="11"/>
        </w:rPr>
        <w:t> </w:t>
      </w:r>
      <w:r>
        <w:rPr/>
        <w:t>of</w:t>
      </w:r>
      <w:r>
        <w:rPr>
          <w:spacing w:val="6"/>
        </w:rPr>
        <w:t> </w:t>
      </w:r>
      <w:r>
        <w:rPr/>
        <w:t>500</w:t>
      </w:r>
      <w:r>
        <w:rPr>
          <w:spacing w:val="13"/>
        </w:rPr>
        <w:t> </w:t>
      </w:r>
      <w:r>
        <w:rPr/>
        <w:t>and</w:t>
      </w:r>
      <w:r>
        <w:rPr>
          <w:spacing w:val="13"/>
        </w:rPr>
        <w:t> </w:t>
      </w:r>
      <w:r>
        <w:rPr/>
        <w:t>1000mg/kg</w:t>
      </w:r>
      <w:r>
        <w:rPr>
          <w:spacing w:val="15"/>
        </w:rPr>
        <w:t> </w:t>
      </w:r>
      <w:r>
        <w:rPr/>
        <w:t>where</w:t>
      </w:r>
      <w:r>
        <w:rPr>
          <w:spacing w:val="12"/>
        </w:rPr>
        <w:t> </w:t>
      </w:r>
      <w:r>
        <w:rPr/>
        <w:t>a</w:t>
      </w:r>
      <w:r>
        <w:rPr>
          <w:spacing w:val="18"/>
        </w:rPr>
        <w:t> </w:t>
      </w:r>
      <w:r>
        <w:rPr>
          <w:spacing w:val="-2"/>
        </w:rPr>
        <w:t>significant</w:t>
      </w:r>
    </w:p>
    <w:p>
      <w:pPr>
        <w:spacing w:after="0" w:line="480" w:lineRule="auto"/>
        <w:jc w:val="both"/>
        <w:sectPr>
          <w:pgSz w:w="12240" w:h="15840"/>
          <w:pgMar w:header="0" w:footer="744" w:top="1360" w:bottom="940" w:left="1200" w:right="1220"/>
        </w:sectPr>
      </w:pPr>
    </w:p>
    <w:p>
      <w:pPr>
        <w:pStyle w:val="BodyText"/>
        <w:spacing w:line="480" w:lineRule="auto" w:before="72"/>
        <w:ind w:left="240" w:right="215"/>
        <w:jc w:val="both"/>
      </w:pPr>
      <w:r>
        <w:rPr/>
        <w:t>increase was observed. This might have been due to the prolonged administration of the extract, since liver enzyme activities normally increase at the early stage of liver injury as a result of its exposure</w:t>
      </w:r>
      <w:r>
        <w:rPr>
          <w:spacing w:val="-3"/>
        </w:rPr>
        <w:t> </w:t>
      </w:r>
      <w:r>
        <w:rPr/>
        <w:t>to chemicals. Owing</w:t>
      </w:r>
      <w:r>
        <w:rPr>
          <w:spacing w:val="-2"/>
        </w:rPr>
        <w:t> </w:t>
      </w:r>
      <w:r>
        <w:rPr/>
        <w:t>to</w:t>
      </w:r>
      <w:r>
        <w:rPr>
          <w:spacing w:val="-2"/>
        </w:rPr>
        <w:t> </w:t>
      </w:r>
      <w:r>
        <w:rPr/>
        <w:t>the</w:t>
      </w:r>
      <w:r>
        <w:rPr>
          <w:spacing w:val="-3"/>
        </w:rPr>
        <w:t> </w:t>
      </w:r>
      <w:r>
        <w:rPr/>
        <w:t>fact</w:t>
      </w:r>
      <w:r>
        <w:rPr>
          <w:spacing w:val="-2"/>
        </w:rPr>
        <w:t> </w:t>
      </w:r>
      <w:r>
        <w:rPr/>
        <w:t>that</w:t>
      </w:r>
      <w:r>
        <w:rPr>
          <w:spacing w:val="-2"/>
        </w:rPr>
        <w:t> </w:t>
      </w:r>
      <w:r>
        <w:rPr/>
        <w:t>the liver has a</w:t>
      </w:r>
      <w:r>
        <w:rPr>
          <w:spacing w:val="-3"/>
        </w:rPr>
        <w:t> </w:t>
      </w:r>
      <w:r>
        <w:rPr/>
        <w:t>reputation</w:t>
      </w:r>
      <w:r>
        <w:rPr>
          <w:spacing w:val="-2"/>
        </w:rPr>
        <w:t> </w:t>
      </w:r>
      <w:r>
        <w:rPr/>
        <w:t>for its</w:t>
      </w:r>
      <w:r>
        <w:rPr>
          <w:spacing w:val="-4"/>
        </w:rPr>
        <w:t> </w:t>
      </w:r>
      <w:r>
        <w:rPr/>
        <w:t>unparalleled</w:t>
      </w:r>
      <w:r>
        <w:rPr>
          <w:spacing w:val="-2"/>
        </w:rPr>
        <w:t> </w:t>
      </w:r>
      <w:r>
        <w:rPr/>
        <w:t>ability to regenerate or re-form itself, similarly, the liver that has undergone injury may subsequently recover (Dhillon and Steadman, 2012). This might explain the mean reduction of the liver enzymes at 1500mg/kg dose and suggesting physiological protection of</w:t>
      </w:r>
      <w:r>
        <w:rPr>
          <w:spacing w:val="-3"/>
        </w:rPr>
        <w:t> </w:t>
      </w:r>
      <w:r>
        <w:rPr/>
        <w:t>the extract, as evident in the histopathological studies where the observed liver injury at doses 500 and 1000mg/kg was</w:t>
      </w:r>
      <w:r>
        <w:rPr>
          <w:spacing w:val="40"/>
        </w:rPr>
        <w:t> </w:t>
      </w:r>
      <w:r>
        <w:rPr/>
        <w:t>not sustained at 1500mg/kg dose.</w:t>
      </w:r>
    </w:p>
    <w:p>
      <w:pPr>
        <w:pStyle w:val="BodyText"/>
        <w:spacing w:line="480" w:lineRule="auto" w:before="242"/>
        <w:ind w:left="240" w:right="223"/>
        <w:jc w:val="both"/>
      </w:pPr>
      <w:r>
        <w:rPr/>
        <w:t>ALP exist in the intestine, bone, placental, canalicular hepatocyte membrane and bile duct epithelial cells. Increased production or</w:t>
      </w:r>
      <w:r>
        <w:rPr>
          <w:spacing w:val="40"/>
        </w:rPr>
        <w:t> </w:t>
      </w:r>
      <w:r>
        <w:rPr/>
        <w:t>elevated ALP levels is seen in cholestatic liver disease, although not specific for biliary disease alone because states of increased metabolic activity</w:t>
      </w:r>
      <w:r>
        <w:rPr>
          <w:spacing w:val="40"/>
        </w:rPr>
        <w:t> </w:t>
      </w:r>
      <w:r>
        <w:rPr/>
        <w:t>(such as rapid bone growth and in placental production) are associated with increased ALP activity in the affected tissue. To this effect, elevation can be attributed to many factors. Slight ALP elevations within 1.5 times the normal</w:t>
      </w:r>
      <w:r>
        <w:rPr>
          <w:spacing w:val="-1"/>
        </w:rPr>
        <w:t> </w:t>
      </w:r>
      <w:r>
        <w:rPr/>
        <w:t>do not necessarily indicate liver disease rather, ALP levels as high as three times the normal control value, as seen in many liver disease (Lawrentschuck</w:t>
      </w:r>
      <w:r>
        <w:rPr>
          <w:i/>
        </w:rPr>
        <w:t>et al., </w:t>
      </w:r>
      <w:r>
        <w:rPr/>
        <w:t>2015).</w:t>
      </w:r>
    </w:p>
    <w:p>
      <w:pPr>
        <w:pStyle w:val="BodyText"/>
        <w:spacing w:line="477" w:lineRule="auto" w:before="203"/>
        <w:ind w:left="240" w:right="216"/>
        <w:jc w:val="both"/>
      </w:pPr>
      <w:r>
        <w:rPr/>
        <w:t>The elevations observed in the serum ALP activities of MEIWtreated normal rats were typically less than 1.5 times that of</w:t>
      </w:r>
      <w:r>
        <w:rPr>
          <w:spacing w:val="-3"/>
        </w:rPr>
        <w:t> </w:t>
      </w:r>
      <w:r>
        <w:rPr/>
        <w:t>control. This suggests that possible cholestasis may have not occurred at the dose levels tested though toxic response was seen by the mean increase in liver enzymes. This finding correlates with the studies of Omonkhua and Onoagbe(2012).</w:t>
      </w:r>
    </w:p>
    <w:p>
      <w:pPr>
        <w:pStyle w:val="BodyText"/>
        <w:spacing w:before="209"/>
        <w:ind w:left="240"/>
        <w:jc w:val="both"/>
        <w:rPr>
          <w:i/>
        </w:rPr>
      </w:pPr>
      <w:r>
        <w:rPr/>
        <w:t>Serum</w:t>
      </w:r>
      <w:r>
        <w:rPr>
          <w:spacing w:val="18"/>
        </w:rPr>
        <w:t> </w:t>
      </w:r>
      <w:r>
        <w:rPr/>
        <w:t>total</w:t>
      </w:r>
      <w:r>
        <w:rPr>
          <w:spacing w:val="25"/>
        </w:rPr>
        <w:t> </w:t>
      </w:r>
      <w:r>
        <w:rPr/>
        <w:t>protein</w:t>
      </w:r>
      <w:r>
        <w:rPr>
          <w:spacing w:val="26"/>
        </w:rPr>
        <w:t> </w:t>
      </w:r>
      <w:r>
        <w:rPr/>
        <w:t>and</w:t>
      </w:r>
      <w:r>
        <w:rPr>
          <w:spacing w:val="34"/>
        </w:rPr>
        <w:t> </w:t>
      </w:r>
      <w:r>
        <w:rPr/>
        <w:t>albumin</w:t>
      </w:r>
      <w:r>
        <w:rPr>
          <w:spacing w:val="30"/>
        </w:rPr>
        <w:t> </w:t>
      </w:r>
      <w:r>
        <w:rPr/>
        <w:t>reflects</w:t>
      </w:r>
      <w:r>
        <w:rPr>
          <w:spacing w:val="27"/>
        </w:rPr>
        <w:t> </w:t>
      </w:r>
      <w:r>
        <w:rPr/>
        <w:t>the</w:t>
      </w:r>
      <w:r>
        <w:rPr>
          <w:spacing w:val="30"/>
        </w:rPr>
        <w:t> </w:t>
      </w:r>
      <w:r>
        <w:rPr/>
        <w:t>synthetic</w:t>
      </w:r>
      <w:r>
        <w:rPr>
          <w:spacing w:val="33"/>
        </w:rPr>
        <w:t> </w:t>
      </w:r>
      <w:r>
        <w:rPr/>
        <w:t>function</w:t>
      </w:r>
      <w:r>
        <w:rPr>
          <w:spacing w:val="25"/>
        </w:rPr>
        <w:t> </w:t>
      </w:r>
      <w:r>
        <w:rPr/>
        <w:t>of</w:t>
      </w:r>
      <w:r>
        <w:rPr>
          <w:spacing w:val="23"/>
        </w:rPr>
        <w:t> </w:t>
      </w:r>
      <w:r>
        <w:rPr/>
        <w:t>the</w:t>
      </w:r>
      <w:r>
        <w:rPr>
          <w:spacing w:val="33"/>
        </w:rPr>
        <w:t> </w:t>
      </w:r>
      <w:r>
        <w:rPr/>
        <w:t>liver</w:t>
      </w:r>
      <w:r>
        <w:rPr>
          <w:spacing w:val="32"/>
        </w:rPr>
        <w:t> </w:t>
      </w:r>
      <w:r>
        <w:rPr/>
        <w:t>(Braunwald</w:t>
      </w:r>
      <w:r>
        <w:rPr>
          <w:spacing w:val="42"/>
        </w:rPr>
        <w:t> </w:t>
      </w:r>
      <w:r>
        <w:rPr>
          <w:i/>
        </w:rPr>
        <w:t>et</w:t>
      </w:r>
      <w:r>
        <w:rPr>
          <w:i/>
          <w:spacing w:val="31"/>
        </w:rPr>
        <w:t> </w:t>
      </w:r>
      <w:r>
        <w:rPr>
          <w:i/>
          <w:spacing w:val="-4"/>
        </w:rPr>
        <w:t>al.,</w:t>
      </w:r>
    </w:p>
    <w:p>
      <w:pPr>
        <w:pStyle w:val="BodyText"/>
        <w:rPr>
          <w:i/>
        </w:rPr>
      </w:pPr>
    </w:p>
    <w:p>
      <w:pPr>
        <w:pStyle w:val="BodyText"/>
        <w:ind w:left="240"/>
        <w:jc w:val="both"/>
      </w:pPr>
      <w:r>
        <w:rPr/>
        <w:t>2001).The</w:t>
      </w:r>
      <w:r>
        <w:rPr>
          <w:spacing w:val="8"/>
        </w:rPr>
        <w:t> </w:t>
      </w:r>
      <w:r>
        <w:rPr/>
        <w:t>serum</w:t>
      </w:r>
      <w:r>
        <w:rPr>
          <w:spacing w:val="1"/>
        </w:rPr>
        <w:t> </w:t>
      </w:r>
      <w:r>
        <w:rPr/>
        <w:t>total protein,</w:t>
      </w:r>
      <w:r>
        <w:rPr>
          <w:spacing w:val="12"/>
        </w:rPr>
        <w:t> </w:t>
      </w:r>
      <w:r>
        <w:rPr/>
        <w:t>albumin</w:t>
      </w:r>
      <w:r>
        <w:rPr>
          <w:spacing w:val="9"/>
        </w:rPr>
        <w:t> </w:t>
      </w:r>
      <w:r>
        <w:rPr/>
        <w:t>levels</w:t>
      </w:r>
      <w:r>
        <w:rPr>
          <w:spacing w:val="8"/>
        </w:rPr>
        <w:t> </w:t>
      </w:r>
      <w:r>
        <w:rPr/>
        <w:t>of</w:t>
      </w:r>
      <w:r>
        <w:rPr>
          <w:spacing w:val="1"/>
        </w:rPr>
        <w:t> </w:t>
      </w:r>
      <w:r>
        <w:rPr/>
        <w:t>the</w:t>
      </w:r>
      <w:r>
        <w:rPr>
          <w:spacing w:val="14"/>
        </w:rPr>
        <w:t> </w:t>
      </w:r>
      <w:r>
        <w:rPr/>
        <w:t>medicinal</w:t>
      </w:r>
      <w:r>
        <w:rPr>
          <w:spacing w:val="5"/>
        </w:rPr>
        <w:t> </w:t>
      </w:r>
      <w:r>
        <w:rPr/>
        <w:t>plant</w:t>
      </w:r>
      <w:r>
        <w:rPr>
          <w:spacing w:val="14"/>
        </w:rPr>
        <w:t> </w:t>
      </w:r>
      <w:r>
        <w:rPr/>
        <w:t>(MEIW)</w:t>
      </w:r>
      <w:r>
        <w:rPr>
          <w:spacing w:val="7"/>
        </w:rPr>
        <w:t> </w:t>
      </w:r>
      <w:r>
        <w:rPr/>
        <w:t>treated</w:t>
      </w:r>
      <w:r>
        <w:rPr>
          <w:spacing w:val="9"/>
        </w:rPr>
        <w:t> </w:t>
      </w:r>
      <w:r>
        <w:rPr/>
        <w:t>rats</w:t>
      </w:r>
      <w:r>
        <w:rPr>
          <w:spacing w:val="8"/>
        </w:rPr>
        <w:t> </w:t>
      </w:r>
      <w:r>
        <w:rPr/>
        <w:t>in</w:t>
      </w:r>
      <w:r>
        <w:rPr>
          <w:spacing w:val="5"/>
        </w:rPr>
        <w:t> </w:t>
      </w:r>
      <w:r>
        <w:rPr>
          <w:spacing w:val="-4"/>
        </w:rPr>
        <w:t>this</w:t>
      </w:r>
    </w:p>
    <w:p>
      <w:pPr>
        <w:spacing w:after="0"/>
        <w:jc w:val="both"/>
        <w:sectPr>
          <w:pgSz w:w="12240" w:h="15840"/>
          <w:pgMar w:header="0" w:footer="744" w:top="1360" w:bottom="940" w:left="1200" w:right="1220"/>
        </w:sectPr>
      </w:pPr>
    </w:p>
    <w:p>
      <w:pPr>
        <w:pStyle w:val="BodyText"/>
        <w:spacing w:line="480" w:lineRule="auto" w:before="72"/>
        <w:ind w:left="240" w:right="221"/>
        <w:jc w:val="both"/>
      </w:pPr>
      <w:r>
        <w:rPr/>
        <w:t>study, were generally similar to their respective controls, by implication the extract did not diminish the protein synthetic capacity of the liver. Also conjugating ability of the liver was intact as revealed by the total and conjugated bilirubin levels.</w:t>
      </w:r>
    </w:p>
    <w:p>
      <w:pPr>
        <w:pStyle w:val="BodyText"/>
        <w:spacing w:line="480" w:lineRule="auto" w:before="202"/>
        <w:ind w:left="240" w:right="216"/>
        <w:jc w:val="both"/>
      </w:pPr>
      <w:r>
        <w:rPr/>
        <w:t>Urea and Creatinine are considered as</w:t>
      </w:r>
      <w:r>
        <w:rPr>
          <w:spacing w:val="-1"/>
        </w:rPr>
        <w:t> </w:t>
      </w:r>
      <w:r>
        <w:rPr/>
        <w:t>good predictive indicators</w:t>
      </w:r>
      <w:r>
        <w:rPr>
          <w:spacing w:val="-6"/>
        </w:rPr>
        <w:t> </w:t>
      </w:r>
      <w:r>
        <w:rPr/>
        <w:t>of</w:t>
      </w:r>
      <w:r>
        <w:rPr>
          <w:spacing w:val="-7"/>
        </w:rPr>
        <w:t> </w:t>
      </w:r>
      <w:r>
        <w:rPr/>
        <w:t>renal</w:t>
      </w:r>
      <w:r>
        <w:rPr>
          <w:spacing w:val="-4"/>
        </w:rPr>
        <w:t> </w:t>
      </w:r>
      <w:r>
        <w:rPr/>
        <w:t>dysfunction</w:t>
      </w:r>
      <w:r>
        <w:rPr>
          <w:spacing w:val="-4"/>
        </w:rPr>
        <w:t> </w:t>
      </w:r>
      <w:r>
        <w:rPr/>
        <w:t>and kidney failure for any toxic compound, as the kidneys become impaired, creatinine level in the blood rises due to damage to the functional nephrons and consequently poor clearance by the kidneys (Gnamani </w:t>
      </w:r>
      <w:r>
        <w:rPr>
          <w:i/>
        </w:rPr>
        <w:t>et al., </w:t>
      </w:r>
      <w:r>
        <w:rPr/>
        <w:t>2008). Thus, abnormally high levels of serum creatinine and urea are</w:t>
      </w:r>
      <w:r>
        <w:rPr>
          <w:spacing w:val="40"/>
        </w:rPr>
        <w:t> </w:t>
      </w:r>
      <w:r>
        <w:rPr/>
        <w:t>biomarkers of</w:t>
      </w:r>
      <w:r>
        <w:rPr>
          <w:spacing w:val="-2"/>
        </w:rPr>
        <w:t> </w:t>
      </w:r>
      <w:r>
        <w:rPr/>
        <w:t>possible malfunction of</w:t>
      </w:r>
      <w:r>
        <w:rPr>
          <w:spacing w:val="-2"/>
        </w:rPr>
        <w:t> </w:t>
      </w:r>
      <w:r>
        <w:rPr/>
        <w:t>the kidneys (Asmawi </w:t>
      </w:r>
      <w:r>
        <w:rPr>
          <w:i/>
        </w:rPr>
        <w:t>et al., </w:t>
      </w:r>
      <w:r>
        <w:rPr/>
        <w:t>2016). In this study both urea and creatinine levels were normal in the treated groups when compared to the controls. Bicarbonate, potassium, chloride and sodium were marginally altered compared with their respective controls with a significant increase (</w:t>
      </w:r>
      <w:r>
        <w:rPr>
          <w:i/>
        </w:rPr>
        <w:t>p</w:t>
      </w:r>
      <w:r>
        <w:rPr/>
        <w:t>≤0.05) of sodium at a dose level of 500mg/kg. This might have caused the slight changes observed in the histology examination of the kidney, although they were not severe and sustained, because the alterations were not dose-dependent. Nevertheless, the values were within the normal in the treated groups when compared to the controls, which ruled out the possibility of precipitated abnormalities.</w:t>
      </w:r>
    </w:p>
    <w:p>
      <w:pPr>
        <w:pStyle w:val="BodyText"/>
        <w:spacing w:line="480" w:lineRule="auto" w:before="243"/>
        <w:ind w:left="240" w:right="213"/>
        <w:jc w:val="both"/>
      </w:pPr>
      <w:r>
        <w:rPr/>
        <w:t>Histological examination</w:t>
      </w:r>
      <w:r>
        <w:rPr>
          <w:spacing w:val="-4"/>
        </w:rPr>
        <w:t> </w:t>
      </w:r>
      <w:r>
        <w:rPr/>
        <w:t>of</w:t>
      </w:r>
      <w:r>
        <w:rPr>
          <w:spacing w:val="-7"/>
        </w:rPr>
        <w:t> </w:t>
      </w:r>
      <w:r>
        <w:rPr/>
        <w:t>essential</w:t>
      </w:r>
      <w:r>
        <w:rPr>
          <w:spacing w:val="-4"/>
        </w:rPr>
        <w:t> </w:t>
      </w:r>
      <w:r>
        <w:rPr/>
        <w:t>organs is</w:t>
      </w:r>
      <w:r>
        <w:rPr>
          <w:spacing w:val="-1"/>
        </w:rPr>
        <w:t> </w:t>
      </w:r>
      <w:r>
        <w:rPr/>
        <w:t>the ideal</w:t>
      </w:r>
      <w:r>
        <w:rPr>
          <w:spacing w:val="-4"/>
        </w:rPr>
        <w:t> </w:t>
      </w:r>
      <w:r>
        <w:rPr/>
        <w:t>standard for evaluating treatment related pathological changes in tissues and organs (OECD, 1995). The histopathological examination of MEIW on the liver indicated centrilobular necrosis which is a common pattern in which injury surrounds the central vein. This is a characteristic effect of chemicals or toxins on the liver. Although</w:t>
      </w:r>
      <w:r>
        <w:rPr>
          <w:spacing w:val="-2"/>
        </w:rPr>
        <w:t> </w:t>
      </w:r>
      <w:r>
        <w:rPr/>
        <w:t>most biotransformations</w:t>
      </w:r>
      <w:r>
        <w:rPr>
          <w:spacing w:val="-1"/>
        </w:rPr>
        <w:t> </w:t>
      </w:r>
      <w:r>
        <w:rPr/>
        <w:t>are</w:t>
      </w:r>
      <w:r>
        <w:rPr>
          <w:spacing w:val="-3"/>
        </w:rPr>
        <w:t> </w:t>
      </w:r>
      <w:r>
        <w:rPr/>
        <w:t>detoxification</w:t>
      </w:r>
      <w:r>
        <w:rPr>
          <w:spacing w:val="-7"/>
        </w:rPr>
        <w:t> </w:t>
      </w:r>
      <w:r>
        <w:rPr/>
        <w:t>reactions, many</w:t>
      </w:r>
      <w:r>
        <w:rPr>
          <w:spacing w:val="-7"/>
        </w:rPr>
        <w:t> </w:t>
      </w:r>
      <w:r>
        <w:rPr/>
        <w:t>oxidative</w:t>
      </w:r>
      <w:r>
        <w:rPr>
          <w:spacing w:val="-3"/>
        </w:rPr>
        <w:t> </w:t>
      </w:r>
      <w:r>
        <w:rPr/>
        <w:t>reactions</w:t>
      </w:r>
      <w:r>
        <w:rPr>
          <w:spacing w:val="-4"/>
        </w:rPr>
        <w:t> </w:t>
      </w:r>
      <w:r>
        <w:rPr/>
        <w:t>produce reactive metabolites that can induce lesions within the liver. Often areas of damage are in the centrilobular region, as seen in this study and this localized effect has been attributed, in part, to the higher concentration of cytochrome P450 in that area of</w:t>
      </w:r>
      <w:r>
        <w:rPr>
          <w:spacing w:val="-2"/>
        </w:rPr>
        <w:t> </w:t>
      </w:r>
      <w:r>
        <w:rPr/>
        <w:t>the liver involved in high metabolic</w:t>
      </w:r>
    </w:p>
    <w:p>
      <w:pPr>
        <w:spacing w:after="0" w:line="480" w:lineRule="auto"/>
        <w:jc w:val="both"/>
        <w:sectPr>
          <w:pgSz w:w="12240" w:h="15840"/>
          <w:pgMar w:header="0" w:footer="744" w:top="1360" w:bottom="940" w:left="1200" w:right="1220"/>
        </w:sectPr>
      </w:pPr>
    </w:p>
    <w:p>
      <w:pPr>
        <w:pStyle w:val="BodyText"/>
        <w:spacing w:line="480" w:lineRule="auto" w:before="72"/>
        <w:ind w:left="240" w:right="224"/>
        <w:jc w:val="both"/>
      </w:pPr>
      <w:r>
        <w:rPr/>
        <w:t>activity and biotransformation (Dhillon and Steadman, 2012); also biochemical events that may lead to shifts in Na</w:t>
      </w:r>
      <w:r>
        <w:rPr>
          <w:vertAlign w:val="superscript"/>
        </w:rPr>
        <w:t>+</w:t>
      </w:r>
      <w:r>
        <w:rPr>
          <w:vertAlign w:val="baseline"/>
        </w:rPr>
        <w:t> and K</w:t>
      </w:r>
      <w:r>
        <w:rPr>
          <w:vertAlign w:val="superscript"/>
        </w:rPr>
        <w:t>+</w:t>
      </w:r>
      <w:r>
        <w:rPr>
          <w:vertAlign w:val="baseline"/>
        </w:rPr>
        <w:t> balance as was observed in the serum electrolyte and renal indices assay in this study can also affect the liver. Due to the regenerating capability of the liver, necrotic lesions are not necessarily critical (Ernest and Patricia, 2004).</w:t>
      </w:r>
    </w:p>
    <w:p>
      <w:pPr>
        <w:pStyle w:val="BodyText"/>
        <w:spacing w:line="480" w:lineRule="auto" w:before="202"/>
        <w:ind w:left="240" w:right="221"/>
        <w:jc w:val="both"/>
      </w:pPr>
      <w:r>
        <w:rPr/>
        <w:t>The</w:t>
      </w:r>
      <w:r>
        <w:rPr>
          <w:spacing w:val="-1"/>
        </w:rPr>
        <w:t> </w:t>
      </w:r>
      <w:r>
        <w:rPr/>
        <w:t>glomerulus in the</w:t>
      </w:r>
      <w:r>
        <w:rPr>
          <w:spacing w:val="-1"/>
        </w:rPr>
        <w:t> </w:t>
      </w:r>
      <w:r>
        <w:rPr/>
        <w:t>kidney is</w:t>
      </w:r>
      <w:r>
        <w:rPr>
          <w:spacing w:val="-2"/>
        </w:rPr>
        <w:t> </w:t>
      </w:r>
      <w:r>
        <w:rPr/>
        <w:t>the site</w:t>
      </w:r>
      <w:r>
        <w:rPr>
          <w:spacing w:val="-1"/>
        </w:rPr>
        <w:t> </w:t>
      </w:r>
      <w:r>
        <w:rPr/>
        <w:t>of</w:t>
      </w:r>
      <w:r>
        <w:rPr>
          <w:spacing w:val="-8"/>
        </w:rPr>
        <w:t> </w:t>
      </w:r>
      <w:r>
        <w:rPr/>
        <w:t>removal</w:t>
      </w:r>
      <w:r>
        <w:rPr>
          <w:spacing w:val="-5"/>
        </w:rPr>
        <w:t> </w:t>
      </w:r>
      <w:r>
        <w:rPr/>
        <w:t>of</w:t>
      </w:r>
      <w:r>
        <w:rPr>
          <w:spacing w:val="-8"/>
        </w:rPr>
        <w:t> </w:t>
      </w:r>
      <w:r>
        <w:rPr/>
        <w:t>several</w:t>
      </w:r>
      <w:r>
        <w:rPr>
          <w:spacing w:val="-5"/>
        </w:rPr>
        <w:t> </w:t>
      </w:r>
      <w:r>
        <w:rPr/>
        <w:t>chemicals</w:t>
      </w:r>
      <w:r>
        <w:rPr>
          <w:spacing w:val="-2"/>
        </w:rPr>
        <w:t> </w:t>
      </w:r>
      <w:r>
        <w:rPr/>
        <w:t>and it may be injured by any toxic metabolic and immunologic mechanism (Uzama </w:t>
      </w:r>
      <w:r>
        <w:rPr>
          <w:i/>
        </w:rPr>
        <w:t>et al., </w:t>
      </w:r>
      <w:r>
        <w:rPr/>
        <w:t>2012). The toxic irritant substances brought to the kidney by circulating blood could have been responsible for the mild distortion of tubular cells with widening of the bowman capsule within the glomerular as observed in the kidney.</w:t>
      </w:r>
    </w:p>
    <w:p>
      <w:pPr>
        <w:pStyle w:val="BodyText"/>
        <w:spacing w:line="480" w:lineRule="auto" w:before="198"/>
        <w:ind w:left="240" w:right="216"/>
        <w:jc w:val="both"/>
      </w:pPr>
      <w:r>
        <w:rPr/>
        <w:t>Most xenobiotics enter the body through the gastrointestinal (GI) tract and after absorption, are transported by</w:t>
      </w:r>
      <w:r>
        <w:rPr>
          <w:spacing w:val="-5"/>
        </w:rPr>
        <w:t> </w:t>
      </w:r>
      <w:r>
        <w:rPr/>
        <w:t>the hepatic portal vein to the liver. Thus, villi adhesion seen in the histopathology of the intestine, maybe due to alterations in microcirculation resulting from disarrangement of cytoskeleton in host cell (Krause, 2005). To this end, the results obtained in this study clearly shows</w:t>
      </w:r>
      <w:r>
        <w:rPr>
          <w:spacing w:val="-4"/>
        </w:rPr>
        <w:t> </w:t>
      </w:r>
      <w:r>
        <w:rPr/>
        <w:t>that the medicinal</w:t>
      </w:r>
      <w:r>
        <w:rPr>
          <w:spacing w:val="-6"/>
        </w:rPr>
        <w:t> </w:t>
      </w:r>
      <w:r>
        <w:rPr/>
        <w:t>plant (MEIW) examined exerted</w:t>
      </w:r>
      <w:r>
        <w:rPr>
          <w:spacing w:val="-1"/>
        </w:rPr>
        <w:t> </w:t>
      </w:r>
      <w:r>
        <w:rPr/>
        <w:t>an</w:t>
      </w:r>
      <w:r>
        <w:rPr>
          <w:spacing w:val="-1"/>
        </w:rPr>
        <w:t> </w:t>
      </w:r>
      <w:r>
        <w:rPr/>
        <w:t>initial</w:t>
      </w:r>
      <w:r>
        <w:rPr>
          <w:spacing w:val="-6"/>
        </w:rPr>
        <w:t> </w:t>
      </w:r>
      <w:r>
        <w:rPr/>
        <w:t>undesirable</w:t>
      </w:r>
      <w:r>
        <w:rPr>
          <w:spacing w:val="-2"/>
        </w:rPr>
        <w:t> </w:t>
      </w:r>
      <w:r>
        <w:rPr/>
        <w:t>effect which</w:t>
      </w:r>
      <w:r>
        <w:rPr>
          <w:spacing w:val="-6"/>
        </w:rPr>
        <w:t> </w:t>
      </w:r>
      <w:r>
        <w:rPr/>
        <w:t>was a temporal event that was not sustained.</w:t>
      </w:r>
    </w:p>
    <w:p>
      <w:pPr>
        <w:pStyle w:val="BodyText"/>
        <w:spacing w:line="480" w:lineRule="auto" w:before="203"/>
        <w:ind w:left="240" w:right="213"/>
        <w:jc w:val="both"/>
      </w:pPr>
      <w:r>
        <w:rPr/>
        <w:t>In the pharmacological evaluation of a potential antidiarrhoeal agent, a substance that causes reduction in faecal output and inhibition of experimental diarrhoea is a potential antidiarrhoeal agent (Akah </w:t>
      </w:r>
      <w:r>
        <w:rPr>
          <w:i/>
        </w:rPr>
        <w:t>et al., </w:t>
      </w:r>
      <w:r>
        <w:rPr/>
        <w:t>1999). In</w:t>
      </w:r>
      <w:r>
        <w:rPr>
          <w:spacing w:val="-4"/>
        </w:rPr>
        <w:t> </w:t>
      </w:r>
      <w:r>
        <w:rPr/>
        <w:t>the investigation</w:t>
      </w:r>
      <w:r>
        <w:rPr>
          <w:spacing w:val="-4"/>
        </w:rPr>
        <w:t> </w:t>
      </w:r>
      <w:r>
        <w:rPr/>
        <w:t>of</w:t>
      </w:r>
      <w:r>
        <w:rPr>
          <w:spacing w:val="-2"/>
        </w:rPr>
        <w:t> </w:t>
      </w:r>
      <w:r>
        <w:rPr/>
        <w:t>antidiarrhoeal</w:t>
      </w:r>
      <w:r>
        <w:rPr>
          <w:spacing w:val="-4"/>
        </w:rPr>
        <w:t> </w:t>
      </w:r>
      <w:r>
        <w:rPr/>
        <w:t>activity</w:t>
      </w:r>
      <w:r>
        <w:rPr>
          <w:spacing w:val="-4"/>
        </w:rPr>
        <w:t> </w:t>
      </w:r>
      <w:r>
        <w:rPr/>
        <w:t>of</w:t>
      </w:r>
      <w:r>
        <w:rPr>
          <w:spacing w:val="-2"/>
        </w:rPr>
        <w:t> </w:t>
      </w:r>
      <w:r>
        <w:rPr/>
        <w:t>MEIW in mice, results obtained from</w:t>
      </w:r>
      <w:r>
        <w:rPr>
          <w:spacing w:val="-9"/>
        </w:rPr>
        <w:t> </w:t>
      </w:r>
      <w:r>
        <w:rPr/>
        <w:t>the castor oil-induced diarrhoea model indicated that MEIW</w:t>
      </w:r>
      <w:r>
        <w:rPr>
          <w:spacing w:val="-6"/>
        </w:rPr>
        <w:t> </w:t>
      </w:r>
      <w:r>
        <w:rPr/>
        <w:t>produced statistically significant inhibition</w:t>
      </w:r>
      <w:r>
        <w:rPr>
          <w:spacing w:val="-5"/>
        </w:rPr>
        <w:t> </w:t>
      </w:r>
      <w:r>
        <w:rPr/>
        <w:t>of</w:t>
      </w:r>
      <w:r>
        <w:rPr>
          <w:spacing w:val="-8"/>
        </w:rPr>
        <w:t> </w:t>
      </w:r>
      <w:r>
        <w:rPr/>
        <w:t>diarrhoea</w:t>
      </w:r>
      <w:r>
        <w:rPr>
          <w:spacing w:val="-1"/>
        </w:rPr>
        <w:t> </w:t>
      </w:r>
      <w:r>
        <w:rPr/>
        <w:t>with</w:t>
      </w:r>
      <w:r>
        <w:rPr>
          <w:spacing w:val="-5"/>
        </w:rPr>
        <w:t> </w:t>
      </w:r>
      <w:r>
        <w:rPr/>
        <w:t>reduction</w:t>
      </w:r>
      <w:r>
        <w:rPr>
          <w:spacing w:val="-5"/>
        </w:rPr>
        <w:t> </w:t>
      </w:r>
      <w:r>
        <w:rPr/>
        <w:t>of</w:t>
      </w:r>
      <w:r>
        <w:rPr>
          <w:spacing w:val="-8"/>
        </w:rPr>
        <w:t> </w:t>
      </w:r>
      <w:r>
        <w:rPr/>
        <w:t>wet faeces induced by</w:t>
      </w:r>
      <w:r>
        <w:rPr>
          <w:spacing w:val="-5"/>
        </w:rPr>
        <w:t> </w:t>
      </w:r>
      <w:r>
        <w:rPr/>
        <w:t>castor</w:t>
      </w:r>
      <w:r>
        <w:rPr>
          <w:spacing w:val="-8"/>
        </w:rPr>
        <w:t> </w:t>
      </w:r>
      <w:r>
        <w:rPr/>
        <w:t>oil. Castor</w:t>
      </w:r>
      <w:r>
        <w:rPr>
          <w:spacing w:val="-8"/>
        </w:rPr>
        <w:t> </w:t>
      </w:r>
      <w:r>
        <w:rPr/>
        <w:t>oil is a triglyceride characterized with its active metabolite ricinoleic acid- a hydroxylated and unsaturated</w:t>
      </w:r>
      <w:r>
        <w:rPr>
          <w:spacing w:val="33"/>
        </w:rPr>
        <w:t>  </w:t>
      </w:r>
      <w:r>
        <w:rPr/>
        <w:t>fatty</w:t>
      </w:r>
      <w:r>
        <w:rPr>
          <w:spacing w:val="30"/>
        </w:rPr>
        <w:t>  </w:t>
      </w:r>
      <w:r>
        <w:rPr/>
        <w:t>acid</w:t>
      </w:r>
      <w:r>
        <w:rPr>
          <w:spacing w:val="34"/>
        </w:rPr>
        <w:t>  </w:t>
      </w:r>
      <w:r>
        <w:rPr/>
        <w:t>(Sharkey</w:t>
      </w:r>
      <w:r>
        <w:rPr>
          <w:spacing w:val="31"/>
        </w:rPr>
        <w:t>  </w:t>
      </w:r>
      <w:r>
        <w:rPr/>
        <w:t>and</w:t>
      </w:r>
      <w:r>
        <w:rPr>
          <w:spacing w:val="34"/>
        </w:rPr>
        <w:t>  </w:t>
      </w:r>
      <w:r>
        <w:rPr/>
        <w:t>Wallace</w:t>
      </w:r>
      <w:r>
        <w:rPr>
          <w:spacing w:val="37"/>
        </w:rPr>
        <w:t>  </w:t>
      </w:r>
      <w:r>
        <w:rPr/>
        <w:t>2011).</w:t>
      </w:r>
      <w:r>
        <w:rPr>
          <w:spacing w:val="33"/>
        </w:rPr>
        <w:t>  </w:t>
      </w:r>
      <w:r>
        <w:rPr/>
        <w:t>The</w:t>
      </w:r>
      <w:r>
        <w:rPr>
          <w:spacing w:val="36"/>
        </w:rPr>
        <w:t>  </w:t>
      </w:r>
      <w:r>
        <w:rPr/>
        <w:t>mechanisms</w:t>
      </w:r>
      <w:r>
        <w:rPr>
          <w:spacing w:val="35"/>
        </w:rPr>
        <w:t>  </w:t>
      </w:r>
      <w:r>
        <w:rPr/>
        <w:t>underlying</w:t>
      </w:r>
      <w:r>
        <w:rPr>
          <w:spacing w:val="34"/>
        </w:rPr>
        <w:t>  </w:t>
      </w:r>
      <w:r>
        <w:rPr>
          <w:spacing w:val="-5"/>
        </w:rPr>
        <w:t>the</w:t>
      </w:r>
    </w:p>
    <w:p>
      <w:pPr>
        <w:spacing w:after="0" w:line="480" w:lineRule="auto"/>
        <w:jc w:val="both"/>
        <w:sectPr>
          <w:pgSz w:w="12240" w:h="15840"/>
          <w:pgMar w:header="0" w:footer="744" w:top="1360" w:bottom="940" w:left="1200" w:right="1220"/>
        </w:sectPr>
      </w:pPr>
    </w:p>
    <w:p>
      <w:pPr>
        <w:pStyle w:val="BodyText"/>
        <w:spacing w:line="480" w:lineRule="auto" w:before="72"/>
        <w:ind w:left="240" w:right="217"/>
        <w:jc w:val="both"/>
      </w:pPr>
      <w:r>
        <w:rPr/>
        <w:t>pharmacological effects of castor oil on oral ingestion is the release of its metabolite (ricinoleic acid) through</w:t>
      </w:r>
      <w:r>
        <w:rPr>
          <w:spacing w:val="-1"/>
        </w:rPr>
        <w:t> </w:t>
      </w:r>
      <w:r>
        <w:rPr/>
        <w:t>hydrolysis reaction by lipases in the intestine. This induces a strong laxative effect by activating intestinal smooth muscle cells via prostaglandin EP</w:t>
      </w:r>
      <w:r>
        <w:rPr>
          <w:vertAlign w:val="subscript"/>
        </w:rPr>
        <w:t>3</w:t>
      </w:r>
      <w:r>
        <w:rPr>
          <w:vertAlign w:val="baseline"/>
        </w:rPr>
        <w:t> receptors, resulting to irritation, inflammation</w:t>
      </w:r>
      <w:r>
        <w:rPr>
          <w:spacing w:val="-5"/>
          <w:vertAlign w:val="baseline"/>
        </w:rPr>
        <w:t> </w:t>
      </w:r>
      <w:r>
        <w:rPr>
          <w:vertAlign w:val="baseline"/>
        </w:rPr>
        <w:t>and alterations in</w:t>
      </w:r>
      <w:r>
        <w:rPr>
          <w:spacing w:val="-1"/>
          <w:vertAlign w:val="baseline"/>
        </w:rPr>
        <w:t> </w:t>
      </w:r>
      <w:r>
        <w:rPr>
          <w:vertAlign w:val="baseline"/>
        </w:rPr>
        <w:t>the villous</w:t>
      </w:r>
      <w:r>
        <w:rPr>
          <w:spacing w:val="-3"/>
          <w:vertAlign w:val="baseline"/>
        </w:rPr>
        <w:t> </w:t>
      </w:r>
      <w:r>
        <w:rPr>
          <w:vertAlign w:val="baseline"/>
        </w:rPr>
        <w:t>tips</w:t>
      </w:r>
      <w:r>
        <w:rPr>
          <w:spacing w:val="-3"/>
          <w:vertAlign w:val="baseline"/>
        </w:rPr>
        <w:t> </w:t>
      </w:r>
      <w:r>
        <w:rPr>
          <w:vertAlign w:val="baseline"/>
        </w:rPr>
        <w:t>of</w:t>
      </w:r>
      <w:r>
        <w:rPr>
          <w:spacing w:val="-8"/>
          <w:vertAlign w:val="baseline"/>
        </w:rPr>
        <w:t> </w:t>
      </w:r>
      <w:r>
        <w:rPr>
          <w:vertAlign w:val="baseline"/>
        </w:rPr>
        <w:t>the intestinal</w:t>
      </w:r>
      <w:r>
        <w:rPr>
          <w:spacing w:val="-1"/>
          <w:vertAlign w:val="baseline"/>
        </w:rPr>
        <w:t> </w:t>
      </w:r>
      <w:r>
        <w:rPr>
          <w:vertAlign w:val="baseline"/>
        </w:rPr>
        <w:t>mucosa. Prostaglandins and histamine released in the process stimulate vasodilation, smooth muscles contraction and hyper-secretory</w:t>
      </w:r>
      <w:r>
        <w:rPr>
          <w:spacing w:val="-9"/>
          <w:vertAlign w:val="baseline"/>
        </w:rPr>
        <w:t> </w:t>
      </w:r>
      <w:r>
        <w:rPr>
          <w:vertAlign w:val="baseline"/>
        </w:rPr>
        <w:t>response due to changes in the transport of</w:t>
      </w:r>
      <w:r>
        <w:rPr>
          <w:spacing w:val="-7"/>
          <w:vertAlign w:val="baseline"/>
        </w:rPr>
        <w:t> </w:t>
      </w:r>
      <w:r>
        <w:rPr>
          <w:vertAlign w:val="baseline"/>
        </w:rPr>
        <w:t>water and electrolytes in the intestine (Tunaru </w:t>
      </w:r>
      <w:r>
        <w:rPr>
          <w:i/>
          <w:vertAlign w:val="baseline"/>
        </w:rPr>
        <w:t>et al., </w:t>
      </w:r>
      <w:r>
        <w:rPr>
          <w:vertAlign w:val="baseline"/>
        </w:rPr>
        <w:t>2012). Other studies have shown that adenylate cyclase activation or mucosal cyclic adenosine mononucleotide phosphate (cAMP) mediated active secretion and inhibition of Na+, K+-ATPAase activity have been postulated as other mechanisms to explain the diarrhoeal effect of castor oil (Capasso </w:t>
      </w:r>
      <w:r>
        <w:rPr>
          <w:i/>
          <w:vertAlign w:val="baseline"/>
        </w:rPr>
        <w:t>et al. </w:t>
      </w:r>
      <w:r>
        <w:rPr>
          <w:vertAlign w:val="baseline"/>
        </w:rPr>
        <w:t>1994; Singh </w:t>
      </w:r>
      <w:r>
        <w:rPr>
          <w:i/>
          <w:vertAlign w:val="baseline"/>
        </w:rPr>
        <w:t>et al., </w:t>
      </w:r>
      <w:r>
        <w:rPr>
          <w:vertAlign w:val="baseline"/>
        </w:rPr>
        <w:t>2013).</w:t>
      </w:r>
    </w:p>
    <w:p>
      <w:pPr>
        <w:pStyle w:val="BodyText"/>
        <w:spacing w:line="480" w:lineRule="auto" w:before="204"/>
        <w:ind w:left="240" w:right="216"/>
        <w:jc w:val="both"/>
      </w:pPr>
      <w:r>
        <w:rPr/>
        <w:t>Diarrhoea in mice was also induced by administration of oral magnesium sulphate, which increases the accumulation of fluid in the intestinal lumen and enhances flow from the proximal to distal intestine. This mechanism also involves release of nitric oxide (NO), probably through stimulation of the constitutive form of NO synthase (Izzo </w:t>
      </w:r>
      <w:r>
        <w:rPr>
          <w:i/>
        </w:rPr>
        <w:t>et al. </w:t>
      </w:r>
      <w:r>
        <w:rPr/>
        <w:t>1994). Magnesium sulphate has also been reported to liberate cholecystokinin from duodenal mucosa resulting in increase of small intestine secretions and motility and thereby preventing the reabsorption of water and sodium chloride (Magaji </w:t>
      </w:r>
      <w:r>
        <w:rPr>
          <w:i/>
        </w:rPr>
        <w:t>et al., </w:t>
      </w:r>
      <w:r>
        <w:rPr/>
        <w:t>2007; 2010). MEIW significantly inhibited the magnesium sulphate-induced diarrhoea, which may be due to reduction in secretion as it was marked from the reduction of total number of faeces. The antidiarrhoeal effect of MEIW in both models was found to be comparable to loperamide; a widely used antidiarrhoeal drug which antagonizes diarrhoea induced by castor oil, prostaglandin and cholera toxin (Awouters </w:t>
      </w:r>
      <w:r>
        <w:rPr>
          <w:i/>
        </w:rPr>
        <w:t>et al., </w:t>
      </w:r>
      <w:r>
        <w:rPr/>
        <w:t>1975). This pharmacological effect of loperamide is due to its anti-motility and anti-secretory properties (Sibylle and Stephanie 2009).</w:t>
      </w:r>
    </w:p>
    <w:p>
      <w:pPr>
        <w:spacing w:after="0" w:line="480" w:lineRule="auto"/>
        <w:jc w:val="both"/>
        <w:sectPr>
          <w:pgSz w:w="12240" w:h="15840"/>
          <w:pgMar w:header="0" w:footer="744" w:top="1360" w:bottom="940" w:left="1200" w:right="1220"/>
        </w:sectPr>
      </w:pPr>
    </w:p>
    <w:p>
      <w:pPr>
        <w:pStyle w:val="BodyText"/>
        <w:spacing w:line="480" w:lineRule="auto" w:before="72"/>
        <w:ind w:left="240" w:right="210"/>
        <w:jc w:val="both"/>
      </w:pPr>
      <w:r>
        <w:rPr/>
        <w:t>Fluid accumulation caused by castor oil-induced diarrhoea in the intestinal lumen of mice was well reinforced by prostaglandin (PGE</w:t>
      </w:r>
      <w:r>
        <w:rPr>
          <w:vertAlign w:val="subscript"/>
        </w:rPr>
        <w:t>2</w:t>
      </w:r>
      <w:r>
        <w:rPr>
          <w:vertAlign w:val="baseline"/>
        </w:rPr>
        <w:t>) induced entero-pooling. In this study, MEIW demonstrated an anti-enteropooling effect by reducing significantly the volume of intestinal content in a dose-dependent way. Mascolo </w:t>
      </w:r>
      <w:r>
        <w:rPr>
          <w:i/>
          <w:vertAlign w:val="baseline"/>
        </w:rPr>
        <w:t>et al </w:t>
      </w:r>
      <w:r>
        <w:rPr>
          <w:vertAlign w:val="baseline"/>
        </w:rPr>
        <w:t>(1994) reported that castor oil induces the</w:t>
      </w:r>
      <w:r>
        <w:rPr>
          <w:spacing w:val="80"/>
          <w:vertAlign w:val="baseline"/>
        </w:rPr>
        <w:t> </w:t>
      </w:r>
      <w:r>
        <w:rPr>
          <w:vertAlign w:val="baseline"/>
        </w:rPr>
        <w:t>release of NO which in turn provokes the generation of PGE</w:t>
      </w:r>
      <w:r>
        <w:rPr>
          <w:vertAlign w:val="subscript"/>
        </w:rPr>
        <w:t>2</w:t>
      </w:r>
      <w:r>
        <w:rPr>
          <w:vertAlign w:val="baseline"/>
        </w:rPr>
        <w:t> by the colonic cells and hyper- secretory response results due to nitrosative and oxidative stress-induced mucosal damage. Flavonoids have been reported to inhibit prostaglandins and autacoids release, resulting in reduction of motility and secretion induced by castor oil (Veiga </w:t>
      </w:r>
      <w:r>
        <w:rPr>
          <w:i/>
          <w:vertAlign w:val="baseline"/>
        </w:rPr>
        <w:t>et al.,</w:t>
      </w:r>
      <w:r>
        <w:rPr>
          <w:vertAlign w:val="baseline"/>
        </w:rPr>
        <w:t>2001). Phenol and polyphenol compound (flavonoids)-constituents of herbal plant possess antioxidant properties mainly due to their redox properties, which allow them to act as reducing agents, hydrogen donors and singlet oxygen quenchers.</w:t>
      </w:r>
      <w:r>
        <w:rPr>
          <w:spacing w:val="40"/>
          <w:vertAlign w:val="baseline"/>
        </w:rPr>
        <w:t> </w:t>
      </w:r>
      <w:r>
        <w:rPr>
          <w:vertAlign w:val="baseline"/>
        </w:rPr>
        <w:t>In addition, they have a metal</w:t>
      </w:r>
      <w:r>
        <w:rPr>
          <w:spacing w:val="-5"/>
          <w:vertAlign w:val="baseline"/>
        </w:rPr>
        <w:t> </w:t>
      </w:r>
      <w:r>
        <w:rPr>
          <w:vertAlign w:val="baseline"/>
        </w:rPr>
        <w:t>chelation potential (Ngondi </w:t>
      </w:r>
      <w:r>
        <w:rPr>
          <w:i/>
          <w:vertAlign w:val="baseline"/>
        </w:rPr>
        <w:t>et al., </w:t>
      </w:r>
      <w:r>
        <w:rPr>
          <w:vertAlign w:val="baseline"/>
        </w:rPr>
        <w:t>2014;</w:t>
      </w:r>
      <w:r>
        <w:rPr>
          <w:spacing w:val="-4"/>
          <w:vertAlign w:val="baseline"/>
        </w:rPr>
        <w:t> </w:t>
      </w:r>
      <w:r>
        <w:rPr>
          <w:vertAlign w:val="baseline"/>
        </w:rPr>
        <w:t>Sarowa </w:t>
      </w:r>
      <w:r>
        <w:rPr>
          <w:i/>
          <w:vertAlign w:val="baseline"/>
        </w:rPr>
        <w:t>et al.,</w:t>
      </w:r>
      <w:r>
        <w:rPr>
          <w:vertAlign w:val="baseline"/>
        </w:rPr>
        <w:t>2011).Therefore the flavonoid constituent in MEIW as revealed by</w:t>
      </w:r>
      <w:r>
        <w:rPr>
          <w:spacing w:val="-4"/>
          <w:vertAlign w:val="baseline"/>
        </w:rPr>
        <w:t> </w:t>
      </w:r>
      <w:r>
        <w:rPr>
          <w:vertAlign w:val="baseline"/>
        </w:rPr>
        <w:t>the phytochemical screening in this study and in previous work done by Matsinkou </w:t>
      </w:r>
      <w:r>
        <w:rPr>
          <w:i/>
          <w:vertAlign w:val="baseline"/>
        </w:rPr>
        <w:t>et al </w:t>
      </w:r>
      <w:r>
        <w:rPr>
          <w:vertAlign w:val="baseline"/>
        </w:rPr>
        <w:t>(2017), might have to some extent contributed to the antisecretory or anti-enteropooling effects seen in MEIW</w:t>
      </w:r>
      <w:r>
        <w:rPr>
          <w:spacing w:val="-1"/>
          <w:vertAlign w:val="baseline"/>
        </w:rPr>
        <w:t> </w:t>
      </w:r>
      <w:r>
        <w:rPr>
          <w:vertAlign w:val="baseline"/>
        </w:rPr>
        <w:t>either through the nitric oxide pathway- by scavenging the free radical species to prevent nitrosative and oxidative stress induced mucosal damage or inhibiting the production of prostaglandin by modifying the production of cyclooxygenase 1 and 2 and lipo-oxygenase (Otimeyin </w:t>
      </w:r>
      <w:r>
        <w:rPr>
          <w:i/>
          <w:vertAlign w:val="baseline"/>
        </w:rPr>
        <w:t>et al., </w:t>
      </w:r>
      <w:r>
        <w:rPr>
          <w:vertAlign w:val="baseline"/>
        </w:rPr>
        <w:t>2008).</w:t>
      </w:r>
    </w:p>
    <w:p>
      <w:pPr>
        <w:pStyle w:val="BodyText"/>
        <w:spacing w:line="480" w:lineRule="auto" w:before="201"/>
        <w:ind w:left="240" w:right="220"/>
        <w:jc w:val="both"/>
      </w:pPr>
      <w:r>
        <w:rPr/>
        <w:t>The gastrointestinal transit of</w:t>
      </w:r>
      <w:r>
        <w:rPr>
          <w:spacing w:val="-1"/>
        </w:rPr>
        <w:t> </w:t>
      </w:r>
      <w:r>
        <w:rPr/>
        <w:t>charcoal meal model in mice was also investigated as diarrhoea is also characterized by hypermotility (Choudhary, 2012). Brown and Taylor (2005) stated that castor oil-induced gastro-intestinal (GI) hypermotility has been postulated to be secondarily mediated by</w:t>
      </w:r>
      <w:r>
        <w:rPr>
          <w:spacing w:val="-9"/>
        </w:rPr>
        <w:t> </w:t>
      </w:r>
      <w:r>
        <w:rPr/>
        <w:t>the cholinergic system</w:t>
      </w:r>
      <w:r>
        <w:rPr>
          <w:spacing w:val="-8"/>
        </w:rPr>
        <w:t> </w:t>
      </w:r>
      <w:r>
        <w:rPr/>
        <w:t>since it is</w:t>
      </w:r>
      <w:r>
        <w:rPr>
          <w:spacing w:val="-1"/>
        </w:rPr>
        <w:t> </w:t>
      </w:r>
      <w:r>
        <w:rPr/>
        <w:t>antagonized by</w:t>
      </w:r>
      <w:r>
        <w:rPr>
          <w:spacing w:val="-9"/>
        </w:rPr>
        <w:t> </w:t>
      </w:r>
      <w:r>
        <w:rPr/>
        <w:t>atropine (an</w:t>
      </w:r>
      <w:r>
        <w:rPr>
          <w:spacing w:val="-4"/>
        </w:rPr>
        <w:t> </w:t>
      </w:r>
      <w:r>
        <w:rPr/>
        <w:t>anticholinergic agent).</w:t>
      </w:r>
    </w:p>
    <w:p>
      <w:pPr>
        <w:spacing w:after="0" w:line="480" w:lineRule="auto"/>
        <w:jc w:val="both"/>
        <w:sectPr>
          <w:pgSz w:w="12240" w:h="15840"/>
          <w:pgMar w:header="0" w:footer="744" w:top="1360" w:bottom="940" w:left="1200" w:right="1220"/>
        </w:sectPr>
      </w:pPr>
    </w:p>
    <w:p>
      <w:pPr>
        <w:pStyle w:val="BodyText"/>
        <w:spacing w:line="480" w:lineRule="auto" w:before="72"/>
        <w:ind w:left="240" w:right="217"/>
        <w:jc w:val="both"/>
      </w:pPr>
      <w:r>
        <w:rPr/>
        <w:t>In this study, the movement (transit) of charcoal meal along the intestinal tract of mice treated with methanol stem bark extract of </w:t>
      </w:r>
      <w:r>
        <w:rPr>
          <w:i/>
        </w:rPr>
        <w:t>I. wombolu </w:t>
      </w:r>
      <w:r>
        <w:rPr/>
        <w:t>(MEIW) was delayed. With increasing doses of the extract, the peristaltic index was statistically significant (</w:t>
      </w:r>
      <w:r>
        <w:rPr>
          <w:i/>
        </w:rPr>
        <w:t>p</w:t>
      </w:r>
      <w:r>
        <w:rPr/>
        <w:t>≤0.05) in all as compared to the negative control. The positive control group (atropine sulphate) also produced statistically significant delay probably</w:t>
      </w:r>
      <w:r>
        <w:rPr>
          <w:spacing w:val="-2"/>
        </w:rPr>
        <w:t> </w:t>
      </w:r>
      <w:r>
        <w:rPr/>
        <w:t>due to its anti-cholinergic (antimuscarinic) effect. This result supports that of Brown and Taylor‟s findings (2005).</w:t>
      </w:r>
    </w:p>
    <w:p>
      <w:pPr>
        <w:pStyle w:val="BodyText"/>
        <w:spacing w:line="480" w:lineRule="auto" w:before="203"/>
        <w:ind w:left="240" w:right="223"/>
        <w:jc w:val="both"/>
      </w:pPr>
      <w:r>
        <w:rPr/>
        <w:t>The significant reduction in propulsive movement of charcoal meal observed in mice treated</w:t>
      </w:r>
      <w:r>
        <w:rPr>
          <w:spacing w:val="40"/>
        </w:rPr>
        <w:t> </w:t>
      </w:r>
      <w:r>
        <w:rPr/>
        <w:t>with MEIW is comparable to that of the standard drug (atropine sulphate). Thus, it can be said that MEIW possesses an antispasmodic properties and may be through the blockage of cholinergic (muscarinic) receptors, since gastro-intestinal motility is indirectly mediated by the cholinergic system. This spasmolytic effect of MEIW was also seen in the </w:t>
      </w:r>
      <w:r>
        <w:rPr>
          <w:i/>
        </w:rPr>
        <w:t>in vitro </w:t>
      </w:r>
      <w:r>
        <w:rPr/>
        <w:t>tissue study, were the effect of Acetylcholine (a cholinergic agonist) on the spontaneous contractility of the rabbit jejunum was completely blocked by the extract (MEIW) and atropine.</w:t>
      </w:r>
    </w:p>
    <w:p>
      <w:pPr>
        <w:pStyle w:val="BodyText"/>
        <w:spacing w:line="480" w:lineRule="auto" w:before="198"/>
        <w:ind w:left="240" w:right="218"/>
        <w:jc w:val="both"/>
      </w:pPr>
      <w:r>
        <w:rPr/>
        <w:t>Kumar </w:t>
      </w:r>
      <w:r>
        <w:rPr>
          <w:i/>
        </w:rPr>
        <w:t>et al </w:t>
      </w:r>
      <w:r>
        <w:rPr/>
        <w:t>(2010) in his report stated that, phytochemical like tannins present in extract act locally in the GI walls to inhibit intestinal motility, reduce secretion and make the intestinal mucus resistant by forming protein tannate. This mechanism of action has been proposed that tannins and flavonoids present in various plants extract are responsible for the antidiarrhoeal action. Therefore the observed antidiarrhoeal activity in MEIW may be as a result of these phytoconstituents present and acting through the possible physiological receptors implicated in diarrhoeic</w:t>
      </w:r>
      <w:r>
        <w:rPr>
          <w:spacing w:val="-3"/>
        </w:rPr>
        <w:t> </w:t>
      </w:r>
      <w:r>
        <w:rPr/>
        <w:t>conditions</w:t>
      </w:r>
      <w:r>
        <w:rPr>
          <w:spacing w:val="-4"/>
        </w:rPr>
        <w:t> </w:t>
      </w:r>
      <w:r>
        <w:rPr/>
        <w:t>to</w:t>
      </w:r>
      <w:r>
        <w:rPr>
          <w:spacing w:val="-2"/>
        </w:rPr>
        <w:t> </w:t>
      </w:r>
      <w:r>
        <w:rPr/>
        <w:t>bring</w:t>
      </w:r>
      <w:r>
        <w:rPr>
          <w:spacing w:val="-2"/>
        </w:rPr>
        <w:t> </w:t>
      </w:r>
      <w:r>
        <w:rPr/>
        <w:t>about</w:t>
      </w:r>
      <w:r>
        <w:rPr>
          <w:spacing w:val="-2"/>
        </w:rPr>
        <w:t> </w:t>
      </w:r>
      <w:r>
        <w:rPr/>
        <w:t>decreased intestinal</w:t>
      </w:r>
      <w:r>
        <w:rPr>
          <w:spacing w:val="-2"/>
        </w:rPr>
        <w:t> </w:t>
      </w:r>
      <w:r>
        <w:rPr/>
        <w:t>motility</w:t>
      </w:r>
      <w:r>
        <w:rPr>
          <w:spacing w:val="-7"/>
        </w:rPr>
        <w:t> </w:t>
      </w:r>
      <w:r>
        <w:rPr/>
        <w:t>of</w:t>
      </w:r>
      <w:r>
        <w:rPr>
          <w:spacing w:val="-10"/>
        </w:rPr>
        <w:t> </w:t>
      </w:r>
      <w:r>
        <w:rPr/>
        <w:t>GI muscle</w:t>
      </w:r>
      <w:r>
        <w:rPr>
          <w:spacing w:val="-3"/>
        </w:rPr>
        <w:t> </w:t>
      </w:r>
      <w:r>
        <w:rPr/>
        <w:t>as</w:t>
      </w:r>
      <w:r>
        <w:rPr>
          <w:spacing w:val="-4"/>
        </w:rPr>
        <w:t> </w:t>
      </w:r>
      <w:r>
        <w:rPr/>
        <w:t>observed</w:t>
      </w:r>
      <w:r>
        <w:rPr>
          <w:spacing w:val="-2"/>
        </w:rPr>
        <w:t> </w:t>
      </w:r>
      <w:r>
        <w:rPr/>
        <w:t>by</w:t>
      </w:r>
      <w:r>
        <w:rPr>
          <w:spacing w:val="-7"/>
        </w:rPr>
        <w:t> </w:t>
      </w:r>
      <w:r>
        <w:rPr/>
        <w:t>the decrease in intestinal transit of charcoal meal. As intestinal contents are prolonged, GI hyper secretion and entero-pooling is inhibited thereby enhancing electrolytes, solutes and water absorption</w:t>
      </w:r>
      <w:r>
        <w:rPr>
          <w:spacing w:val="61"/>
        </w:rPr>
        <w:t> </w:t>
      </w:r>
      <w:r>
        <w:rPr/>
        <w:t>from</w:t>
      </w:r>
      <w:r>
        <w:rPr>
          <w:spacing w:val="57"/>
        </w:rPr>
        <w:t> </w:t>
      </w:r>
      <w:r>
        <w:rPr/>
        <w:t>the</w:t>
      </w:r>
      <w:r>
        <w:rPr>
          <w:spacing w:val="65"/>
        </w:rPr>
        <w:t> </w:t>
      </w:r>
      <w:r>
        <w:rPr/>
        <w:t>intestinal</w:t>
      </w:r>
      <w:r>
        <w:rPr>
          <w:spacing w:val="62"/>
        </w:rPr>
        <w:t> </w:t>
      </w:r>
      <w:r>
        <w:rPr/>
        <w:t>lumen.</w:t>
      </w:r>
      <w:r>
        <w:rPr>
          <w:spacing w:val="63"/>
        </w:rPr>
        <w:t> </w:t>
      </w:r>
      <w:r>
        <w:rPr/>
        <w:t>Thus,</w:t>
      </w:r>
      <w:r>
        <w:rPr>
          <w:spacing w:val="63"/>
        </w:rPr>
        <w:t> </w:t>
      </w:r>
      <w:r>
        <w:rPr/>
        <w:t>the</w:t>
      </w:r>
      <w:r>
        <w:rPr>
          <w:spacing w:val="65"/>
        </w:rPr>
        <w:t> </w:t>
      </w:r>
      <w:r>
        <w:rPr/>
        <w:t>repression</w:t>
      </w:r>
      <w:r>
        <w:rPr>
          <w:spacing w:val="56"/>
        </w:rPr>
        <w:t> </w:t>
      </w:r>
      <w:r>
        <w:rPr/>
        <w:t>of</w:t>
      </w:r>
      <w:r>
        <w:rPr>
          <w:spacing w:val="58"/>
        </w:rPr>
        <w:t> </w:t>
      </w:r>
      <w:r>
        <w:rPr/>
        <w:t>the</w:t>
      </w:r>
      <w:r>
        <w:rPr>
          <w:spacing w:val="60"/>
        </w:rPr>
        <w:t> </w:t>
      </w:r>
      <w:r>
        <w:rPr/>
        <w:t>propulsive</w:t>
      </w:r>
      <w:r>
        <w:rPr>
          <w:spacing w:val="65"/>
        </w:rPr>
        <w:t> </w:t>
      </w:r>
      <w:r>
        <w:rPr/>
        <w:t>movement</w:t>
      </w:r>
      <w:r>
        <w:rPr>
          <w:spacing w:val="66"/>
        </w:rPr>
        <w:t> </w:t>
      </w:r>
      <w:r>
        <w:rPr/>
        <w:t>of</w:t>
      </w:r>
    </w:p>
    <w:p>
      <w:pPr>
        <w:spacing w:after="0" w:line="480" w:lineRule="auto"/>
        <w:jc w:val="both"/>
        <w:sectPr>
          <w:pgSz w:w="12240" w:h="15840"/>
          <w:pgMar w:header="0" w:footer="744" w:top="1360" w:bottom="940" w:left="1200" w:right="1220"/>
        </w:sectPr>
      </w:pPr>
    </w:p>
    <w:p>
      <w:pPr>
        <w:pStyle w:val="BodyText"/>
        <w:spacing w:line="480" w:lineRule="auto" w:before="72"/>
        <w:ind w:left="240" w:right="232"/>
        <w:jc w:val="both"/>
      </w:pPr>
      <w:r>
        <w:rPr/>
        <w:t>charcoal meal through the GI tract suggests that MEIW may be capable of reducing the frequency of diarrhoea condition.</w:t>
      </w:r>
    </w:p>
    <w:p>
      <w:pPr>
        <w:pStyle w:val="BodyText"/>
        <w:spacing w:line="480" w:lineRule="auto" w:before="202"/>
        <w:ind w:left="240" w:right="221"/>
        <w:jc w:val="both"/>
      </w:pPr>
      <w:r>
        <w:rPr>
          <w:color w:val="1F1A17"/>
        </w:rPr>
        <w:t>The study of gastrointestinal (GI) motility by </w:t>
      </w:r>
      <w:r>
        <w:rPr>
          <w:i/>
          <w:color w:val="1F1A17"/>
        </w:rPr>
        <w:t>in vitro </w:t>
      </w:r>
      <w:r>
        <w:rPr>
          <w:color w:val="1F1A17"/>
        </w:rPr>
        <w:t>techniques may be helpful in determining the therapeuticpotential</w:t>
      </w:r>
      <w:r>
        <w:rPr>
          <w:color w:val="1F1A17"/>
          <w:spacing w:val="-1"/>
        </w:rPr>
        <w:t> </w:t>
      </w:r>
      <w:r>
        <w:rPr>
          <w:color w:val="1F1A17"/>
        </w:rPr>
        <w:t>of newer drugs in motility</w:t>
      </w:r>
      <w:r>
        <w:rPr>
          <w:color w:val="1F1A17"/>
          <w:spacing w:val="-1"/>
        </w:rPr>
        <w:t> </w:t>
      </w:r>
      <w:r>
        <w:rPr>
          <w:color w:val="1F1A17"/>
        </w:rPr>
        <w:t>disorders, thealterations in motility</w:t>
      </w:r>
      <w:r>
        <w:rPr>
          <w:color w:val="1F1A17"/>
          <w:spacing w:val="-1"/>
        </w:rPr>
        <w:t> </w:t>
      </w:r>
      <w:r>
        <w:rPr>
          <w:color w:val="1F1A17"/>
        </w:rPr>
        <w:t>secondary to physiological</w:t>
      </w:r>
      <w:r>
        <w:rPr>
          <w:color w:val="1F1A17"/>
          <w:spacing w:val="-6"/>
        </w:rPr>
        <w:t> </w:t>
      </w:r>
      <w:r>
        <w:rPr>
          <w:color w:val="1F1A17"/>
        </w:rPr>
        <w:t>orpharmacological</w:t>
      </w:r>
      <w:r>
        <w:rPr>
          <w:color w:val="1F1A17"/>
          <w:spacing w:val="-6"/>
        </w:rPr>
        <w:t> </w:t>
      </w:r>
      <w:r>
        <w:rPr>
          <w:color w:val="1F1A17"/>
        </w:rPr>
        <w:t>stimuli</w:t>
      </w:r>
      <w:r>
        <w:rPr>
          <w:color w:val="1F1A17"/>
          <w:spacing w:val="-5"/>
        </w:rPr>
        <w:t> </w:t>
      </w:r>
      <w:r>
        <w:rPr>
          <w:color w:val="1F1A17"/>
        </w:rPr>
        <w:t>and</w:t>
      </w:r>
      <w:r>
        <w:rPr>
          <w:color w:val="1F1A17"/>
          <w:spacing w:val="-1"/>
        </w:rPr>
        <w:t> </w:t>
      </w:r>
      <w:r>
        <w:rPr>
          <w:color w:val="1F1A17"/>
        </w:rPr>
        <w:t>the effect of</w:t>
      </w:r>
      <w:r>
        <w:rPr>
          <w:color w:val="1F1A17"/>
          <w:spacing w:val="-9"/>
        </w:rPr>
        <w:t> </w:t>
      </w:r>
      <w:r>
        <w:rPr>
          <w:color w:val="1F1A17"/>
        </w:rPr>
        <w:t>pathologicalcondition</w:t>
      </w:r>
      <w:r>
        <w:rPr>
          <w:color w:val="1F1A17"/>
          <w:spacing w:val="-6"/>
        </w:rPr>
        <w:t> </w:t>
      </w:r>
      <w:r>
        <w:rPr>
          <w:color w:val="1F1A17"/>
        </w:rPr>
        <w:t>on</w:t>
      </w:r>
      <w:r>
        <w:rPr>
          <w:color w:val="1F1A17"/>
          <w:spacing w:val="-6"/>
        </w:rPr>
        <w:t> </w:t>
      </w:r>
      <w:r>
        <w:rPr>
          <w:color w:val="1F1A17"/>
        </w:rPr>
        <w:t>GI motility as increased motility interferes with thedigestion and absorption processes and can lead to diarrhoeaand the mal-absorption syndrome (Hennig </w:t>
      </w:r>
      <w:r>
        <w:rPr>
          <w:i/>
          <w:color w:val="1F1A17"/>
        </w:rPr>
        <w:t>et al., </w:t>
      </w:r>
      <w:r>
        <w:rPr>
          <w:color w:val="1F1A17"/>
        </w:rPr>
        <w:t>1999; Peddireddy, 2011).</w:t>
      </w:r>
    </w:p>
    <w:p>
      <w:pPr>
        <w:pStyle w:val="BodyText"/>
        <w:spacing w:line="480" w:lineRule="auto" w:before="198"/>
        <w:ind w:left="240" w:right="215"/>
        <w:jc w:val="both"/>
      </w:pPr>
      <w:r>
        <w:rPr>
          <w:color w:val="1F1A17"/>
        </w:rPr>
        <w:t>The</w:t>
      </w:r>
      <w:r>
        <w:rPr>
          <w:color w:val="1F1A17"/>
          <w:spacing w:val="-1"/>
        </w:rPr>
        <w:t> </w:t>
      </w:r>
      <w:r>
        <w:rPr>
          <w:color w:val="1F1A17"/>
        </w:rPr>
        <w:t>effects</w:t>
      </w:r>
      <w:r>
        <w:rPr>
          <w:color w:val="1F1A17"/>
          <w:spacing w:val="-2"/>
        </w:rPr>
        <w:t> </w:t>
      </w:r>
      <w:r>
        <w:rPr>
          <w:color w:val="1F1A17"/>
        </w:rPr>
        <w:t>of</w:t>
      </w:r>
      <w:r>
        <w:rPr>
          <w:color w:val="1F1A17"/>
          <w:spacing w:val="-3"/>
        </w:rPr>
        <w:t> </w:t>
      </w:r>
      <w:r>
        <w:rPr>
          <w:color w:val="1F1A17"/>
        </w:rPr>
        <w:t>methanol</w:t>
      </w:r>
      <w:r>
        <w:rPr>
          <w:color w:val="1F1A17"/>
          <w:spacing w:val="-8"/>
        </w:rPr>
        <w:t> </w:t>
      </w:r>
      <w:r>
        <w:rPr>
          <w:color w:val="1F1A17"/>
        </w:rPr>
        <w:t>stem</w:t>
      </w:r>
      <w:r>
        <w:rPr>
          <w:color w:val="1F1A17"/>
          <w:spacing w:val="-4"/>
        </w:rPr>
        <w:t> </w:t>
      </w:r>
      <w:r>
        <w:rPr>
          <w:color w:val="1F1A17"/>
        </w:rPr>
        <w:t>bark extract</w:t>
      </w:r>
      <w:r>
        <w:rPr>
          <w:color w:val="1F1A17"/>
          <w:spacing w:val="-3"/>
        </w:rPr>
        <w:t> </w:t>
      </w:r>
      <w:r>
        <w:rPr>
          <w:color w:val="1F1A17"/>
        </w:rPr>
        <w:t>of</w:t>
      </w:r>
      <w:r>
        <w:rPr>
          <w:color w:val="1F1A17"/>
          <w:spacing w:val="-2"/>
        </w:rPr>
        <w:t> </w:t>
      </w:r>
      <w:r>
        <w:rPr>
          <w:i/>
          <w:color w:val="1F1A17"/>
        </w:rPr>
        <w:t>I. wombolu </w:t>
      </w:r>
      <w:r>
        <w:rPr>
          <w:color w:val="1F1A17"/>
        </w:rPr>
        <w:t>on</w:t>
      </w:r>
      <w:r>
        <w:rPr>
          <w:color w:val="1F1A17"/>
          <w:spacing w:val="-4"/>
        </w:rPr>
        <w:t> </w:t>
      </w:r>
      <w:r>
        <w:rPr>
          <w:color w:val="1F1A17"/>
        </w:rPr>
        <w:t>isolated tissues</w:t>
      </w:r>
      <w:r>
        <w:rPr>
          <w:color w:val="1F1A17"/>
          <w:spacing w:val="-2"/>
        </w:rPr>
        <w:t> </w:t>
      </w:r>
      <w:r>
        <w:rPr>
          <w:color w:val="1F1A17"/>
        </w:rPr>
        <w:t>of</w:t>
      </w:r>
      <w:r>
        <w:rPr>
          <w:color w:val="1F1A17"/>
          <w:spacing w:val="-7"/>
        </w:rPr>
        <w:t> </w:t>
      </w:r>
      <w:r>
        <w:rPr>
          <w:color w:val="1F1A17"/>
        </w:rPr>
        <w:t>rabbit jejunum</w:t>
      </w:r>
      <w:r>
        <w:rPr>
          <w:color w:val="1F1A17"/>
          <w:spacing w:val="-4"/>
        </w:rPr>
        <w:t> </w:t>
      </w:r>
      <w:r>
        <w:rPr>
          <w:color w:val="1F1A17"/>
        </w:rPr>
        <w:t>and guinea pig ileum preparations produced a marked relaxatory response. </w:t>
      </w:r>
      <w:r>
        <w:rPr/>
        <w:t>In guinea pig ileum, a quiescent gut preparation, graded concentrations of histamine produced a concentration dependent contractile response. Methanol stem bark extract of </w:t>
      </w:r>
      <w:r>
        <w:rPr>
          <w:i/>
        </w:rPr>
        <w:t>I. wombolu </w:t>
      </w:r>
      <w:r>
        <w:rPr/>
        <w:t>produced a concentration dependent relaxatory</w:t>
      </w:r>
      <w:r>
        <w:rPr>
          <w:spacing w:val="-5"/>
        </w:rPr>
        <w:t> </w:t>
      </w:r>
      <w:r>
        <w:rPr/>
        <w:t>effect on the guinea pig tissue. The rabbit jejunum exhibits a spontaneous rhythmic contraction under an experimental condition, at graded concentrations of the extract (MEIW) a reduction in the tone and rate of spontaneous contraction of</w:t>
      </w:r>
      <w:r>
        <w:rPr>
          <w:spacing w:val="-1"/>
        </w:rPr>
        <w:t> </w:t>
      </w:r>
      <w:r>
        <w:rPr/>
        <w:t>the tissue was produced and at a higher concentration of the extract, the spontaneous contraction of the tissue was completely blocked causing the relaxation of the tissue. The extract when interacted with acetylcholine blocked the contractile effect of</w:t>
      </w:r>
      <w:r>
        <w:rPr>
          <w:spacing w:val="-4"/>
        </w:rPr>
        <w:t> </w:t>
      </w:r>
      <w:r>
        <w:rPr/>
        <w:t>acetylcholine and a synergistic effect of</w:t>
      </w:r>
      <w:r>
        <w:rPr>
          <w:spacing w:val="-4"/>
        </w:rPr>
        <w:t> </w:t>
      </w:r>
      <w:r>
        <w:rPr/>
        <w:t>relaxation was produced on interaction of the extract with atropine.</w:t>
      </w:r>
    </w:p>
    <w:p>
      <w:pPr>
        <w:pStyle w:val="BodyText"/>
        <w:spacing w:line="480" w:lineRule="auto" w:before="204"/>
        <w:ind w:left="240" w:right="220"/>
        <w:jc w:val="both"/>
      </w:pPr>
      <w:r>
        <w:rPr/>
        <w:t>In smooth muscle contractions and GI secretory system, the role of multiple types of physiological mediators such as acetylcholine, histamine, prostaglandin, cholecystokinin is well established (Ali </w:t>
      </w:r>
      <w:r>
        <w:rPr>
          <w:i/>
        </w:rPr>
        <w:t>et al., </w:t>
      </w:r>
      <w:r>
        <w:rPr/>
        <w:t>2015; Pasricha, 2006). Similarly the activation of muscarinic receptors by acetylcholine</w:t>
      </w:r>
      <w:r>
        <w:rPr>
          <w:spacing w:val="-1"/>
        </w:rPr>
        <w:t> </w:t>
      </w:r>
      <w:r>
        <w:rPr/>
        <w:t>on</w:t>
      </w:r>
      <w:r>
        <w:rPr>
          <w:spacing w:val="-5"/>
        </w:rPr>
        <w:t> </w:t>
      </w:r>
      <w:r>
        <w:rPr/>
        <w:t>release</w:t>
      </w:r>
      <w:r>
        <w:rPr>
          <w:spacing w:val="4"/>
        </w:rPr>
        <w:t> </w:t>
      </w:r>
      <w:r>
        <w:rPr/>
        <w:t>by</w:t>
      </w:r>
      <w:r>
        <w:rPr>
          <w:spacing w:val="-5"/>
        </w:rPr>
        <w:t> </w:t>
      </w:r>
      <w:r>
        <w:rPr/>
        <w:t>the</w:t>
      </w:r>
      <w:r>
        <w:rPr>
          <w:spacing w:val="4"/>
        </w:rPr>
        <w:t> </w:t>
      </w:r>
      <w:r>
        <w:rPr/>
        <w:t>nerve</w:t>
      </w:r>
      <w:r>
        <w:rPr>
          <w:spacing w:val="-1"/>
        </w:rPr>
        <w:t> </w:t>
      </w:r>
      <w:r>
        <w:rPr/>
        <w:t>endings</w:t>
      </w:r>
      <w:r>
        <w:rPr>
          <w:spacing w:val="-1"/>
        </w:rPr>
        <w:t> </w:t>
      </w:r>
      <w:r>
        <w:rPr/>
        <w:t>of</w:t>
      </w:r>
      <w:r>
        <w:rPr>
          <w:spacing w:val="-8"/>
        </w:rPr>
        <w:t> </w:t>
      </w:r>
      <w:r>
        <w:rPr/>
        <w:t>parasympathetic</w:t>
      </w:r>
      <w:r>
        <w:rPr>
          <w:spacing w:val="-1"/>
        </w:rPr>
        <w:t> </w:t>
      </w:r>
      <w:r>
        <w:rPr/>
        <w:t>enteric</w:t>
      </w:r>
      <w:r>
        <w:rPr>
          <w:spacing w:val="-1"/>
        </w:rPr>
        <w:t> </w:t>
      </w:r>
      <w:r>
        <w:rPr/>
        <w:t>nerve</w:t>
      </w:r>
      <w:r>
        <w:rPr>
          <w:spacing w:val="4"/>
        </w:rPr>
        <w:t> </w:t>
      </w:r>
      <w:r>
        <w:rPr/>
        <w:t>endings</w:t>
      </w:r>
      <w:r>
        <w:rPr>
          <w:spacing w:val="2"/>
        </w:rPr>
        <w:t> </w:t>
      </w:r>
      <w:r>
        <w:rPr/>
        <w:t>in the </w:t>
      </w:r>
      <w:r>
        <w:rPr>
          <w:spacing w:val="-5"/>
        </w:rPr>
        <w:t>gut</w:t>
      </w:r>
    </w:p>
    <w:p>
      <w:pPr>
        <w:spacing w:after="0" w:line="480" w:lineRule="auto"/>
        <w:jc w:val="both"/>
        <w:sectPr>
          <w:pgSz w:w="12240" w:h="15840"/>
          <w:pgMar w:header="0" w:footer="744" w:top="1360" w:bottom="940" w:left="1200" w:right="1220"/>
        </w:sectPr>
      </w:pPr>
    </w:p>
    <w:p>
      <w:pPr>
        <w:pStyle w:val="BodyText"/>
        <w:spacing w:line="480" w:lineRule="auto" w:before="72"/>
        <w:ind w:left="240" w:right="216"/>
        <w:jc w:val="both"/>
      </w:pPr>
      <w:r>
        <w:rPr/>
        <w:t>is also known for their gut accelerating properties (Brown and Taylor, 2005).</w:t>
      </w:r>
      <w:r>
        <w:rPr>
          <w:spacing w:val="40"/>
        </w:rPr>
        <w:t> </w:t>
      </w:r>
      <w:r>
        <w:rPr/>
        <w:t>The spasmolytic activity elicited on the isolated tissues confirmed the extract antidiarrhoeal activity in delaying intestinal motility and reducing the severity of diarrhoeal droppings through inhibition of GI hyper-secretion. Also atropine in synergy with the extract blocked completely the stimulant effect, this indicates that the extract possesses some anticholinergic-like properties which counterbalance an excessive gut stimulant effect, and nevertheless, further investigation is required to ascertain this speculation.</w:t>
      </w:r>
    </w:p>
    <w:p>
      <w:pPr>
        <w:spacing w:after="0" w:line="480" w:lineRule="auto"/>
        <w:jc w:val="both"/>
        <w:sectPr>
          <w:pgSz w:w="12240" w:h="15840"/>
          <w:pgMar w:header="0" w:footer="744" w:top="1360" w:bottom="940" w:left="1200" w:right="1220"/>
        </w:sectPr>
      </w:pPr>
    </w:p>
    <w:p>
      <w:pPr>
        <w:pStyle w:val="Heading1"/>
        <w:spacing w:before="77"/>
        <w:ind w:right="2711"/>
      </w:pPr>
      <w:bookmarkStart w:name="_TOC_250004" w:id="56"/>
      <w:r>
        <w:rPr/>
        <w:t>CHAPTER</w:t>
      </w:r>
      <w:r>
        <w:rPr>
          <w:spacing w:val="-9"/>
        </w:rPr>
        <w:t> </w:t>
      </w:r>
      <w:bookmarkEnd w:id="56"/>
      <w:r>
        <w:rPr>
          <w:spacing w:val="-10"/>
        </w:rPr>
        <w:t>6</w:t>
      </w:r>
    </w:p>
    <w:p>
      <w:pPr>
        <w:pStyle w:val="BodyText"/>
        <w:spacing w:before="244"/>
        <w:rPr>
          <w:b/>
        </w:rPr>
      </w:pPr>
    </w:p>
    <w:p>
      <w:pPr>
        <w:pStyle w:val="ListParagraph"/>
        <w:numPr>
          <w:ilvl w:val="1"/>
          <w:numId w:val="13"/>
        </w:numPr>
        <w:tabs>
          <w:tab w:pos="2045" w:val="left" w:leader="none"/>
        </w:tabs>
        <w:spacing w:line="240" w:lineRule="auto" w:before="1" w:after="0"/>
        <w:ind w:left="2045" w:right="0" w:hanging="364"/>
        <w:jc w:val="left"/>
        <w:rPr>
          <w:b/>
          <w:sz w:val="24"/>
        </w:rPr>
      </w:pPr>
      <w:r>
        <w:rPr>
          <w:b/>
          <w:sz w:val="24"/>
        </w:rPr>
        <w:t>SUMMARY,</w:t>
      </w:r>
      <w:r>
        <w:rPr>
          <w:b/>
          <w:spacing w:val="-1"/>
          <w:sz w:val="24"/>
        </w:rPr>
        <w:t> </w:t>
      </w:r>
      <w:r>
        <w:rPr>
          <w:b/>
          <w:sz w:val="24"/>
        </w:rPr>
        <w:t>CONCLUSION</w:t>
      </w:r>
      <w:r>
        <w:rPr>
          <w:b/>
          <w:spacing w:val="-2"/>
          <w:sz w:val="24"/>
        </w:rPr>
        <w:t> </w:t>
      </w:r>
      <w:r>
        <w:rPr>
          <w:b/>
          <w:sz w:val="24"/>
        </w:rPr>
        <w:t>AND</w:t>
      </w:r>
      <w:r>
        <w:rPr>
          <w:b/>
          <w:spacing w:val="-2"/>
          <w:sz w:val="24"/>
        </w:rPr>
        <w:t> RECOMMENDATIONS</w:t>
      </w:r>
    </w:p>
    <w:p>
      <w:pPr>
        <w:pStyle w:val="BodyText"/>
        <w:spacing w:before="245"/>
        <w:rPr>
          <w:b/>
        </w:rPr>
      </w:pPr>
    </w:p>
    <w:p>
      <w:pPr>
        <w:pStyle w:val="Heading2"/>
        <w:numPr>
          <w:ilvl w:val="1"/>
          <w:numId w:val="13"/>
        </w:numPr>
        <w:tabs>
          <w:tab w:pos="4599" w:val="left" w:leader="none"/>
        </w:tabs>
        <w:spacing w:line="240" w:lineRule="auto" w:before="0" w:after="0"/>
        <w:ind w:left="4599" w:right="0" w:hanging="364"/>
        <w:jc w:val="left"/>
      </w:pPr>
      <w:bookmarkStart w:name="_TOC_250003" w:id="57"/>
      <w:bookmarkEnd w:id="57"/>
      <w:r>
        <w:rPr>
          <w:spacing w:val="-2"/>
        </w:rPr>
        <w:t>Summary</w:t>
      </w:r>
    </w:p>
    <w:p>
      <w:pPr>
        <w:pStyle w:val="BodyText"/>
        <w:rPr>
          <w:b/>
        </w:rPr>
      </w:pPr>
    </w:p>
    <w:p>
      <w:pPr>
        <w:pStyle w:val="BodyText"/>
        <w:spacing w:before="2"/>
        <w:rPr>
          <w:b/>
        </w:rPr>
      </w:pPr>
    </w:p>
    <w:p>
      <w:pPr>
        <w:pStyle w:val="BodyText"/>
        <w:spacing w:line="480" w:lineRule="auto" w:before="1"/>
        <w:ind w:left="240" w:right="216"/>
        <w:jc w:val="both"/>
      </w:pPr>
      <w:r>
        <w:rPr/>
        <w:t>The results from these studies have shown that methanol stem bark extract of </w:t>
      </w:r>
      <w:r>
        <w:rPr>
          <w:i/>
        </w:rPr>
        <w:t>I. wombolu</w:t>
      </w:r>
      <w:r>
        <w:rPr/>
        <w:t>has a wide range of phytochemical constituents which could be responsible for its various pharmacological activities observed in this study. The acute toxicity study revealed that the extract is relatively safe orally since the LD</w:t>
      </w:r>
      <w:r>
        <w:rPr>
          <w:vertAlign w:val="subscript"/>
        </w:rPr>
        <w:t>50</w:t>
      </w:r>
      <w:r>
        <w:rPr>
          <w:vertAlign w:val="baseline"/>
        </w:rPr>
        <w:t> was greater than 5000 mg/kg. However the continuous oral daily dosing for 28 days showed variations on the biochemical parameters;</w:t>
      </w:r>
      <w:r>
        <w:rPr>
          <w:spacing w:val="40"/>
          <w:vertAlign w:val="baseline"/>
        </w:rPr>
        <w:t> </w:t>
      </w:r>
      <w:r>
        <w:rPr>
          <w:vertAlign w:val="baseline"/>
        </w:rPr>
        <w:t>owing to the toxic response observed in the histopathological examination of the organs,</w:t>
      </w:r>
      <w:r>
        <w:rPr>
          <w:spacing w:val="40"/>
          <w:vertAlign w:val="baseline"/>
        </w:rPr>
        <w:t> </w:t>
      </w:r>
      <w:r>
        <w:rPr>
          <w:vertAlign w:val="baseline"/>
        </w:rPr>
        <w:t>although it was a temporary event that was not sustained.</w:t>
      </w:r>
    </w:p>
    <w:p>
      <w:pPr>
        <w:pStyle w:val="BodyText"/>
        <w:spacing w:line="480" w:lineRule="auto" w:before="203"/>
        <w:ind w:left="240" w:right="214"/>
        <w:jc w:val="both"/>
      </w:pPr>
      <w:r>
        <w:rPr/>
        <w:t>No significant effects was observed in the body weight and organ weight; hematological parameters between treated groups and their respective controls showed that the extract was neither toxic to circulating red blood cells, nor interfered with the production of red blood cells and that of platelets. There was a notable change with a significant decrease in WBC and neutrophil count which is known to rise as body defense in response to toxic environment. On</w:t>
      </w:r>
      <w:r>
        <w:rPr>
          <w:spacing w:val="40"/>
        </w:rPr>
        <w:t> </w:t>
      </w:r>
      <w:r>
        <w:rPr/>
        <w:t>the</w:t>
      </w:r>
      <w:r>
        <w:rPr>
          <w:spacing w:val="-3"/>
        </w:rPr>
        <w:t> </w:t>
      </w:r>
      <w:r>
        <w:rPr/>
        <w:t>other</w:t>
      </w:r>
      <w:r>
        <w:rPr>
          <w:spacing w:val="-1"/>
        </w:rPr>
        <w:t> </w:t>
      </w:r>
      <w:r>
        <w:rPr/>
        <w:t>hand, lymphocyte</w:t>
      </w:r>
      <w:r>
        <w:rPr>
          <w:spacing w:val="-3"/>
        </w:rPr>
        <w:t> </w:t>
      </w:r>
      <w:r>
        <w:rPr/>
        <w:t>the</w:t>
      </w:r>
      <w:r>
        <w:rPr>
          <w:spacing w:val="-3"/>
        </w:rPr>
        <w:t> </w:t>
      </w:r>
      <w:r>
        <w:rPr/>
        <w:t>main</w:t>
      </w:r>
      <w:r>
        <w:rPr>
          <w:spacing w:val="-6"/>
        </w:rPr>
        <w:t> </w:t>
      </w:r>
      <w:r>
        <w:rPr/>
        <w:t>effector's</w:t>
      </w:r>
      <w:r>
        <w:rPr>
          <w:spacing w:val="-3"/>
        </w:rPr>
        <w:t> </w:t>
      </w:r>
      <w:r>
        <w:rPr/>
        <w:t>cell</w:t>
      </w:r>
      <w:r>
        <w:rPr>
          <w:spacing w:val="-2"/>
        </w:rPr>
        <w:t> </w:t>
      </w:r>
      <w:r>
        <w:rPr/>
        <w:t>of</w:t>
      </w:r>
      <w:r>
        <w:rPr>
          <w:spacing w:val="-9"/>
        </w:rPr>
        <w:t> </w:t>
      </w:r>
      <w:r>
        <w:rPr/>
        <w:t>the</w:t>
      </w:r>
      <w:r>
        <w:rPr>
          <w:spacing w:val="-3"/>
        </w:rPr>
        <w:t> </w:t>
      </w:r>
      <w:r>
        <w:rPr/>
        <w:t>immune</w:t>
      </w:r>
      <w:r>
        <w:rPr>
          <w:spacing w:val="-3"/>
        </w:rPr>
        <w:t> </w:t>
      </w:r>
      <w:r>
        <w:rPr/>
        <w:t>system</w:t>
      </w:r>
      <w:r>
        <w:rPr>
          <w:spacing w:val="-6"/>
        </w:rPr>
        <w:t> </w:t>
      </w:r>
      <w:r>
        <w:rPr/>
        <w:t>recorded</w:t>
      </w:r>
      <w:r>
        <w:rPr>
          <w:spacing w:val="-2"/>
        </w:rPr>
        <w:t> </w:t>
      </w:r>
      <w:r>
        <w:rPr/>
        <w:t>no fluctuation </w:t>
      </w:r>
      <w:r>
        <w:rPr>
          <w:spacing w:val="-2"/>
        </w:rPr>
        <w:t>significantly.</w:t>
      </w:r>
    </w:p>
    <w:p>
      <w:pPr>
        <w:pStyle w:val="BodyText"/>
        <w:spacing w:line="480" w:lineRule="auto" w:before="198"/>
        <w:ind w:left="240" w:right="218"/>
        <w:jc w:val="both"/>
      </w:pPr>
      <w:r>
        <w:rPr/>
        <w:t>Investigation of antidiarrhoeal activity of MEIW </w:t>
      </w:r>
      <w:r>
        <w:rPr>
          <w:color w:val="1F1A17"/>
        </w:rPr>
        <w:t>produced a marked relaxatory response. </w:t>
      </w:r>
      <w:r>
        <w:rPr/>
        <w:t>The spasmolytic activity elicited on the isolated tissues confirmed the extract antidiarrhoeal activity</w:t>
      </w:r>
      <w:r>
        <w:rPr>
          <w:spacing w:val="40"/>
        </w:rPr>
        <w:t> </w:t>
      </w:r>
      <w:r>
        <w:rPr/>
        <w:t>in delaying intestinal motility and reducing the severity of diarrhoeal droppings through inhibition of GI hyper-secretion.</w:t>
      </w:r>
    </w:p>
    <w:p>
      <w:pPr>
        <w:spacing w:after="0" w:line="480" w:lineRule="auto"/>
        <w:jc w:val="both"/>
        <w:sectPr>
          <w:pgSz w:w="12240" w:h="15840"/>
          <w:pgMar w:header="0" w:footer="744" w:top="1360" w:bottom="940" w:left="1200" w:right="1220"/>
        </w:sectPr>
      </w:pPr>
    </w:p>
    <w:p>
      <w:pPr>
        <w:pStyle w:val="Heading2"/>
        <w:numPr>
          <w:ilvl w:val="1"/>
          <w:numId w:val="13"/>
        </w:numPr>
        <w:tabs>
          <w:tab w:pos="4532" w:val="left" w:leader="none"/>
        </w:tabs>
        <w:spacing w:line="240" w:lineRule="auto" w:before="77" w:after="0"/>
        <w:ind w:left="4532" w:right="0" w:hanging="364"/>
        <w:jc w:val="left"/>
      </w:pPr>
      <w:bookmarkStart w:name="_TOC_250002" w:id="58"/>
      <w:bookmarkEnd w:id="58"/>
      <w:r>
        <w:rPr>
          <w:spacing w:val="-2"/>
        </w:rPr>
        <w:t>Conclusion</w:t>
      </w:r>
    </w:p>
    <w:p>
      <w:pPr>
        <w:pStyle w:val="BodyText"/>
        <w:rPr>
          <w:b/>
        </w:rPr>
      </w:pPr>
    </w:p>
    <w:p>
      <w:pPr>
        <w:pStyle w:val="BodyText"/>
        <w:spacing w:before="2"/>
        <w:rPr>
          <w:b/>
        </w:rPr>
      </w:pPr>
    </w:p>
    <w:p>
      <w:pPr>
        <w:pStyle w:val="BodyText"/>
        <w:spacing w:line="480" w:lineRule="auto"/>
        <w:ind w:left="240" w:right="211"/>
        <w:jc w:val="both"/>
      </w:pPr>
      <w:r>
        <w:rPr/>
        <w:t>From the results of this study, we concluded that oral administration of methanol stem bark extract of </w:t>
      </w:r>
      <w:r>
        <w:rPr>
          <w:i/>
        </w:rPr>
        <w:t>I. </w:t>
      </w:r>
      <w:r>
        <w:rPr/>
        <w:t>wombolu has relative acute safety with the lower dose of the extract but mild toxic response at doses used on long term administration. A</w:t>
      </w:r>
      <w:r>
        <w:rPr>
          <w:spacing w:val="-1"/>
        </w:rPr>
        <w:t> </w:t>
      </w:r>
      <w:r>
        <w:rPr/>
        <w:t>desirable effect resulting to antidiarrhoeal activity</w:t>
      </w:r>
      <w:r>
        <w:rPr>
          <w:spacing w:val="-1"/>
        </w:rPr>
        <w:t> </w:t>
      </w:r>
      <w:r>
        <w:rPr/>
        <w:t>elicited by</w:t>
      </w:r>
      <w:r>
        <w:rPr>
          <w:spacing w:val="-1"/>
        </w:rPr>
        <w:t> </w:t>
      </w:r>
      <w:r>
        <w:rPr/>
        <w:t>the extract was seen, hence, justifying the folkloric claim</w:t>
      </w:r>
      <w:r>
        <w:rPr>
          <w:spacing w:val="-1"/>
        </w:rPr>
        <w:t> </w:t>
      </w:r>
      <w:r>
        <w:rPr/>
        <w:t>of its antidiarrhoeal activity in the management of diarrhoea. However, caution should be taken in long term administration of</w:t>
      </w:r>
      <w:r>
        <w:rPr>
          <w:spacing w:val="-3"/>
        </w:rPr>
        <w:t> </w:t>
      </w:r>
      <w:r>
        <w:rPr/>
        <w:t>the extract especially in liver and kidney impaired condition owing to the mild alterations in the liver and kidney architecture recorded in this study.</w:t>
      </w:r>
    </w:p>
    <w:p>
      <w:pPr>
        <w:pStyle w:val="BodyText"/>
        <w:spacing w:before="211"/>
      </w:pPr>
    </w:p>
    <w:p>
      <w:pPr>
        <w:pStyle w:val="Heading2"/>
        <w:numPr>
          <w:ilvl w:val="1"/>
          <w:numId w:val="13"/>
        </w:numPr>
        <w:tabs>
          <w:tab w:pos="4158" w:val="left" w:leader="none"/>
        </w:tabs>
        <w:spacing w:line="240" w:lineRule="auto" w:before="0" w:after="0"/>
        <w:ind w:left="4158" w:right="0" w:hanging="364"/>
        <w:jc w:val="left"/>
      </w:pPr>
      <w:r>
        <w:rPr>
          <w:spacing w:val="-2"/>
        </w:rPr>
        <w:t>Recommendations</w:t>
      </w:r>
    </w:p>
    <w:p>
      <w:pPr>
        <w:pStyle w:val="BodyText"/>
        <w:rPr>
          <w:b/>
        </w:rPr>
      </w:pPr>
    </w:p>
    <w:p>
      <w:pPr>
        <w:pStyle w:val="BodyText"/>
        <w:spacing w:before="3"/>
        <w:rPr>
          <w:b/>
        </w:rPr>
      </w:pPr>
    </w:p>
    <w:p>
      <w:pPr>
        <w:pStyle w:val="BodyText"/>
        <w:ind w:left="240"/>
        <w:jc w:val="both"/>
      </w:pPr>
      <w:r>
        <w:rPr/>
        <w:t>Based</w:t>
      </w:r>
      <w:r>
        <w:rPr>
          <w:spacing w:val="-2"/>
        </w:rPr>
        <w:t> </w:t>
      </w:r>
      <w:r>
        <w:rPr/>
        <w:t>on</w:t>
      </w:r>
      <w:r>
        <w:rPr>
          <w:spacing w:val="-5"/>
        </w:rPr>
        <w:t> </w:t>
      </w:r>
      <w:r>
        <w:rPr/>
        <w:t>the</w:t>
      </w:r>
      <w:r>
        <w:rPr>
          <w:spacing w:val="-1"/>
        </w:rPr>
        <w:t> </w:t>
      </w:r>
      <w:r>
        <w:rPr/>
        <w:t>findings</w:t>
      </w:r>
      <w:r>
        <w:rPr>
          <w:spacing w:val="-1"/>
        </w:rPr>
        <w:t> </w:t>
      </w:r>
      <w:r>
        <w:rPr/>
        <w:t>of</w:t>
      </w:r>
      <w:r>
        <w:rPr>
          <w:spacing w:val="-8"/>
        </w:rPr>
        <w:t> </w:t>
      </w:r>
      <w:r>
        <w:rPr/>
        <w:t>this</w:t>
      </w:r>
      <w:r>
        <w:rPr>
          <w:spacing w:val="-2"/>
        </w:rPr>
        <w:t> </w:t>
      </w:r>
      <w:r>
        <w:rPr/>
        <w:t>work,</w:t>
      </w:r>
      <w:r>
        <w:rPr>
          <w:spacing w:val="2"/>
        </w:rPr>
        <w:t> </w:t>
      </w:r>
      <w:r>
        <w:rPr/>
        <w:t>we</w:t>
      </w:r>
      <w:r>
        <w:rPr>
          <w:spacing w:val="-10"/>
        </w:rPr>
        <w:t> </w:t>
      </w:r>
      <w:r>
        <w:rPr/>
        <w:t>therefore</w:t>
      </w:r>
      <w:r>
        <w:rPr>
          <w:spacing w:val="-1"/>
        </w:rPr>
        <w:t> </w:t>
      </w:r>
      <w:r>
        <w:rPr/>
        <w:t>recommend the</w:t>
      </w:r>
      <w:r>
        <w:rPr>
          <w:spacing w:val="5"/>
        </w:rPr>
        <w:t> </w:t>
      </w:r>
      <w:r>
        <w:rPr>
          <w:spacing w:val="-2"/>
        </w:rPr>
        <w:t>followings;</w:t>
      </w:r>
    </w:p>
    <w:p>
      <w:pPr>
        <w:pStyle w:val="BodyText"/>
        <w:spacing w:before="197"/>
      </w:pPr>
    </w:p>
    <w:p>
      <w:pPr>
        <w:pStyle w:val="ListParagraph"/>
        <w:numPr>
          <w:ilvl w:val="3"/>
          <w:numId w:val="11"/>
        </w:numPr>
        <w:tabs>
          <w:tab w:pos="959" w:val="left" w:leader="none"/>
          <w:tab w:pos="961" w:val="left" w:leader="none"/>
        </w:tabs>
        <w:spacing w:line="480" w:lineRule="auto" w:before="0" w:after="0"/>
        <w:ind w:left="961" w:right="216" w:hanging="500"/>
        <w:jc w:val="both"/>
        <w:rPr>
          <w:sz w:val="24"/>
        </w:rPr>
      </w:pPr>
      <w:r>
        <w:rPr>
          <w:sz w:val="24"/>
        </w:rPr>
        <w:t>Further studies are needed to quantify, isolate, purify and characterize the specific active compound(s) responsible for the activities observed in methanol stem bark extract of </w:t>
      </w:r>
      <w:r>
        <w:rPr>
          <w:i/>
          <w:sz w:val="24"/>
        </w:rPr>
        <w:t>I. wombolu </w:t>
      </w:r>
      <w:r>
        <w:rPr>
          <w:sz w:val="24"/>
        </w:rPr>
        <w:t>through bioassay guided fractionations.</w:t>
      </w:r>
    </w:p>
    <w:p>
      <w:pPr>
        <w:pStyle w:val="ListParagraph"/>
        <w:numPr>
          <w:ilvl w:val="3"/>
          <w:numId w:val="11"/>
        </w:numPr>
        <w:tabs>
          <w:tab w:pos="958" w:val="left" w:leader="none"/>
          <w:tab w:pos="961" w:val="left" w:leader="none"/>
        </w:tabs>
        <w:spacing w:line="480" w:lineRule="auto" w:before="0" w:after="0"/>
        <w:ind w:left="961" w:right="212" w:hanging="582"/>
        <w:jc w:val="both"/>
        <w:rPr>
          <w:sz w:val="24"/>
        </w:rPr>
      </w:pPr>
      <w:r>
        <w:rPr>
          <w:sz w:val="24"/>
        </w:rPr>
        <w:t>Chronic toxicity</w:t>
      </w:r>
      <w:r>
        <w:rPr>
          <w:spacing w:val="-1"/>
          <w:sz w:val="24"/>
        </w:rPr>
        <w:t> </w:t>
      </w:r>
      <w:r>
        <w:rPr>
          <w:sz w:val="24"/>
        </w:rPr>
        <w:t>studies should be carried out in</w:t>
      </w:r>
      <w:r>
        <w:rPr>
          <w:spacing w:val="-2"/>
          <w:sz w:val="24"/>
        </w:rPr>
        <w:t> </w:t>
      </w:r>
      <w:r>
        <w:rPr>
          <w:sz w:val="24"/>
        </w:rPr>
        <w:t>order</w:t>
      </w:r>
      <w:r>
        <w:rPr>
          <w:spacing w:val="-1"/>
          <w:sz w:val="24"/>
        </w:rPr>
        <w:t> </w:t>
      </w:r>
      <w:r>
        <w:rPr>
          <w:sz w:val="24"/>
        </w:rPr>
        <w:t>to ascertain the toxic effect (safety profile) of the extract on long term treatment.</w:t>
      </w:r>
    </w:p>
    <w:p>
      <w:pPr>
        <w:pStyle w:val="ListParagraph"/>
        <w:numPr>
          <w:ilvl w:val="3"/>
          <w:numId w:val="11"/>
        </w:numPr>
        <w:tabs>
          <w:tab w:pos="957" w:val="left" w:leader="none"/>
          <w:tab w:pos="961" w:val="left" w:leader="none"/>
        </w:tabs>
        <w:spacing w:line="480" w:lineRule="auto" w:before="1" w:after="0"/>
        <w:ind w:left="961" w:right="230" w:hanging="659"/>
        <w:jc w:val="both"/>
        <w:rPr>
          <w:sz w:val="24"/>
        </w:rPr>
      </w:pPr>
      <w:r>
        <w:rPr>
          <w:sz w:val="24"/>
        </w:rPr>
        <w:t>There is need to investigate the actual mechanisms/mode of actions through which the extract possibly elicited the antidiarrhoeal effect.</w:t>
      </w:r>
    </w:p>
    <w:p>
      <w:pPr>
        <w:spacing w:after="0" w:line="480" w:lineRule="auto"/>
        <w:jc w:val="both"/>
        <w:rPr>
          <w:sz w:val="24"/>
        </w:rPr>
        <w:sectPr>
          <w:pgSz w:w="12240" w:h="15840"/>
          <w:pgMar w:header="0" w:footer="744" w:top="1360" w:bottom="940" w:left="1200" w:right="1220"/>
        </w:sectPr>
      </w:pPr>
    </w:p>
    <w:p>
      <w:pPr>
        <w:pStyle w:val="Heading1"/>
        <w:spacing w:before="77"/>
        <w:ind w:right="2711"/>
      </w:pPr>
      <w:bookmarkStart w:name="_TOC_250001" w:id="59"/>
      <w:bookmarkEnd w:id="59"/>
      <w:r>
        <w:rPr>
          <w:color w:val="0D0D0D"/>
          <w:spacing w:val="-2"/>
        </w:rPr>
        <w:t>REFERENCES</w:t>
      </w:r>
    </w:p>
    <w:p>
      <w:pPr>
        <w:pStyle w:val="BodyText"/>
        <w:rPr>
          <w:b/>
        </w:rPr>
      </w:pPr>
    </w:p>
    <w:p>
      <w:pPr>
        <w:pStyle w:val="BodyText"/>
        <w:spacing w:before="41"/>
        <w:rPr>
          <w:b/>
        </w:rPr>
      </w:pPr>
    </w:p>
    <w:p>
      <w:pPr>
        <w:spacing w:line="240" w:lineRule="auto" w:before="0"/>
        <w:ind w:left="961" w:right="221" w:hanging="721"/>
        <w:jc w:val="both"/>
        <w:rPr>
          <w:sz w:val="24"/>
        </w:rPr>
      </w:pPr>
      <w:r>
        <w:rPr>
          <w:sz w:val="24"/>
        </w:rPr>
        <w:t>Adesegun, S. A., Celestina, I. O. &amp;</w:t>
      </w:r>
      <w:r>
        <w:rPr>
          <w:spacing w:val="-2"/>
          <w:sz w:val="24"/>
        </w:rPr>
        <w:t> </w:t>
      </w:r>
      <w:r>
        <w:rPr>
          <w:sz w:val="24"/>
        </w:rPr>
        <w:t>Coker, H. A.(2016). Analgesic and Antioxidant Activities of stem bark extract and fractions of </w:t>
      </w:r>
      <w:r>
        <w:rPr>
          <w:i/>
          <w:sz w:val="24"/>
        </w:rPr>
        <w:t>Petersianthusmacrocarpus. Pharmacognosy Research. </w:t>
      </w:r>
      <w:r>
        <w:rPr>
          <w:sz w:val="24"/>
        </w:rPr>
        <w:t>8(3): 181–185.</w:t>
      </w:r>
    </w:p>
    <w:p>
      <w:pPr>
        <w:spacing w:line="242" w:lineRule="auto" w:before="238"/>
        <w:ind w:left="961" w:right="216" w:hanging="721"/>
        <w:jc w:val="both"/>
        <w:rPr>
          <w:sz w:val="24"/>
        </w:rPr>
      </w:pPr>
      <w:r>
        <w:rPr>
          <w:sz w:val="24"/>
        </w:rPr>
        <w:t>Afroz, S., Alamgir M., Khan M.T.H., Jabbar S., Nahar N., &amp;Choudhuri M.S.K. (2006). Antidiarrhoeal</w:t>
      </w:r>
      <w:r>
        <w:rPr>
          <w:spacing w:val="-9"/>
          <w:sz w:val="24"/>
        </w:rPr>
        <w:t> </w:t>
      </w:r>
      <w:r>
        <w:rPr>
          <w:sz w:val="24"/>
        </w:rPr>
        <w:t>activity</w:t>
      </w:r>
      <w:r>
        <w:rPr>
          <w:spacing w:val="-6"/>
          <w:sz w:val="24"/>
        </w:rPr>
        <w:t> </w:t>
      </w:r>
      <w:r>
        <w:rPr>
          <w:sz w:val="24"/>
        </w:rPr>
        <w:t>of</w:t>
      </w:r>
      <w:r>
        <w:rPr>
          <w:spacing w:val="-8"/>
          <w:sz w:val="24"/>
        </w:rPr>
        <w:t> </w:t>
      </w:r>
      <w:r>
        <w:rPr>
          <w:sz w:val="24"/>
        </w:rPr>
        <w:t>ethanol</w:t>
      </w:r>
      <w:r>
        <w:rPr>
          <w:spacing w:val="-9"/>
          <w:sz w:val="24"/>
        </w:rPr>
        <w:t> </w:t>
      </w:r>
      <w:r>
        <w:rPr>
          <w:sz w:val="24"/>
        </w:rPr>
        <w:t>extract</w:t>
      </w:r>
      <w:r>
        <w:rPr>
          <w:spacing w:val="-1"/>
          <w:sz w:val="24"/>
        </w:rPr>
        <w:t> </w:t>
      </w:r>
      <w:r>
        <w:rPr>
          <w:sz w:val="24"/>
        </w:rPr>
        <w:t>of</w:t>
      </w:r>
      <w:r>
        <w:rPr>
          <w:spacing w:val="-2"/>
          <w:sz w:val="24"/>
        </w:rPr>
        <w:t> </w:t>
      </w:r>
      <w:r>
        <w:rPr>
          <w:i/>
          <w:sz w:val="24"/>
        </w:rPr>
        <w:t>Paederiafoetida </w:t>
      </w:r>
      <w:r>
        <w:rPr>
          <w:sz w:val="24"/>
        </w:rPr>
        <w:t>Linn.(Rubiaceae). </w:t>
      </w:r>
      <w:r>
        <w:rPr>
          <w:i/>
          <w:sz w:val="24"/>
        </w:rPr>
        <w:t>Journal</w:t>
      </w:r>
      <w:r>
        <w:rPr>
          <w:i/>
          <w:spacing w:val="-1"/>
          <w:sz w:val="24"/>
        </w:rPr>
        <w:t> </w:t>
      </w:r>
      <w:r>
        <w:rPr>
          <w:i/>
          <w:sz w:val="24"/>
        </w:rPr>
        <w:t>of Ethnopharmacology, </w:t>
      </w:r>
      <w:r>
        <w:rPr>
          <w:sz w:val="24"/>
        </w:rPr>
        <w:t>105(1):125-130.</w:t>
      </w:r>
    </w:p>
    <w:p>
      <w:pPr>
        <w:spacing w:line="242" w:lineRule="auto" w:before="235"/>
        <w:ind w:left="961" w:right="215" w:hanging="721"/>
        <w:jc w:val="both"/>
        <w:rPr>
          <w:sz w:val="24"/>
        </w:rPr>
      </w:pPr>
      <w:r>
        <w:rPr>
          <w:sz w:val="24"/>
        </w:rPr>
        <w:t>Agbor, L.O.N., (1994). Marketing trends and potentials of </w:t>
      </w:r>
      <w:r>
        <w:rPr>
          <w:i/>
          <w:sz w:val="24"/>
        </w:rPr>
        <w:t>Irvingia gabonesis </w:t>
      </w:r>
      <w:r>
        <w:rPr>
          <w:sz w:val="24"/>
        </w:rPr>
        <w:t>products in Nigeria: ICRAF-IITA Conference on </w:t>
      </w:r>
      <w:r>
        <w:rPr>
          <w:i/>
          <w:sz w:val="24"/>
        </w:rPr>
        <w:t>Irvingia gabonensis, </w:t>
      </w:r>
      <w:r>
        <w:rPr>
          <w:sz w:val="24"/>
        </w:rPr>
        <w:t>Ibadan, Nigerian.</w:t>
      </w:r>
    </w:p>
    <w:p>
      <w:pPr>
        <w:pStyle w:val="BodyText"/>
        <w:spacing w:before="234"/>
        <w:ind w:left="961" w:right="213" w:hanging="721"/>
        <w:jc w:val="both"/>
      </w:pPr>
      <w:r>
        <w:rPr/>
        <w:t>Agunu, A., Yusuf S., Andrew G.O., Zezi A.U., &amp;Abdulrahman E.M., (2005). Evaluation of five medicinal plants used in diarrhoea treatment in Nigeria. </w:t>
      </w:r>
      <w:r>
        <w:rPr>
          <w:i/>
        </w:rPr>
        <w:t>Journal of Ethnopharmacology, </w:t>
      </w:r>
      <w:r>
        <w:rPr/>
        <w:t>100: 27-30.</w:t>
      </w:r>
    </w:p>
    <w:p>
      <w:pPr>
        <w:pStyle w:val="BodyText"/>
        <w:spacing w:line="275" w:lineRule="exact" w:before="243"/>
        <w:ind w:left="17"/>
        <w:jc w:val="center"/>
      </w:pPr>
      <w:r>
        <w:rPr/>
        <w:t>Akah,</w:t>
      </w:r>
      <w:r>
        <w:rPr>
          <w:spacing w:val="66"/>
        </w:rPr>
        <w:t> </w:t>
      </w:r>
      <w:r>
        <w:rPr/>
        <w:t>PA.,</w:t>
      </w:r>
      <w:r>
        <w:rPr>
          <w:spacing w:val="68"/>
        </w:rPr>
        <w:t> </w:t>
      </w:r>
      <w:r>
        <w:rPr/>
        <w:t>Aguwa,</w:t>
      </w:r>
      <w:r>
        <w:rPr>
          <w:spacing w:val="70"/>
        </w:rPr>
        <w:t> </w:t>
      </w:r>
      <w:r>
        <w:rPr/>
        <w:t>CN.,</w:t>
      </w:r>
      <w:r>
        <w:rPr>
          <w:spacing w:val="69"/>
        </w:rPr>
        <w:t> </w:t>
      </w:r>
      <w:r>
        <w:rPr/>
        <w:t>&amp;Agu,</w:t>
      </w:r>
      <w:r>
        <w:rPr>
          <w:spacing w:val="68"/>
        </w:rPr>
        <w:t> </w:t>
      </w:r>
      <w:r>
        <w:rPr/>
        <w:t>RU.,</w:t>
      </w:r>
      <w:r>
        <w:rPr>
          <w:spacing w:val="63"/>
        </w:rPr>
        <w:t> </w:t>
      </w:r>
      <w:r>
        <w:rPr/>
        <w:t>(1999).</w:t>
      </w:r>
      <w:r>
        <w:rPr>
          <w:spacing w:val="63"/>
        </w:rPr>
        <w:t> </w:t>
      </w:r>
      <w:r>
        <w:rPr/>
        <w:t>Studies</w:t>
      </w:r>
      <w:r>
        <w:rPr>
          <w:spacing w:val="64"/>
        </w:rPr>
        <w:t> </w:t>
      </w:r>
      <w:r>
        <w:rPr/>
        <w:t>on</w:t>
      </w:r>
      <w:r>
        <w:rPr>
          <w:spacing w:val="61"/>
        </w:rPr>
        <w:t> </w:t>
      </w:r>
      <w:r>
        <w:rPr/>
        <w:t>the</w:t>
      </w:r>
      <w:r>
        <w:rPr>
          <w:spacing w:val="65"/>
        </w:rPr>
        <w:t> </w:t>
      </w:r>
      <w:r>
        <w:rPr/>
        <w:t>Antidiarrhoeal</w:t>
      </w:r>
      <w:r>
        <w:rPr>
          <w:spacing w:val="57"/>
        </w:rPr>
        <w:t> </w:t>
      </w:r>
      <w:r>
        <w:rPr/>
        <w:t>properties</w:t>
      </w:r>
      <w:r>
        <w:rPr>
          <w:spacing w:val="65"/>
        </w:rPr>
        <w:t> </w:t>
      </w:r>
      <w:r>
        <w:rPr>
          <w:spacing w:val="-5"/>
        </w:rPr>
        <w:t>of</w:t>
      </w:r>
    </w:p>
    <w:p>
      <w:pPr>
        <w:spacing w:line="275" w:lineRule="exact" w:before="0"/>
        <w:ind w:left="961" w:right="0" w:firstLine="0"/>
        <w:jc w:val="left"/>
        <w:rPr>
          <w:sz w:val="24"/>
        </w:rPr>
      </w:pPr>
      <w:r>
        <w:rPr>
          <w:i/>
          <w:sz w:val="24"/>
        </w:rPr>
        <w:t>Pentaclethramacrophylla</w:t>
      </w:r>
      <w:r>
        <w:rPr>
          <w:i/>
          <w:spacing w:val="3"/>
          <w:sz w:val="24"/>
        </w:rPr>
        <w:t> </w:t>
      </w:r>
      <w:r>
        <w:rPr>
          <w:sz w:val="24"/>
        </w:rPr>
        <w:t>leaf</w:t>
      </w:r>
      <w:r>
        <w:rPr>
          <w:spacing w:val="-9"/>
          <w:sz w:val="24"/>
        </w:rPr>
        <w:t> </w:t>
      </w:r>
      <w:r>
        <w:rPr>
          <w:sz w:val="24"/>
        </w:rPr>
        <w:t>extracts.</w:t>
      </w:r>
      <w:r>
        <w:rPr>
          <w:spacing w:val="-2"/>
          <w:sz w:val="24"/>
        </w:rPr>
        <w:t> </w:t>
      </w:r>
      <w:r>
        <w:rPr>
          <w:i/>
          <w:sz w:val="24"/>
        </w:rPr>
        <w:t>Phytotherapy</w:t>
      </w:r>
      <w:r>
        <w:rPr>
          <w:i/>
          <w:spacing w:val="-3"/>
          <w:sz w:val="24"/>
        </w:rPr>
        <w:t> </w:t>
      </w:r>
      <w:r>
        <w:rPr>
          <w:i/>
          <w:sz w:val="24"/>
        </w:rPr>
        <w:t>Research</w:t>
      </w:r>
      <w:r>
        <w:rPr>
          <w:i/>
          <w:spacing w:val="-2"/>
          <w:sz w:val="24"/>
        </w:rPr>
        <w:t> </w:t>
      </w:r>
      <w:r>
        <w:rPr>
          <w:i/>
          <w:sz w:val="24"/>
        </w:rPr>
        <w:t>Journal,</w:t>
      </w:r>
      <w:r>
        <w:rPr>
          <w:i/>
          <w:spacing w:val="3"/>
          <w:sz w:val="24"/>
        </w:rPr>
        <w:t> </w:t>
      </w:r>
      <w:r>
        <w:rPr>
          <w:sz w:val="24"/>
        </w:rPr>
        <w:t>13:</w:t>
      </w:r>
      <w:r>
        <w:rPr>
          <w:spacing w:val="-1"/>
          <w:sz w:val="24"/>
        </w:rPr>
        <w:t> </w:t>
      </w:r>
      <w:r>
        <w:rPr>
          <w:sz w:val="24"/>
        </w:rPr>
        <w:t>292-</w:t>
      </w:r>
      <w:r>
        <w:rPr>
          <w:spacing w:val="-4"/>
          <w:sz w:val="24"/>
        </w:rPr>
        <w:t>295.</w:t>
      </w:r>
    </w:p>
    <w:p>
      <w:pPr>
        <w:pStyle w:val="BodyText"/>
        <w:spacing w:before="243"/>
        <w:ind w:left="961" w:right="213" w:hanging="721"/>
        <w:jc w:val="both"/>
      </w:pPr>
      <w:r>
        <w:rPr/>
        <w:t>Alemnji, G.A., Mbuagbaw, J., Teto, G., Nkengafac, S., Atems, S., </w:t>
      </w:r>
      <w:r>
        <w:rPr>
          <w:i/>
        </w:rPr>
        <w:t>et</w:t>
      </w:r>
      <w:r>
        <w:rPr>
          <w:i/>
          <w:spacing w:val="-4"/>
        </w:rPr>
        <w:t> </w:t>
      </w:r>
      <w:r>
        <w:rPr>
          <w:i/>
        </w:rPr>
        <w:t>al,</w:t>
      </w:r>
      <w:r>
        <w:rPr/>
        <w:t>.</w:t>
      </w:r>
      <w:r>
        <w:rPr>
          <w:spacing w:val="-2"/>
        </w:rPr>
        <w:t> </w:t>
      </w:r>
      <w:r>
        <w:rPr/>
        <w:t>(2010).</w:t>
      </w:r>
      <w:r>
        <w:rPr>
          <w:spacing w:val="-2"/>
        </w:rPr>
        <w:t> </w:t>
      </w:r>
      <w:r>
        <w:rPr/>
        <w:t>Physiochemical ranges of serum biochemical parameters among healthy Cameroonians to support HIV vaccine and related clinical trials. </w:t>
      </w:r>
      <w:r>
        <w:rPr>
          <w:i/>
        </w:rPr>
        <w:t>African Journal of Health Science. </w:t>
      </w:r>
      <w:r>
        <w:rPr/>
        <w:t>17: 75-822.</w:t>
      </w:r>
    </w:p>
    <w:p>
      <w:pPr>
        <w:spacing w:line="240" w:lineRule="auto" w:before="238"/>
        <w:ind w:left="961" w:right="220" w:hanging="721"/>
        <w:jc w:val="both"/>
        <w:rPr>
          <w:sz w:val="24"/>
        </w:rPr>
      </w:pPr>
      <w:r>
        <w:rPr>
          <w:sz w:val="24"/>
        </w:rPr>
        <w:t>Ali, M.Z., Janbaz, K.H., Mehood, M.H.,</w:t>
      </w:r>
      <w:r>
        <w:rPr>
          <w:spacing w:val="-3"/>
          <w:sz w:val="24"/>
        </w:rPr>
        <w:t> </w:t>
      </w:r>
      <w:r>
        <w:rPr>
          <w:sz w:val="24"/>
        </w:rPr>
        <w:t>&amp;Gilani, H.A. (2015).</w:t>
      </w:r>
      <w:r>
        <w:rPr>
          <w:spacing w:val="-3"/>
          <w:sz w:val="24"/>
        </w:rPr>
        <w:t> </w:t>
      </w:r>
      <w:r>
        <w:rPr>
          <w:sz w:val="24"/>
        </w:rPr>
        <w:t>Antidiarrhoea and</w:t>
      </w:r>
      <w:r>
        <w:rPr>
          <w:spacing w:val="-1"/>
          <w:sz w:val="24"/>
        </w:rPr>
        <w:t> </w:t>
      </w:r>
      <w:r>
        <w:rPr>
          <w:sz w:val="24"/>
        </w:rPr>
        <w:t>antispasmodic activities of </w:t>
      </w:r>
      <w:r>
        <w:rPr>
          <w:i/>
          <w:sz w:val="24"/>
        </w:rPr>
        <w:t>Polygonumbistorta </w:t>
      </w:r>
      <w:r>
        <w:rPr>
          <w:sz w:val="24"/>
        </w:rPr>
        <w:t>rhizomes are mediated predominantly through k</w:t>
      </w:r>
      <w:r>
        <w:rPr>
          <w:sz w:val="24"/>
          <w:vertAlign w:val="superscript"/>
        </w:rPr>
        <w:t>+</w:t>
      </w:r>
      <w:r>
        <w:rPr>
          <w:sz w:val="24"/>
          <w:vertAlign w:val="baseline"/>
        </w:rPr>
        <w:t> channels activation. </w:t>
      </w:r>
      <w:r>
        <w:rPr>
          <w:i/>
          <w:sz w:val="24"/>
          <w:vertAlign w:val="baseline"/>
        </w:rPr>
        <w:t>Bangladesh journal Pharmacology</w:t>
      </w:r>
      <w:r>
        <w:rPr>
          <w:sz w:val="24"/>
          <w:vertAlign w:val="baseline"/>
        </w:rPr>
        <w:t>. 10:627-634.</w:t>
      </w:r>
    </w:p>
    <w:p>
      <w:pPr>
        <w:pStyle w:val="BodyText"/>
        <w:spacing w:before="243"/>
        <w:ind w:left="961" w:right="215" w:hanging="721"/>
        <w:jc w:val="both"/>
      </w:pPr>
      <w:r>
        <w:rPr/>
        <w:t>Amos, S., Okwosaba F.K., Gamanial K., Akah P., &amp;Wembebe C., (1998). Inhibitory effects of the aqueous extract of </w:t>
      </w:r>
      <w:r>
        <w:rPr>
          <w:i/>
        </w:rPr>
        <w:t>Pavettacrassipes </w:t>
      </w:r>
      <w:r>
        <w:rPr/>
        <w:t>leaves of gastrointestinal and uterine smooth muscle preparation isolated from rabbit, guinea-pig and rats. </w:t>
      </w:r>
      <w:r>
        <w:rPr>
          <w:i/>
        </w:rPr>
        <w:t>Journal of Ethnopharmacology, </w:t>
      </w:r>
      <w:r>
        <w:rPr/>
        <w:t>60:209-212.</w:t>
      </w:r>
    </w:p>
    <w:p>
      <w:pPr>
        <w:pStyle w:val="BodyText"/>
        <w:spacing w:before="240"/>
        <w:ind w:left="961" w:right="214" w:hanging="721"/>
        <w:jc w:val="both"/>
      </w:pPr>
      <w:r>
        <w:rPr/>
        <w:t>Aremu, O.,</w:t>
      </w:r>
      <w:r>
        <w:rPr>
          <w:spacing w:val="40"/>
        </w:rPr>
        <w:t> </w:t>
      </w:r>
      <w:r>
        <w:rPr/>
        <w:t>Lawoko, S., Moradi, T., &amp;Dalal, K., (2011). Socio-economic determinants in selecting childhood diarrhoeal treatment options in Sub-Saharan Africa: A multilevel model. </w:t>
      </w:r>
      <w:r>
        <w:rPr>
          <w:i/>
        </w:rPr>
        <w:t>Italian Journal Paediatric.</w:t>
      </w:r>
      <w:r>
        <w:rPr/>
        <w:t>37:1–8.</w:t>
      </w:r>
    </w:p>
    <w:p>
      <w:pPr>
        <w:spacing w:line="240" w:lineRule="auto" w:before="238"/>
        <w:ind w:left="961" w:right="215" w:hanging="721"/>
        <w:jc w:val="both"/>
        <w:rPr>
          <w:sz w:val="24"/>
        </w:rPr>
      </w:pPr>
      <w:r>
        <w:rPr>
          <w:sz w:val="24"/>
        </w:rPr>
        <w:t>Asaah, E.K., Tchoundjeu Z., &amp;Atangana, A.R., (2003). Cultivation and conservation status of Irvingia wombolu in humid lowland forest of Cameroon. </w:t>
      </w:r>
      <w:r>
        <w:rPr>
          <w:i/>
          <w:sz w:val="24"/>
        </w:rPr>
        <w:t>Journal of Food, Agriculture and Environment, </w:t>
      </w:r>
      <w:r>
        <w:rPr>
          <w:sz w:val="24"/>
        </w:rPr>
        <w:t>1(3-4): 251–256.</w:t>
      </w:r>
    </w:p>
    <w:p>
      <w:pPr>
        <w:pStyle w:val="BodyText"/>
        <w:spacing w:before="243"/>
        <w:ind w:left="961" w:right="215" w:hanging="721"/>
        <w:jc w:val="both"/>
      </w:pPr>
      <w:r>
        <w:rPr/>
        <w:t>Asmawi, M.Z., Bakkouri, A.S., Idris, B., Tabana, Y.M., Al-hindi. B., Al-mansoub, M.A., &amp;Mahmmud, R. (2016). Acute and subacute toxicity of evaluation of the methanolic extract of </w:t>
      </w:r>
      <w:r>
        <w:rPr>
          <w:i/>
        </w:rPr>
        <w:t>Alstoniascholaris </w:t>
      </w:r>
      <w:r>
        <w:rPr/>
        <w:t>stem bark. </w:t>
      </w:r>
      <w:r>
        <w:rPr>
          <w:i/>
        </w:rPr>
        <w:t>Medical Science. </w:t>
      </w:r>
      <w:r>
        <w:rPr/>
        <w:t>4:4; dio:10- </w:t>
      </w:r>
      <w:r>
        <w:rPr>
          <w:spacing w:val="-2"/>
        </w:rPr>
        <w:t>3390/medsci/40100004.</w:t>
      </w:r>
    </w:p>
    <w:p>
      <w:pPr>
        <w:spacing w:after="0"/>
        <w:jc w:val="both"/>
        <w:sectPr>
          <w:pgSz w:w="12240" w:h="15840"/>
          <w:pgMar w:header="0" w:footer="744" w:top="1360" w:bottom="940" w:left="1200" w:right="1220"/>
        </w:sectPr>
      </w:pPr>
    </w:p>
    <w:p>
      <w:pPr>
        <w:spacing w:line="237" w:lineRule="auto" w:before="74"/>
        <w:ind w:left="961" w:right="216" w:hanging="721"/>
        <w:jc w:val="both"/>
        <w:rPr>
          <w:sz w:val="24"/>
        </w:rPr>
      </w:pPr>
      <w:r>
        <w:rPr>
          <w:sz w:val="24"/>
        </w:rPr>
        <w:t>Atia, A.N., &amp; Buchman A.L. (2009). Oral rehydration solutions in non-cholera diarrhoea: </w:t>
      </w:r>
      <w:r>
        <w:rPr>
          <w:i/>
          <w:sz w:val="24"/>
        </w:rPr>
        <w:t>A review. America Journal of Gastroenterology</w:t>
      </w:r>
      <w:r>
        <w:rPr>
          <w:sz w:val="24"/>
        </w:rPr>
        <w:t>, 104: 2596–2604.</w:t>
      </w:r>
    </w:p>
    <w:p>
      <w:pPr>
        <w:spacing w:line="240" w:lineRule="auto" w:before="244"/>
        <w:ind w:left="961" w:right="220" w:hanging="721"/>
        <w:jc w:val="both"/>
        <w:rPr>
          <w:sz w:val="24"/>
        </w:rPr>
      </w:pPr>
      <w:r>
        <w:rPr>
          <w:sz w:val="24"/>
        </w:rPr>
        <w:t>Avadhan, A. &amp; Miley, H.(2011). Probiotics for prevention of antibiotic-associated diarrhea and </w:t>
      </w:r>
      <w:r>
        <w:rPr>
          <w:i/>
          <w:sz w:val="24"/>
        </w:rPr>
        <w:t>Clostridium</w:t>
      </w:r>
      <w:r>
        <w:rPr>
          <w:i/>
          <w:spacing w:val="-5"/>
          <w:sz w:val="24"/>
        </w:rPr>
        <w:t> </w:t>
      </w:r>
      <w:r>
        <w:rPr>
          <w:i/>
          <w:sz w:val="24"/>
        </w:rPr>
        <w:t>difficile</w:t>
      </w:r>
      <w:r>
        <w:rPr>
          <w:sz w:val="24"/>
        </w:rPr>
        <w:t>associated</w:t>
      </w:r>
      <w:r>
        <w:rPr>
          <w:spacing w:val="-4"/>
          <w:sz w:val="24"/>
        </w:rPr>
        <w:t> </w:t>
      </w:r>
      <w:r>
        <w:rPr>
          <w:sz w:val="24"/>
        </w:rPr>
        <w:t>disease in hospitalized</w:t>
      </w:r>
      <w:r>
        <w:rPr>
          <w:spacing w:val="-4"/>
          <w:sz w:val="24"/>
        </w:rPr>
        <w:t> </w:t>
      </w:r>
      <w:r>
        <w:rPr>
          <w:sz w:val="24"/>
        </w:rPr>
        <w:t>adults</w:t>
      </w:r>
      <w:r>
        <w:rPr>
          <w:spacing w:val="-1"/>
          <w:sz w:val="24"/>
        </w:rPr>
        <w:t> </w:t>
      </w:r>
      <w:r>
        <w:rPr>
          <w:sz w:val="24"/>
        </w:rPr>
        <w:t>–</w:t>
      </w:r>
      <w:r>
        <w:rPr>
          <w:spacing w:val="-4"/>
          <w:sz w:val="24"/>
        </w:rPr>
        <w:t> </w:t>
      </w:r>
      <w:r>
        <w:rPr>
          <w:sz w:val="24"/>
        </w:rPr>
        <w:t>a meta-analysis.</w:t>
      </w:r>
      <w:r>
        <w:rPr>
          <w:spacing w:val="-1"/>
          <w:sz w:val="24"/>
        </w:rPr>
        <w:t> </w:t>
      </w:r>
      <w:r>
        <w:rPr>
          <w:i/>
          <w:sz w:val="24"/>
        </w:rPr>
        <w:t>Journal</w:t>
      </w:r>
      <w:r>
        <w:rPr>
          <w:i/>
          <w:spacing w:val="-4"/>
          <w:sz w:val="24"/>
        </w:rPr>
        <w:t> </w:t>
      </w:r>
      <w:r>
        <w:rPr>
          <w:i/>
          <w:sz w:val="24"/>
        </w:rPr>
        <w:t>of the American Academy of Nurse Practitioners</w:t>
      </w:r>
      <w:r>
        <w:rPr>
          <w:sz w:val="24"/>
        </w:rPr>
        <w:t>. 23(6):269-274.</w:t>
      </w:r>
    </w:p>
    <w:p>
      <w:pPr>
        <w:spacing w:line="240" w:lineRule="auto" w:before="199"/>
        <w:ind w:left="961" w:right="216" w:hanging="630"/>
        <w:jc w:val="both"/>
        <w:rPr>
          <w:sz w:val="24"/>
        </w:rPr>
      </w:pPr>
      <w:r>
        <w:rPr>
          <w:sz w:val="24"/>
        </w:rPr>
        <w:t>Awouters, F., Neimegeers, C.J.E., Kuyps, J, &amp; Janssen, P.A.J. (1975). Loperamide antagonism of castor oil induced diarrhoea in rats: a quantitative study. </w:t>
      </w:r>
      <w:r>
        <w:rPr>
          <w:i/>
          <w:sz w:val="24"/>
        </w:rPr>
        <w:t>Archive International PharmacodynamicTherapuetics,</w:t>
      </w:r>
      <w:r>
        <w:rPr>
          <w:sz w:val="24"/>
        </w:rPr>
        <w:t>217: 29-37.</w:t>
      </w:r>
    </w:p>
    <w:p>
      <w:pPr>
        <w:spacing w:line="242" w:lineRule="auto" w:before="239"/>
        <w:ind w:left="961" w:right="220" w:hanging="721"/>
        <w:jc w:val="both"/>
        <w:rPr>
          <w:sz w:val="24"/>
        </w:rPr>
      </w:pPr>
      <w:r>
        <w:rPr>
          <w:sz w:val="24"/>
        </w:rPr>
        <w:t>Ayuk, E.T., Duguma, B., Franzel, S., &amp;Kengue, J. (1999). Uses, Management and Economic potential of </w:t>
      </w:r>
      <w:r>
        <w:rPr>
          <w:i/>
          <w:sz w:val="24"/>
        </w:rPr>
        <w:t>Irvingia gabonesis </w:t>
      </w:r>
      <w:r>
        <w:rPr>
          <w:sz w:val="24"/>
        </w:rPr>
        <w:t>in the humid lowlands of Cameroon: </w:t>
      </w:r>
      <w:r>
        <w:rPr>
          <w:i/>
          <w:sz w:val="24"/>
        </w:rPr>
        <w:t>Forest ecology and Management. </w:t>
      </w:r>
      <w:r>
        <w:rPr>
          <w:sz w:val="24"/>
        </w:rPr>
        <w:t>113 (1):1-9.</w:t>
      </w:r>
    </w:p>
    <w:p>
      <w:pPr>
        <w:spacing w:line="242" w:lineRule="auto" w:before="234"/>
        <w:ind w:left="961" w:right="220" w:hanging="721"/>
        <w:jc w:val="both"/>
        <w:rPr>
          <w:sz w:val="24"/>
        </w:rPr>
      </w:pPr>
      <w:r>
        <w:rPr>
          <w:sz w:val="24"/>
        </w:rPr>
        <w:t>Bardhan,</w:t>
      </w:r>
      <w:r>
        <w:rPr>
          <w:spacing w:val="40"/>
          <w:sz w:val="24"/>
        </w:rPr>
        <w:t> </w:t>
      </w:r>
      <w:r>
        <w:rPr>
          <w:sz w:val="24"/>
        </w:rPr>
        <w:t>P.K. (2007). Improving the ORS: Does glutamine have a role? </w:t>
      </w:r>
      <w:r>
        <w:rPr>
          <w:i/>
          <w:sz w:val="24"/>
        </w:rPr>
        <w:t>Journal of Health Population &amp; Nutrition, </w:t>
      </w:r>
      <w:r>
        <w:rPr>
          <w:sz w:val="24"/>
        </w:rPr>
        <w:t>25: 263-266.</w:t>
      </w:r>
    </w:p>
    <w:p>
      <w:pPr>
        <w:pStyle w:val="BodyText"/>
        <w:spacing w:before="235"/>
        <w:ind w:left="961" w:right="210" w:hanging="721"/>
        <w:jc w:val="both"/>
      </w:pPr>
      <w:r>
        <w:rPr/>
        <w:t>Bhatnagar S., Bhandari N., Mouli U.C., &amp;Bhan M.K. (2004). Consensus statement of IAP National Task Force: Stauts Report on Management of Acute Diarrhoea.</w:t>
      </w:r>
      <w:r>
        <w:rPr>
          <w:spacing w:val="40"/>
        </w:rPr>
        <w:t> </w:t>
      </w:r>
      <w:r>
        <w:rPr>
          <w:i/>
        </w:rPr>
        <w:t>Indian Pediatrics, </w:t>
      </w:r>
      <w:r>
        <w:rPr/>
        <w:t>41: 335-348.</w:t>
      </w:r>
    </w:p>
    <w:p>
      <w:pPr>
        <w:pStyle w:val="BodyText"/>
        <w:spacing w:before="238"/>
        <w:ind w:left="240"/>
      </w:pPr>
      <w:r>
        <w:rPr/>
        <w:t>Binder,</w:t>
      </w:r>
      <w:r>
        <w:rPr>
          <w:spacing w:val="27"/>
        </w:rPr>
        <w:t> </w:t>
      </w:r>
      <w:r>
        <w:rPr/>
        <w:t>H.J.,</w:t>
      </w:r>
      <w:r>
        <w:rPr>
          <w:spacing w:val="29"/>
        </w:rPr>
        <w:t> </w:t>
      </w:r>
      <w:r>
        <w:rPr/>
        <w:t>Boron,</w:t>
      </w:r>
      <w:r>
        <w:rPr>
          <w:spacing w:val="29"/>
        </w:rPr>
        <w:t> </w:t>
      </w:r>
      <w:r>
        <w:rPr/>
        <w:t>W.F.,</w:t>
      </w:r>
      <w:r>
        <w:rPr>
          <w:spacing w:val="29"/>
        </w:rPr>
        <w:t> </w:t>
      </w:r>
      <w:r>
        <w:rPr/>
        <w:t>&amp;Boulpaep,</w:t>
      </w:r>
      <w:r>
        <w:rPr>
          <w:spacing w:val="29"/>
        </w:rPr>
        <w:t> </w:t>
      </w:r>
      <w:r>
        <w:rPr/>
        <w:t>E.I.</w:t>
      </w:r>
      <w:r>
        <w:rPr>
          <w:spacing w:val="29"/>
        </w:rPr>
        <w:t> </w:t>
      </w:r>
      <w:r>
        <w:rPr/>
        <w:t>(2005).</w:t>
      </w:r>
      <w:r>
        <w:rPr>
          <w:spacing w:val="30"/>
        </w:rPr>
        <w:t> </w:t>
      </w:r>
      <w:r>
        <w:rPr/>
        <w:t>Intestinal</w:t>
      </w:r>
      <w:r>
        <w:rPr>
          <w:spacing w:val="27"/>
        </w:rPr>
        <w:t> </w:t>
      </w:r>
      <w:r>
        <w:rPr/>
        <w:t>fluid</w:t>
      </w:r>
      <w:r>
        <w:rPr>
          <w:spacing w:val="26"/>
        </w:rPr>
        <w:t> </w:t>
      </w:r>
      <w:r>
        <w:rPr/>
        <w:t>and</w:t>
      </w:r>
      <w:r>
        <w:rPr>
          <w:spacing w:val="26"/>
        </w:rPr>
        <w:t> </w:t>
      </w:r>
      <w:r>
        <w:rPr/>
        <w:t>electrolyte</w:t>
      </w:r>
      <w:r>
        <w:rPr>
          <w:spacing w:val="31"/>
        </w:rPr>
        <w:t> </w:t>
      </w:r>
      <w:r>
        <w:rPr>
          <w:spacing w:val="-2"/>
        </w:rPr>
        <w:t>movement.</w:t>
      </w:r>
    </w:p>
    <w:p>
      <w:pPr>
        <w:spacing w:before="2"/>
        <w:ind w:left="961" w:right="0" w:firstLine="0"/>
        <w:jc w:val="left"/>
        <w:rPr>
          <w:sz w:val="24"/>
        </w:rPr>
      </w:pPr>
      <w:r>
        <w:rPr>
          <w:i/>
          <w:sz w:val="24"/>
        </w:rPr>
        <w:t>Medical</w:t>
      </w:r>
      <w:r>
        <w:rPr>
          <w:i/>
          <w:spacing w:val="-3"/>
          <w:sz w:val="24"/>
        </w:rPr>
        <w:t> </w:t>
      </w:r>
      <w:r>
        <w:rPr>
          <w:i/>
          <w:sz w:val="24"/>
        </w:rPr>
        <w:t>physiology.</w:t>
      </w:r>
      <w:r>
        <w:rPr>
          <w:i/>
          <w:spacing w:val="1"/>
          <w:sz w:val="24"/>
        </w:rPr>
        <w:t> </w:t>
      </w:r>
      <w:r>
        <w:rPr>
          <w:i/>
          <w:sz w:val="24"/>
        </w:rPr>
        <w:t>Philadelphia,</w:t>
      </w:r>
      <w:r>
        <w:rPr>
          <w:i/>
          <w:spacing w:val="-4"/>
          <w:sz w:val="24"/>
        </w:rPr>
        <w:t> </w:t>
      </w:r>
      <w:r>
        <w:rPr>
          <w:i/>
          <w:sz w:val="24"/>
        </w:rPr>
        <w:t>PA:</w:t>
      </w:r>
      <w:r>
        <w:rPr>
          <w:i/>
          <w:spacing w:val="-4"/>
          <w:sz w:val="24"/>
        </w:rPr>
        <w:t> </w:t>
      </w:r>
      <w:r>
        <w:rPr>
          <w:i/>
          <w:sz w:val="24"/>
        </w:rPr>
        <w:t>Elsevier</w:t>
      </w:r>
      <w:r>
        <w:rPr>
          <w:sz w:val="24"/>
        </w:rPr>
        <w:t>;.</w:t>
      </w:r>
      <w:r>
        <w:rPr>
          <w:spacing w:val="1"/>
          <w:sz w:val="24"/>
        </w:rPr>
        <w:t> </w:t>
      </w:r>
      <w:r>
        <w:rPr>
          <w:sz w:val="24"/>
        </w:rPr>
        <w:t>pp.</w:t>
      </w:r>
      <w:r>
        <w:rPr>
          <w:spacing w:val="2"/>
          <w:sz w:val="24"/>
        </w:rPr>
        <w:t> </w:t>
      </w:r>
      <w:r>
        <w:rPr>
          <w:spacing w:val="-2"/>
          <w:sz w:val="24"/>
        </w:rPr>
        <w:t>931–946.</w:t>
      </w:r>
    </w:p>
    <w:p>
      <w:pPr>
        <w:spacing w:line="237" w:lineRule="auto" w:before="245"/>
        <w:ind w:left="961" w:right="221" w:hanging="721"/>
        <w:jc w:val="both"/>
        <w:rPr>
          <w:sz w:val="24"/>
        </w:rPr>
      </w:pPr>
      <w:r>
        <w:rPr>
          <w:sz w:val="24"/>
        </w:rPr>
        <w:t>Black, R.E., &amp;Lanata, C.F. (2002). "Epidemiology of Diarrheal Diseases in Developing Countries." In </w:t>
      </w:r>
      <w:r>
        <w:rPr>
          <w:i/>
          <w:sz w:val="24"/>
        </w:rPr>
        <w:t>Infections of the Gastrointestinal Tract, </w:t>
      </w:r>
      <w:r>
        <w:rPr>
          <w:sz w:val="24"/>
        </w:rPr>
        <w:t>2nd ed. 11-29.</w:t>
      </w:r>
    </w:p>
    <w:p>
      <w:pPr>
        <w:spacing w:line="240" w:lineRule="auto" w:before="243"/>
        <w:ind w:left="961" w:right="216" w:hanging="721"/>
        <w:jc w:val="both"/>
        <w:rPr>
          <w:sz w:val="24"/>
        </w:rPr>
      </w:pPr>
      <w:r>
        <w:rPr>
          <w:sz w:val="24"/>
        </w:rPr>
        <w:t>Boadi,</w:t>
      </w:r>
      <w:r>
        <w:rPr>
          <w:spacing w:val="40"/>
          <w:sz w:val="24"/>
        </w:rPr>
        <w:t> </w:t>
      </w:r>
      <w:r>
        <w:rPr>
          <w:sz w:val="24"/>
        </w:rPr>
        <w:t>K.O., &amp;Kuitunen,</w:t>
      </w:r>
      <w:r>
        <w:rPr>
          <w:spacing w:val="40"/>
          <w:sz w:val="24"/>
        </w:rPr>
        <w:t> </w:t>
      </w:r>
      <w:r>
        <w:rPr>
          <w:sz w:val="24"/>
        </w:rPr>
        <w:t>M. (2005). Childhood</w:t>
      </w:r>
      <w:r>
        <w:rPr>
          <w:spacing w:val="-2"/>
          <w:sz w:val="24"/>
        </w:rPr>
        <w:t> </w:t>
      </w:r>
      <w:r>
        <w:rPr>
          <w:sz w:val="24"/>
        </w:rPr>
        <w:t>diarrhoeal morbidity in the Accra metropolitan area, Ghana: Socio-economic, environmental and behavioural risks determinants</w:t>
      </w:r>
      <w:r>
        <w:rPr>
          <w:i/>
          <w:sz w:val="24"/>
        </w:rPr>
        <w:t>. Journalof Health Populationin Developing Countries</w:t>
      </w:r>
      <w:r>
        <w:rPr>
          <w:sz w:val="24"/>
        </w:rPr>
        <w:t>.7:1–13.</w:t>
      </w:r>
    </w:p>
    <w:p>
      <w:pPr>
        <w:pStyle w:val="BodyText"/>
        <w:spacing w:before="200"/>
        <w:ind w:left="961" w:right="220" w:hanging="721"/>
        <w:jc w:val="both"/>
      </w:pPr>
      <w:r>
        <w:rPr/>
        <w:t>Braunwald, E, Fauci, A.S., Kasper, D.L., Hauser, S.L., Longo, D.L., &amp; Jameson J.L. (2001). Harrison's Principles of Internal Medicine. 15th Edition. New York. McGraw-Hill, 123- </w:t>
      </w:r>
      <w:r>
        <w:rPr>
          <w:spacing w:val="-4"/>
        </w:rPr>
        <w:t>136.</w:t>
      </w:r>
    </w:p>
    <w:p>
      <w:pPr>
        <w:pStyle w:val="BodyText"/>
        <w:spacing w:before="238"/>
        <w:ind w:left="961" w:right="219" w:hanging="721"/>
        <w:jc w:val="both"/>
      </w:pPr>
      <w:r>
        <w:rPr/>
        <w:t>Brown, J.H., &amp; Taylor, P. (2005). Muscarinic receptor Agonist and Antagonist. In: Brunton L., Lazo JS., Parker, KL., Goodman and Gilman‟s the Pharmacological Basis of Therapeutics. 11th Ed. McGraw Hill, New York. Pp: 183.</w:t>
      </w:r>
    </w:p>
    <w:p>
      <w:pPr>
        <w:pStyle w:val="BodyText"/>
        <w:spacing w:before="200"/>
        <w:ind w:left="961" w:right="227" w:hanging="721"/>
        <w:jc w:val="both"/>
      </w:pPr>
      <w:r>
        <w:rPr/>
        <w:t>Brown, J.H, &amp;Taylo,r P. (2006). Muscarinic receptor agonists and antagonists. In: Goodman &amp; Gilman‟s the pharmacological basis of therapeutics. Brunton LL, Lazo JS, Parker KL (eds). 11th eds. New York, McGraw-Hill., pp 183–200.</w:t>
      </w:r>
    </w:p>
    <w:p>
      <w:pPr>
        <w:pStyle w:val="BodyText"/>
        <w:spacing w:before="242"/>
        <w:ind w:left="961" w:right="215" w:hanging="721"/>
        <w:jc w:val="both"/>
      </w:pPr>
      <w:r>
        <w:rPr/>
        <w:t>Brunton, L.L., (1996). Agents for control of gastric acidity and treatment of peptic ulcers. In: Goodman and Gilmans‟s „The Pharmacological Basis of</w:t>
      </w:r>
      <w:r>
        <w:rPr>
          <w:spacing w:val="-2"/>
        </w:rPr>
        <w:t> </w:t>
      </w:r>
      <w:r>
        <w:rPr/>
        <w:t>Therapeutics‟, 9</w:t>
      </w:r>
      <w:r>
        <w:rPr>
          <w:vertAlign w:val="superscript"/>
        </w:rPr>
        <w:t>th</w:t>
      </w:r>
      <w:r>
        <w:rPr>
          <w:vertAlign w:val="baseline"/>
        </w:rPr>
        <w:t> ed., McGaw- Hill, Newyork, pp. 901-915.</w:t>
      </w:r>
    </w:p>
    <w:p>
      <w:pPr>
        <w:spacing w:after="0"/>
        <w:jc w:val="both"/>
        <w:sectPr>
          <w:pgSz w:w="12240" w:h="15840"/>
          <w:pgMar w:header="0" w:footer="744" w:top="1360" w:bottom="940" w:left="1200" w:right="1220"/>
        </w:sectPr>
      </w:pPr>
    </w:p>
    <w:p>
      <w:pPr>
        <w:pStyle w:val="BodyText"/>
        <w:spacing w:before="72"/>
        <w:ind w:left="961" w:right="217" w:hanging="721"/>
        <w:jc w:val="both"/>
      </w:pPr>
      <w:r>
        <w:rPr/>
        <w:t>Capasso, F., Mascolo, N.,</w:t>
      </w:r>
      <w:r>
        <w:rPr>
          <w:spacing w:val="-5"/>
        </w:rPr>
        <w:t> </w:t>
      </w:r>
      <w:r>
        <w:rPr/>
        <w:t>Izzo, A. A. &amp;Gaginella, T.</w:t>
      </w:r>
      <w:r>
        <w:rPr>
          <w:spacing w:val="-5"/>
        </w:rPr>
        <w:t> </w:t>
      </w:r>
      <w:r>
        <w:rPr/>
        <w:t>S.</w:t>
      </w:r>
      <w:r>
        <w:rPr>
          <w:spacing w:val="-5"/>
        </w:rPr>
        <w:t> </w:t>
      </w:r>
      <w:r>
        <w:rPr/>
        <w:t>(1994)</w:t>
      </w:r>
      <w:r>
        <w:rPr>
          <w:spacing w:val="-5"/>
        </w:rPr>
        <w:t> </w:t>
      </w:r>
      <w:r>
        <w:rPr/>
        <w:t>Dissociation</w:t>
      </w:r>
      <w:r>
        <w:rPr>
          <w:spacing w:val="-7"/>
        </w:rPr>
        <w:t> </w:t>
      </w:r>
      <w:r>
        <w:rPr/>
        <w:t>of</w:t>
      </w:r>
      <w:r>
        <w:rPr>
          <w:spacing w:val="-10"/>
        </w:rPr>
        <w:t> </w:t>
      </w:r>
      <w:r>
        <w:rPr/>
        <w:t>castor</w:t>
      </w:r>
      <w:r>
        <w:rPr>
          <w:spacing w:val="-5"/>
        </w:rPr>
        <w:t> </w:t>
      </w:r>
      <w:r>
        <w:rPr/>
        <w:t>oil-induced diarrhoea</w:t>
      </w:r>
      <w:r>
        <w:rPr>
          <w:spacing w:val="-1"/>
        </w:rPr>
        <w:t> </w:t>
      </w:r>
      <w:r>
        <w:rPr/>
        <w:t>and intestinal mucosal injury in</w:t>
      </w:r>
      <w:r>
        <w:rPr>
          <w:spacing w:val="-5"/>
        </w:rPr>
        <w:t> </w:t>
      </w:r>
      <w:r>
        <w:rPr/>
        <w:t>rat: Effect of</w:t>
      </w:r>
      <w:r>
        <w:rPr>
          <w:spacing w:val="-8"/>
        </w:rPr>
        <w:t> </w:t>
      </w:r>
      <w:r>
        <w:rPr/>
        <w:t>NG-nitro-L-arginine methyl</w:t>
      </w:r>
      <w:r>
        <w:rPr>
          <w:spacing w:val="-5"/>
        </w:rPr>
        <w:t> </w:t>
      </w:r>
      <w:r>
        <w:rPr/>
        <w:t>ester, </w:t>
      </w:r>
      <w:r>
        <w:rPr>
          <w:i/>
        </w:rPr>
        <w:t>British Journal of Pharmacology</w:t>
      </w:r>
      <w:r>
        <w:rPr/>
        <w:t>, 113: 1127–1130.</w:t>
      </w:r>
    </w:p>
    <w:p>
      <w:pPr>
        <w:pStyle w:val="BodyText"/>
        <w:spacing w:line="242" w:lineRule="auto" w:before="238"/>
        <w:ind w:left="961" w:right="219" w:hanging="721"/>
        <w:jc w:val="both"/>
      </w:pPr>
      <w:r>
        <w:rPr/>
        <w:t>Casburn-Jones, A.C., &amp;Farthing, M.J.G., (2004). Management of infectious diarrhoeal </w:t>
      </w:r>
      <w:r>
        <w:rPr>
          <w:spacing w:val="-2"/>
        </w:rPr>
        <w:t>Gut,53:296–305.</w:t>
      </w:r>
    </w:p>
    <w:p>
      <w:pPr>
        <w:pStyle w:val="BodyText"/>
        <w:tabs>
          <w:tab w:pos="1295" w:val="left" w:leader="none"/>
          <w:tab w:pos="2096" w:val="left" w:leader="none"/>
          <w:tab w:pos="3079" w:val="left" w:leader="none"/>
          <w:tab w:pos="3818" w:val="left" w:leader="none"/>
          <w:tab w:pos="5285" w:val="left" w:leader="none"/>
          <w:tab w:pos="5999" w:val="left" w:leader="none"/>
          <w:tab w:pos="6992" w:val="left" w:leader="none"/>
          <w:tab w:pos="8085" w:val="left" w:leader="none"/>
          <w:tab w:pos="9385" w:val="left" w:leader="none"/>
        </w:tabs>
        <w:spacing w:before="235"/>
        <w:ind w:left="240"/>
      </w:pPr>
      <w:r>
        <w:rPr>
          <w:spacing w:val="-2"/>
        </w:rPr>
        <w:t>Chindo,</w:t>
      </w:r>
      <w:r>
        <w:rPr/>
        <w:tab/>
      </w:r>
      <w:r>
        <w:rPr>
          <w:spacing w:val="-4"/>
        </w:rPr>
        <w:t>B.A.,</w:t>
      </w:r>
      <w:r>
        <w:rPr/>
        <w:tab/>
      </w:r>
      <w:r>
        <w:rPr>
          <w:spacing w:val="-2"/>
        </w:rPr>
        <w:t>Anuka,</w:t>
      </w:r>
      <w:r>
        <w:rPr/>
        <w:tab/>
      </w:r>
      <w:r>
        <w:rPr>
          <w:spacing w:val="-4"/>
        </w:rPr>
        <w:t>J.A.,</w:t>
      </w:r>
      <w:r>
        <w:rPr/>
        <w:tab/>
      </w:r>
      <w:r>
        <w:rPr>
          <w:spacing w:val="-2"/>
        </w:rPr>
        <w:t>&amp;Gamaniel,</w:t>
      </w:r>
      <w:r>
        <w:rPr/>
        <w:tab/>
      </w:r>
      <w:r>
        <w:rPr>
          <w:spacing w:val="-4"/>
        </w:rPr>
        <w:t>K.S.</w:t>
      </w:r>
      <w:r>
        <w:rPr/>
        <w:tab/>
      </w:r>
      <w:r>
        <w:rPr>
          <w:spacing w:val="-2"/>
        </w:rPr>
        <w:t>(2012).</w:t>
      </w:r>
      <w:r>
        <w:rPr/>
        <w:tab/>
      </w:r>
      <w:r>
        <w:rPr>
          <w:spacing w:val="-2"/>
        </w:rPr>
        <w:t>Toxicity</w:t>
      </w:r>
      <w:r>
        <w:rPr/>
        <w:tab/>
      </w:r>
      <w:r>
        <w:rPr>
          <w:spacing w:val="-2"/>
        </w:rPr>
        <w:t>screenings</w:t>
      </w:r>
      <w:r>
        <w:rPr/>
        <w:tab/>
      </w:r>
      <w:r>
        <w:rPr>
          <w:spacing w:val="-5"/>
        </w:rPr>
        <w:t>of</w:t>
      </w:r>
    </w:p>
    <w:p>
      <w:pPr>
        <w:spacing w:before="2"/>
        <w:ind w:left="961" w:right="0" w:firstLine="0"/>
        <w:jc w:val="left"/>
        <w:rPr>
          <w:sz w:val="24"/>
        </w:rPr>
      </w:pPr>
      <w:r>
        <w:rPr>
          <w:i/>
          <w:sz w:val="24"/>
        </w:rPr>
        <w:t>Ficusplatyphylla</w:t>
      </w:r>
      <w:r>
        <w:rPr>
          <w:sz w:val="24"/>
        </w:rPr>
        <w:t>stem</w:t>
      </w:r>
      <w:r>
        <w:rPr>
          <w:spacing w:val="-9"/>
          <w:sz w:val="24"/>
        </w:rPr>
        <w:t> </w:t>
      </w:r>
      <w:r>
        <w:rPr>
          <w:sz w:val="24"/>
        </w:rPr>
        <w:t>bark</w:t>
      </w:r>
      <w:r>
        <w:rPr>
          <w:spacing w:val="3"/>
          <w:sz w:val="24"/>
        </w:rPr>
        <w:t> </w:t>
      </w:r>
      <w:r>
        <w:rPr>
          <w:sz w:val="24"/>
        </w:rPr>
        <w:t>in</w:t>
      </w:r>
      <w:r>
        <w:rPr>
          <w:spacing w:val="-7"/>
          <w:sz w:val="24"/>
        </w:rPr>
        <w:t> </w:t>
      </w:r>
      <w:r>
        <w:rPr>
          <w:sz w:val="24"/>
        </w:rPr>
        <w:t>rats.</w:t>
      </w:r>
      <w:r>
        <w:rPr>
          <w:spacing w:val="4"/>
          <w:sz w:val="24"/>
        </w:rPr>
        <w:t> </w:t>
      </w:r>
      <w:r>
        <w:rPr>
          <w:i/>
          <w:sz w:val="24"/>
        </w:rPr>
        <w:t>Pharmacologia</w:t>
      </w:r>
      <w:r>
        <w:rPr>
          <w:sz w:val="24"/>
        </w:rPr>
        <w:t>,</w:t>
      </w:r>
      <w:r>
        <w:rPr>
          <w:spacing w:val="-4"/>
          <w:sz w:val="24"/>
        </w:rPr>
        <w:t> </w:t>
      </w:r>
      <w:r>
        <w:rPr>
          <w:i/>
          <w:sz w:val="24"/>
        </w:rPr>
        <w:t>10</w:t>
      </w:r>
      <w:r>
        <w:rPr>
          <w:sz w:val="24"/>
        </w:rPr>
        <w:t>(3),</w:t>
      </w:r>
      <w:r>
        <w:rPr>
          <w:spacing w:val="1"/>
          <w:sz w:val="24"/>
        </w:rPr>
        <w:t> </w:t>
      </w:r>
      <w:r>
        <w:rPr>
          <w:spacing w:val="-5"/>
          <w:sz w:val="24"/>
        </w:rPr>
        <w:t>499</w:t>
      </w:r>
    </w:p>
    <w:p>
      <w:pPr>
        <w:spacing w:line="240" w:lineRule="auto" w:before="238"/>
        <w:ind w:left="961" w:right="215" w:hanging="721"/>
        <w:jc w:val="both"/>
        <w:rPr>
          <w:sz w:val="24"/>
        </w:rPr>
      </w:pPr>
      <w:r>
        <w:rPr>
          <w:sz w:val="24"/>
        </w:rPr>
        <w:t>Chinenye, J., Oguejiofor, U., Alkali, Y.I., Ugwah, O.M., &amp; Abubakar, K. (2013). Antidiarrhoeal potential of the aqueous root extract of </w:t>
      </w:r>
      <w:r>
        <w:rPr>
          <w:i/>
          <w:sz w:val="24"/>
        </w:rPr>
        <w:t>Ziziphusabyssinica. </w:t>
      </w:r>
      <w:r>
        <w:rPr>
          <w:sz w:val="24"/>
        </w:rPr>
        <w:t>A Rich </w:t>
      </w:r>
      <w:r>
        <w:rPr>
          <w:i/>
          <w:sz w:val="24"/>
        </w:rPr>
        <w:t>School Journal of Pharmacy</w:t>
      </w:r>
      <w:r>
        <w:rPr>
          <w:sz w:val="24"/>
        </w:rPr>
        <w:t>, 2(5):419-423.</w:t>
      </w:r>
    </w:p>
    <w:p>
      <w:pPr>
        <w:pStyle w:val="BodyText"/>
        <w:spacing w:line="275" w:lineRule="exact" w:before="243"/>
        <w:ind w:left="240"/>
      </w:pPr>
      <w:r>
        <w:rPr/>
        <w:t>Choudhary,</w:t>
      </w:r>
      <w:r>
        <w:rPr>
          <w:spacing w:val="6"/>
        </w:rPr>
        <w:t> </w:t>
      </w:r>
      <w:r>
        <w:rPr/>
        <w:t>G.</w:t>
      </w:r>
      <w:r>
        <w:rPr>
          <w:spacing w:val="7"/>
        </w:rPr>
        <w:t> </w:t>
      </w:r>
      <w:r>
        <w:rPr/>
        <w:t>P.</w:t>
      </w:r>
      <w:r>
        <w:rPr>
          <w:spacing w:val="9"/>
        </w:rPr>
        <w:t> </w:t>
      </w:r>
      <w:r>
        <w:rPr/>
        <w:t>(2012).</w:t>
      </w:r>
      <w:r>
        <w:rPr>
          <w:spacing w:val="8"/>
        </w:rPr>
        <w:t> </w:t>
      </w:r>
      <w:r>
        <w:rPr/>
        <w:t>Antidiarrhoeal</w:t>
      </w:r>
      <w:r>
        <w:rPr>
          <w:spacing w:val="2"/>
        </w:rPr>
        <w:t> </w:t>
      </w:r>
      <w:r>
        <w:rPr/>
        <w:t>activity</w:t>
      </w:r>
      <w:r>
        <w:rPr>
          <w:spacing w:val="2"/>
        </w:rPr>
        <w:t> </w:t>
      </w:r>
      <w:r>
        <w:rPr/>
        <w:t>of</w:t>
      </w:r>
      <w:r>
        <w:rPr>
          <w:spacing w:val="2"/>
        </w:rPr>
        <w:t> </w:t>
      </w:r>
      <w:r>
        <w:rPr/>
        <w:t>ethanolic</w:t>
      </w:r>
      <w:r>
        <w:rPr>
          <w:spacing w:val="10"/>
        </w:rPr>
        <w:t> </w:t>
      </w:r>
      <w:r>
        <w:rPr/>
        <w:t>extract</w:t>
      </w:r>
      <w:r>
        <w:rPr>
          <w:spacing w:val="6"/>
        </w:rPr>
        <w:t> </w:t>
      </w:r>
      <w:r>
        <w:rPr/>
        <w:t>of</w:t>
      </w:r>
      <w:r>
        <w:rPr>
          <w:spacing w:val="10"/>
        </w:rPr>
        <w:t> </w:t>
      </w:r>
      <w:r>
        <w:rPr>
          <w:i/>
          <w:spacing w:val="-2"/>
        </w:rPr>
        <w:t>Onosmabracteatum</w:t>
      </w:r>
      <w:r>
        <w:rPr>
          <w:spacing w:val="-2"/>
        </w:rPr>
        <w:t>wall.</w:t>
      </w:r>
    </w:p>
    <w:p>
      <w:pPr>
        <w:spacing w:line="275" w:lineRule="exact" w:before="0"/>
        <w:ind w:left="961" w:right="0" w:firstLine="0"/>
        <w:jc w:val="left"/>
        <w:rPr>
          <w:sz w:val="24"/>
        </w:rPr>
      </w:pPr>
      <w:r>
        <w:rPr>
          <w:i/>
          <w:sz w:val="24"/>
        </w:rPr>
        <w:t>International</w:t>
      </w:r>
      <w:r>
        <w:rPr>
          <w:i/>
          <w:spacing w:val="-3"/>
          <w:sz w:val="24"/>
        </w:rPr>
        <w:t> </w:t>
      </w:r>
      <w:r>
        <w:rPr>
          <w:i/>
          <w:sz w:val="24"/>
        </w:rPr>
        <w:t>Journal</w:t>
      </w:r>
      <w:r>
        <w:rPr>
          <w:i/>
          <w:spacing w:val="-1"/>
          <w:sz w:val="24"/>
        </w:rPr>
        <w:t> </w:t>
      </w:r>
      <w:r>
        <w:rPr>
          <w:i/>
          <w:sz w:val="24"/>
        </w:rPr>
        <w:t>of</w:t>
      </w:r>
      <w:r>
        <w:rPr>
          <w:i/>
          <w:spacing w:val="-1"/>
          <w:sz w:val="24"/>
        </w:rPr>
        <w:t> </w:t>
      </w:r>
      <w:r>
        <w:rPr>
          <w:i/>
          <w:sz w:val="24"/>
        </w:rPr>
        <w:t>Advances</w:t>
      </w:r>
      <w:r>
        <w:rPr>
          <w:i/>
          <w:spacing w:val="-3"/>
          <w:sz w:val="24"/>
        </w:rPr>
        <w:t> </w:t>
      </w:r>
      <w:r>
        <w:rPr>
          <w:i/>
          <w:sz w:val="24"/>
        </w:rPr>
        <w:t>in Pharmacy,</w:t>
      </w:r>
      <w:r>
        <w:rPr>
          <w:i/>
          <w:spacing w:val="1"/>
          <w:sz w:val="24"/>
        </w:rPr>
        <w:t> </w:t>
      </w:r>
      <w:r>
        <w:rPr>
          <w:i/>
          <w:sz w:val="24"/>
        </w:rPr>
        <w:t>Biology</w:t>
      </w:r>
      <w:r>
        <w:rPr>
          <w:i/>
          <w:spacing w:val="-2"/>
          <w:sz w:val="24"/>
        </w:rPr>
        <w:t> </w:t>
      </w:r>
      <w:r>
        <w:rPr>
          <w:i/>
          <w:sz w:val="24"/>
        </w:rPr>
        <w:t>and</w:t>
      </w:r>
      <w:r>
        <w:rPr>
          <w:i/>
          <w:spacing w:val="-1"/>
          <w:sz w:val="24"/>
        </w:rPr>
        <w:t> </w:t>
      </w:r>
      <w:r>
        <w:rPr>
          <w:i/>
          <w:sz w:val="24"/>
        </w:rPr>
        <w:t>Chemistry</w:t>
      </w:r>
      <w:r>
        <w:rPr>
          <w:sz w:val="24"/>
        </w:rPr>
        <w:t>,</w:t>
      </w:r>
      <w:r>
        <w:rPr>
          <w:spacing w:val="1"/>
          <w:sz w:val="24"/>
        </w:rPr>
        <w:t> </w:t>
      </w:r>
      <w:r>
        <w:rPr>
          <w:sz w:val="24"/>
        </w:rPr>
        <w:t>1: </w:t>
      </w:r>
      <w:r>
        <w:rPr>
          <w:spacing w:val="-2"/>
          <w:sz w:val="24"/>
        </w:rPr>
        <w:t>402–405.</w:t>
      </w:r>
    </w:p>
    <w:p>
      <w:pPr>
        <w:pStyle w:val="BodyText"/>
        <w:spacing w:line="275" w:lineRule="exact" w:before="243"/>
        <w:ind w:left="240"/>
        <w:rPr>
          <w:i/>
        </w:rPr>
      </w:pPr>
      <w:r>
        <w:rPr/>
        <w:t>Cooke,</w:t>
      </w:r>
      <w:r>
        <w:rPr>
          <w:spacing w:val="31"/>
        </w:rPr>
        <w:t> </w:t>
      </w:r>
      <w:r>
        <w:rPr/>
        <w:t>M.L.</w:t>
      </w:r>
      <w:r>
        <w:rPr>
          <w:spacing w:val="31"/>
        </w:rPr>
        <w:t> </w:t>
      </w:r>
      <w:r>
        <w:rPr/>
        <w:t>(2010).</w:t>
      </w:r>
      <w:r>
        <w:rPr>
          <w:spacing w:val="30"/>
        </w:rPr>
        <w:t>  </w:t>
      </w:r>
      <w:r>
        <w:rPr/>
        <w:t>Causes</w:t>
      </w:r>
      <w:r>
        <w:rPr>
          <w:spacing w:val="31"/>
        </w:rPr>
        <w:t> </w:t>
      </w:r>
      <w:r>
        <w:rPr/>
        <w:t>and</w:t>
      </w:r>
      <w:r>
        <w:rPr>
          <w:spacing w:val="33"/>
        </w:rPr>
        <w:t> </w:t>
      </w:r>
      <w:r>
        <w:rPr/>
        <w:t>management</w:t>
      </w:r>
      <w:r>
        <w:rPr>
          <w:spacing w:val="34"/>
        </w:rPr>
        <w:t> </w:t>
      </w:r>
      <w:r>
        <w:rPr/>
        <w:t>of</w:t>
      </w:r>
      <w:r>
        <w:rPr>
          <w:spacing w:val="26"/>
        </w:rPr>
        <w:t> </w:t>
      </w:r>
      <w:r>
        <w:rPr/>
        <w:t>diarrhoeal</w:t>
      </w:r>
      <w:r>
        <w:rPr>
          <w:spacing w:val="29"/>
        </w:rPr>
        <w:t>  </w:t>
      </w:r>
      <w:r>
        <w:rPr/>
        <w:t>in</w:t>
      </w:r>
      <w:r>
        <w:rPr>
          <w:spacing w:val="33"/>
        </w:rPr>
        <w:t> </w:t>
      </w:r>
      <w:r>
        <w:rPr/>
        <w:t>children</w:t>
      </w:r>
      <w:r>
        <w:rPr>
          <w:spacing w:val="33"/>
        </w:rPr>
        <w:t> </w:t>
      </w:r>
      <w:r>
        <w:rPr/>
        <w:t>in</w:t>
      </w:r>
      <w:r>
        <w:rPr>
          <w:spacing w:val="28"/>
        </w:rPr>
        <w:t> </w:t>
      </w:r>
      <w:r>
        <w:rPr/>
        <w:t>a</w:t>
      </w:r>
      <w:r>
        <w:rPr>
          <w:spacing w:val="33"/>
        </w:rPr>
        <w:t> </w:t>
      </w:r>
      <w:r>
        <w:rPr/>
        <w:t>clinical</w:t>
      </w:r>
      <w:r>
        <w:rPr>
          <w:spacing w:val="43"/>
        </w:rPr>
        <w:t> </w:t>
      </w:r>
      <w:r>
        <w:rPr>
          <w:spacing w:val="-2"/>
        </w:rPr>
        <w:t>setting</w:t>
      </w:r>
      <w:r>
        <w:rPr>
          <w:i/>
          <w:spacing w:val="-2"/>
        </w:rPr>
        <w:t>.</w:t>
      </w:r>
    </w:p>
    <w:p>
      <w:pPr>
        <w:spacing w:line="275" w:lineRule="exact" w:before="0"/>
        <w:ind w:left="961" w:right="0" w:firstLine="0"/>
        <w:jc w:val="left"/>
        <w:rPr>
          <w:sz w:val="24"/>
        </w:rPr>
      </w:pPr>
      <w:r>
        <w:rPr>
          <w:i/>
          <w:sz w:val="24"/>
        </w:rPr>
        <w:t>South African</w:t>
      </w:r>
      <w:r>
        <w:rPr>
          <w:i/>
          <w:spacing w:val="1"/>
          <w:sz w:val="24"/>
        </w:rPr>
        <w:t> </w:t>
      </w:r>
      <w:r>
        <w:rPr>
          <w:i/>
          <w:sz w:val="24"/>
        </w:rPr>
        <w:t>Journal</w:t>
      </w:r>
      <w:r>
        <w:rPr>
          <w:i/>
          <w:spacing w:val="57"/>
          <w:sz w:val="24"/>
        </w:rPr>
        <w:t> </w:t>
      </w:r>
      <w:r>
        <w:rPr>
          <w:i/>
          <w:sz w:val="24"/>
        </w:rPr>
        <w:t>Clinical</w:t>
      </w:r>
      <w:r>
        <w:rPr>
          <w:i/>
          <w:spacing w:val="1"/>
          <w:sz w:val="24"/>
        </w:rPr>
        <w:t> </w:t>
      </w:r>
      <w:r>
        <w:rPr>
          <w:i/>
          <w:sz w:val="24"/>
        </w:rPr>
        <w:t>Nutrition</w:t>
      </w:r>
      <w:r>
        <w:rPr>
          <w:sz w:val="24"/>
        </w:rPr>
        <w:t>;</w:t>
      </w:r>
      <w:r>
        <w:rPr>
          <w:spacing w:val="-3"/>
          <w:sz w:val="24"/>
        </w:rPr>
        <w:t> </w:t>
      </w:r>
      <w:r>
        <w:rPr>
          <w:spacing w:val="-2"/>
          <w:sz w:val="24"/>
        </w:rPr>
        <w:t>23:S42–S46.</w:t>
      </w:r>
    </w:p>
    <w:p>
      <w:pPr>
        <w:spacing w:line="237" w:lineRule="auto" w:before="244"/>
        <w:ind w:left="961" w:right="214" w:hanging="721"/>
        <w:jc w:val="both"/>
        <w:rPr>
          <w:sz w:val="24"/>
        </w:rPr>
      </w:pPr>
      <w:r>
        <w:rPr>
          <w:sz w:val="24"/>
        </w:rPr>
        <w:t>Dhillon, A. &amp; Steadman, R.H. (2012). Anaesthesia and Uncommon disease. 6: 162-214; Retrieved </w:t>
      </w:r>
      <w:hyperlink r:id="rId42">
        <w:r>
          <w:rPr>
            <w:i/>
            <w:color w:val="0000FF"/>
            <w:sz w:val="24"/>
            <w:u w:val="single" w:color="0000FF"/>
          </w:rPr>
          <w:t>https://wwwwSciencedirect.com.</w:t>
        </w:r>
        <w:r>
          <w:rPr>
            <w:color w:val="0000FF"/>
            <w:sz w:val="24"/>
            <w:u w:val="single" w:color="0000FF"/>
          </w:rPr>
          <w:t>ISBN</w:t>
        </w:r>
      </w:hyperlink>
      <w:r>
        <w:rPr>
          <w:sz w:val="24"/>
        </w:rPr>
        <w:t>: 978-1-4377-27876</w:t>
      </w:r>
    </w:p>
    <w:p>
      <w:pPr>
        <w:pStyle w:val="BodyText"/>
        <w:spacing w:before="244"/>
        <w:ind w:left="961" w:right="221" w:hanging="721"/>
        <w:jc w:val="both"/>
      </w:pPr>
      <w:r>
        <w:rPr/>
        <w:t>Diurno, M.V., Izzo A.A., Mazzoni B., Bologgnese, A.,&amp;</w:t>
      </w:r>
      <w:r>
        <w:rPr>
          <w:spacing w:val="40"/>
        </w:rPr>
        <w:t> </w:t>
      </w:r>
      <w:r>
        <w:rPr/>
        <w:t>Capasso, F. (1996). Antidiarrhoeal activity of new Thiazolidinones related to Loperamide. </w:t>
      </w:r>
      <w:r>
        <w:rPr>
          <w:i/>
        </w:rPr>
        <w:t>Journal of Pharmacy and Pharmacology, </w:t>
      </w:r>
      <w:r>
        <w:rPr/>
        <w:t>48: 760-762</w:t>
      </w:r>
    </w:p>
    <w:p>
      <w:pPr>
        <w:spacing w:before="238"/>
        <w:ind w:left="240" w:right="0" w:firstLine="0"/>
        <w:jc w:val="left"/>
        <w:rPr>
          <w:i/>
          <w:sz w:val="24"/>
        </w:rPr>
      </w:pPr>
      <w:r>
        <w:rPr>
          <w:sz w:val="24"/>
        </w:rPr>
        <w:t>Dudu,</w:t>
      </w:r>
      <w:r>
        <w:rPr>
          <w:spacing w:val="5"/>
          <w:sz w:val="24"/>
        </w:rPr>
        <w:t> </w:t>
      </w:r>
      <w:r>
        <w:rPr>
          <w:sz w:val="24"/>
        </w:rPr>
        <w:t>P.O.,</w:t>
      </w:r>
      <w:r>
        <w:rPr>
          <w:spacing w:val="4"/>
          <w:sz w:val="24"/>
        </w:rPr>
        <w:t> </w:t>
      </w:r>
      <w:r>
        <w:rPr>
          <w:sz w:val="24"/>
        </w:rPr>
        <w:t>(1998).</w:t>
      </w:r>
      <w:r>
        <w:rPr>
          <w:spacing w:val="8"/>
          <w:sz w:val="24"/>
        </w:rPr>
        <w:t> </w:t>
      </w:r>
      <w:r>
        <w:rPr>
          <w:sz w:val="24"/>
        </w:rPr>
        <w:t>Attractancy</w:t>
      </w:r>
      <w:r>
        <w:rPr>
          <w:spacing w:val="2"/>
          <w:sz w:val="24"/>
        </w:rPr>
        <w:t> </w:t>
      </w:r>
      <w:r>
        <w:rPr>
          <w:sz w:val="24"/>
        </w:rPr>
        <w:t>of</w:t>
      </w:r>
      <w:r>
        <w:rPr>
          <w:spacing w:val="-2"/>
          <w:sz w:val="24"/>
        </w:rPr>
        <w:t> </w:t>
      </w:r>
      <w:r>
        <w:rPr>
          <w:sz w:val="24"/>
        </w:rPr>
        <w:t>diethyl</w:t>
      </w:r>
      <w:r>
        <w:rPr>
          <w:spacing w:val="2"/>
          <w:sz w:val="24"/>
        </w:rPr>
        <w:t> </w:t>
      </w:r>
      <w:r>
        <w:rPr>
          <w:sz w:val="24"/>
        </w:rPr>
        <w:t>ether</w:t>
      </w:r>
      <w:r>
        <w:rPr>
          <w:spacing w:val="7"/>
          <w:sz w:val="24"/>
        </w:rPr>
        <w:t> </w:t>
      </w:r>
      <w:r>
        <w:rPr>
          <w:sz w:val="24"/>
        </w:rPr>
        <w:t>extract</w:t>
      </w:r>
      <w:r>
        <w:rPr>
          <w:spacing w:val="7"/>
          <w:sz w:val="24"/>
        </w:rPr>
        <w:t> </w:t>
      </w:r>
      <w:r>
        <w:rPr>
          <w:sz w:val="24"/>
        </w:rPr>
        <w:t>of</w:t>
      </w:r>
      <w:r>
        <w:rPr>
          <w:spacing w:val="2"/>
          <w:sz w:val="24"/>
        </w:rPr>
        <w:t> </w:t>
      </w:r>
      <w:r>
        <w:rPr>
          <w:i/>
          <w:sz w:val="24"/>
        </w:rPr>
        <w:t>A.hypogaea,</w:t>
      </w:r>
      <w:r>
        <w:rPr>
          <w:i/>
          <w:spacing w:val="4"/>
          <w:sz w:val="24"/>
        </w:rPr>
        <w:t> </w:t>
      </w:r>
      <w:r>
        <w:rPr>
          <w:i/>
          <w:sz w:val="24"/>
        </w:rPr>
        <w:t>C.</w:t>
      </w:r>
      <w:r>
        <w:rPr>
          <w:i/>
          <w:spacing w:val="8"/>
          <w:sz w:val="24"/>
        </w:rPr>
        <w:t> </w:t>
      </w:r>
      <w:r>
        <w:rPr>
          <w:i/>
          <w:sz w:val="24"/>
        </w:rPr>
        <w:t>lanatus,</w:t>
      </w:r>
      <w:r>
        <w:rPr>
          <w:i/>
          <w:spacing w:val="4"/>
          <w:sz w:val="24"/>
        </w:rPr>
        <w:t> </w:t>
      </w:r>
      <w:r>
        <w:rPr>
          <w:i/>
          <w:sz w:val="24"/>
        </w:rPr>
        <w:t>I.</w:t>
      </w:r>
      <w:r>
        <w:rPr>
          <w:i/>
          <w:spacing w:val="4"/>
          <w:sz w:val="24"/>
        </w:rPr>
        <w:t> </w:t>
      </w:r>
      <w:r>
        <w:rPr>
          <w:i/>
          <w:spacing w:val="-2"/>
          <w:sz w:val="24"/>
        </w:rPr>
        <w:t>gabonensis</w:t>
      </w:r>
    </w:p>
    <w:p>
      <w:pPr>
        <w:spacing w:before="2"/>
        <w:ind w:left="961" w:right="0" w:firstLine="0"/>
        <w:jc w:val="left"/>
        <w:rPr>
          <w:sz w:val="24"/>
        </w:rPr>
      </w:pPr>
      <w:r>
        <w:rPr>
          <w:sz w:val="24"/>
        </w:rPr>
        <w:t>to</w:t>
      </w:r>
      <w:r>
        <w:rPr>
          <w:spacing w:val="-1"/>
          <w:sz w:val="24"/>
        </w:rPr>
        <w:t> </w:t>
      </w:r>
      <w:r>
        <w:rPr>
          <w:i/>
          <w:sz w:val="24"/>
        </w:rPr>
        <w:t>O.mercator</w:t>
      </w:r>
      <w:r>
        <w:rPr>
          <w:sz w:val="24"/>
        </w:rPr>
        <w:t>.</w:t>
      </w:r>
      <w:r>
        <w:rPr>
          <w:spacing w:val="1"/>
          <w:sz w:val="24"/>
        </w:rPr>
        <w:t> </w:t>
      </w:r>
      <w:r>
        <w:rPr>
          <w:i/>
          <w:sz w:val="24"/>
        </w:rPr>
        <w:t>Journal of</w:t>
      </w:r>
      <w:r>
        <w:rPr>
          <w:i/>
          <w:spacing w:val="4"/>
          <w:sz w:val="24"/>
        </w:rPr>
        <w:t> </w:t>
      </w:r>
      <w:r>
        <w:rPr>
          <w:i/>
          <w:sz w:val="24"/>
        </w:rPr>
        <w:t>stored</w:t>
      </w:r>
      <w:r>
        <w:rPr>
          <w:i/>
          <w:spacing w:val="-1"/>
          <w:sz w:val="24"/>
        </w:rPr>
        <w:t> </w:t>
      </w:r>
      <w:r>
        <w:rPr>
          <w:i/>
          <w:sz w:val="24"/>
        </w:rPr>
        <w:t>products</w:t>
      </w:r>
      <w:r>
        <w:rPr>
          <w:i/>
          <w:spacing w:val="-2"/>
          <w:sz w:val="24"/>
        </w:rPr>
        <w:t> </w:t>
      </w:r>
      <w:r>
        <w:rPr>
          <w:i/>
          <w:sz w:val="24"/>
        </w:rPr>
        <w:t>research</w:t>
      </w:r>
      <w:r>
        <w:rPr>
          <w:sz w:val="24"/>
        </w:rPr>
        <w:t>.</w:t>
      </w:r>
      <w:r>
        <w:rPr>
          <w:spacing w:val="1"/>
          <w:sz w:val="24"/>
        </w:rPr>
        <w:t> </w:t>
      </w:r>
      <w:r>
        <w:rPr>
          <w:sz w:val="24"/>
        </w:rPr>
        <w:t>34</w:t>
      </w:r>
      <w:r>
        <w:rPr>
          <w:spacing w:val="-5"/>
          <w:sz w:val="24"/>
        </w:rPr>
        <w:t> </w:t>
      </w:r>
      <w:r>
        <w:rPr>
          <w:sz w:val="24"/>
        </w:rPr>
        <w:t>(4):</w:t>
      </w:r>
      <w:r>
        <w:rPr>
          <w:spacing w:val="-5"/>
          <w:sz w:val="24"/>
        </w:rPr>
        <w:t> </w:t>
      </w:r>
      <w:r>
        <w:rPr>
          <w:sz w:val="24"/>
        </w:rPr>
        <w:t>237-</w:t>
      </w:r>
      <w:r>
        <w:rPr>
          <w:spacing w:val="-4"/>
          <w:sz w:val="24"/>
        </w:rPr>
        <w:t>241.</w:t>
      </w:r>
    </w:p>
    <w:p>
      <w:pPr>
        <w:pStyle w:val="BodyText"/>
        <w:spacing w:before="238"/>
        <w:ind w:left="240"/>
      </w:pPr>
      <w:r>
        <w:rPr/>
        <w:t>Duncan,</w:t>
      </w:r>
      <w:r>
        <w:rPr>
          <w:spacing w:val="-3"/>
        </w:rPr>
        <w:t> </w:t>
      </w:r>
      <w:r>
        <w:rPr/>
        <w:t>D.B.</w:t>
      </w:r>
      <w:r>
        <w:rPr>
          <w:spacing w:val="-1"/>
        </w:rPr>
        <w:t> </w:t>
      </w:r>
      <w:r>
        <w:rPr/>
        <w:t>(1955). Multiple</w:t>
      </w:r>
      <w:r>
        <w:rPr>
          <w:spacing w:val="-3"/>
        </w:rPr>
        <w:t> </w:t>
      </w:r>
      <w:r>
        <w:rPr/>
        <w:t>ranges</w:t>
      </w:r>
      <w:r>
        <w:rPr>
          <w:spacing w:val="-5"/>
        </w:rPr>
        <w:t> </w:t>
      </w:r>
      <w:r>
        <w:rPr/>
        <w:t>and</w:t>
      </w:r>
      <w:r>
        <w:rPr>
          <w:spacing w:val="2"/>
        </w:rPr>
        <w:t> </w:t>
      </w:r>
      <w:r>
        <w:rPr/>
        <w:t>multiple</w:t>
      </w:r>
      <w:r>
        <w:rPr>
          <w:spacing w:val="-4"/>
        </w:rPr>
        <w:t> </w:t>
      </w:r>
      <w:r>
        <w:rPr/>
        <w:t>F- test.</w:t>
      </w:r>
      <w:r>
        <w:rPr>
          <w:spacing w:val="-4"/>
        </w:rPr>
        <w:t> </w:t>
      </w:r>
      <w:r>
        <w:rPr>
          <w:i/>
        </w:rPr>
        <w:t>Biometrics,</w:t>
      </w:r>
      <w:r>
        <w:rPr>
          <w:i/>
          <w:spacing w:val="-1"/>
        </w:rPr>
        <w:t> </w:t>
      </w:r>
      <w:r>
        <w:rPr/>
        <w:t>11, </w:t>
      </w:r>
      <w:r>
        <w:rPr>
          <w:spacing w:val="-2"/>
        </w:rPr>
        <w:t>1–42.</w:t>
      </w:r>
    </w:p>
    <w:p>
      <w:pPr>
        <w:pStyle w:val="BodyText"/>
        <w:spacing w:line="237" w:lineRule="auto" w:before="245"/>
        <w:ind w:left="961" w:right="220" w:hanging="721"/>
        <w:jc w:val="both"/>
      </w:pPr>
      <w:r>
        <w:rPr/>
        <w:t>Dupont, H.L., Ericson</w:t>
      </w:r>
      <w:r>
        <w:rPr>
          <w:spacing w:val="-6"/>
        </w:rPr>
        <w:t> </w:t>
      </w:r>
      <w:r>
        <w:rPr/>
        <w:t>C.D., &amp;</w:t>
      </w:r>
      <w:r>
        <w:rPr>
          <w:spacing w:val="-1"/>
        </w:rPr>
        <w:t> </w:t>
      </w:r>
      <w:r>
        <w:rPr/>
        <w:t>Farthing M.J. (2009). “</w:t>
      </w:r>
      <w:r>
        <w:rPr>
          <w:spacing w:val="-7"/>
        </w:rPr>
        <w:t> </w:t>
      </w:r>
      <w:r>
        <w:rPr/>
        <w:t>Expert view of</w:t>
      </w:r>
      <w:r>
        <w:rPr>
          <w:spacing w:val="-4"/>
        </w:rPr>
        <w:t> </w:t>
      </w:r>
      <w:r>
        <w:rPr/>
        <w:t>the</w:t>
      </w:r>
      <w:r>
        <w:rPr>
          <w:spacing w:val="-2"/>
        </w:rPr>
        <w:t> </w:t>
      </w:r>
      <w:r>
        <w:rPr/>
        <w:t>evidence base for self- therapy of traveler‟s diarrhea”. </w:t>
      </w:r>
      <w:r>
        <w:rPr>
          <w:i/>
        </w:rPr>
        <w:t>Journal of travel medicine. </w:t>
      </w:r>
      <w:r>
        <w:rPr/>
        <w:t>16(3): 161-71</w:t>
      </w:r>
    </w:p>
    <w:p>
      <w:pPr>
        <w:spacing w:line="237" w:lineRule="auto" w:before="246"/>
        <w:ind w:left="961" w:right="220" w:hanging="721"/>
        <w:jc w:val="both"/>
        <w:rPr>
          <w:sz w:val="24"/>
        </w:rPr>
      </w:pPr>
      <w:r>
        <w:rPr>
          <w:sz w:val="24"/>
        </w:rPr>
        <w:t>Dupont, H.L. (2014). “Acute infectious diarrhoea in immuno-competent adults”. </w:t>
      </w:r>
      <w:r>
        <w:rPr>
          <w:i/>
          <w:sz w:val="24"/>
        </w:rPr>
        <w:t>The England Journal of Medicine, </w:t>
      </w:r>
      <w:r>
        <w:rPr>
          <w:sz w:val="24"/>
        </w:rPr>
        <w:t>370(16): 1532-40.</w:t>
      </w:r>
    </w:p>
    <w:p>
      <w:pPr>
        <w:spacing w:line="237" w:lineRule="auto" w:before="246"/>
        <w:ind w:left="961" w:right="227" w:hanging="721"/>
        <w:jc w:val="both"/>
        <w:rPr>
          <w:sz w:val="24"/>
        </w:rPr>
      </w:pPr>
      <w:r>
        <w:rPr>
          <w:sz w:val="24"/>
        </w:rPr>
        <w:t>Edeoga, H.O., Okwo D.E. &amp;Mbaebie B.O. (2005).</w:t>
      </w:r>
      <w:r>
        <w:rPr>
          <w:spacing w:val="-1"/>
          <w:sz w:val="24"/>
        </w:rPr>
        <w:t> </w:t>
      </w:r>
      <w:r>
        <w:rPr>
          <w:sz w:val="24"/>
        </w:rPr>
        <w:t>Phytochemical</w:t>
      </w:r>
      <w:r>
        <w:rPr>
          <w:spacing w:val="-2"/>
          <w:sz w:val="24"/>
        </w:rPr>
        <w:t> </w:t>
      </w:r>
      <w:r>
        <w:rPr>
          <w:sz w:val="24"/>
        </w:rPr>
        <w:t>constituents</w:t>
      </w:r>
      <w:r>
        <w:rPr>
          <w:spacing w:val="-1"/>
          <w:sz w:val="24"/>
        </w:rPr>
        <w:t> </w:t>
      </w:r>
      <w:r>
        <w:rPr>
          <w:sz w:val="24"/>
        </w:rPr>
        <w:t>of</w:t>
      </w:r>
      <w:r>
        <w:rPr>
          <w:spacing w:val="-5"/>
          <w:sz w:val="24"/>
        </w:rPr>
        <w:t> </w:t>
      </w:r>
      <w:r>
        <w:rPr>
          <w:sz w:val="24"/>
        </w:rPr>
        <w:t>some Nigerian medicinal plants. </w:t>
      </w:r>
      <w:r>
        <w:rPr>
          <w:i/>
          <w:sz w:val="24"/>
        </w:rPr>
        <w:t>African Jornal of Biotechnology</w:t>
      </w:r>
      <w:r>
        <w:rPr>
          <w:sz w:val="24"/>
        </w:rPr>
        <w:t>, 4:685-688.</w:t>
      </w:r>
    </w:p>
    <w:p>
      <w:pPr>
        <w:spacing w:before="243"/>
        <w:ind w:left="951" w:right="220" w:hanging="711"/>
        <w:jc w:val="both"/>
        <w:rPr>
          <w:sz w:val="24"/>
        </w:rPr>
      </w:pPr>
      <w:r>
        <w:rPr>
          <w:sz w:val="24"/>
        </w:rPr>
        <w:t>Ejiofor, M.A.N. (1994). Nutritional</w:t>
      </w:r>
      <w:r>
        <w:rPr>
          <w:spacing w:val="-2"/>
          <w:sz w:val="24"/>
        </w:rPr>
        <w:t> </w:t>
      </w:r>
      <w:r>
        <w:rPr>
          <w:sz w:val="24"/>
        </w:rPr>
        <w:t>values of</w:t>
      </w:r>
      <w:r>
        <w:rPr>
          <w:spacing w:val="-4"/>
          <w:sz w:val="24"/>
        </w:rPr>
        <w:t> </w:t>
      </w:r>
      <w:r>
        <w:rPr>
          <w:sz w:val="24"/>
        </w:rPr>
        <w:t>Ogbono (</w:t>
      </w:r>
      <w:r>
        <w:rPr>
          <w:i/>
          <w:sz w:val="24"/>
        </w:rPr>
        <w:t>Irvingia gabonensis var.excelsa</w:t>
      </w:r>
      <w:r>
        <w:rPr>
          <w:sz w:val="24"/>
        </w:rPr>
        <w:t>).ICRAF- IITA Conference on </w:t>
      </w:r>
      <w:r>
        <w:rPr>
          <w:i/>
          <w:sz w:val="24"/>
        </w:rPr>
        <w:t>Irvingia gabonensis,</w:t>
      </w:r>
      <w:r>
        <w:rPr>
          <w:sz w:val="24"/>
        </w:rPr>
        <w:t>Ibidan, Nigeria.</w:t>
      </w:r>
    </w:p>
    <w:p>
      <w:pPr>
        <w:spacing w:line="240" w:lineRule="auto" w:before="240"/>
        <w:ind w:left="961" w:right="225" w:hanging="721"/>
        <w:jc w:val="both"/>
        <w:rPr>
          <w:sz w:val="24"/>
        </w:rPr>
      </w:pPr>
      <w:r>
        <w:rPr>
          <w:sz w:val="24"/>
        </w:rPr>
        <w:t>Elujoba, A.A., Odeleye O.M. &amp;Ogunyemi C.M., (2005). Traditional Medicine Development for medical and dental primary healthcare delivery system in Africa. </w:t>
      </w:r>
      <w:r>
        <w:rPr>
          <w:i/>
          <w:sz w:val="24"/>
        </w:rPr>
        <w:t>African Journal of Traditional, Complementary and Alternative Medicine, </w:t>
      </w:r>
      <w:r>
        <w:rPr>
          <w:sz w:val="24"/>
        </w:rPr>
        <w:t>2(1): 46-61.</w:t>
      </w:r>
    </w:p>
    <w:p>
      <w:pPr>
        <w:spacing w:after="0" w:line="240" w:lineRule="auto"/>
        <w:jc w:val="both"/>
        <w:rPr>
          <w:sz w:val="24"/>
        </w:rPr>
        <w:sectPr>
          <w:pgSz w:w="12240" w:h="15840"/>
          <w:pgMar w:header="0" w:footer="744" w:top="1360" w:bottom="940" w:left="1200" w:right="1220"/>
        </w:sectPr>
      </w:pPr>
    </w:p>
    <w:p>
      <w:pPr>
        <w:spacing w:line="237" w:lineRule="auto" w:before="74"/>
        <w:ind w:left="961" w:right="218" w:hanging="721"/>
        <w:jc w:val="both"/>
        <w:rPr>
          <w:sz w:val="24"/>
        </w:rPr>
      </w:pPr>
      <w:r>
        <w:rPr>
          <w:sz w:val="24"/>
        </w:rPr>
        <w:t>Ernest, H.&amp; Patricia E.L., (2004).</w:t>
      </w:r>
      <w:r>
        <w:rPr>
          <w:spacing w:val="40"/>
          <w:sz w:val="24"/>
        </w:rPr>
        <w:t> </w:t>
      </w:r>
      <w:r>
        <w:rPr>
          <w:sz w:val="24"/>
        </w:rPr>
        <w:t>Hepatotoxicity: In</w:t>
      </w:r>
      <w:r>
        <w:rPr>
          <w:spacing w:val="40"/>
          <w:sz w:val="24"/>
        </w:rPr>
        <w:t> </w:t>
      </w:r>
      <w:r>
        <w:rPr>
          <w:i/>
          <w:sz w:val="24"/>
        </w:rPr>
        <w:t>Textbook of Modern Toxicology, Third Edition. </w:t>
      </w:r>
      <w:r>
        <w:rPr>
          <w:sz w:val="24"/>
        </w:rPr>
        <w:t>New Jersey: John Wiley &amp; Sons, Inc., 14: 263-273</w:t>
      </w:r>
    </w:p>
    <w:p>
      <w:pPr>
        <w:spacing w:before="244"/>
        <w:ind w:left="961" w:right="216" w:hanging="721"/>
        <w:jc w:val="both"/>
        <w:rPr>
          <w:sz w:val="24"/>
        </w:rPr>
      </w:pPr>
      <w:r>
        <w:rPr>
          <w:sz w:val="24"/>
        </w:rPr>
        <w:t>Farthing M.J.(2000). Diarrhoea: a significant worldwide problem. </w:t>
      </w:r>
      <w:r>
        <w:rPr>
          <w:i/>
          <w:sz w:val="24"/>
        </w:rPr>
        <w:t>International Journal of Antimicrobial Agent, </w:t>
      </w:r>
      <w:r>
        <w:rPr>
          <w:sz w:val="24"/>
        </w:rPr>
        <w:t>14(1):65-9.</w:t>
      </w:r>
    </w:p>
    <w:p>
      <w:pPr>
        <w:spacing w:line="237" w:lineRule="auto" w:before="242"/>
        <w:ind w:left="961" w:right="219" w:hanging="721"/>
        <w:jc w:val="both"/>
        <w:rPr>
          <w:sz w:val="24"/>
        </w:rPr>
      </w:pPr>
      <w:r>
        <w:rPr>
          <w:sz w:val="24"/>
        </w:rPr>
        <w:t>Field, M. (2003). Intestinal ion transport and the pathophysiology of diarrhoeal. </w:t>
      </w:r>
      <w:r>
        <w:rPr>
          <w:i/>
          <w:sz w:val="24"/>
        </w:rPr>
        <w:t>Journal of Clinical Investigation</w:t>
      </w:r>
      <w:r>
        <w:rPr>
          <w:sz w:val="24"/>
        </w:rPr>
        <w:t>,111:931–943.</w:t>
      </w:r>
    </w:p>
    <w:p>
      <w:pPr>
        <w:pStyle w:val="BodyText"/>
        <w:spacing w:before="244"/>
        <w:ind w:left="961" w:right="222" w:hanging="721"/>
        <w:jc w:val="both"/>
      </w:pPr>
      <w:r>
        <w:rPr/>
        <w:t>Forsberg, B.C., Gwatkin, D., Tomson, G., Allebeck, P., Petzold, M.G. (2009).</w:t>
      </w:r>
      <w:r>
        <w:rPr>
          <w:spacing w:val="40"/>
        </w:rPr>
        <w:t> </w:t>
      </w:r>
      <w:r>
        <w:rPr/>
        <w:t>Socioeconomic inequalities in the prevalence and management of childhood diarrhoeal: Potential health gains to be achieved. </w:t>
      </w:r>
      <w:r>
        <w:rPr>
          <w:i/>
        </w:rPr>
        <w:t>Open Infectious Disease Journal,</w:t>
      </w:r>
      <w:r>
        <w:rPr/>
        <w:t>3:44–49.</w:t>
      </w:r>
    </w:p>
    <w:p>
      <w:pPr>
        <w:pStyle w:val="BodyText"/>
        <w:spacing w:before="238"/>
        <w:ind w:left="951" w:right="212" w:hanging="711"/>
        <w:jc w:val="both"/>
      </w:pPr>
      <w:r>
        <w:rPr/>
        <w:t>George, I.N., &amp; Zhao, Y.(2007). Pharmacological activity of 2,3,8-tri-O-methyl ellagic acid isolated from the stem bark of Irvingia gabonensis . </w:t>
      </w:r>
      <w:r>
        <w:rPr>
          <w:i/>
        </w:rPr>
        <w:t>African Journal of Biotechnology </w:t>
      </w:r>
      <w:r>
        <w:rPr>
          <w:spacing w:val="-2"/>
        </w:rPr>
        <w:t>6(16):1910-1912.</w:t>
      </w:r>
    </w:p>
    <w:p>
      <w:pPr>
        <w:pStyle w:val="BodyText"/>
        <w:spacing w:before="243"/>
        <w:ind w:left="961" w:right="218" w:hanging="721"/>
        <w:jc w:val="both"/>
      </w:pPr>
      <w:r>
        <w:rPr/>
        <w:t>Giannella, R, &amp; Navaneethan, U., (2010). Definition, Epidemiology, Pathophysiology, Clinical Classification, and Differential Diagnosis of Diarrhea: </w:t>
      </w:r>
      <w:r>
        <w:rPr>
          <w:i/>
        </w:rPr>
        <w:t>Diarrhea, Clinical Gastroenterology</w:t>
      </w:r>
      <w:r>
        <w:rPr/>
        <w:t>, 16-28. DOI 10.1007/978-1-60761-183-7-1</w:t>
      </w:r>
    </w:p>
    <w:p>
      <w:pPr>
        <w:pStyle w:val="BodyText"/>
        <w:spacing w:before="238"/>
        <w:ind w:left="240"/>
      </w:pPr>
      <w:r>
        <w:rPr/>
        <w:t>Gnamani,</w:t>
      </w:r>
      <w:r>
        <w:rPr>
          <w:spacing w:val="-3"/>
        </w:rPr>
        <w:t> </w:t>
      </w:r>
      <w:r>
        <w:rPr/>
        <w:t>A., Sudha, M.,</w:t>
      </w:r>
      <w:r>
        <w:rPr>
          <w:spacing w:val="-1"/>
        </w:rPr>
        <w:t> </w:t>
      </w:r>
      <w:r>
        <w:rPr/>
        <w:t>Deepa,</w:t>
      </w:r>
      <w:r>
        <w:rPr>
          <w:spacing w:val="-5"/>
        </w:rPr>
        <w:t> </w:t>
      </w:r>
      <w:r>
        <w:rPr/>
        <w:t>G.</w:t>
      </w:r>
      <w:r>
        <w:rPr>
          <w:spacing w:val="-1"/>
        </w:rPr>
        <w:t> </w:t>
      </w:r>
      <w:r>
        <w:rPr/>
        <w:t>and</w:t>
      </w:r>
      <w:r>
        <w:rPr>
          <w:spacing w:val="-2"/>
        </w:rPr>
        <w:t> </w:t>
      </w:r>
      <w:r>
        <w:rPr/>
        <w:t>Sadulla,</w:t>
      </w:r>
      <w:r>
        <w:rPr>
          <w:spacing w:val="-1"/>
        </w:rPr>
        <w:t> </w:t>
      </w:r>
      <w:r>
        <w:rPr/>
        <w:t>S. (2008).</w:t>
      </w:r>
      <w:r>
        <w:rPr>
          <w:spacing w:val="-5"/>
        </w:rPr>
        <w:t> </w:t>
      </w:r>
      <w:r>
        <w:rPr/>
        <w:t>Haematological</w:t>
      </w:r>
      <w:r>
        <w:rPr>
          <w:spacing w:val="-10"/>
        </w:rPr>
        <w:t> </w:t>
      </w:r>
      <w:r>
        <w:rPr>
          <w:spacing w:val="-5"/>
        </w:rPr>
        <w:t>and</w:t>
      </w:r>
    </w:p>
    <w:p>
      <w:pPr>
        <w:pStyle w:val="BodyText"/>
        <w:spacing w:before="2"/>
        <w:ind w:left="961"/>
      </w:pPr>
      <w:r>
        <w:rPr/>
        <w:t>Biochemical</w:t>
      </w:r>
      <w:r>
        <w:rPr>
          <w:spacing w:val="-11"/>
        </w:rPr>
        <w:t> </w:t>
      </w:r>
      <w:r>
        <w:rPr/>
        <w:t>effects</w:t>
      </w:r>
      <w:r>
        <w:rPr>
          <w:spacing w:val="-3"/>
        </w:rPr>
        <w:t> </w:t>
      </w:r>
      <w:r>
        <w:rPr/>
        <w:t>of</w:t>
      </w:r>
      <w:r>
        <w:rPr>
          <w:spacing w:val="-10"/>
        </w:rPr>
        <w:t> </w:t>
      </w:r>
      <w:r>
        <w:rPr/>
        <w:t>polyphenolics in</w:t>
      </w:r>
      <w:r>
        <w:rPr>
          <w:spacing w:val="-1"/>
        </w:rPr>
        <w:t> </w:t>
      </w:r>
      <w:r>
        <w:rPr/>
        <w:t>animal</w:t>
      </w:r>
      <w:r>
        <w:rPr>
          <w:spacing w:val="-2"/>
        </w:rPr>
        <w:t> </w:t>
      </w:r>
      <w:r>
        <w:rPr/>
        <w:t>models.</w:t>
      </w:r>
      <w:r>
        <w:rPr>
          <w:spacing w:val="8"/>
        </w:rPr>
        <w:t> </w:t>
      </w:r>
      <w:r>
        <w:rPr>
          <w:i/>
        </w:rPr>
        <w:t>Chemosphere</w:t>
      </w:r>
      <w:r>
        <w:rPr/>
        <w:t>, 72:</w:t>
      </w:r>
      <w:r>
        <w:rPr>
          <w:spacing w:val="-1"/>
        </w:rPr>
        <w:t> </w:t>
      </w:r>
      <w:r>
        <w:rPr/>
        <w:t>1321-</w:t>
      </w:r>
      <w:r>
        <w:rPr>
          <w:spacing w:val="-4"/>
        </w:rPr>
        <w:t>1326</w:t>
      </w:r>
    </w:p>
    <w:p>
      <w:pPr>
        <w:pStyle w:val="BodyText"/>
        <w:spacing w:before="238"/>
        <w:ind w:left="961" w:right="219" w:hanging="721"/>
        <w:jc w:val="both"/>
      </w:pPr>
      <w:r>
        <w:rPr/>
        <w:t>Gonz</w:t>
      </w:r>
      <w:r>
        <w:rPr>
          <w:vertAlign w:val="superscript"/>
        </w:rPr>
        <w:t>´</w:t>
      </w:r>
      <w:r>
        <w:rPr>
          <w:vertAlign w:val="baseline"/>
        </w:rPr>
        <w:t>alez-Aguilar, G., Robles-S´anchez, R.M., Mart´inez-T´eller, M.A., Olivas, G.I., Alvarez- Parrilla, E. &amp; De La Rosa, L.A., (2008). “Bioactive compounds in fruits: health benefits and effect of storage conditions,” </w:t>
      </w:r>
      <w:r>
        <w:rPr>
          <w:i/>
          <w:vertAlign w:val="baseline"/>
        </w:rPr>
        <w:t>Stewart Postharvest Review</w:t>
      </w:r>
      <w:r>
        <w:rPr>
          <w:vertAlign w:val="baseline"/>
        </w:rPr>
        <w:t>, Vol.4 (3)8: 1-10.</w:t>
      </w:r>
    </w:p>
    <w:p>
      <w:pPr>
        <w:spacing w:line="240" w:lineRule="auto" w:before="243"/>
        <w:ind w:left="961" w:right="222" w:hanging="721"/>
        <w:jc w:val="both"/>
        <w:rPr>
          <w:sz w:val="24"/>
        </w:rPr>
      </w:pPr>
      <w:r>
        <w:rPr>
          <w:sz w:val="24"/>
        </w:rPr>
        <w:t>Green, E., Samie, A.,</w:t>
      </w:r>
      <w:r>
        <w:rPr>
          <w:spacing w:val="40"/>
          <w:sz w:val="24"/>
        </w:rPr>
        <w:t> </w:t>
      </w:r>
      <w:r>
        <w:rPr>
          <w:sz w:val="24"/>
        </w:rPr>
        <w:t>Obi</w:t>
      </w:r>
      <w:r>
        <w:rPr>
          <w:spacing w:val="-5"/>
          <w:sz w:val="24"/>
        </w:rPr>
        <w:t> </w:t>
      </w:r>
      <w:r>
        <w:rPr>
          <w:sz w:val="24"/>
        </w:rPr>
        <w:t>C.L.,Bessong P.O., &amp;Ndip R.N. (2010). Inhibitory</w:t>
      </w:r>
      <w:r>
        <w:rPr>
          <w:spacing w:val="-5"/>
          <w:sz w:val="24"/>
        </w:rPr>
        <w:t> </w:t>
      </w:r>
      <w:r>
        <w:rPr>
          <w:sz w:val="24"/>
        </w:rPr>
        <w:t>properties</w:t>
      </w:r>
      <w:r>
        <w:rPr>
          <w:spacing w:val="-2"/>
          <w:sz w:val="24"/>
        </w:rPr>
        <w:t> </w:t>
      </w:r>
      <w:r>
        <w:rPr>
          <w:sz w:val="24"/>
        </w:rPr>
        <w:t>of</w:t>
      </w:r>
      <w:r>
        <w:rPr>
          <w:spacing w:val="-7"/>
          <w:sz w:val="24"/>
        </w:rPr>
        <w:t> </w:t>
      </w:r>
      <w:r>
        <w:rPr>
          <w:sz w:val="24"/>
        </w:rPr>
        <w:t>some selected South African medicinal plants against </w:t>
      </w:r>
      <w:r>
        <w:rPr>
          <w:i/>
          <w:sz w:val="24"/>
        </w:rPr>
        <w:t>Mycobacterium tuberculosis. Journal of Ethnopharmacology, </w:t>
      </w:r>
      <w:r>
        <w:rPr>
          <w:sz w:val="24"/>
        </w:rPr>
        <w:t>130: 151-157</w:t>
      </w:r>
    </w:p>
    <w:p>
      <w:pPr>
        <w:spacing w:line="240" w:lineRule="auto" w:before="238"/>
        <w:ind w:left="961" w:right="217" w:hanging="721"/>
        <w:jc w:val="both"/>
        <w:rPr>
          <w:sz w:val="24"/>
        </w:rPr>
      </w:pPr>
      <w:r>
        <w:rPr>
          <w:sz w:val="24"/>
        </w:rPr>
        <w:t>Green, E., Obi</w:t>
      </w:r>
      <w:r>
        <w:rPr>
          <w:spacing w:val="-1"/>
          <w:sz w:val="24"/>
        </w:rPr>
        <w:t> </w:t>
      </w:r>
      <w:r>
        <w:rPr>
          <w:sz w:val="24"/>
        </w:rPr>
        <w:t>C.L., Samie A., Bessong P.O., &amp;Ndip R.N. (2011). Characterization of n-hexane sub-fraction of </w:t>
      </w:r>
      <w:r>
        <w:rPr>
          <w:i/>
          <w:sz w:val="24"/>
        </w:rPr>
        <w:t>Brideliamicrantha </w:t>
      </w:r>
      <w:r>
        <w:rPr>
          <w:sz w:val="24"/>
        </w:rPr>
        <w:t>(Berth) and its antimycobaterium activity. </w:t>
      </w:r>
      <w:r>
        <w:rPr>
          <w:i/>
          <w:sz w:val="24"/>
        </w:rPr>
        <w:t>BMC Complementary/AlternativeMedicine, </w:t>
      </w:r>
      <w:r>
        <w:rPr>
          <w:sz w:val="24"/>
        </w:rPr>
        <w:t>11:1–5</w:t>
      </w:r>
    </w:p>
    <w:p>
      <w:pPr>
        <w:pStyle w:val="BodyText"/>
        <w:spacing w:line="237" w:lineRule="auto" w:before="245"/>
        <w:ind w:left="961" w:right="234" w:hanging="721"/>
        <w:jc w:val="both"/>
      </w:pPr>
      <w:r>
        <w:rPr/>
        <w:t>Guerrant,</w:t>
      </w:r>
      <w:r>
        <w:rPr>
          <w:spacing w:val="-1"/>
        </w:rPr>
        <w:t> </w:t>
      </w:r>
      <w:r>
        <w:rPr/>
        <w:t>R.L.,</w:t>
      </w:r>
      <w:r>
        <w:rPr>
          <w:spacing w:val="-1"/>
        </w:rPr>
        <w:t> </w:t>
      </w:r>
      <w:r>
        <w:rPr/>
        <w:t>Kosek,</w:t>
      </w:r>
      <w:r>
        <w:rPr>
          <w:spacing w:val="-1"/>
        </w:rPr>
        <w:t> </w:t>
      </w:r>
      <w:r>
        <w:rPr/>
        <w:t>M.,</w:t>
      </w:r>
      <w:r>
        <w:rPr>
          <w:spacing w:val="-1"/>
        </w:rPr>
        <w:t> </w:t>
      </w:r>
      <w:r>
        <w:rPr/>
        <w:t>Moore,</w:t>
      </w:r>
      <w:r>
        <w:rPr>
          <w:spacing w:val="-1"/>
        </w:rPr>
        <w:t> </w:t>
      </w:r>
      <w:r>
        <w:rPr/>
        <w:t>S.,</w:t>
      </w:r>
      <w:r>
        <w:rPr>
          <w:spacing w:val="-1"/>
        </w:rPr>
        <w:t> </w:t>
      </w:r>
      <w:r>
        <w:rPr/>
        <w:t>Lorntz,</w:t>
      </w:r>
      <w:r>
        <w:rPr>
          <w:spacing w:val="-1"/>
        </w:rPr>
        <w:t> </w:t>
      </w:r>
      <w:r>
        <w:rPr/>
        <w:t>B.,</w:t>
      </w:r>
      <w:r>
        <w:rPr>
          <w:spacing w:val="-6"/>
        </w:rPr>
        <w:t> </w:t>
      </w:r>
      <w:r>
        <w:rPr/>
        <w:t>Brantly, R.,</w:t>
      </w:r>
      <w:r>
        <w:rPr>
          <w:spacing w:val="-1"/>
        </w:rPr>
        <w:t> </w:t>
      </w:r>
      <w:r>
        <w:rPr/>
        <w:t>&amp;</w:t>
      </w:r>
      <w:r>
        <w:rPr>
          <w:spacing w:val="-3"/>
        </w:rPr>
        <w:t> </w:t>
      </w:r>
      <w:r>
        <w:rPr/>
        <w:t>Lima A.</w:t>
      </w:r>
      <w:r>
        <w:rPr>
          <w:spacing w:val="-1"/>
        </w:rPr>
        <w:t> </w:t>
      </w:r>
      <w:r>
        <w:rPr/>
        <w:t>(2002).</w:t>
      </w:r>
      <w:r>
        <w:rPr>
          <w:spacing w:val="-1"/>
        </w:rPr>
        <w:t> </w:t>
      </w:r>
      <w:r>
        <w:rPr/>
        <w:t>Magnitude</w:t>
      </w:r>
      <w:r>
        <w:rPr>
          <w:spacing w:val="-4"/>
        </w:rPr>
        <w:t> </w:t>
      </w:r>
      <w:r>
        <w:rPr/>
        <w:t>and impact of Diarrhoeal Diseases. </w:t>
      </w:r>
      <w:r>
        <w:rPr>
          <w:i/>
        </w:rPr>
        <w:t>Archives of Medical Research</w:t>
      </w:r>
      <w:r>
        <w:rPr/>
        <w:t>, 33-39.</w:t>
      </w:r>
    </w:p>
    <w:p>
      <w:pPr>
        <w:pStyle w:val="BodyText"/>
        <w:spacing w:line="237" w:lineRule="auto" w:before="207"/>
        <w:ind w:left="1052" w:right="218" w:hanging="812"/>
        <w:jc w:val="both"/>
      </w:pPr>
      <w:r>
        <w:rPr/>
        <w:t>Hardman, J.G, &amp;Limberd L.E. (2001). The pharmacological basis of therapeutics. In: Goodman and Gilman‟s (Eds), 10th edition. MacGraw Hill, New York. Pp. 914-931.</w:t>
      </w:r>
    </w:p>
    <w:p>
      <w:pPr>
        <w:spacing w:line="242" w:lineRule="auto" w:before="239"/>
        <w:ind w:left="961" w:right="211" w:hanging="721"/>
        <w:jc w:val="both"/>
        <w:rPr>
          <w:sz w:val="24"/>
        </w:rPr>
      </w:pPr>
      <w:r>
        <w:rPr>
          <w:sz w:val="24"/>
        </w:rPr>
        <w:t>Harris, D.J. (1996). A Revision of the Irvingiacea in Africa. </w:t>
      </w:r>
      <w:r>
        <w:rPr>
          <w:i/>
          <w:sz w:val="24"/>
        </w:rPr>
        <w:t>Bulletin du JardinBotanique National de Belgique. </w:t>
      </w:r>
      <w:r>
        <w:rPr>
          <w:sz w:val="24"/>
        </w:rPr>
        <w:t>65: 143-196.</w:t>
      </w:r>
    </w:p>
    <w:p>
      <w:pPr>
        <w:spacing w:line="240" w:lineRule="auto" w:before="196"/>
        <w:ind w:left="1052" w:right="228" w:hanging="812"/>
        <w:jc w:val="both"/>
        <w:rPr>
          <w:sz w:val="24"/>
        </w:rPr>
      </w:pPr>
      <w:r>
        <w:rPr>
          <w:color w:val="1F1A17"/>
          <w:sz w:val="24"/>
        </w:rPr>
        <w:t>Heinrich, M., Heneka, B., Ankli, A., Rimpler, H., Sticher, O., &amp;Kostiza, T. (2005). Spasmolytic and antidiarrhoeal properties of the Yucatecmayan medicinal plant</w:t>
      </w:r>
      <w:r>
        <w:rPr>
          <w:color w:val="1F1A17"/>
          <w:spacing w:val="40"/>
          <w:sz w:val="24"/>
        </w:rPr>
        <w:t> </w:t>
      </w:r>
      <w:r>
        <w:rPr>
          <w:i/>
          <w:color w:val="1F1A17"/>
          <w:sz w:val="24"/>
        </w:rPr>
        <w:t>Casimiroatetrameria. Journal of Pharmaceutical Pharmacology, </w:t>
      </w:r>
      <w:r>
        <w:rPr>
          <w:color w:val="1F1A17"/>
          <w:sz w:val="24"/>
        </w:rPr>
        <w:t>57: 1081-1085.</w:t>
      </w:r>
    </w:p>
    <w:p>
      <w:pPr>
        <w:spacing w:after="0" w:line="240" w:lineRule="auto"/>
        <w:jc w:val="both"/>
        <w:rPr>
          <w:sz w:val="24"/>
        </w:rPr>
        <w:sectPr>
          <w:pgSz w:w="12240" w:h="15840"/>
          <w:pgMar w:header="0" w:footer="744" w:top="1360" w:bottom="940" w:left="1200" w:right="1220"/>
        </w:sectPr>
      </w:pPr>
    </w:p>
    <w:p>
      <w:pPr>
        <w:pStyle w:val="BodyText"/>
        <w:spacing w:before="72"/>
        <w:ind w:left="1052" w:right="216" w:hanging="812"/>
        <w:jc w:val="both"/>
      </w:pPr>
      <w:r>
        <w:rPr>
          <w:color w:val="1F1A17"/>
        </w:rPr>
        <w:t>Hennig, GW, Costa M, Chen BN, &amp; Brookes SJ. (1999). Quantitative analysis of peristalsis in the guinea-pig small intestine using spatio-temporal maps. </w:t>
      </w:r>
      <w:r>
        <w:rPr>
          <w:i/>
          <w:color w:val="1F1A17"/>
        </w:rPr>
        <w:t>Journal of Physiology</w:t>
      </w:r>
      <w:r>
        <w:rPr>
          <w:color w:val="1F1A17"/>
        </w:rPr>
        <w:t>, </w:t>
      </w:r>
      <w:r>
        <w:rPr>
          <w:color w:val="1F1A17"/>
          <w:spacing w:val="-2"/>
        </w:rPr>
        <w:t>517:575-90.</w:t>
      </w:r>
    </w:p>
    <w:p>
      <w:pPr>
        <w:pStyle w:val="BodyText"/>
        <w:spacing w:line="242" w:lineRule="auto" w:before="238"/>
        <w:ind w:left="961" w:right="232" w:hanging="721"/>
        <w:jc w:val="both"/>
      </w:pPr>
      <w:r>
        <w:rPr/>
        <w:t>Izzo,</w:t>
      </w:r>
      <w:r>
        <w:rPr>
          <w:spacing w:val="-4"/>
        </w:rPr>
        <w:t> </w:t>
      </w:r>
      <w:r>
        <w:rPr/>
        <w:t>A. A., Gaginella, T. S.,</w:t>
      </w:r>
      <w:r>
        <w:rPr>
          <w:spacing w:val="-4"/>
        </w:rPr>
        <w:t> </w:t>
      </w:r>
      <w:r>
        <w:rPr/>
        <w:t>Mascolo, N. &amp;</w:t>
      </w:r>
      <w:r>
        <w:rPr>
          <w:spacing w:val="-6"/>
        </w:rPr>
        <w:t> </w:t>
      </w:r>
      <w:r>
        <w:rPr/>
        <w:t>Capasso, F.</w:t>
      </w:r>
      <w:r>
        <w:rPr>
          <w:spacing w:val="-4"/>
        </w:rPr>
        <w:t> </w:t>
      </w:r>
      <w:r>
        <w:rPr/>
        <w:t>(1994).</w:t>
      </w:r>
      <w:r>
        <w:rPr>
          <w:spacing w:val="-4"/>
        </w:rPr>
        <w:t> </w:t>
      </w:r>
      <w:r>
        <w:rPr/>
        <w:t>Nitric</w:t>
      </w:r>
      <w:r>
        <w:rPr>
          <w:spacing w:val="-2"/>
        </w:rPr>
        <w:t> </w:t>
      </w:r>
      <w:r>
        <w:rPr/>
        <w:t>oxide</w:t>
      </w:r>
      <w:r>
        <w:rPr>
          <w:spacing w:val="-2"/>
        </w:rPr>
        <w:t> </w:t>
      </w:r>
      <w:r>
        <w:rPr/>
        <w:t>as</w:t>
      </w:r>
      <w:r>
        <w:rPr>
          <w:spacing w:val="-3"/>
        </w:rPr>
        <w:t> </w:t>
      </w:r>
      <w:r>
        <w:rPr/>
        <w:t>a mediator</w:t>
      </w:r>
      <w:r>
        <w:rPr>
          <w:spacing w:val="-4"/>
        </w:rPr>
        <w:t> </w:t>
      </w:r>
      <w:r>
        <w:rPr/>
        <w:t>of</w:t>
      </w:r>
      <w:r>
        <w:rPr>
          <w:spacing w:val="-9"/>
        </w:rPr>
        <w:t> </w:t>
      </w:r>
      <w:r>
        <w:rPr/>
        <w:t>the laxative action of magnesium sulphate, </w:t>
      </w:r>
      <w:r>
        <w:rPr>
          <w:i/>
        </w:rPr>
        <w:t>British Journal of Pharmacology</w:t>
      </w:r>
      <w:r>
        <w:rPr/>
        <w:t>, 113: 228–232.</w:t>
      </w:r>
    </w:p>
    <w:p>
      <w:pPr>
        <w:spacing w:line="240" w:lineRule="auto" w:before="235"/>
        <w:ind w:left="961" w:right="216" w:hanging="721"/>
        <w:jc w:val="both"/>
        <w:rPr>
          <w:i/>
          <w:sz w:val="24"/>
        </w:rPr>
      </w:pPr>
      <w:r>
        <w:rPr>
          <w:sz w:val="24"/>
        </w:rPr>
        <w:t>Jaijoy, K, Soonthornchareonnon, N., Lertprasertsuk,e N., Panthong, A., &amp;Sireeratawong, S. (2011). Acute and chronic oral toxicity of standardized water extract from the fruit of</w:t>
      </w:r>
      <w:r>
        <w:rPr>
          <w:i/>
          <w:sz w:val="24"/>
        </w:rPr>
        <w:t>Phyllanthusemblica</w:t>
      </w:r>
      <w:r>
        <w:rPr>
          <w:i/>
          <w:spacing w:val="-1"/>
          <w:sz w:val="24"/>
        </w:rPr>
        <w:t> </w:t>
      </w:r>
      <w:r>
        <w:rPr>
          <w:sz w:val="24"/>
        </w:rPr>
        <w:t>Linn. </w:t>
      </w:r>
      <w:r>
        <w:rPr>
          <w:i/>
          <w:sz w:val="24"/>
        </w:rPr>
        <w:t>InternationalJournal of Applied Research on Natural. Product, 3:48–58.</w:t>
      </w:r>
    </w:p>
    <w:p>
      <w:pPr>
        <w:spacing w:line="240" w:lineRule="auto" w:before="240"/>
        <w:ind w:left="961" w:right="217" w:hanging="721"/>
        <w:jc w:val="both"/>
        <w:rPr>
          <w:sz w:val="24"/>
        </w:rPr>
      </w:pPr>
      <w:r>
        <w:rPr>
          <w:sz w:val="24"/>
        </w:rPr>
        <w:t>Jebunnessa, Uddin S.B., Mahbub-Uz-Zaman, M., Akhtar, R., Ahmed, &amp; N.U. (2009). Antidiarrhoeal activity of ethanolic bark extract of </w:t>
      </w:r>
      <w:r>
        <w:rPr>
          <w:i/>
          <w:sz w:val="24"/>
        </w:rPr>
        <w:t>Mitragynadiversifolia. Bangladesh Journal of Pharmacology, </w:t>
      </w:r>
      <w:r>
        <w:rPr>
          <w:sz w:val="24"/>
        </w:rPr>
        <w:t>4: 144-46.</w:t>
      </w:r>
    </w:p>
    <w:p>
      <w:pPr>
        <w:spacing w:line="240" w:lineRule="auto" w:before="243"/>
        <w:ind w:left="961" w:right="209" w:hanging="721"/>
        <w:jc w:val="both"/>
        <w:rPr>
          <w:sz w:val="24"/>
        </w:rPr>
      </w:pPr>
      <w:r>
        <w:rPr>
          <w:sz w:val="24"/>
        </w:rPr>
        <w:t>Johnston, B.C, et al. (2012) Probiotics for the prevention of </w:t>
      </w:r>
      <w:r>
        <w:rPr>
          <w:i/>
          <w:sz w:val="24"/>
        </w:rPr>
        <w:t>Clostridium difficile</w:t>
      </w:r>
      <w:r>
        <w:rPr>
          <w:sz w:val="24"/>
        </w:rPr>
        <w:t>-associated diarrhea: a systematic review and meta-analysis. </w:t>
      </w:r>
      <w:r>
        <w:rPr>
          <w:i/>
          <w:sz w:val="24"/>
        </w:rPr>
        <w:t>Annals of Internal Medicine</w:t>
      </w:r>
      <w:r>
        <w:rPr>
          <w:sz w:val="24"/>
        </w:rPr>
        <w:t>, 157(12): </w:t>
      </w:r>
      <w:r>
        <w:rPr>
          <w:spacing w:val="-2"/>
          <w:sz w:val="24"/>
        </w:rPr>
        <w:t>878-888.</w:t>
      </w:r>
    </w:p>
    <w:p>
      <w:pPr>
        <w:pStyle w:val="BodyText"/>
        <w:spacing w:line="242" w:lineRule="auto" w:before="200"/>
        <w:ind w:left="961" w:right="211" w:hanging="721"/>
        <w:jc w:val="both"/>
      </w:pPr>
      <w:r>
        <w:rPr/>
        <w:t>Jothy, S.L., Zakaria, Z., Chen, Y., Lau, Y.L., Ltha, L.Y. &amp;Sasidharan, S. (2009). Acute oral toxicity of methanol seed extract of </w:t>
      </w:r>
      <w:r>
        <w:rPr>
          <w:i/>
        </w:rPr>
        <w:t>Cassia fistula </w:t>
      </w:r>
      <w:r>
        <w:rPr/>
        <w:t>in mice. </w:t>
      </w:r>
      <w:r>
        <w:rPr>
          <w:i/>
        </w:rPr>
        <w:t>Molecules.</w:t>
      </w:r>
      <w:r>
        <w:rPr/>
        <w:t>16:5268-5286.</w:t>
      </w:r>
    </w:p>
    <w:p>
      <w:pPr>
        <w:pStyle w:val="BodyText"/>
        <w:spacing w:before="235"/>
        <w:ind w:left="961" w:right="222" w:hanging="721"/>
        <w:jc w:val="both"/>
        <w:rPr>
          <w:i/>
        </w:rPr>
      </w:pPr>
      <w:r>
        <w:rPr/>
        <w:t>Käfferstein, F.K. (2003). Food safety as a public health issue for developing countries. In: Unnevehr LJ, ed. Food safety in food security and food trade. Brief 2 of 17. Washington DC: </w:t>
      </w:r>
      <w:r>
        <w:rPr>
          <w:i/>
        </w:rPr>
        <w:t>International Food Policy Research Institute.</w:t>
      </w:r>
    </w:p>
    <w:p>
      <w:pPr>
        <w:spacing w:line="242" w:lineRule="auto" w:before="199"/>
        <w:ind w:left="961" w:right="229" w:hanging="721"/>
        <w:jc w:val="both"/>
        <w:rPr>
          <w:sz w:val="24"/>
        </w:rPr>
      </w:pPr>
      <w:r>
        <w:rPr>
          <w:sz w:val="24"/>
        </w:rPr>
        <w:t>Kamath, J. V., Rahul, N., Kumar, C. K. A. &amp; Lakshmi, S. M. (2014). Psidium guajava L: A review, </w:t>
      </w:r>
      <w:r>
        <w:rPr>
          <w:i/>
          <w:sz w:val="24"/>
        </w:rPr>
        <w:t>International Journal of Green Pharmacy</w:t>
      </w:r>
      <w:r>
        <w:rPr>
          <w:sz w:val="24"/>
        </w:rPr>
        <w:t>, pp. 9-11.</w:t>
      </w:r>
    </w:p>
    <w:p>
      <w:pPr>
        <w:pStyle w:val="BodyText"/>
        <w:spacing w:before="235"/>
        <w:ind w:left="961" w:right="220" w:hanging="721"/>
        <w:jc w:val="both"/>
      </w:pPr>
      <w:r>
        <w:rPr/>
        <w:t>Keusch, G. T. (2001). "Toxin-Associated Gastrointestinal Disease: A Clinical Overview." In </w:t>
      </w:r>
      <w:r>
        <w:rPr>
          <w:i/>
        </w:rPr>
        <w:t>Molecular Medical Microbiology</w:t>
      </w:r>
      <w:r>
        <w:rPr/>
        <w:t>, ed. M. Sussman, 1083–88. New York: Academic</w:t>
      </w:r>
      <w:r>
        <w:rPr>
          <w:spacing w:val="40"/>
        </w:rPr>
        <w:t> </w:t>
      </w:r>
      <w:r>
        <w:rPr>
          <w:spacing w:val="-2"/>
        </w:rPr>
        <w:t>Press.</w:t>
      </w:r>
    </w:p>
    <w:p>
      <w:pPr>
        <w:pStyle w:val="BodyText"/>
        <w:spacing w:line="242" w:lineRule="auto" w:before="237"/>
        <w:ind w:left="951" w:right="211" w:hanging="711"/>
        <w:jc w:val="both"/>
      </w:pPr>
      <w:r>
        <w:rPr/>
        <w:t>Kosek, M., Bern C., &amp;Guerrant R.L. (2003). The global burden of diarrhoeal disease, as estimated from studies published between 1992 and 2000, </w:t>
      </w:r>
      <w:r>
        <w:rPr>
          <w:i/>
        </w:rPr>
        <w:t>Bullentin of the </w:t>
      </w:r>
      <w:r>
        <w:rPr/>
        <w:t>WHO. 81 (3): </w:t>
      </w:r>
      <w:r>
        <w:rPr>
          <w:spacing w:val="-2"/>
        </w:rPr>
        <w:t>197-204</w:t>
      </w:r>
    </w:p>
    <w:p>
      <w:pPr>
        <w:pStyle w:val="BodyText"/>
        <w:spacing w:line="242" w:lineRule="auto" w:before="235"/>
        <w:ind w:left="951" w:right="225" w:hanging="711"/>
        <w:jc w:val="both"/>
      </w:pPr>
      <w:r>
        <w:rPr/>
        <w:t>Kruase, J.W., (2005). Kruase‟s Essential Human Histology for Medical Students. Universal Publisher. Pp37- ISBN 978-1.58112-468-2</w:t>
      </w:r>
    </w:p>
    <w:p>
      <w:pPr>
        <w:pStyle w:val="BodyText"/>
        <w:spacing w:before="235"/>
        <w:ind w:left="951" w:right="227" w:hanging="711"/>
        <w:jc w:val="both"/>
      </w:pPr>
      <w:r>
        <w:rPr/>
        <w:t>Kuete, V, Wabo GF, Ngameni B, et al. (2007). Antimicrobial activity</w:t>
      </w:r>
      <w:r>
        <w:rPr>
          <w:spacing w:val="-1"/>
        </w:rPr>
        <w:t> </w:t>
      </w:r>
      <w:r>
        <w:rPr/>
        <w:t>of the methanolic extract, fractions and compounds from the stem bark of Irvingia gabonensis (Ixonanthaceae). </w:t>
      </w:r>
      <w:r>
        <w:rPr>
          <w:i/>
        </w:rPr>
        <w:t>Journal of Ethnopharmacology</w:t>
      </w:r>
      <w:r>
        <w:rPr/>
        <w:t>, 114(1):54-60.</w:t>
      </w:r>
    </w:p>
    <w:p>
      <w:pPr>
        <w:pStyle w:val="BodyText"/>
        <w:spacing w:line="242" w:lineRule="auto" w:before="238"/>
        <w:ind w:left="951" w:right="228" w:hanging="711"/>
        <w:jc w:val="both"/>
      </w:pPr>
      <w:r>
        <w:rPr/>
        <w:t>Kumar, R., Sharma, R., Bairwa, K., Roy, R. &amp; Kumar, A. (2010). Pharmacological review on natural antidiarrhoeal agents, </w:t>
      </w:r>
      <w:r>
        <w:rPr>
          <w:i/>
        </w:rPr>
        <w:t>Der PharmaChemica</w:t>
      </w:r>
      <w:r>
        <w:rPr/>
        <w:t>, 2: 66–93.</w:t>
      </w:r>
    </w:p>
    <w:p>
      <w:pPr>
        <w:spacing w:after="0" w:line="242" w:lineRule="auto"/>
        <w:jc w:val="both"/>
        <w:sectPr>
          <w:pgSz w:w="12240" w:h="15840"/>
          <w:pgMar w:header="0" w:footer="744" w:top="1360" w:bottom="940" w:left="1200" w:right="1220"/>
        </w:sectPr>
      </w:pPr>
    </w:p>
    <w:p>
      <w:pPr>
        <w:pStyle w:val="BodyText"/>
        <w:spacing w:before="72"/>
        <w:ind w:left="961" w:right="226" w:hanging="721"/>
        <w:jc w:val="both"/>
      </w:pPr>
      <w:r>
        <w:rPr/>
        <w:t>Ladipo, D. O., Fondoun, J.-M., &amp;</w:t>
      </w:r>
      <w:r>
        <w:rPr>
          <w:spacing w:val="-1"/>
        </w:rPr>
        <w:t> </w:t>
      </w:r>
      <w:r>
        <w:rPr/>
        <w:t>Ganga, N. (1996). Domestication of the bush mango (Irvingia spp.): some exploitable intraspeci® variations in west and central Africa. In R. R. B. Leakey, A. B. Temu, M. Melnyk, &amp; P. Vantomme (Eds.), Domestication and commercialization of non-timber forest products in agroforestry</w:t>
      </w:r>
    </w:p>
    <w:p>
      <w:pPr>
        <w:pStyle w:val="BodyText"/>
        <w:spacing w:before="202"/>
        <w:ind w:left="961" w:right="209" w:hanging="721"/>
        <w:jc w:val="both"/>
      </w:pPr>
      <w:r>
        <w:rPr/>
        <w:t>Lahssini, S., Hajib, S., Lahlaoi, H., Alaoui, H. M. &amp;Khattabi, A. (2015). Modelling Spatial Distribution</w:t>
      </w:r>
      <w:r>
        <w:rPr>
          <w:spacing w:val="-5"/>
        </w:rPr>
        <w:t> </w:t>
      </w:r>
      <w:r>
        <w:rPr/>
        <w:t>of</w:t>
      </w:r>
      <w:r>
        <w:rPr>
          <w:spacing w:val="-8"/>
        </w:rPr>
        <w:t> </w:t>
      </w:r>
      <w:r>
        <w:rPr/>
        <w:t>the</w:t>
      </w:r>
      <w:r>
        <w:rPr>
          <w:spacing w:val="-2"/>
        </w:rPr>
        <w:t> </w:t>
      </w:r>
      <w:r>
        <w:rPr/>
        <w:t>Carob</w:t>
      </w:r>
      <w:r>
        <w:rPr>
          <w:spacing w:val="-5"/>
        </w:rPr>
        <w:t> </w:t>
      </w:r>
      <w:r>
        <w:rPr/>
        <w:t>Tree</w:t>
      </w:r>
      <w:r>
        <w:rPr>
          <w:spacing w:val="-6"/>
        </w:rPr>
        <w:t> </w:t>
      </w:r>
      <w:r>
        <w:rPr/>
        <w:t>(Ceratonia</w:t>
      </w:r>
      <w:r>
        <w:rPr>
          <w:spacing w:val="-2"/>
        </w:rPr>
        <w:t> </w:t>
      </w:r>
      <w:r>
        <w:rPr/>
        <w:t>siliqua L.) in</w:t>
      </w:r>
      <w:r>
        <w:rPr>
          <w:spacing w:val="-5"/>
        </w:rPr>
        <w:t> </w:t>
      </w:r>
      <w:r>
        <w:rPr/>
        <w:t>Azilal</w:t>
      </w:r>
      <w:r>
        <w:rPr>
          <w:spacing w:val="-5"/>
        </w:rPr>
        <w:t> </w:t>
      </w:r>
      <w:r>
        <w:rPr/>
        <w:t>Province, Morocco.</w:t>
      </w:r>
      <w:r>
        <w:rPr>
          <w:i/>
        </w:rPr>
        <w:t>Journal of Geography and Geology, </w:t>
      </w:r>
      <w:r>
        <w:rPr/>
        <w:t>7(4): pp.33-34.</w:t>
      </w:r>
    </w:p>
    <w:p>
      <w:pPr>
        <w:spacing w:line="242" w:lineRule="auto" w:before="238"/>
        <w:ind w:left="951" w:right="210" w:hanging="711"/>
        <w:jc w:val="both"/>
        <w:rPr>
          <w:sz w:val="24"/>
        </w:rPr>
      </w:pPr>
      <w:r>
        <w:rPr>
          <w:sz w:val="24"/>
        </w:rPr>
        <w:t>Lakshiminarayana, M., Shivkumar, H., Rimaben, P., &amp;Bhargava V.K. (2011). </w:t>
      </w:r>
      <w:r>
        <w:rPr>
          <w:i/>
          <w:sz w:val="24"/>
        </w:rPr>
        <w:t>International Journal of Phytomedicine </w:t>
      </w:r>
      <w:r>
        <w:rPr>
          <w:sz w:val="24"/>
        </w:rPr>
        <w:t>3(1):68-74.</w:t>
      </w:r>
    </w:p>
    <w:p>
      <w:pPr>
        <w:pStyle w:val="BodyText"/>
        <w:spacing w:line="242" w:lineRule="auto" w:before="235"/>
        <w:ind w:left="951" w:right="226" w:hanging="711"/>
        <w:jc w:val="both"/>
      </w:pPr>
      <w:r>
        <w:rPr/>
        <w:t>Lawrentchuck, N.S., Rajarubendra, N., &amp; Bolton, D. (2015). Diagnosis of Bone metastases in Urological maglignancies: Bone cancer. </w:t>
      </w:r>
      <w:r>
        <w:rPr>
          <w:i/>
        </w:rPr>
        <w:t>Academic press. </w:t>
      </w:r>
      <w:r>
        <w:rPr/>
        <w:t>2: 537-556.</w:t>
      </w:r>
    </w:p>
    <w:p>
      <w:pPr>
        <w:pStyle w:val="BodyText"/>
        <w:spacing w:line="242" w:lineRule="auto" w:before="234"/>
        <w:ind w:left="951" w:right="221" w:hanging="711"/>
        <w:jc w:val="both"/>
      </w:pPr>
      <w:r>
        <w:rPr/>
        <w:t>Leakey, R. &amp; Newton, A. (1994). Domestication of tropical trees for timber and non-timber products. MAB Digest. 17:67-68.</w:t>
      </w:r>
    </w:p>
    <w:p>
      <w:pPr>
        <w:pStyle w:val="BodyText"/>
        <w:spacing w:before="197"/>
        <w:ind w:left="961" w:right="212" w:hanging="721"/>
        <w:jc w:val="both"/>
      </w:pPr>
      <w:r>
        <w:rPr/>
        <w:t>Leakey, R.R.B., &amp;Izac, A.M.N. (1996). Linkages between domestication and commercialization of non-timber forest products: implications for agroforestry. In R. R. B. Leakey, A. B. Temu, M.Melnyk, &amp; P. Vantomme (Eds.), Domestication</w:t>
      </w:r>
      <w:r>
        <w:rPr>
          <w:spacing w:val="-1"/>
        </w:rPr>
        <w:t> </w:t>
      </w:r>
      <w:r>
        <w:rPr/>
        <w:t>and commercialization</w:t>
      </w:r>
      <w:r>
        <w:rPr>
          <w:spacing w:val="-1"/>
        </w:rPr>
        <w:t> </w:t>
      </w:r>
      <w:r>
        <w:rPr/>
        <w:t>of non- timber forest products in</w:t>
      </w:r>
      <w:r>
        <w:rPr>
          <w:spacing w:val="-1"/>
        </w:rPr>
        <w:t> </w:t>
      </w:r>
      <w:r>
        <w:rPr/>
        <w:t>agroforestry</w:t>
      </w:r>
      <w:r>
        <w:rPr>
          <w:spacing w:val="-1"/>
        </w:rPr>
        <w:t> </w:t>
      </w:r>
      <w:r>
        <w:rPr/>
        <w:t>systems, non-wood forest products No. 9 (pp. 1-7). Rome, Italy</w:t>
      </w:r>
    </w:p>
    <w:p>
      <w:pPr>
        <w:spacing w:line="240" w:lineRule="auto" w:before="238"/>
        <w:ind w:left="951" w:right="217" w:hanging="711"/>
        <w:jc w:val="both"/>
        <w:rPr>
          <w:sz w:val="24"/>
        </w:rPr>
      </w:pPr>
      <w:r>
        <w:rPr>
          <w:sz w:val="24"/>
        </w:rPr>
        <w:t>Liu, L., Hope, L.J, Simon, C., Jamie, P., Susana, S., Joy, E.L… &amp; Robert, E. (2012). Black </w:t>
      </w:r>
      <w:hyperlink r:id="rId43">
        <w:r>
          <w:rPr>
            <w:sz w:val="24"/>
          </w:rPr>
          <w:t>global, regional, and national</w:t>
        </w:r>
        <w:r>
          <w:rPr>
            <w:spacing w:val="-3"/>
            <w:sz w:val="24"/>
          </w:rPr>
          <w:t> </w:t>
        </w:r>
        <w:r>
          <w:rPr>
            <w:sz w:val="24"/>
          </w:rPr>
          <w:t>causes</w:t>
        </w:r>
        <w:r>
          <w:rPr>
            <w:spacing w:val="-1"/>
            <w:sz w:val="24"/>
          </w:rPr>
          <w:t> </w:t>
        </w:r>
        <w:r>
          <w:rPr>
            <w:sz w:val="24"/>
          </w:rPr>
          <w:t>of</w:t>
        </w:r>
        <w:r>
          <w:rPr>
            <w:spacing w:val="-5"/>
            <w:sz w:val="24"/>
          </w:rPr>
          <w:t> </w:t>
        </w:r>
        <w:r>
          <w:rPr>
            <w:sz w:val="24"/>
          </w:rPr>
          <w:t>child mortality:</w:t>
        </w:r>
      </w:hyperlink>
      <w:r>
        <w:rPr>
          <w:sz w:val="24"/>
        </w:rPr>
        <w:t>an</w:t>
      </w:r>
      <w:r>
        <w:rPr>
          <w:spacing w:val="-3"/>
          <w:sz w:val="24"/>
        </w:rPr>
        <w:t> </w:t>
      </w:r>
      <w:r>
        <w:rPr>
          <w:sz w:val="24"/>
        </w:rPr>
        <w:t>updated systematic analysis for 2010 with time trends since 2000. </w:t>
      </w:r>
      <w:r>
        <w:rPr>
          <w:i/>
          <w:sz w:val="24"/>
        </w:rPr>
        <w:t>Child Health Epidemiology Reference Group of WHO and UNICEF. </w:t>
      </w:r>
      <w:hyperlink r:id="rId44">
        <w:r>
          <w:rPr>
            <w:sz w:val="24"/>
          </w:rPr>
          <w:t>Vol 379(9832</w:t>
        </w:r>
      </w:hyperlink>
      <w:r>
        <w:rPr>
          <w:sz w:val="24"/>
        </w:rPr>
        <w:t>) 2151-2161</w:t>
      </w:r>
    </w:p>
    <w:p>
      <w:pPr>
        <w:pStyle w:val="BodyText"/>
        <w:spacing w:before="241"/>
        <w:ind w:left="961" w:right="215" w:hanging="721"/>
        <w:jc w:val="both"/>
        <w:rPr>
          <w:i/>
        </w:rPr>
      </w:pPr>
      <w:r>
        <w:rPr/>
        <w:t>Liu, T., Li, L., Teng, X., Huang, X,</w:t>
      </w:r>
      <w:r>
        <w:rPr>
          <w:spacing w:val="-1"/>
        </w:rPr>
        <w:t> </w:t>
      </w:r>
      <w:r>
        <w:rPr/>
        <w:t>Liu, H.</w:t>
      </w:r>
      <w:r>
        <w:rPr>
          <w:spacing w:val="-1"/>
        </w:rPr>
        <w:t> </w:t>
      </w:r>
      <w:r>
        <w:rPr/>
        <w:t>&amp;</w:t>
      </w:r>
      <w:r>
        <w:rPr>
          <w:spacing w:val="-6"/>
        </w:rPr>
        <w:t> </w:t>
      </w:r>
      <w:r>
        <w:rPr/>
        <w:t>Chen, D.</w:t>
      </w:r>
      <w:r>
        <w:rPr>
          <w:spacing w:val="-1"/>
        </w:rPr>
        <w:t> </w:t>
      </w:r>
      <w:r>
        <w:rPr/>
        <w:t>(2011). Single</w:t>
      </w:r>
      <w:r>
        <w:rPr>
          <w:spacing w:val="-2"/>
        </w:rPr>
        <w:t> </w:t>
      </w:r>
      <w:r>
        <w:rPr/>
        <w:t>and</w:t>
      </w:r>
      <w:r>
        <w:rPr>
          <w:spacing w:val="-1"/>
        </w:rPr>
        <w:t> </w:t>
      </w:r>
      <w:r>
        <w:rPr/>
        <w:t>repeated</w:t>
      </w:r>
      <w:r>
        <w:rPr>
          <w:spacing w:val="-2"/>
        </w:rPr>
        <w:t> </w:t>
      </w:r>
      <w:r>
        <w:rPr/>
        <w:t>dose</w:t>
      </w:r>
      <w:r>
        <w:rPr>
          <w:spacing w:val="-2"/>
        </w:rPr>
        <w:t> </w:t>
      </w:r>
      <w:r>
        <w:rPr/>
        <w:t>toxicity of mesoporous hollow silica nanoparticles in intravenously exposed mice. </w:t>
      </w:r>
      <w:r>
        <w:rPr>
          <w:i/>
        </w:rPr>
        <w:t>Biomaterials; </w:t>
      </w:r>
      <w:r>
        <w:rPr>
          <w:i/>
          <w:spacing w:val="-2"/>
        </w:rPr>
        <w:t>32:1657-68.</w:t>
      </w:r>
    </w:p>
    <w:p>
      <w:pPr>
        <w:spacing w:before="237"/>
        <w:ind w:left="240" w:right="0" w:firstLine="0"/>
        <w:jc w:val="left"/>
        <w:rPr>
          <w:sz w:val="24"/>
        </w:rPr>
      </w:pPr>
      <w:r>
        <w:rPr>
          <w:sz w:val="24"/>
        </w:rPr>
        <w:t>Lorke,</w:t>
      </w:r>
      <w:r>
        <w:rPr>
          <w:spacing w:val="1"/>
          <w:sz w:val="24"/>
        </w:rPr>
        <w:t> </w:t>
      </w:r>
      <w:r>
        <w:rPr>
          <w:sz w:val="24"/>
        </w:rPr>
        <w:t>D.</w:t>
      </w:r>
      <w:r>
        <w:rPr>
          <w:spacing w:val="3"/>
          <w:sz w:val="24"/>
        </w:rPr>
        <w:t> </w:t>
      </w:r>
      <w:r>
        <w:rPr>
          <w:sz w:val="24"/>
        </w:rPr>
        <w:t>(1983).</w:t>
      </w:r>
      <w:r>
        <w:rPr>
          <w:spacing w:val="65"/>
          <w:sz w:val="24"/>
        </w:rPr>
        <w:t> </w:t>
      </w:r>
      <w:r>
        <w:rPr>
          <w:sz w:val="24"/>
        </w:rPr>
        <w:t>A</w:t>
      </w:r>
      <w:r>
        <w:rPr>
          <w:spacing w:val="-5"/>
          <w:sz w:val="24"/>
        </w:rPr>
        <w:t> </w:t>
      </w:r>
      <w:r>
        <w:rPr>
          <w:sz w:val="24"/>
        </w:rPr>
        <w:t>new approach</w:t>
      </w:r>
      <w:r>
        <w:rPr>
          <w:spacing w:val="-3"/>
          <w:sz w:val="24"/>
        </w:rPr>
        <w:t> </w:t>
      </w:r>
      <w:r>
        <w:rPr>
          <w:sz w:val="24"/>
        </w:rPr>
        <w:t>to</w:t>
      </w:r>
      <w:r>
        <w:rPr>
          <w:spacing w:val="6"/>
          <w:sz w:val="24"/>
        </w:rPr>
        <w:t> </w:t>
      </w:r>
      <w:r>
        <w:rPr>
          <w:sz w:val="24"/>
        </w:rPr>
        <w:t>practical</w:t>
      </w:r>
      <w:r>
        <w:rPr>
          <w:spacing w:val="-4"/>
          <w:sz w:val="24"/>
        </w:rPr>
        <w:t> </w:t>
      </w:r>
      <w:r>
        <w:rPr>
          <w:sz w:val="24"/>
        </w:rPr>
        <w:t>acute</w:t>
      </w:r>
      <w:r>
        <w:rPr>
          <w:spacing w:val="-4"/>
          <w:sz w:val="24"/>
        </w:rPr>
        <w:t> </w:t>
      </w:r>
      <w:r>
        <w:rPr>
          <w:sz w:val="24"/>
        </w:rPr>
        <w:t>toxicity</w:t>
      </w:r>
      <w:r>
        <w:rPr>
          <w:spacing w:val="-9"/>
          <w:sz w:val="24"/>
        </w:rPr>
        <w:t> </w:t>
      </w:r>
      <w:r>
        <w:rPr>
          <w:sz w:val="24"/>
        </w:rPr>
        <w:t>testing;</w:t>
      </w:r>
      <w:r>
        <w:rPr>
          <w:spacing w:val="2"/>
          <w:sz w:val="24"/>
        </w:rPr>
        <w:t> </w:t>
      </w:r>
      <w:r>
        <w:rPr>
          <w:i/>
          <w:sz w:val="24"/>
        </w:rPr>
        <w:t>Archives</w:t>
      </w:r>
      <w:r>
        <w:rPr>
          <w:i/>
          <w:spacing w:val="-1"/>
          <w:sz w:val="24"/>
        </w:rPr>
        <w:t> </w:t>
      </w:r>
      <w:r>
        <w:rPr>
          <w:i/>
          <w:sz w:val="24"/>
        </w:rPr>
        <w:t>of</w:t>
      </w:r>
      <w:r>
        <w:rPr>
          <w:i/>
          <w:spacing w:val="6"/>
          <w:sz w:val="24"/>
        </w:rPr>
        <w:t> </w:t>
      </w:r>
      <w:r>
        <w:rPr>
          <w:i/>
          <w:sz w:val="24"/>
        </w:rPr>
        <w:t>Toxicology.</w:t>
      </w:r>
      <w:r>
        <w:rPr>
          <w:i/>
          <w:spacing w:val="7"/>
          <w:sz w:val="24"/>
        </w:rPr>
        <w:t> </w:t>
      </w:r>
      <w:r>
        <w:rPr>
          <w:spacing w:val="-5"/>
          <w:sz w:val="24"/>
        </w:rPr>
        <w:t>54:</w:t>
      </w:r>
    </w:p>
    <w:p>
      <w:pPr>
        <w:pStyle w:val="BodyText"/>
        <w:spacing w:before="3"/>
        <w:ind w:left="961"/>
      </w:pPr>
      <w:r>
        <w:rPr/>
        <w:t>pp.</w:t>
      </w:r>
      <w:r>
        <w:rPr>
          <w:spacing w:val="4"/>
        </w:rPr>
        <w:t> </w:t>
      </w:r>
      <w:r>
        <w:rPr>
          <w:spacing w:val="-2"/>
        </w:rPr>
        <w:t>275–287.</w:t>
      </w:r>
    </w:p>
    <w:p>
      <w:pPr>
        <w:pStyle w:val="BodyText"/>
        <w:spacing w:before="243"/>
        <w:ind w:left="961" w:right="217" w:hanging="721"/>
        <w:jc w:val="both"/>
      </w:pPr>
      <w:r>
        <w:rPr/>
        <w:t>Lowe, A.J., Gilles, A.C.M., Wilson, J., &amp; Dawson, I.K. (2000). Conservation genetics of bush mango from central/west Africa, implications from RAPD analysis. </w:t>
      </w:r>
      <w:r>
        <w:rPr>
          <w:i/>
        </w:rPr>
        <w:t>Molecular</w:t>
      </w:r>
      <w:r>
        <w:rPr>
          <w:i/>
          <w:spacing w:val="40"/>
        </w:rPr>
        <w:t> </w:t>
      </w:r>
      <w:r>
        <w:rPr>
          <w:i/>
        </w:rPr>
        <w:t>Ecology.</w:t>
      </w:r>
      <w:r>
        <w:rPr/>
        <w:t>9: 831-841</w:t>
      </w:r>
    </w:p>
    <w:p>
      <w:pPr>
        <w:spacing w:line="240" w:lineRule="auto" w:before="238"/>
        <w:ind w:left="961" w:right="213" w:hanging="721"/>
        <w:jc w:val="both"/>
        <w:rPr>
          <w:sz w:val="24"/>
        </w:rPr>
      </w:pPr>
      <w:r>
        <w:rPr>
          <w:sz w:val="24"/>
        </w:rPr>
        <w:t>Magaji, M.G., Yaro, A.H., Mohammed, A., Zezi, A.U., Tanko, Y., &amp;Bala, T.Y. (2007). Preliminary antidiarrhoeal activity of methanol extract of </w:t>
      </w:r>
      <w:r>
        <w:rPr>
          <w:i/>
          <w:sz w:val="24"/>
        </w:rPr>
        <w:t>Securinega virosa </w:t>
      </w:r>
      <w:r>
        <w:rPr>
          <w:sz w:val="24"/>
        </w:rPr>
        <w:t>(Euphorbiaceae). </w:t>
      </w:r>
      <w:r>
        <w:rPr>
          <w:i/>
          <w:sz w:val="24"/>
        </w:rPr>
        <w:t>African Journal of Biotechnology, </w:t>
      </w:r>
      <w:r>
        <w:rPr>
          <w:sz w:val="24"/>
        </w:rPr>
        <w:t>6:2752-2757.</w:t>
      </w:r>
    </w:p>
    <w:p>
      <w:pPr>
        <w:spacing w:line="240" w:lineRule="auto" w:before="242"/>
        <w:ind w:left="961" w:right="221" w:hanging="721"/>
        <w:jc w:val="both"/>
        <w:rPr>
          <w:sz w:val="24"/>
        </w:rPr>
      </w:pPr>
      <w:r>
        <w:rPr>
          <w:sz w:val="24"/>
        </w:rPr>
        <w:t>Magaji, M.G., Shehu, A., Musa, A.M., Sani, M.B.,</w:t>
      </w:r>
      <w:r>
        <w:rPr>
          <w:spacing w:val="-5"/>
          <w:sz w:val="24"/>
        </w:rPr>
        <w:t> </w:t>
      </w:r>
      <w:r>
        <w:rPr>
          <w:sz w:val="24"/>
        </w:rPr>
        <w:t>&amp;Yaro, A.H.</w:t>
      </w:r>
      <w:r>
        <w:rPr>
          <w:spacing w:val="-1"/>
          <w:sz w:val="24"/>
        </w:rPr>
        <w:t> </w:t>
      </w:r>
      <w:r>
        <w:rPr>
          <w:sz w:val="24"/>
        </w:rPr>
        <w:t>(2010). Pharmacology</w:t>
      </w:r>
      <w:r>
        <w:rPr>
          <w:spacing w:val="-7"/>
          <w:sz w:val="24"/>
        </w:rPr>
        <w:t> </w:t>
      </w:r>
      <w:r>
        <w:rPr>
          <w:sz w:val="24"/>
        </w:rPr>
        <w:t>evidence on the folkloric use of </w:t>
      </w:r>
      <w:r>
        <w:rPr>
          <w:i/>
          <w:sz w:val="24"/>
        </w:rPr>
        <w:t>Cochlosperum tintorium </w:t>
      </w:r>
      <w:r>
        <w:rPr>
          <w:sz w:val="24"/>
        </w:rPr>
        <w:t>in the management of diarrhoea. </w:t>
      </w:r>
      <w:r>
        <w:rPr>
          <w:i/>
          <w:sz w:val="24"/>
        </w:rPr>
        <w:t>International Journal of Pure and Applied Sciences</w:t>
      </w:r>
      <w:r>
        <w:rPr>
          <w:sz w:val="24"/>
        </w:rPr>
        <w:t>, 4(1):14-20.</w:t>
      </w:r>
    </w:p>
    <w:p>
      <w:pPr>
        <w:spacing w:after="0" w:line="240" w:lineRule="auto"/>
        <w:jc w:val="both"/>
        <w:rPr>
          <w:sz w:val="24"/>
        </w:rPr>
        <w:sectPr>
          <w:pgSz w:w="12240" w:h="15840"/>
          <w:pgMar w:header="0" w:footer="744" w:top="1360" w:bottom="940" w:left="1200" w:right="1220"/>
        </w:sectPr>
      </w:pPr>
    </w:p>
    <w:p>
      <w:pPr>
        <w:pStyle w:val="BodyText"/>
        <w:spacing w:before="72"/>
        <w:ind w:left="961" w:right="220" w:hanging="721"/>
        <w:jc w:val="both"/>
      </w:pPr>
      <w:r>
        <w:rPr/>
        <w:t>Mandomando, I.M., Macete, E.V., Ruiz, J., Sanz, S., Abacassamo, F., Valles, X…&amp;Gascon, J. (2007). Aetiology</w:t>
      </w:r>
      <w:r>
        <w:rPr>
          <w:spacing w:val="-9"/>
        </w:rPr>
        <w:t> </w:t>
      </w:r>
      <w:r>
        <w:rPr/>
        <w:t>of</w:t>
      </w:r>
      <w:r>
        <w:rPr>
          <w:spacing w:val="-7"/>
        </w:rPr>
        <w:t> </w:t>
      </w:r>
      <w:r>
        <w:rPr/>
        <w:t>diarrhoea in children younger than 5 years of</w:t>
      </w:r>
      <w:r>
        <w:rPr>
          <w:spacing w:val="-2"/>
        </w:rPr>
        <w:t> </w:t>
      </w:r>
      <w:r>
        <w:rPr/>
        <w:t>age admitted in a rural hospital</w:t>
      </w:r>
      <w:r>
        <w:rPr>
          <w:spacing w:val="-8"/>
        </w:rPr>
        <w:t> </w:t>
      </w:r>
      <w:r>
        <w:rPr/>
        <w:t>Southern</w:t>
      </w:r>
      <w:r>
        <w:rPr>
          <w:spacing w:val="-3"/>
        </w:rPr>
        <w:t> </w:t>
      </w:r>
      <w:r>
        <w:rPr/>
        <w:t>Mozambique. </w:t>
      </w:r>
      <w:r>
        <w:rPr>
          <w:i/>
        </w:rPr>
        <w:t>America Journal of Tropical</w:t>
      </w:r>
      <w:r>
        <w:rPr>
          <w:i/>
          <w:spacing w:val="-3"/>
        </w:rPr>
        <w:t> </w:t>
      </w:r>
      <w:r>
        <w:rPr>
          <w:i/>
        </w:rPr>
        <w:t>Medicine</w:t>
      </w:r>
      <w:r>
        <w:rPr>
          <w:i/>
          <w:spacing w:val="-3"/>
        </w:rPr>
        <w:t> </w:t>
      </w:r>
      <w:r>
        <w:rPr>
          <w:i/>
        </w:rPr>
        <w:t>Hygiene</w:t>
      </w:r>
      <w:r>
        <w:rPr/>
        <w:t>.</w:t>
      </w:r>
      <w:r>
        <w:rPr>
          <w:spacing w:val="-1"/>
        </w:rPr>
        <w:t> </w:t>
      </w:r>
      <w:r>
        <w:rPr/>
        <w:t>76:522– </w:t>
      </w:r>
      <w:r>
        <w:rPr>
          <w:spacing w:val="-4"/>
        </w:rPr>
        <w:t>527.</w:t>
      </w:r>
    </w:p>
    <w:p>
      <w:pPr>
        <w:spacing w:line="240" w:lineRule="auto" w:before="241"/>
        <w:ind w:left="961" w:right="224" w:hanging="721"/>
        <w:jc w:val="both"/>
        <w:rPr>
          <w:sz w:val="24"/>
        </w:rPr>
      </w:pPr>
      <w:r>
        <w:rPr>
          <w:sz w:val="24"/>
        </w:rPr>
        <w:t>Manyi-Loh, C.E., Clarke, A.M., Mkwetshana, N.F., &amp;Ndip, R.N., (2010). Treatment of </w:t>
      </w:r>
      <w:r>
        <w:rPr>
          <w:i/>
          <w:sz w:val="24"/>
        </w:rPr>
        <w:t>Helicobacter pylori </w:t>
      </w:r>
      <w:r>
        <w:rPr>
          <w:sz w:val="24"/>
        </w:rPr>
        <w:t>infections: Mitigating factors and prospective natural remedies. </w:t>
      </w:r>
      <w:r>
        <w:rPr>
          <w:i/>
          <w:sz w:val="24"/>
        </w:rPr>
        <w:t>African Journal of Biotechnology</w:t>
      </w:r>
      <w:r>
        <w:rPr>
          <w:sz w:val="24"/>
        </w:rPr>
        <w:t>,9:2032–2042.</w:t>
      </w:r>
    </w:p>
    <w:p>
      <w:pPr>
        <w:spacing w:line="240" w:lineRule="auto" w:before="237"/>
        <w:ind w:left="961" w:right="215" w:hanging="721"/>
        <w:jc w:val="both"/>
        <w:rPr>
          <w:sz w:val="24"/>
        </w:rPr>
      </w:pPr>
      <w:r>
        <w:rPr>
          <w:sz w:val="24"/>
        </w:rPr>
        <w:t>Mascolo, A., Izzo A., Autore G., Barbato F., &amp; Capasso F., (1994). Nitric oxide and castor oil- induced diarrhoea. </w:t>
      </w:r>
      <w:r>
        <w:rPr>
          <w:i/>
          <w:sz w:val="24"/>
        </w:rPr>
        <w:t>Journal of pharmacology and Experimental Therapeutics, </w:t>
      </w:r>
      <w:r>
        <w:rPr>
          <w:sz w:val="24"/>
        </w:rPr>
        <w:t>268: 291- </w:t>
      </w:r>
      <w:r>
        <w:rPr>
          <w:spacing w:val="-4"/>
          <w:sz w:val="24"/>
        </w:rPr>
        <w:t>292.</w:t>
      </w:r>
    </w:p>
    <w:p>
      <w:pPr>
        <w:pStyle w:val="BodyText"/>
        <w:spacing w:before="243"/>
        <w:ind w:left="961" w:right="222" w:hanging="721"/>
        <w:jc w:val="both"/>
      </w:pPr>
      <w:r>
        <w:rPr/>
        <w:t>Matos, L., Nzikou., J.M., Matouba, E., Pandzou-Yembe, V.N., Mapepoulou, T.G., Linder, M., &amp;Desobry, S. (2009). Studies of Irvingia gabonensis seed kernels: Oil technological applications. </w:t>
      </w:r>
      <w:r>
        <w:rPr>
          <w:i/>
        </w:rPr>
        <w:t>Pakistan Journal of Nutrition</w:t>
      </w:r>
      <w:r>
        <w:rPr/>
        <w:t>, 8(2):151-157.</w:t>
      </w:r>
    </w:p>
    <w:p>
      <w:pPr>
        <w:pStyle w:val="BodyText"/>
        <w:spacing w:before="239"/>
        <w:ind w:left="961" w:right="213" w:hanging="721"/>
        <w:jc w:val="both"/>
      </w:pPr>
      <w:r>
        <w:rPr/>
        <w:t>Matsinkou R.S., Ngondi, J.L., Kaute, D., Mbofune, C.&amp;Oben, J.E. (2017). Antioxidant and antihyperglycemic potential of pulp extract of </w:t>
      </w:r>
      <w:r>
        <w:rPr>
          <w:i/>
        </w:rPr>
        <w:t>I. wombolu </w:t>
      </w:r>
      <w:r>
        <w:rPr/>
        <w:t>fruits.</w:t>
      </w:r>
      <w:r>
        <w:rPr>
          <w:i/>
        </w:rPr>
        <w:t>Biology and Medicine. </w:t>
      </w:r>
      <w:r>
        <w:rPr/>
        <w:t>4(1): 10-19</w:t>
      </w:r>
    </w:p>
    <w:p>
      <w:pPr>
        <w:spacing w:line="240" w:lineRule="auto" w:before="242"/>
        <w:ind w:left="961" w:right="218" w:hanging="721"/>
        <w:jc w:val="both"/>
        <w:rPr>
          <w:sz w:val="24"/>
        </w:rPr>
      </w:pPr>
      <w:r>
        <w:rPr>
          <w:sz w:val="24"/>
        </w:rPr>
        <w:t>MatsinkouR.S., Dakam, W., Azantsa, B.G.K., Ngondi, J.L., &amp;Oben, J., (2017). Measurement of antioxidant activity of African mango (</w:t>
      </w:r>
      <w:r>
        <w:rPr>
          <w:i/>
          <w:sz w:val="24"/>
        </w:rPr>
        <w:t>I. wombolu</w:t>
      </w:r>
      <w:r>
        <w:rPr>
          <w:sz w:val="24"/>
        </w:rPr>
        <w:t>) kernel peels.</w:t>
      </w:r>
      <w:r>
        <w:rPr>
          <w:i/>
          <w:sz w:val="24"/>
        </w:rPr>
        <w:t>World Journal of Pharmaceutical Research. </w:t>
      </w:r>
      <w:r>
        <w:rPr>
          <w:sz w:val="24"/>
        </w:rPr>
        <w:t>6(4): 148-162</w:t>
      </w:r>
    </w:p>
    <w:p>
      <w:pPr>
        <w:pStyle w:val="BodyText"/>
        <w:spacing w:before="238"/>
        <w:ind w:left="961" w:right="223" w:hanging="721"/>
        <w:jc w:val="both"/>
      </w:pPr>
      <w:r>
        <w:rPr/>
        <w:t>Mwambete, K.D., &amp;</w:t>
      </w:r>
      <w:r>
        <w:rPr>
          <w:spacing w:val="-6"/>
        </w:rPr>
        <w:t> </w:t>
      </w:r>
      <w:r>
        <w:rPr/>
        <w:t>Joseph, R. (2010).</w:t>
      </w:r>
      <w:r>
        <w:rPr>
          <w:spacing w:val="40"/>
        </w:rPr>
        <w:t> </w:t>
      </w:r>
      <w:r>
        <w:rPr/>
        <w:t>Knowledge</w:t>
      </w:r>
      <w:r>
        <w:rPr>
          <w:spacing w:val="-2"/>
        </w:rPr>
        <w:t> </w:t>
      </w:r>
      <w:r>
        <w:rPr/>
        <w:t>and</w:t>
      </w:r>
      <w:r>
        <w:rPr>
          <w:spacing w:val="-1"/>
        </w:rPr>
        <w:t> </w:t>
      </w:r>
      <w:r>
        <w:rPr/>
        <w:t>perception</w:t>
      </w:r>
      <w:r>
        <w:rPr>
          <w:spacing w:val="-6"/>
        </w:rPr>
        <w:t> </w:t>
      </w:r>
      <w:r>
        <w:rPr/>
        <w:t>of</w:t>
      </w:r>
      <w:r>
        <w:rPr>
          <w:spacing w:val="-4"/>
        </w:rPr>
        <w:t> </w:t>
      </w:r>
      <w:r>
        <w:rPr/>
        <w:t>mothers</w:t>
      </w:r>
      <w:r>
        <w:rPr>
          <w:spacing w:val="-3"/>
        </w:rPr>
        <w:t> </w:t>
      </w:r>
      <w:r>
        <w:rPr/>
        <w:t>and</w:t>
      </w:r>
      <w:r>
        <w:rPr>
          <w:spacing w:val="-1"/>
        </w:rPr>
        <w:t> </w:t>
      </w:r>
      <w:r>
        <w:rPr/>
        <w:t>caregivers</w:t>
      </w:r>
      <w:r>
        <w:rPr>
          <w:spacing w:val="-3"/>
        </w:rPr>
        <w:t> </w:t>
      </w:r>
      <w:r>
        <w:rPr/>
        <w:t>on childhood diarrhoea and its management in Temeke municipality, Tanzania. Tanz. </w:t>
      </w:r>
      <w:r>
        <w:rPr>
          <w:i/>
        </w:rPr>
        <w:t>Journal of HealthReources</w:t>
      </w:r>
      <w:r>
        <w:rPr/>
        <w:t>,12:1–9.</w:t>
      </w:r>
    </w:p>
    <w:p>
      <w:pPr>
        <w:pStyle w:val="BodyText"/>
        <w:spacing w:before="3"/>
        <w:ind w:left="961" w:right="216" w:hanging="721"/>
        <w:jc w:val="both"/>
      </w:pPr>
      <w:r>
        <w:rPr/>
        <w:t>Nahari, D., Goshwami, D., Hassan, M.S., &amp;Raihan,</w:t>
      </w:r>
      <w:r>
        <w:rPr>
          <w:spacing w:val="40"/>
        </w:rPr>
        <w:t> </w:t>
      </w:r>
      <w:r>
        <w:rPr/>
        <w:t>S.Z. (2015). Evaluation of acute and sub- acute toxicity induced by methanol extract of </w:t>
      </w:r>
      <w:r>
        <w:rPr>
          <w:i/>
        </w:rPr>
        <w:t>Terminalia citrine </w:t>
      </w:r>
      <w:r>
        <w:rPr/>
        <w:t>leaves SpragheDowley rats. </w:t>
      </w:r>
      <w:r>
        <w:rPr>
          <w:i/>
        </w:rPr>
        <w:t>Journal of Acute Disaease</w:t>
      </w:r>
      <w:r>
        <w:rPr/>
        <w:t>, 4(4):316-321.</w:t>
      </w:r>
    </w:p>
    <w:p>
      <w:pPr>
        <w:spacing w:line="240" w:lineRule="auto" w:before="199"/>
        <w:ind w:left="961" w:right="220" w:hanging="721"/>
        <w:jc w:val="both"/>
        <w:rPr>
          <w:sz w:val="24"/>
        </w:rPr>
      </w:pPr>
      <w:r>
        <w:rPr>
          <w:sz w:val="24"/>
        </w:rPr>
        <w:t>Nandy, S., &amp; Datta, R. (2012). Acute and Sub-acute toxicity studies of methanol leaves of</w:t>
      </w:r>
      <w:r>
        <w:rPr>
          <w:i/>
          <w:sz w:val="24"/>
        </w:rPr>
        <w:t>Pterospermiumacerifolium</w:t>
      </w:r>
      <w:r>
        <w:rPr>
          <w:sz w:val="24"/>
        </w:rPr>
        <w:t>L.Willd in</w:t>
      </w:r>
      <w:r>
        <w:rPr>
          <w:spacing w:val="-2"/>
          <w:sz w:val="24"/>
        </w:rPr>
        <w:t> </w:t>
      </w:r>
      <w:r>
        <w:rPr>
          <w:sz w:val="24"/>
        </w:rPr>
        <w:t>rodents. </w:t>
      </w:r>
      <w:r>
        <w:rPr>
          <w:i/>
          <w:sz w:val="24"/>
        </w:rPr>
        <w:t>International</w:t>
      </w:r>
      <w:r>
        <w:rPr>
          <w:i/>
          <w:spacing w:val="-1"/>
          <w:sz w:val="24"/>
        </w:rPr>
        <w:t> </w:t>
      </w:r>
      <w:r>
        <w:rPr>
          <w:i/>
          <w:sz w:val="24"/>
        </w:rPr>
        <w:t>Journal</w:t>
      </w:r>
      <w:r>
        <w:rPr>
          <w:i/>
          <w:spacing w:val="-1"/>
          <w:sz w:val="24"/>
        </w:rPr>
        <w:t> </w:t>
      </w:r>
      <w:r>
        <w:rPr>
          <w:i/>
          <w:sz w:val="24"/>
        </w:rPr>
        <w:t>of Pharmaceutical Life Science.</w:t>
      </w:r>
      <w:r>
        <w:rPr>
          <w:sz w:val="24"/>
        </w:rPr>
        <w:t>3(3): 1519-1529.</w:t>
      </w:r>
    </w:p>
    <w:p>
      <w:pPr>
        <w:spacing w:line="240" w:lineRule="auto" w:before="243"/>
        <w:ind w:left="961" w:right="214" w:hanging="721"/>
        <w:jc w:val="both"/>
        <w:rPr>
          <w:sz w:val="24"/>
        </w:rPr>
      </w:pPr>
      <w:r>
        <w:rPr>
          <w:sz w:val="24"/>
        </w:rPr>
        <w:t>Nataro, J.P., Mai, V., Johnson, J., et al. (2006). Diarrheagenic</w:t>
      </w:r>
      <w:r>
        <w:rPr>
          <w:i/>
          <w:sz w:val="24"/>
        </w:rPr>
        <w:t>Escherichia coli </w:t>
      </w:r>
      <w:r>
        <w:rPr>
          <w:sz w:val="24"/>
        </w:rPr>
        <w:t>infection in Baltimore, Maryland, and New Haven, Connecticut. </w:t>
      </w:r>
      <w:r>
        <w:rPr>
          <w:i/>
          <w:sz w:val="24"/>
        </w:rPr>
        <w:t>Clinical Infectious</w:t>
      </w:r>
      <w:r>
        <w:rPr>
          <w:i/>
          <w:spacing w:val="-2"/>
          <w:sz w:val="24"/>
        </w:rPr>
        <w:t> </w:t>
      </w:r>
      <w:r>
        <w:rPr>
          <w:i/>
          <w:sz w:val="24"/>
        </w:rPr>
        <w:t>Disease</w:t>
      </w:r>
      <w:r>
        <w:rPr>
          <w:sz w:val="24"/>
        </w:rPr>
        <w:t>, 43:402– </w:t>
      </w:r>
      <w:r>
        <w:rPr>
          <w:spacing w:val="-4"/>
          <w:sz w:val="24"/>
        </w:rPr>
        <w:t>407.</w:t>
      </w:r>
    </w:p>
    <w:p>
      <w:pPr>
        <w:pStyle w:val="BodyText"/>
        <w:spacing w:line="242" w:lineRule="auto" w:before="238"/>
        <w:ind w:left="961" w:right="212" w:hanging="721"/>
        <w:jc w:val="both"/>
      </w:pPr>
      <w:r>
        <w:rPr/>
        <w:t>Ndoye, O., &amp; Tchamou, N. (1994). Utilization and marketing trends for </w:t>
      </w:r>
      <w:r>
        <w:rPr>
          <w:i/>
        </w:rPr>
        <w:t>I. gabonensis</w:t>
      </w:r>
      <w:r>
        <w:rPr>
          <w:i/>
          <w:spacing w:val="80"/>
        </w:rPr>
        <w:t> </w:t>
      </w:r>
      <w:r>
        <w:rPr/>
        <w:t>products in Cameroon. ICRAF-IITA Conference on </w:t>
      </w:r>
      <w:r>
        <w:rPr>
          <w:i/>
        </w:rPr>
        <w:t>I. gabonensis</w:t>
      </w:r>
      <w:r>
        <w:rPr/>
        <w:t>; Ibadan, Nigeria.</w:t>
      </w:r>
    </w:p>
    <w:p>
      <w:pPr>
        <w:pStyle w:val="BodyText"/>
        <w:spacing w:before="196"/>
        <w:ind w:left="961" w:right="222" w:hanging="721"/>
        <w:jc w:val="both"/>
      </w:pPr>
      <w:r>
        <w:rPr/>
        <w:t>Ndoye, O., Pérez, M. R., &amp;Eyebe, A. (1997). The markets of non-timber forest products in the humid</w:t>
      </w:r>
      <w:r>
        <w:rPr>
          <w:spacing w:val="-2"/>
        </w:rPr>
        <w:t> </w:t>
      </w:r>
      <w:r>
        <w:rPr/>
        <w:t>zone</w:t>
      </w:r>
      <w:r>
        <w:rPr>
          <w:spacing w:val="-3"/>
        </w:rPr>
        <w:t> </w:t>
      </w:r>
      <w:r>
        <w:rPr/>
        <w:t>of</w:t>
      </w:r>
      <w:r>
        <w:rPr>
          <w:spacing w:val="-10"/>
        </w:rPr>
        <w:t> </w:t>
      </w:r>
      <w:r>
        <w:rPr/>
        <w:t>Cameroon.</w:t>
      </w:r>
      <w:r>
        <w:rPr>
          <w:spacing w:val="-1"/>
        </w:rPr>
        <w:t> </w:t>
      </w:r>
      <w:r>
        <w:rPr/>
        <w:t>Network</w:t>
      </w:r>
      <w:r>
        <w:rPr>
          <w:spacing w:val="-7"/>
        </w:rPr>
        <w:t> </w:t>
      </w:r>
      <w:r>
        <w:rPr/>
        <w:t>No,</w:t>
      </w:r>
      <w:r>
        <w:rPr>
          <w:spacing w:val="-1"/>
        </w:rPr>
        <w:t> </w:t>
      </w:r>
      <w:r>
        <w:rPr/>
        <w:t>22</w:t>
      </w:r>
      <w:r>
        <w:rPr>
          <w:spacing w:val="-2"/>
        </w:rPr>
        <w:t> </w:t>
      </w:r>
      <w:r>
        <w:rPr/>
        <w:t>Rural</w:t>
      </w:r>
      <w:r>
        <w:rPr>
          <w:spacing w:val="-11"/>
        </w:rPr>
        <w:t> </w:t>
      </w:r>
      <w:r>
        <w:rPr/>
        <w:t>Development Forest Network,</w:t>
      </w:r>
      <w:r>
        <w:rPr>
          <w:spacing w:val="-1"/>
        </w:rPr>
        <w:t> </w:t>
      </w:r>
      <w:r>
        <w:rPr/>
        <w:t>Overseas Development Institute, London.</w:t>
      </w:r>
    </w:p>
    <w:p>
      <w:pPr>
        <w:spacing w:after="0"/>
        <w:jc w:val="both"/>
        <w:sectPr>
          <w:pgSz w:w="12240" w:h="15840"/>
          <w:pgMar w:header="0" w:footer="744" w:top="1360" w:bottom="940" w:left="1200" w:right="1220"/>
        </w:sectPr>
      </w:pPr>
    </w:p>
    <w:p>
      <w:pPr>
        <w:pStyle w:val="BodyText"/>
        <w:spacing w:before="72"/>
        <w:ind w:left="961" w:right="216" w:hanging="721"/>
        <w:jc w:val="both"/>
      </w:pPr>
      <w:r>
        <w:rPr/>
        <w:t>Nighot, P.K., Moeser, A., Ali, A.A., Blikslager, A.T., &amp;Koci, M.D. (2010). Astrovirus infection induces</w:t>
      </w:r>
      <w:r>
        <w:rPr>
          <w:spacing w:val="-1"/>
        </w:rPr>
        <w:t> </w:t>
      </w:r>
      <w:r>
        <w:rPr/>
        <w:t>sodium</w:t>
      </w:r>
      <w:r>
        <w:rPr>
          <w:spacing w:val="-2"/>
        </w:rPr>
        <w:t> </w:t>
      </w:r>
      <w:r>
        <w:rPr/>
        <w:t>mal-absorption</w:t>
      </w:r>
      <w:r>
        <w:rPr>
          <w:spacing w:val="-2"/>
        </w:rPr>
        <w:t> </w:t>
      </w:r>
      <w:r>
        <w:rPr/>
        <w:t>and redistributes</w:t>
      </w:r>
      <w:r>
        <w:rPr>
          <w:spacing w:val="-1"/>
        </w:rPr>
        <w:t> </w:t>
      </w:r>
      <w:r>
        <w:rPr/>
        <w:t>sodium</w:t>
      </w:r>
      <w:r>
        <w:rPr>
          <w:spacing w:val="-2"/>
        </w:rPr>
        <w:t> </w:t>
      </w:r>
      <w:r>
        <w:rPr/>
        <w:t>hydrogen</w:t>
      </w:r>
      <w:r>
        <w:rPr>
          <w:spacing w:val="-2"/>
        </w:rPr>
        <w:t> </w:t>
      </w:r>
      <w:r>
        <w:rPr/>
        <w:t>exchanger expression; </w:t>
      </w:r>
      <w:r>
        <w:rPr>
          <w:i/>
        </w:rPr>
        <w:t>Virology</w:t>
      </w:r>
      <w:r>
        <w:rPr/>
        <w:t>. 401:146–154.</w:t>
      </w:r>
    </w:p>
    <w:p>
      <w:pPr>
        <w:spacing w:line="242" w:lineRule="auto" w:before="238"/>
        <w:ind w:left="961" w:right="220" w:hanging="721"/>
        <w:jc w:val="both"/>
        <w:rPr>
          <w:sz w:val="24"/>
        </w:rPr>
      </w:pPr>
      <w:r>
        <w:rPr>
          <w:sz w:val="24"/>
        </w:rPr>
        <w:t>Nigro, O.,</w:t>
      </w:r>
      <w:r>
        <w:rPr>
          <w:spacing w:val="-1"/>
          <w:sz w:val="24"/>
        </w:rPr>
        <w:t> </w:t>
      </w:r>
      <w:r>
        <w:rPr>
          <w:sz w:val="24"/>
        </w:rPr>
        <w:t>Milton, A.G., &amp;Ratnaike, R.N. (2000).</w:t>
      </w:r>
      <w:r>
        <w:rPr>
          <w:spacing w:val="40"/>
          <w:sz w:val="24"/>
        </w:rPr>
        <w:t> </w:t>
      </w:r>
      <w:r>
        <w:rPr>
          <w:sz w:val="24"/>
        </w:rPr>
        <w:t>Drug-associated diarrhoea and constipation in older people.</w:t>
      </w:r>
      <w:r>
        <w:rPr>
          <w:spacing w:val="40"/>
          <w:sz w:val="24"/>
        </w:rPr>
        <w:t> </w:t>
      </w:r>
      <w:r>
        <w:rPr>
          <w:i/>
          <w:sz w:val="24"/>
        </w:rPr>
        <w:t>Australia Journal of</w:t>
      </w:r>
      <w:r>
        <w:rPr>
          <w:i/>
          <w:spacing w:val="40"/>
          <w:sz w:val="24"/>
        </w:rPr>
        <w:t> </w:t>
      </w:r>
      <w:r>
        <w:rPr>
          <w:i/>
          <w:sz w:val="24"/>
        </w:rPr>
        <w:t>Hospital Pharmacy.</w:t>
      </w:r>
      <w:r>
        <w:rPr>
          <w:sz w:val="24"/>
        </w:rPr>
        <w:t>30:165–169.</w:t>
      </w:r>
    </w:p>
    <w:p>
      <w:pPr>
        <w:spacing w:line="240" w:lineRule="auto" w:before="235"/>
        <w:ind w:left="961" w:right="217" w:hanging="721"/>
        <w:jc w:val="both"/>
        <w:rPr>
          <w:sz w:val="24"/>
        </w:rPr>
      </w:pPr>
      <w:r>
        <w:rPr>
          <w:sz w:val="24"/>
        </w:rPr>
        <w:t>Ngondi,</w:t>
      </w:r>
      <w:r>
        <w:rPr>
          <w:spacing w:val="-2"/>
          <w:sz w:val="24"/>
        </w:rPr>
        <w:t> </w:t>
      </w:r>
      <w:r>
        <w:rPr>
          <w:sz w:val="24"/>
        </w:rPr>
        <w:t>J.L.,</w:t>
      </w:r>
      <w:r>
        <w:rPr>
          <w:spacing w:val="-2"/>
          <w:sz w:val="24"/>
        </w:rPr>
        <w:t> </w:t>
      </w:r>
      <w:r>
        <w:rPr>
          <w:sz w:val="24"/>
        </w:rPr>
        <w:t>Djiotsa,</w:t>
      </w:r>
      <w:r>
        <w:rPr>
          <w:spacing w:val="-2"/>
          <w:sz w:val="24"/>
        </w:rPr>
        <w:t> </w:t>
      </w:r>
      <w:r>
        <w:rPr>
          <w:sz w:val="24"/>
        </w:rPr>
        <w:t>E.J.,</w:t>
      </w:r>
      <w:r>
        <w:rPr>
          <w:spacing w:val="-2"/>
          <w:sz w:val="24"/>
        </w:rPr>
        <w:t> </w:t>
      </w:r>
      <w:r>
        <w:rPr>
          <w:sz w:val="24"/>
        </w:rPr>
        <w:t>Fossouo,</w:t>
      </w:r>
      <w:r>
        <w:rPr>
          <w:spacing w:val="-2"/>
          <w:sz w:val="24"/>
        </w:rPr>
        <w:t> </w:t>
      </w:r>
      <w:r>
        <w:rPr>
          <w:sz w:val="24"/>
        </w:rPr>
        <w:t>Z.,</w:t>
      </w:r>
      <w:r>
        <w:rPr>
          <w:spacing w:val="-2"/>
          <w:sz w:val="24"/>
        </w:rPr>
        <w:t> </w:t>
      </w:r>
      <w:r>
        <w:rPr>
          <w:sz w:val="24"/>
        </w:rPr>
        <w:t>&amp;Oben,</w:t>
      </w:r>
      <w:r>
        <w:rPr>
          <w:spacing w:val="-2"/>
          <w:sz w:val="24"/>
        </w:rPr>
        <w:t> </w:t>
      </w:r>
      <w:r>
        <w:rPr>
          <w:sz w:val="24"/>
        </w:rPr>
        <w:t>J.</w:t>
      </w:r>
      <w:r>
        <w:rPr>
          <w:spacing w:val="-2"/>
          <w:sz w:val="24"/>
        </w:rPr>
        <w:t> </w:t>
      </w:r>
      <w:r>
        <w:rPr>
          <w:sz w:val="24"/>
        </w:rPr>
        <w:t>(2009).</w:t>
      </w:r>
      <w:r>
        <w:rPr>
          <w:spacing w:val="-6"/>
          <w:sz w:val="24"/>
        </w:rPr>
        <w:t> </w:t>
      </w:r>
      <w:r>
        <w:rPr>
          <w:sz w:val="24"/>
        </w:rPr>
        <w:t>Hypoglycaemic</w:t>
      </w:r>
      <w:r>
        <w:rPr>
          <w:spacing w:val="-5"/>
          <w:sz w:val="24"/>
        </w:rPr>
        <w:t> </w:t>
      </w:r>
      <w:r>
        <w:rPr>
          <w:sz w:val="24"/>
        </w:rPr>
        <w:t>effect of</w:t>
      </w:r>
      <w:r>
        <w:rPr>
          <w:spacing w:val="-11"/>
          <w:sz w:val="24"/>
        </w:rPr>
        <w:t> </w:t>
      </w:r>
      <w:r>
        <w:rPr>
          <w:sz w:val="24"/>
        </w:rPr>
        <w:t>the methanol extract of Irvingia gabonensis seeds on streptozotocin diabetic rats. </w:t>
      </w:r>
      <w:r>
        <w:rPr>
          <w:i/>
          <w:sz w:val="24"/>
        </w:rPr>
        <w:t>African Journal of Traditional Complement /Alternative Medicine, </w:t>
      </w:r>
      <w:r>
        <w:rPr>
          <w:sz w:val="24"/>
        </w:rPr>
        <w:t>3(4):74-77</w:t>
      </w:r>
    </w:p>
    <w:p>
      <w:pPr>
        <w:spacing w:line="240" w:lineRule="auto" w:before="204"/>
        <w:ind w:left="961" w:right="214" w:hanging="721"/>
        <w:jc w:val="both"/>
        <w:rPr>
          <w:sz w:val="24"/>
        </w:rPr>
      </w:pPr>
      <w:r>
        <w:rPr>
          <w:sz w:val="24"/>
        </w:rPr>
        <w:t>Ngondi, J.L., Matsinkou, S.R., Mbong, A.M.A., Takussi, N.G., &amp;Oben, J.E. (2014). Preventive Effect of </w:t>
      </w:r>
      <w:r>
        <w:rPr>
          <w:i/>
          <w:sz w:val="24"/>
        </w:rPr>
        <w:t>Irvingia Wombolu </w:t>
      </w:r>
      <w:r>
        <w:rPr>
          <w:sz w:val="24"/>
        </w:rPr>
        <w:t>Pulp and Peel Extracts against High Fat-High Fructose Diet Induced</w:t>
      </w:r>
      <w:r>
        <w:rPr>
          <w:spacing w:val="-5"/>
          <w:sz w:val="24"/>
        </w:rPr>
        <w:t> </w:t>
      </w:r>
      <w:r>
        <w:rPr>
          <w:sz w:val="24"/>
        </w:rPr>
        <w:t>Insulin</w:t>
      </w:r>
      <w:r>
        <w:rPr>
          <w:spacing w:val="-5"/>
          <w:sz w:val="24"/>
        </w:rPr>
        <w:t> </w:t>
      </w:r>
      <w:r>
        <w:rPr>
          <w:sz w:val="24"/>
        </w:rPr>
        <w:t>Resistance</w:t>
      </w:r>
      <w:r>
        <w:rPr>
          <w:spacing w:val="-1"/>
          <w:sz w:val="24"/>
        </w:rPr>
        <w:t> </w:t>
      </w:r>
      <w:r>
        <w:rPr>
          <w:sz w:val="24"/>
        </w:rPr>
        <w:t>in</w:t>
      </w:r>
      <w:r>
        <w:rPr>
          <w:spacing w:val="-5"/>
          <w:sz w:val="24"/>
        </w:rPr>
        <w:t> </w:t>
      </w:r>
      <w:r>
        <w:rPr>
          <w:sz w:val="24"/>
        </w:rPr>
        <w:t>Rats. </w:t>
      </w:r>
      <w:r>
        <w:rPr>
          <w:i/>
          <w:sz w:val="24"/>
        </w:rPr>
        <w:t>America</w:t>
      </w:r>
      <w:r>
        <w:rPr>
          <w:i/>
          <w:spacing w:val="-5"/>
          <w:sz w:val="24"/>
        </w:rPr>
        <w:t> </w:t>
      </w:r>
      <w:r>
        <w:rPr>
          <w:i/>
          <w:sz w:val="24"/>
        </w:rPr>
        <w:t>Journal</w:t>
      </w:r>
      <w:r>
        <w:rPr>
          <w:i/>
          <w:spacing w:val="-5"/>
          <w:sz w:val="24"/>
        </w:rPr>
        <w:t> </w:t>
      </w:r>
      <w:r>
        <w:rPr>
          <w:i/>
          <w:sz w:val="24"/>
        </w:rPr>
        <w:t>of Pharmaceutical</w:t>
      </w:r>
      <w:r>
        <w:rPr>
          <w:i/>
          <w:spacing w:val="-4"/>
          <w:sz w:val="24"/>
        </w:rPr>
        <w:t> </w:t>
      </w:r>
      <w:r>
        <w:rPr>
          <w:i/>
          <w:sz w:val="24"/>
        </w:rPr>
        <w:t>Health</w:t>
      </w:r>
      <w:r>
        <w:rPr>
          <w:i/>
          <w:spacing w:val="-5"/>
          <w:sz w:val="24"/>
        </w:rPr>
        <w:t> </w:t>
      </w:r>
      <w:r>
        <w:rPr>
          <w:i/>
          <w:sz w:val="24"/>
        </w:rPr>
        <w:t>Research</w:t>
      </w:r>
      <w:r>
        <w:rPr>
          <w:sz w:val="24"/>
        </w:rPr>
        <w:t>; </w:t>
      </w:r>
      <w:r>
        <w:rPr>
          <w:spacing w:val="-2"/>
          <w:sz w:val="24"/>
        </w:rPr>
        <w:t>2:2321-3647.</w:t>
      </w:r>
    </w:p>
    <w:p>
      <w:pPr>
        <w:spacing w:line="242" w:lineRule="auto" w:before="236"/>
        <w:ind w:left="961" w:right="214" w:hanging="721"/>
        <w:jc w:val="both"/>
        <w:rPr>
          <w:sz w:val="24"/>
        </w:rPr>
      </w:pPr>
      <w:r>
        <w:rPr>
          <w:sz w:val="24"/>
        </w:rPr>
        <w:t>Njume, C., Afolayan, A.J., &amp;Ndip, R.N. (2011). Diversity of plants used in the treatment of </w:t>
      </w:r>
      <w:r>
        <w:rPr>
          <w:i/>
          <w:sz w:val="24"/>
        </w:rPr>
        <w:t>Helicobacter pylori</w:t>
      </w:r>
      <w:r>
        <w:rPr>
          <w:sz w:val="24"/>
        </w:rPr>
        <w:t>-associated morbidities in the Nkonkobe municipality of the Eastern Cape province of South Africa. </w:t>
      </w:r>
      <w:r>
        <w:rPr>
          <w:i/>
          <w:sz w:val="24"/>
        </w:rPr>
        <w:t>Journal of Medicinal Plants Research</w:t>
      </w:r>
      <w:r>
        <w:rPr>
          <w:sz w:val="24"/>
        </w:rPr>
        <w:t>, 5:3146–3151.</w:t>
      </w:r>
    </w:p>
    <w:p>
      <w:pPr>
        <w:spacing w:line="240" w:lineRule="auto" w:before="234"/>
        <w:ind w:left="961" w:right="215" w:hanging="721"/>
        <w:jc w:val="both"/>
        <w:rPr>
          <w:sz w:val="24"/>
        </w:rPr>
      </w:pPr>
      <w:r>
        <w:rPr>
          <w:sz w:val="24"/>
        </w:rPr>
        <w:t>Njume, C &amp; Goduka N.I., (2012). Treatment of Diarrhoea in Rural African Communities: An Overview</w:t>
      </w:r>
      <w:r>
        <w:rPr>
          <w:spacing w:val="-2"/>
          <w:sz w:val="24"/>
        </w:rPr>
        <w:t> </w:t>
      </w:r>
      <w:r>
        <w:rPr>
          <w:sz w:val="24"/>
        </w:rPr>
        <w:t>of</w:t>
      </w:r>
      <w:r>
        <w:rPr>
          <w:spacing w:val="-9"/>
          <w:sz w:val="24"/>
        </w:rPr>
        <w:t> </w:t>
      </w:r>
      <w:r>
        <w:rPr>
          <w:sz w:val="24"/>
        </w:rPr>
        <w:t>Measures</w:t>
      </w:r>
      <w:r>
        <w:rPr>
          <w:spacing w:val="-3"/>
          <w:sz w:val="24"/>
        </w:rPr>
        <w:t> </w:t>
      </w:r>
      <w:r>
        <w:rPr>
          <w:sz w:val="24"/>
        </w:rPr>
        <w:t>to Maximise</w:t>
      </w:r>
      <w:r>
        <w:rPr>
          <w:spacing w:val="-2"/>
          <w:sz w:val="24"/>
        </w:rPr>
        <w:t> </w:t>
      </w:r>
      <w:r>
        <w:rPr>
          <w:sz w:val="24"/>
        </w:rPr>
        <w:t>the</w:t>
      </w:r>
      <w:r>
        <w:rPr>
          <w:spacing w:val="-2"/>
          <w:sz w:val="24"/>
        </w:rPr>
        <w:t> </w:t>
      </w:r>
      <w:r>
        <w:rPr>
          <w:sz w:val="24"/>
        </w:rPr>
        <w:t>Medicinal</w:t>
      </w:r>
      <w:r>
        <w:rPr>
          <w:spacing w:val="-1"/>
          <w:sz w:val="24"/>
        </w:rPr>
        <w:t> </w:t>
      </w:r>
      <w:r>
        <w:rPr>
          <w:sz w:val="24"/>
        </w:rPr>
        <w:t>Potentials</w:t>
      </w:r>
      <w:r>
        <w:rPr>
          <w:spacing w:val="-3"/>
          <w:sz w:val="24"/>
        </w:rPr>
        <w:t> </w:t>
      </w:r>
      <w:r>
        <w:rPr>
          <w:sz w:val="24"/>
        </w:rPr>
        <w:t>of</w:t>
      </w:r>
      <w:r>
        <w:rPr>
          <w:spacing w:val="-9"/>
          <w:sz w:val="24"/>
        </w:rPr>
        <w:t> </w:t>
      </w:r>
      <w:r>
        <w:rPr>
          <w:sz w:val="24"/>
        </w:rPr>
        <w:t>Indigenous. </w:t>
      </w:r>
      <w:r>
        <w:rPr>
          <w:i/>
          <w:sz w:val="24"/>
        </w:rPr>
        <w:t>International Journal of Environmental Research Public Health; </w:t>
      </w:r>
      <w:r>
        <w:rPr>
          <w:sz w:val="24"/>
        </w:rPr>
        <w:t>9(11): 3911–3933.</w:t>
      </w:r>
    </w:p>
    <w:p>
      <w:pPr>
        <w:pStyle w:val="BodyText"/>
        <w:spacing w:line="242" w:lineRule="auto" w:before="238"/>
        <w:ind w:left="961" w:right="220" w:hanging="721"/>
        <w:jc w:val="both"/>
      </w:pPr>
      <w:r>
        <w:rPr/>
        <w:t>Nkrumah, B., &amp;Nguah, S.B. (2011). </w:t>
      </w:r>
      <w:r>
        <w:rPr>
          <w:i/>
        </w:rPr>
        <w:t>Giardia lamblia</w:t>
      </w:r>
      <w:r>
        <w:rPr/>
        <w:t>: A major parasitic cause of childhood diarrhoea in patients attending a district hospital in Ghana. Parasites Vec. 4:1–7.</w:t>
      </w:r>
    </w:p>
    <w:p>
      <w:pPr>
        <w:spacing w:line="240" w:lineRule="auto" w:before="197"/>
        <w:ind w:left="961" w:right="226" w:hanging="721"/>
        <w:jc w:val="both"/>
        <w:rPr>
          <w:sz w:val="24"/>
        </w:rPr>
      </w:pPr>
      <w:r>
        <w:rPr>
          <w:sz w:val="24"/>
        </w:rPr>
        <w:t>Obidike, I &amp; Salawu, O. (2013). </w:t>
      </w:r>
      <w:r>
        <w:rPr>
          <w:i/>
          <w:sz w:val="24"/>
        </w:rPr>
        <w:t>Screening of herbal medicines for potential toxicities; </w:t>
      </w:r>
      <w:r>
        <w:rPr>
          <w:sz w:val="24"/>
        </w:rPr>
        <w:t>Pharmacology, Toxicology and Pharmaceutical Science; New insight in Toxicity and Drug testing. PubulicIntech; Pp. 63-67.</w:t>
      </w:r>
    </w:p>
    <w:p>
      <w:pPr>
        <w:spacing w:line="240" w:lineRule="auto" w:before="199"/>
        <w:ind w:left="961" w:right="215" w:hanging="721"/>
        <w:jc w:val="both"/>
        <w:rPr>
          <w:sz w:val="24"/>
        </w:rPr>
      </w:pPr>
      <w:r>
        <w:rPr>
          <w:sz w:val="24"/>
        </w:rPr>
        <w:t>Odeghe, O.B., Uwakwe, A.A., &amp;Monago, C.C. (2012). Some biochemical and haematological studies on the methanolic extract of </w:t>
      </w:r>
      <w:r>
        <w:rPr>
          <w:i/>
          <w:sz w:val="24"/>
        </w:rPr>
        <w:t>Anthocleistagrandiflora </w:t>
      </w:r>
      <w:r>
        <w:rPr>
          <w:sz w:val="24"/>
        </w:rPr>
        <w:t>stem bark. </w:t>
      </w:r>
      <w:r>
        <w:rPr>
          <w:i/>
          <w:sz w:val="24"/>
        </w:rPr>
        <w:t>International Journal of Applied Science &amp; Technology</w:t>
      </w:r>
      <w:r>
        <w:rPr>
          <w:sz w:val="24"/>
        </w:rPr>
        <w:t>; 2(5): 58-65.</w:t>
      </w:r>
    </w:p>
    <w:p>
      <w:pPr>
        <w:spacing w:line="240" w:lineRule="auto" w:before="243"/>
        <w:ind w:left="961" w:right="205" w:hanging="721"/>
        <w:jc w:val="both"/>
        <w:rPr>
          <w:sz w:val="24"/>
        </w:rPr>
      </w:pPr>
      <w:r>
        <w:rPr>
          <w:sz w:val="24"/>
        </w:rPr>
        <w:t>Odeku, O.A., &amp;Patani, B.O. (2005). Evaluation of dika nut mucilage (</w:t>
      </w:r>
      <w:r>
        <w:rPr>
          <w:i/>
          <w:sz w:val="24"/>
        </w:rPr>
        <w:t>Irvingia gabonensis </w:t>
      </w:r>
      <w:r>
        <w:rPr>
          <w:sz w:val="24"/>
        </w:rPr>
        <w:t>) as binding agent in metronidazole tablet formulations. </w:t>
      </w:r>
      <w:r>
        <w:rPr>
          <w:i/>
          <w:sz w:val="24"/>
        </w:rPr>
        <w:t>Pharmaceutical Development &amp; Technology</w:t>
      </w:r>
      <w:r>
        <w:rPr>
          <w:sz w:val="24"/>
        </w:rPr>
        <w:t>. 10(3):439-446.</w:t>
      </w:r>
    </w:p>
    <w:p>
      <w:pPr>
        <w:spacing w:line="240" w:lineRule="auto" w:before="200"/>
        <w:ind w:left="1052" w:right="219" w:hanging="812"/>
        <w:jc w:val="both"/>
        <w:rPr>
          <w:sz w:val="24"/>
        </w:rPr>
      </w:pPr>
      <w:r>
        <w:rPr>
          <w:sz w:val="24"/>
        </w:rPr>
        <w:t>Odeyemi,</w:t>
      </w:r>
      <w:r>
        <w:rPr>
          <w:spacing w:val="-2"/>
          <w:sz w:val="24"/>
        </w:rPr>
        <w:t> </w:t>
      </w:r>
      <w:r>
        <w:rPr>
          <w:sz w:val="24"/>
        </w:rPr>
        <w:t>O.O.,</w:t>
      </w:r>
      <w:r>
        <w:rPr>
          <w:spacing w:val="-2"/>
          <w:sz w:val="24"/>
        </w:rPr>
        <w:t> </w:t>
      </w:r>
      <w:r>
        <w:rPr>
          <w:sz w:val="24"/>
        </w:rPr>
        <w:t>Yakubu,</w:t>
      </w:r>
      <w:r>
        <w:rPr>
          <w:spacing w:val="-2"/>
          <w:sz w:val="24"/>
        </w:rPr>
        <w:t> </w:t>
      </w:r>
      <w:r>
        <w:rPr>
          <w:sz w:val="24"/>
        </w:rPr>
        <w:t>M.T.,</w:t>
      </w:r>
      <w:r>
        <w:rPr>
          <w:spacing w:val="-2"/>
          <w:sz w:val="24"/>
        </w:rPr>
        <w:t> </w:t>
      </w:r>
      <w:r>
        <w:rPr>
          <w:sz w:val="24"/>
        </w:rPr>
        <w:t>Masika,</w:t>
      </w:r>
      <w:r>
        <w:rPr>
          <w:spacing w:val="-2"/>
          <w:sz w:val="24"/>
        </w:rPr>
        <w:t> </w:t>
      </w:r>
      <w:r>
        <w:rPr>
          <w:sz w:val="24"/>
        </w:rPr>
        <w:t>P.J.,</w:t>
      </w:r>
      <w:r>
        <w:rPr>
          <w:spacing w:val="-7"/>
          <w:sz w:val="24"/>
        </w:rPr>
        <w:t> </w:t>
      </w:r>
      <w:r>
        <w:rPr>
          <w:sz w:val="24"/>
        </w:rPr>
        <w:t>&amp;Afolayan,</w:t>
      </w:r>
      <w:r>
        <w:rPr>
          <w:spacing w:val="-2"/>
          <w:sz w:val="24"/>
        </w:rPr>
        <w:t> </w:t>
      </w:r>
      <w:r>
        <w:rPr>
          <w:sz w:val="24"/>
        </w:rPr>
        <w:t>A.J.</w:t>
      </w:r>
      <w:r>
        <w:rPr>
          <w:spacing w:val="-2"/>
          <w:sz w:val="24"/>
        </w:rPr>
        <w:t> </w:t>
      </w:r>
      <w:r>
        <w:rPr>
          <w:sz w:val="24"/>
        </w:rPr>
        <w:t>(2009)</w:t>
      </w:r>
      <w:r>
        <w:rPr>
          <w:spacing w:val="-3"/>
          <w:sz w:val="24"/>
        </w:rPr>
        <w:t> </w:t>
      </w:r>
      <w:r>
        <w:rPr>
          <w:sz w:val="24"/>
        </w:rPr>
        <w:t>Toxicological</w:t>
      </w:r>
      <w:r>
        <w:rPr>
          <w:spacing w:val="-9"/>
          <w:sz w:val="24"/>
        </w:rPr>
        <w:t> </w:t>
      </w:r>
      <w:r>
        <w:rPr>
          <w:sz w:val="24"/>
        </w:rPr>
        <w:t>evaluation</w:t>
      </w:r>
      <w:r>
        <w:rPr>
          <w:spacing w:val="-9"/>
          <w:sz w:val="24"/>
        </w:rPr>
        <w:t> </w:t>
      </w:r>
      <w:r>
        <w:rPr>
          <w:sz w:val="24"/>
        </w:rPr>
        <w:t>of the essential oil from </w:t>
      </w:r>
      <w:r>
        <w:rPr>
          <w:i/>
          <w:sz w:val="24"/>
        </w:rPr>
        <w:t>Menthalongifolia </w:t>
      </w:r>
      <w:r>
        <w:rPr>
          <w:sz w:val="24"/>
        </w:rPr>
        <w:t>L. </w:t>
      </w:r>
      <w:r>
        <w:rPr>
          <w:i/>
          <w:sz w:val="24"/>
        </w:rPr>
        <w:t>subsp. capensis </w:t>
      </w:r>
      <w:r>
        <w:rPr>
          <w:sz w:val="24"/>
        </w:rPr>
        <w:t>leaves in rats. </w:t>
      </w:r>
      <w:r>
        <w:rPr>
          <w:i/>
          <w:sz w:val="24"/>
        </w:rPr>
        <w:t>Journal of Medicinal Food</w:t>
      </w:r>
      <w:r>
        <w:rPr>
          <w:sz w:val="24"/>
        </w:rPr>
        <w:t>; 12(3): 669-74.</w:t>
      </w:r>
    </w:p>
    <w:p>
      <w:pPr>
        <w:spacing w:line="242" w:lineRule="auto" w:before="238"/>
        <w:ind w:left="961" w:right="218" w:hanging="721"/>
        <w:jc w:val="both"/>
        <w:rPr>
          <w:sz w:val="24"/>
        </w:rPr>
      </w:pPr>
      <w:r>
        <w:rPr>
          <w:sz w:val="24"/>
        </w:rPr>
        <w:t>Ojewole, J.A.O., Awe, E.O., &amp;Chiwororo, W.D.H. (2008).</w:t>
      </w:r>
      <w:r>
        <w:rPr>
          <w:spacing w:val="40"/>
          <w:sz w:val="24"/>
        </w:rPr>
        <w:t> </w:t>
      </w:r>
      <w:r>
        <w:rPr>
          <w:sz w:val="24"/>
        </w:rPr>
        <w:t>Antidiarrhoeal activity of </w:t>
      </w:r>
      <w:r>
        <w:rPr>
          <w:i/>
          <w:sz w:val="24"/>
        </w:rPr>
        <w:t>Psidium guajava </w:t>
      </w:r>
      <w:r>
        <w:rPr>
          <w:sz w:val="24"/>
        </w:rPr>
        <w:t>Linn. (Myrtaceae) leaf aqueous extract in rodents. </w:t>
      </w:r>
      <w:r>
        <w:rPr>
          <w:i/>
          <w:sz w:val="24"/>
        </w:rPr>
        <w:t>Journal of Smooth Muscle </w:t>
      </w:r>
      <w:r>
        <w:rPr>
          <w:i/>
          <w:spacing w:val="-2"/>
          <w:sz w:val="24"/>
        </w:rPr>
        <w:t>Research.</w:t>
      </w:r>
      <w:r>
        <w:rPr>
          <w:spacing w:val="-2"/>
          <w:sz w:val="24"/>
        </w:rPr>
        <w:t>44:195–207.</w:t>
      </w:r>
    </w:p>
    <w:p>
      <w:pPr>
        <w:spacing w:after="0" w:line="242" w:lineRule="auto"/>
        <w:jc w:val="both"/>
        <w:rPr>
          <w:sz w:val="24"/>
        </w:rPr>
        <w:sectPr>
          <w:pgSz w:w="12240" w:h="15840"/>
          <w:pgMar w:header="0" w:footer="744" w:top="1360" w:bottom="940" w:left="1200" w:right="1220"/>
        </w:sectPr>
      </w:pPr>
    </w:p>
    <w:p>
      <w:pPr>
        <w:spacing w:line="240" w:lineRule="auto" w:before="72"/>
        <w:ind w:left="951" w:right="212" w:hanging="711"/>
        <w:jc w:val="both"/>
        <w:rPr>
          <w:sz w:val="24"/>
        </w:rPr>
      </w:pPr>
      <w:r>
        <w:rPr>
          <w:sz w:val="24"/>
        </w:rPr>
        <w:t>Okolo, C.O., Johnson, P.B.,</w:t>
      </w:r>
      <w:r>
        <w:rPr>
          <w:spacing w:val="40"/>
          <w:sz w:val="24"/>
        </w:rPr>
        <w:t> </w:t>
      </w:r>
      <w:r>
        <w:rPr>
          <w:sz w:val="24"/>
        </w:rPr>
        <w:t>Abdurahman, E..M, Abdu-Aguye, I., &amp;Hussaini,. I.M.(1995). Analgesic effect of </w:t>
      </w:r>
      <w:r>
        <w:rPr>
          <w:i/>
          <w:sz w:val="24"/>
        </w:rPr>
        <w:t>Irvingia gabonensis </w:t>
      </w:r>
      <w:r>
        <w:rPr>
          <w:sz w:val="24"/>
        </w:rPr>
        <w:t>stem bark extract. </w:t>
      </w:r>
      <w:r>
        <w:rPr>
          <w:i/>
          <w:sz w:val="24"/>
        </w:rPr>
        <w:t>Journal of Ethnopharmacology, </w:t>
      </w:r>
      <w:r>
        <w:rPr>
          <w:sz w:val="24"/>
        </w:rPr>
        <w:t>45(2):125-129.</w:t>
      </w:r>
    </w:p>
    <w:p>
      <w:pPr>
        <w:spacing w:line="240" w:lineRule="auto" w:before="238"/>
        <w:ind w:left="951" w:right="219" w:hanging="711"/>
        <w:jc w:val="both"/>
        <w:rPr>
          <w:sz w:val="24"/>
        </w:rPr>
      </w:pPr>
      <w:r>
        <w:rPr>
          <w:sz w:val="24"/>
        </w:rPr>
        <w:t>Omonkhua, A.A. &amp; Onoagbe I.O. (2012). Effects of long term oral administration of aqueous extract</w:t>
      </w:r>
      <w:r>
        <w:rPr>
          <w:spacing w:val="-2"/>
          <w:sz w:val="24"/>
        </w:rPr>
        <w:t> </w:t>
      </w:r>
      <w:r>
        <w:rPr>
          <w:sz w:val="24"/>
        </w:rPr>
        <w:t>of</w:t>
      </w:r>
      <w:r>
        <w:rPr>
          <w:spacing w:val="-9"/>
          <w:sz w:val="24"/>
        </w:rPr>
        <w:t> </w:t>
      </w:r>
      <w:r>
        <w:rPr>
          <w:i/>
          <w:sz w:val="24"/>
        </w:rPr>
        <w:t>I. gabonensis</w:t>
      </w:r>
      <w:r>
        <w:rPr>
          <w:i/>
          <w:spacing w:val="-3"/>
          <w:sz w:val="24"/>
        </w:rPr>
        <w:t> </w:t>
      </w:r>
      <w:r>
        <w:rPr>
          <w:sz w:val="24"/>
        </w:rPr>
        <w:t>bark</w:t>
      </w:r>
      <w:r>
        <w:rPr>
          <w:spacing w:val="-2"/>
          <w:sz w:val="24"/>
        </w:rPr>
        <w:t> </w:t>
      </w:r>
      <w:r>
        <w:rPr>
          <w:sz w:val="24"/>
        </w:rPr>
        <w:t>on</w:t>
      </w:r>
      <w:r>
        <w:rPr>
          <w:spacing w:val="-2"/>
          <w:sz w:val="24"/>
        </w:rPr>
        <w:t> </w:t>
      </w:r>
      <w:r>
        <w:rPr>
          <w:sz w:val="24"/>
        </w:rPr>
        <w:t>blood</w:t>
      </w:r>
      <w:r>
        <w:rPr>
          <w:spacing w:val="-2"/>
          <w:sz w:val="24"/>
        </w:rPr>
        <w:t> </w:t>
      </w:r>
      <w:r>
        <w:rPr>
          <w:sz w:val="24"/>
        </w:rPr>
        <w:t>glucose</w:t>
      </w:r>
      <w:r>
        <w:rPr>
          <w:spacing w:val="-3"/>
          <w:sz w:val="24"/>
        </w:rPr>
        <w:t> </w:t>
      </w:r>
      <w:r>
        <w:rPr>
          <w:sz w:val="24"/>
        </w:rPr>
        <w:t>and liver</w:t>
      </w:r>
      <w:r>
        <w:rPr>
          <w:spacing w:val="-1"/>
          <w:sz w:val="24"/>
        </w:rPr>
        <w:t> </w:t>
      </w:r>
      <w:r>
        <w:rPr>
          <w:sz w:val="24"/>
        </w:rPr>
        <w:t>profile of</w:t>
      </w:r>
      <w:r>
        <w:rPr>
          <w:spacing w:val="-5"/>
          <w:sz w:val="24"/>
        </w:rPr>
        <w:t> </w:t>
      </w:r>
      <w:r>
        <w:rPr>
          <w:sz w:val="24"/>
        </w:rPr>
        <w:t>normal</w:t>
      </w:r>
      <w:r>
        <w:rPr>
          <w:spacing w:val="-7"/>
          <w:sz w:val="24"/>
        </w:rPr>
        <w:t> </w:t>
      </w:r>
      <w:r>
        <w:rPr>
          <w:sz w:val="24"/>
        </w:rPr>
        <w:t>rabbits. </w:t>
      </w:r>
      <w:r>
        <w:rPr>
          <w:i/>
          <w:sz w:val="24"/>
        </w:rPr>
        <w:t>Journal of Medicinal plants Research</w:t>
      </w:r>
      <w:r>
        <w:rPr>
          <w:sz w:val="24"/>
        </w:rPr>
        <w:t>. 6(13): 2581-2589.</w:t>
      </w:r>
    </w:p>
    <w:p>
      <w:pPr>
        <w:spacing w:line="240" w:lineRule="auto" w:before="243"/>
        <w:ind w:left="961" w:right="215" w:hanging="721"/>
        <w:jc w:val="both"/>
        <w:rPr>
          <w:sz w:val="24"/>
        </w:rPr>
      </w:pPr>
      <w:r>
        <w:rPr>
          <w:sz w:val="24"/>
        </w:rPr>
        <w:t>Onyishi, V.I. &amp; Chime, A.S. (2013). Physiochemical characterization of </w:t>
      </w:r>
      <w:r>
        <w:rPr>
          <w:i/>
          <w:sz w:val="24"/>
        </w:rPr>
        <w:t>I. wombolu </w:t>
      </w:r>
      <w:r>
        <w:rPr>
          <w:sz w:val="24"/>
        </w:rPr>
        <w:t>gum in tramadol</w:t>
      </w:r>
      <w:r>
        <w:rPr>
          <w:spacing w:val="-12"/>
          <w:sz w:val="24"/>
        </w:rPr>
        <w:t> </w:t>
      </w:r>
      <w:r>
        <w:rPr>
          <w:sz w:val="24"/>
        </w:rPr>
        <w:t>encapsulated</w:t>
      </w:r>
      <w:r>
        <w:rPr>
          <w:spacing w:val="-3"/>
          <w:sz w:val="24"/>
        </w:rPr>
        <w:t> </w:t>
      </w:r>
      <w:r>
        <w:rPr>
          <w:sz w:val="24"/>
        </w:rPr>
        <w:t>granules. </w:t>
      </w:r>
      <w:r>
        <w:rPr>
          <w:i/>
          <w:sz w:val="24"/>
        </w:rPr>
        <w:t>African</w:t>
      </w:r>
      <w:r>
        <w:rPr>
          <w:i/>
          <w:spacing w:val="-4"/>
          <w:sz w:val="24"/>
        </w:rPr>
        <w:t> </w:t>
      </w:r>
      <w:r>
        <w:rPr>
          <w:i/>
          <w:sz w:val="24"/>
        </w:rPr>
        <w:t>Journal</w:t>
      </w:r>
      <w:r>
        <w:rPr>
          <w:i/>
          <w:spacing w:val="-3"/>
          <w:sz w:val="24"/>
        </w:rPr>
        <w:t> </w:t>
      </w:r>
      <w:r>
        <w:rPr>
          <w:i/>
          <w:sz w:val="24"/>
        </w:rPr>
        <w:t>of Pharmacy</w:t>
      </w:r>
      <w:r>
        <w:rPr>
          <w:i/>
          <w:spacing w:val="-4"/>
          <w:sz w:val="24"/>
        </w:rPr>
        <w:t> </w:t>
      </w:r>
      <w:r>
        <w:rPr>
          <w:i/>
          <w:sz w:val="24"/>
        </w:rPr>
        <w:t>and</w:t>
      </w:r>
      <w:r>
        <w:rPr>
          <w:i/>
          <w:spacing w:val="-3"/>
          <w:sz w:val="24"/>
        </w:rPr>
        <w:t> </w:t>
      </w:r>
      <w:r>
        <w:rPr>
          <w:i/>
          <w:sz w:val="24"/>
        </w:rPr>
        <w:t>Pharmacology. </w:t>
      </w:r>
      <w:r>
        <w:rPr>
          <w:sz w:val="24"/>
        </w:rPr>
        <w:t>7</w:t>
      </w:r>
      <w:r>
        <w:rPr>
          <w:spacing w:val="-3"/>
          <w:sz w:val="24"/>
        </w:rPr>
        <w:t> </w:t>
      </w:r>
      <w:r>
        <w:rPr>
          <w:sz w:val="24"/>
        </w:rPr>
        <w:t>(42): </w:t>
      </w:r>
      <w:r>
        <w:rPr>
          <w:spacing w:val="-2"/>
          <w:sz w:val="24"/>
        </w:rPr>
        <w:t>2788-2793.</w:t>
      </w:r>
    </w:p>
    <w:p>
      <w:pPr>
        <w:spacing w:line="240" w:lineRule="auto" w:before="238"/>
        <w:ind w:left="961" w:right="219" w:hanging="721"/>
        <w:jc w:val="both"/>
        <w:rPr>
          <w:sz w:val="24"/>
        </w:rPr>
      </w:pPr>
      <w:r>
        <w:rPr>
          <w:sz w:val="24"/>
        </w:rPr>
        <w:t>Otimeyin, O.S., Uguru. O.M., &amp;Akanbi, B.E. (2008). Antidiarrhoea effect of aqueous extract of </w:t>
      </w:r>
      <w:r>
        <w:rPr>
          <w:i/>
          <w:sz w:val="24"/>
        </w:rPr>
        <w:t>Momordicabalsamina</w:t>
      </w:r>
      <w:r>
        <w:rPr>
          <w:sz w:val="24"/>
        </w:rPr>
        <w:t>and </w:t>
      </w:r>
      <w:r>
        <w:rPr>
          <w:i/>
          <w:sz w:val="24"/>
        </w:rPr>
        <w:t>Strachytarphetaindica </w:t>
      </w:r>
      <w:r>
        <w:rPr>
          <w:sz w:val="24"/>
        </w:rPr>
        <w:t>in rats. </w:t>
      </w:r>
      <w:r>
        <w:rPr>
          <w:i/>
          <w:sz w:val="24"/>
        </w:rPr>
        <w:t>Journal of National Production, </w:t>
      </w:r>
      <w:r>
        <w:rPr>
          <w:sz w:val="24"/>
        </w:rPr>
        <w:t>1: 36-45.</w:t>
      </w:r>
    </w:p>
    <w:p>
      <w:pPr>
        <w:pStyle w:val="BodyText"/>
        <w:spacing w:before="205"/>
        <w:ind w:left="961" w:right="215" w:hanging="721"/>
        <w:jc w:val="both"/>
      </w:pPr>
      <w:r>
        <w:rPr/>
        <w:t>Organization for Economic Co-operation and Development (OECD), (1995). Repeated dose 28- day oral toxicity study in rodents: Test guideline 407. In: OECD Guidelines for Testing</w:t>
      </w:r>
      <w:r>
        <w:rPr>
          <w:spacing w:val="40"/>
        </w:rPr>
        <w:t> </w:t>
      </w:r>
      <w:r>
        <w:rPr/>
        <w:t>of Chemicals (pp. 1-8). Retrieved from http//</w:t>
      </w:r>
      <w:hyperlink r:id="rId45">
        <w:r>
          <w:rPr/>
          <w:t>www.oecd.org/dataoecd/17/52/1948377.</w:t>
        </w:r>
      </w:hyperlink>
    </w:p>
    <w:p>
      <w:pPr>
        <w:pStyle w:val="BodyText"/>
        <w:spacing w:before="2"/>
      </w:pPr>
    </w:p>
    <w:p>
      <w:pPr>
        <w:pStyle w:val="BodyText"/>
        <w:spacing w:line="237" w:lineRule="auto"/>
        <w:ind w:left="961" w:right="930" w:hanging="721"/>
      </w:pPr>
      <w:r>
        <w:rPr/>
        <w:t>OECD</w:t>
      </w:r>
      <w:r>
        <w:rPr>
          <w:spacing w:val="-2"/>
        </w:rPr>
        <w:t> </w:t>
      </w:r>
      <w:r>
        <w:rPr/>
        <w:t>(2008). Repeated</w:t>
      </w:r>
      <w:r>
        <w:rPr>
          <w:spacing w:val="-6"/>
        </w:rPr>
        <w:t> </w:t>
      </w:r>
      <w:r>
        <w:rPr/>
        <w:t>Dose</w:t>
      </w:r>
      <w:r>
        <w:rPr>
          <w:spacing w:val="-2"/>
        </w:rPr>
        <w:t> </w:t>
      </w:r>
      <w:r>
        <w:rPr/>
        <w:t>28-day</w:t>
      </w:r>
      <w:r>
        <w:rPr>
          <w:spacing w:val="-11"/>
        </w:rPr>
        <w:t> </w:t>
      </w:r>
      <w:r>
        <w:rPr/>
        <w:t>Oral</w:t>
      </w:r>
      <w:r>
        <w:rPr>
          <w:spacing w:val="-10"/>
        </w:rPr>
        <w:t> </w:t>
      </w:r>
      <w:r>
        <w:rPr/>
        <w:t>Toxicity</w:t>
      </w:r>
      <w:r>
        <w:rPr>
          <w:spacing w:val="-11"/>
        </w:rPr>
        <w:t> </w:t>
      </w:r>
      <w:r>
        <w:rPr/>
        <w:t>Study</w:t>
      </w:r>
      <w:r>
        <w:rPr>
          <w:spacing w:val="-6"/>
        </w:rPr>
        <w:t> </w:t>
      </w:r>
      <w:r>
        <w:rPr/>
        <w:t>in</w:t>
      </w:r>
      <w:r>
        <w:rPr>
          <w:spacing w:val="-6"/>
        </w:rPr>
        <w:t> </w:t>
      </w:r>
      <w:r>
        <w:rPr/>
        <w:t>Rodents. OECD</w:t>
      </w:r>
      <w:r>
        <w:rPr>
          <w:spacing w:val="-2"/>
        </w:rPr>
        <w:t> </w:t>
      </w:r>
      <w:r>
        <w:rPr/>
        <w:t>guideline for testing chemicals 407. Pp. 1-8</w:t>
      </w:r>
    </w:p>
    <w:p>
      <w:pPr>
        <w:tabs>
          <w:tab w:pos="1880" w:val="left" w:leader="none"/>
          <w:tab w:pos="2479" w:val="left" w:leader="none"/>
          <w:tab w:pos="3524" w:val="left" w:leader="none"/>
          <w:tab w:pos="5198" w:val="left" w:leader="none"/>
          <w:tab w:pos="6569" w:val="left" w:leader="none"/>
          <w:tab w:pos="7658" w:val="left" w:leader="none"/>
          <w:tab w:pos="8192" w:val="left" w:leader="none"/>
        </w:tabs>
        <w:spacing w:line="242" w:lineRule="auto" w:before="239"/>
        <w:ind w:left="240" w:right="218" w:firstLine="0"/>
        <w:jc w:val="left"/>
        <w:rPr>
          <w:sz w:val="24"/>
        </w:rPr>
      </w:pPr>
      <w:r>
        <w:rPr>
          <w:spacing w:val="-2"/>
          <w:sz w:val="24"/>
        </w:rPr>
        <w:t>Parasuraman,</w:t>
      </w:r>
      <w:r>
        <w:rPr>
          <w:sz w:val="24"/>
        </w:rPr>
        <w:tab/>
      </w:r>
      <w:r>
        <w:rPr>
          <w:spacing w:val="-4"/>
          <w:sz w:val="24"/>
        </w:rPr>
        <w:t>S.,</w:t>
      </w:r>
      <w:r>
        <w:rPr>
          <w:sz w:val="24"/>
        </w:rPr>
        <w:tab/>
      </w:r>
      <w:r>
        <w:rPr>
          <w:spacing w:val="-2"/>
          <w:sz w:val="24"/>
        </w:rPr>
        <w:t>(2011).</w:t>
      </w:r>
      <w:r>
        <w:rPr>
          <w:sz w:val="24"/>
        </w:rPr>
        <w:tab/>
      </w:r>
      <w:r>
        <w:rPr>
          <w:spacing w:val="-2"/>
          <w:sz w:val="24"/>
        </w:rPr>
        <w:t>Toxicological</w:t>
      </w:r>
      <w:r>
        <w:rPr>
          <w:sz w:val="24"/>
        </w:rPr>
        <w:tab/>
      </w:r>
      <w:r>
        <w:rPr>
          <w:spacing w:val="-2"/>
          <w:sz w:val="24"/>
        </w:rPr>
        <w:t>Screening.</w:t>
      </w:r>
      <w:r>
        <w:rPr>
          <w:sz w:val="24"/>
        </w:rPr>
        <w:tab/>
      </w:r>
      <w:r>
        <w:rPr>
          <w:i/>
          <w:spacing w:val="-2"/>
          <w:sz w:val="24"/>
        </w:rPr>
        <w:t>Journal</w:t>
      </w:r>
      <w:r>
        <w:rPr>
          <w:i/>
          <w:sz w:val="24"/>
        </w:rPr>
        <w:tab/>
      </w:r>
      <w:r>
        <w:rPr>
          <w:i/>
          <w:spacing w:val="-6"/>
          <w:sz w:val="24"/>
        </w:rPr>
        <w:t>of</w:t>
      </w:r>
      <w:r>
        <w:rPr>
          <w:i/>
          <w:sz w:val="24"/>
        </w:rPr>
        <w:tab/>
      </w:r>
      <w:r>
        <w:rPr>
          <w:i/>
          <w:spacing w:val="-2"/>
          <w:sz w:val="24"/>
        </w:rPr>
        <w:t>Pharmacology </w:t>
      </w:r>
      <w:r>
        <w:rPr>
          <w:i/>
          <w:sz w:val="24"/>
        </w:rPr>
        <w:t>&amp;Pharmacotherapeutics</w:t>
      </w:r>
      <w:r>
        <w:rPr>
          <w:sz w:val="24"/>
        </w:rPr>
        <w:t>, 2:74-95.</w:t>
      </w:r>
    </w:p>
    <w:p>
      <w:pPr>
        <w:pStyle w:val="BodyText"/>
        <w:spacing w:line="242" w:lineRule="auto" w:before="234"/>
        <w:ind w:left="961" w:right="218" w:hanging="721"/>
        <w:jc w:val="both"/>
      </w:pPr>
      <w:r>
        <w:rPr/>
        <w:t>Parasuraman, S., Raveendran, R., Rajesh, N.G. &amp;Nandhakumar, S. (2014). Sub-chronic toxicological evaluation of cleistanthin A and cleistanthin B from the leaves of </w:t>
      </w:r>
      <w:r>
        <w:rPr>
          <w:i/>
        </w:rPr>
        <w:t>Cleistanthus</w:t>
      </w:r>
      <w:r>
        <w:rPr>
          <w:i/>
          <w:spacing w:val="-4"/>
        </w:rPr>
        <w:t> </w:t>
      </w:r>
      <w:r>
        <w:rPr>
          <w:i/>
        </w:rPr>
        <w:t>collinus</w:t>
      </w:r>
      <w:r>
        <w:rPr>
          <w:i/>
          <w:spacing w:val="-1"/>
        </w:rPr>
        <w:t> </w:t>
      </w:r>
      <w:r>
        <w:rPr/>
        <w:t>(Roxb.).</w:t>
      </w:r>
      <w:r>
        <w:rPr>
          <w:spacing w:val="3"/>
        </w:rPr>
        <w:t> </w:t>
      </w:r>
      <w:r>
        <w:rPr>
          <w:i/>
        </w:rPr>
        <w:t>Toxicol.</w:t>
      </w:r>
      <w:r>
        <w:rPr>
          <w:i/>
          <w:spacing w:val="-2"/>
        </w:rPr>
        <w:t> </w:t>
      </w:r>
      <w:r>
        <w:rPr>
          <w:i/>
        </w:rPr>
        <w:t>Rep</w:t>
      </w:r>
      <w:r>
        <w:rPr/>
        <w:t>.</w:t>
      </w:r>
      <w:r>
        <w:rPr>
          <w:spacing w:val="-2"/>
        </w:rPr>
        <w:t> </w:t>
      </w:r>
      <w:r>
        <w:rPr/>
        <w:t>[In</w:t>
      </w:r>
      <w:r>
        <w:rPr>
          <w:spacing w:val="-6"/>
        </w:rPr>
        <w:t> </w:t>
      </w:r>
      <w:r>
        <w:rPr/>
        <w:t>press]</w:t>
      </w:r>
      <w:r>
        <w:rPr>
          <w:spacing w:val="2"/>
        </w:rPr>
        <w:t> </w:t>
      </w:r>
      <w:r>
        <w:rPr/>
        <w:t>(DOI:</w:t>
      </w:r>
      <w:r>
        <w:rPr>
          <w:spacing w:val="1"/>
        </w:rPr>
        <w:t> </w:t>
      </w:r>
      <w:r>
        <w:rPr>
          <w:spacing w:val="-2"/>
        </w:rPr>
        <w:t>10.1016/j.toxrep.2014.08.6).</w:t>
      </w:r>
    </w:p>
    <w:p>
      <w:pPr>
        <w:spacing w:line="242" w:lineRule="auto" w:before="235"/>
        <w:ind w:left="961" w:right="220" w:hanging="721"/>
        <w:jc w:val="left"/>
        <w:rPr>
          <w:sz w:val="24"/>
        </w:rPr>
      </w:pPr>
      <w:r>
        <w:rPr>
          <w:sz w:val="24"/>
        </w:rPr>
        <w:t>Park, J.H., Choi, K., H., &amp;Kwak, H.S. (2011). Single and 14-day repeat-dose toxicity of cross-</w:t>
      </w:r>
      <w:r>
        <w:rPr>
          <w:spacing w:val="40"/>
          <w:sz w:val="24"/>
        </w:rPr>
        <w:t> </w:t>
      </w:r>
      <w:r>
        <w:rPr>
          <w:sz w:val="24"/>
        </w:rPr>
        <w:t>linked ß-cyclodextrin in Rats. </w:t>
      </w:r>
      <w:r>
        <w:rPr>
          <w:i/>
          <w:sz w:val="24"/>
        </w:rPr>
        <w:t>International Journal of Toxicology,</w:t>
      </w:r>
      <w:r>
        <w:rPr>
          <w:sz w:val="24"/>
        </w:rPr>
        <w:t>30:700-6. 6.</w:t>
      </w:r>
    </w:p>
    <w:p>
      <w:pPr>
        <w:pStyle w:val="BodyText"/>
        <w:spacing w:before="234"/>
        <w:ind w:left="961" w:right="226" w:hanging="721"/>
        <w:jc w:val="both"/>
      </w:pPr>
      <w:r>
        <w:rPr/>
        <w:t>Pasricha, P.J. (2006). Treatment of disorders of bowel motility and water flux In: Goodman &amp; Gilman‟s the pharmacological basis of therapeutics. Brunton LL, Lazo JS, Parker KL (eds). 11th ed. New York, McGraw-Hill. pp 983-1008.</w:t>
      </w:r>
    </w:p>
    <w:p>
      <w:pPr>
        <w:pStyle w:val="BodyText"/>
        <w:spacing w:before="243"/>
        <w:ind w:left="961" w:right="220" w:hanging="721"/>
        <w:jc w:val="both"/>
      </w:pPr>
      <w:r>
        <w:rPr/>
        <w:t>Payne, C.M., Fass, R., Bernstein, H., Giron, J., Bernstein, C., Dvorak, K., &amp;Garewal, H., (2006). Pathogenesis of diarrhoea in the adult: Diagnostic challenges and life-threatening conditions. </w:t>
      </w:r>
      <w:r>
        <w:rPr>
          <w:i/>
        </w:rPr>
        <w:t>European Journal of Gastroenterology Hepatology,</w:t>
      </w:r>
      <w:r>
        <w:rPr/>
        <w:t>18:1047–1051.</w:t>
      </w:r>
    </w:p>
    <w:p>
      <w:pPr>
        <w:spacing w:line="242" w:lineRule="auto" w:before="239"/>
        <w:ind w:left="961" w:right="0" w:hanging="721"/>
        <w:jc w:val="left"/>
        <w:rPr>
          <w:sz w:val="24"/>
        </w:rPr>
      </w:pPr>
      <w:r>
        <w:rPr>
          <w:sz w:val="24"/>
        </w:rPr>
        <w:t>Peddireddy,</w:t>
      </w:r>
      <w:r>
        <w:rPr>
          <w:spacing w:val="31"/>
          <w:sz w:val="24"/>
        </w:rPr>
        <w:t> </w:t>
      </w:r>
      <w:r>
        <w:rPr>
          <w:sz w:val="24"/>
        </w:rPr>
        <w:t>M.K.R.,</w:t>
      </w:r>
      <w:r>
        <w:rPr>
          <w:spacing w:val="31"/>
          <w:sz w:val="24"/>
        </w:rPr>
        <w:t> </w:t>
      </w:r>
      <w:r>
        <w:rPr>
          <w:sz w:val="24"/>
        </w:rPr>
        <w:t>(2011).</w:t>
      </w:r>
      <w:r>
        <w:rPr>
          <w:spacing w:val="31"/>
          <w:sz w:val="24"/>
        </w:rPr>
        <w:t> </w:t>
      </w:r>
      <w:r>
        <w:rPr>
          <w:i/>
          <w:sz w:val="24"/>
        </w:rPr>
        <w:t>In</w:t>
      </w:r>
      <w:r>
        <w:rPr>
          <w:i/>
          <w:spacing w:val="29"/>
          <w:sz w:val="24"/>
        </w:rPr>
        <w:t> </w:t>
      </w:r>
      <w:r>
        <w:rPr>
          <w:i/>
          <w:sz w:val="24"/>
        </w:rPr>
        <w:t>vitro</w:t>
      </w:r>
      <w:r>
        <w:rPr>
          <w:i/>
          <w:spacing w:val="31"/>
          <w:sz w:val="24"/>
        </w:rPr>
        <w:t> </w:t>
      </w:r>
      <w:r>
        <w:rPr>
          <w:sz w:val="24"/>
        </w:rPr>
        <w:t>evaluation</w:t>
      </w:r>
      <w:r>
        <w:rPr>
          <w:spacing w:val="29"/>
          <w:sz w:val="24"/>
        </w:rPr>
        <w:t> </w:t>
      </w:r>
      <w:r>
        <w:rPr>
          <w:sz w:val="24"/>
        </w:rPr>
        <w:t>techniques</w:t>
      </w:r>
      <w:r>
        <w:rPr>
          <w:spacing w:val="32"/>
          <w:sz w:val="24"/>
        </w:rPr>
        <w:t> </w:t>
      </w:r>
      <w:r>
        <w:rPr>
          <w:sz w:val="24"/>
        </w:rPr>
        <w:t>for</w:t>
      </w:r>
      <w:r>
        <w:rPr>
          <w:spacing w:val="31"/>
          <w:sz w:val="24"/>
        </w:rPr>
        <w:t> </w:t>
      </w:r>
      <w:r>
        <w:rPr>
          <w:sz w:val="24"/>
        </w:rPr>
        <w:t>GI</w:t>
      </w:r>
      <w:r>
        <w:rPr>
          <w:spacing w:val="30"/>
          <w:sz w:val="24"/>
        </w:rPr>
        <w:t> </w:t>
      </w:r>
      <w:r>
        <w:rPr>
          <w:sz w:val="24"/>
        </w:rPr>
        <w:t>motility.</w:t>
      </w:r>
      <w:r>
        <w:rPr>
          <w:spacing w:val="36"/>
          <w:sz w:val="24"/>
        </w:rPr>
        <w:t> </w:t>
      </w:r>
      <w:r>
        <w:rPr>
          <w:i/>
          <w:sz w:val="24"/>
        </w:rPr>
        <w:t>Indian</w:t>
      </w:r>
      <w:r>
        <w:rPr>
          <w:i/>
          <w:spacing w:val="30"/>
          <w:sz w:val="24"/>
        </w:rPr>
        <w:t> </w:t>
      </w:r>
      <w:r>
        <w:rPr>
          <w:i/>
          <w:sz w:val="24"/>
        </w:rPr>
        <w:t>Journal</w:t>
      </w:r>
      <w:r>
        <w:rPr>
          <w:i/>
          <w:spacing w:val="30"/>
          <w:sz w:val="24"/>
        </w:rPr>
        <w:t> </w:t>
      </w:r>
      <w:r>
        <w:rPr>
          <w:i/>
          <w:sz w:val="24"/>
        </w:rPr>
        <w:t>of Pharmaceutical Education and Research</w:t>
      </w:r>
      <w:r>
        <w:rPr>
          <w:sz w:val="24"/>
        </w:rPr>
        <w:t>. 45(2).</w:t>
      </w:r>
    </w:p>
    <w:p>
      <w:pPr>
        <w:pStyle w:val="BodyText"/>
        <w:spacing w:before="234"/>
        <w:ind w:left="961" w:right="219" w:hanging="721"/>
        <w:jc w:val="both"/>
      </w:pPr>
      <w:r>
        <w:rPr/>
        <w:t>Petri, W.A., Miller, M., Binder, H.J., Levine, M.M., Dillingham, R., &amp;Guerant R.L. (2008). Enteric infections, diarrhoea and their impact on function and development. </w:t>
      </w:r>
      <w:r>
        <w:rPr>
          <w:i/>
        </w:rPr>
        <w:t>Journal of Clinical Investigation, </w:t>
      </w:r>
      <w:r>
        <w:rPr/>
        <w:t>118: 1277-1290.</w:t>
      </w:r>
    </w:p>
    <w:p>
      <w:pPr>
        <w:spacing w:after="0"/>
        <w:jc w:val="both"/>
        <w:sectPr>
          <w:pgSz w:w="12240" w:h="15840"/>
          <w:pgMar w:header="0" w:footer="744" w:top="1360" w:bottom="940" w:left="1200" w:right="1220"/>
        </w:sectPr>
      </w:pPr>
    </w:p>
    <w:p>
      <w:pPr>
        <w:pStyle w:val="BodyText"/>
        <w:spacing w:line="237" w:lineRule="auto" w:before="74"/>
        <w:ind w:left="961" w:right="226" w:hanging="721"/>
        <w:jc w:val="both"/>
      </w:pPr>
      <w:r>
        <w:rPr/>
        <w:t>Pawlowski, S.W., Warren, C.A., &amp;Guerrant R. (2009). “Diagnosis and treatment of acute or persistent diarrhoea”. </w:t>
      </w:r>
      <w:r>
        <w:rPr>
          <w:i/>
        </w:rPr>
        <w:t>Gastroenterology, </w:t>
      </w:r>
      <w:r>
        <w:rPr/>
        <w:t>136(6): 1874-86.</w:t>
      </w:r>
    </w:p>
    <w:p>
      <w:pPr>
        <w:pStyle w:val="BodyText"/>
        <w:spacing w:before="205"/>
        <w:ind w:left="961" w:right="216" w:hanging="721"/>
        <w:jc w:val="both"/>
      </w:pPr>
      <w:r>
        <w:rPr/>
        <w:t>Ramaiah, S.K. (2011). Preclinical</w:t>
      </w:r>
      <w:r>
        <w:rPr>
          <w:spacing w:val="-2"/>
        </w:rPr>
        <w:t> </w:t>
      </w:r>
      <w:r>
        <w:rPr/>
        <w:t>safety</w:t>
      </w:r>
      <w:r>
        <w:rPr>
          <w:spacing w:val="-7"/>
        </w:rPr>
        <w:t> </w:t>
      </w:r>
      <w:r>
        <w:rPr/>
        <w:t>assessment: Current gaps, challenges and approaches in identifying translable biomarkers of drug-induced liver. </w:t>
      </w:r>
      <w:r>
        <w:rPr>
          <w:i/>
        </w:rPr>
        <w:t>Clinical Laboratory Medicine</w:t>
      </w:r>
      <w:r>
        <w:rPr/>
        <w:t>. 31: 161-172.</w:t>
      </w:r>
    </w:p>
    <w:p>
      <w:pPr>
        <w:pStyle w:val="BodyText"/>
        <w:spacing w:line="242" w:lineRule="auto" w:before="238"/>
        <w:ind w:left="961" w:right="232" w:hanging="721"/>
        <w:jc w:val="both"/>
      </w:pPr>
      <w:r>
        <w:rPr/>
        <w:t>Robert, A., Nezamis, J.E., Lancaster, C., Hanchar, A.J., &amp;Klepper, M.S. (1976). Enteropooling assay; a test for diarrhea produced by prostaglandins. </w:t>
      </w:r>
      <w:r>
        <w:rPr>
          <w:i/>
        </w:rPr>
        <w:t>Prostaglandins, </w:t>
      </w:r>
      <w:r>
        <w:rPr/>
        <w:t>11: 809-828</w:t>
      </w:r>
    </w:p>
    <w:p>
      <w:pPr>
        <w:spacing w:line="240" w:lineRule="auto" w:before="235"/>
        <w:ind w:left="961" w:right="215" w:hanging="721"/>
        <w:jc w:val="both"/>
        <w:rPr>
          <w:sz w:val="24"/>
        </w:rPr>
      </w:pPr>
      <w:r>
        <w:rPr>
          <w:sz w:val="24"/>
        </w:rPr>
        <w:t>Saltz, L.B., et al (2000). Irinotecan plus fluorouracil and leucovorin for metastatic colorectal cancer. Irinotecan Study Group. </w:t>
      </w:r>
      <w:r>
        <w:rPr>
          <w:i/>
          <w:sz w:val="24"/>
        </w:rPr>
        <w:t>New England Journal of Medical Research</w:t>
      </w:r>
      <w:r>
        <w:rPr>
          <w:sz w:val="24"/>
        </w:rPr>
        <w:t>, 343:905- </w:t>
      </w:r>
      <w:r>
        <w:rPr>
          <w:spacing w:val="-4"/>
          <w:sz w:val="24"/>
        </w:rPr>
        <w:t>915.</w:t>
      </w:r>
    </w:p>
    <w:p>
      <w:pPr>
        <w:spacing w:line="240" w:lineRule="auto" w:before="243"/>
        <w:ind w:left="961" w:right="227" w:hanging="721"/>
        <w:jc w:val="both"/>
        <w:rPr>
          <w:sz w:val="24"/>
        </w:rPr>
      </w:pPr>
      <w:r>
        <w:rPr>
          <w:sz w:val="24"/>
        </w:rPr>
        <w:t>Saralaya, M.G., Patel, P., Patel, M., Roy, S.P., &amp; Patel A.N. (2010). Antidiarrhoeal activity of methanol extract of </w:t>
      </w:r>
      <w:r>
        <w:rPr>
          <w:i/>
          <w:sz w:val="24"/>
        </w:rPr>
        <w:t>Moringa oleifera </w:t>
      </w:r>
      <w:r>
        <w:rPr>
          <w:sz w:val="24"/>
        </w:rPr>
        <w:t>Lam roots in experimental animal models. </w:t>
      </w:r>
      <w:r>
        <w:rPr>
          <w:i/>
          <w:sz w:val="24"/>
        </w:rPr>
        <w:t>International Journal of Pharmaceutical Research</w:t>
      </w:r>
      <w:r>
        <w:rPr>
          <w:sz w:val="24"/>
        </w:rPr>
        <w:t>, 2(2): 35-39</w:t>
      </w:r>
    </w:p>
    <w:p>
      <w:pPr>
        <w:spacing w:line="240" w:lineRule="auto" w:before="238"/>
        <w:ind w:left="961" w:right="218" w:hanging="721"/>
        <w:jc w:val="both"/>
        <w:rPr>
          <w:sz w:val="24"/>
        </w:rPr>
      </w:pPr>
      <w:r>
        <w:rPr>
          <w:sz w:val="24"/>
        </w:rPr>
        <w:t>Sarowa, M.H., Alam, M.B., Asadujjama, M., Zahan, R., Islam, M.M., Muzumder, M.E.H. &amp;Haque, M.E. (2011). Anti-diarrhoea, antioxidant and antimicrobial activities of </w:t>
      </w:r>
      <w:r>
        <w:rPr>
          <w:i/>
          <w:sz w:val="24"/>
        </w:rPr>
        <w:t>Musasapientum </w:t>
      </w:r>
      <w:r>
        <w:rPr>
          <w:sz w:val="24"/>
        </w:rPr>
        <w:t>seed. </w:t>
      </w:r>
      <w:r>
        <w:rPr>
          <w:i/>
          <w:sz w:val="24"/>
        </w:rPr>
        <w:t>Avicenna journal of medical Biotechnology</w:t>
      </w:r>
      <w:r>
        <w:rPr>
          <w:sz w:val="24"/>
        </w:rPr>
        <w:t>, 3(2):95-105.</w:t>
      </w:r>
    </w:p>
    <w:p>
      <w:pPr>
        <w:pStyle w:val="BodyText"/>
        <w:spacing w:before="243"/>
        <w:ind w:left="961" w:right="222" w:hanging="721"/>
        <w:jc w:val="both"/>
      </w:pPr>
      <w:r>
        <w:rPr/>
        <w:t>Schiller, LR, Sellin, J.H.,</w:t>
      </w:r>
      <w:r>
        <w:rPr>
          <w:spacing w:val="40"/>
        </w:rPr>
        <w:t> </w:t>
      </w:r>
      <w:r>
        <w:rPr/>
        <w:t>Feldman, M., Friedman, L.S., Brandt, L.J.,</w:t>
      </w:r>
      <w:r>
        <w:rPr>
          <w:spacing w:val="40"/>
        </w:rPr>
        <w:t> </w:t>
      </w:r>
      <w:r>
        <w:rPr/>
        <w:t>Sleisenger, &amp;Fordtran (2006). Gastrointestinal and liver disease: pathophysiology, diagnosis, management, 8th edn (Ed. Feldman M) Philadelphia: WB Saunders; pp. 159–186.</w:t>
      </w:r>
    </w:p>
    <w:p>
      <w:pPr>
        <w:pStyle w:val="BodyText"/>
        <w:spacing w:before="238"/>
        <w:ind w:left="961" w:right="215" w:hanging="721"/>
        <w:jc w:val="both"/>
      </w:pPr>
      <w:r>
        <w:rPr/>
        <w:t>Sharkey, K.A., &amp; Wallace, J.L. (2011). Treatment of</w:t>
      </w:r>
      <w:r>
        <w:rPr>
          <w:spacing w:val="-3"/>
        </w:rPr>
        <w:t> </w:t>
      </w:r>
      <w:r>
        <w:rPr/>
        <w:t>disorders of bowel motility and water flux; anti-emetics;</w:t>
      </w:r>
      <w:r>
        <w:rPr>
          <w:spacing w:val="80"/>
        </w:rPr>
        <w:t> </w:t>
      </w:r>
      <w:r>
        <w:rPr/>
        <w:t>agents</w:t>
      </w:r>
      <w:r>
        <w:rPr>
          <w:spacing w:val="80"/>
        </w:rPr>
        <w:t> </w:t>
      </w:r>
      <w:r>
        <w:rPr/>
        <w:t>used</w:t>
      </w:r>
      <w:r>
        <w:rPr>
          <w:spacing w:val="80"/>
        </w:rPr>
        <w:t> </w:t>
      </w:r>
      <w:r>
        <w:rPr/>
        <w:t>in</w:t>
      </w:r>
      <w:r>
        <w:rPr>
          <w:spacing w:val="80"/>
        </w:rPr>
        <w:t> </w:t>
      </w:r>
      <w:r>
        <w:rPr/>
        <w:t>biliary</w:t>
      </w:r>
      <w:r>
        <w:rPr>
          <w:spacing w:val="80"/>
        </w:rPr>
        <w:t> </w:t>
      </w:r>
      <w:r>
        <w:rPr/>
        <w:t>and</w:t>
      </w:r>
      <w:r>
        <w:rPr>
          <w:spacing w:val="80"/>
        </w:rPr>
        <w:t> </w:t>
      </w:r>
      <w:r>
        <w:rPr/>
        <w:t>pancreatic</w:t>
      </w:r>
      <w:r>
        <w:rPr>
          <w:spacing w:val="80"/>
        </w:rPr>
        <w:t> </w:t>
      </w:r>
      <w:r>
        <w:rPr/>
        <w:t>disease.</w:t>
      </w:r>
      <w:r>
        <w:rPr>
          <w:spacing w:val="80"/>
        </w:rPr>
        <w:t> </w:t>
      </w:r>
      <w:r>
        <w:rPr/>
        <w:t>In:</w:t>
      </w:r>
      <w:r>
        <w:rPr>
          <w:spacing w:val="80"/>
        </w:rPr>
        <w:t> </w:t>
      </w:r>
      <w:r>
        <w:rPr/>
        <w:t>Brunton</w:t>
      </w:r>
      <w:r>
        <w:rPr>
          <w:spacing w:val="80"/>
        </w:rPr>
        <w:t> </w:t>
      </w:r>
      <w:r>
        <w:rPr/>
        <w:t>LL,</w:t>
      </w:r>
      <w:r>
        <w:rPr>
          <w:spacing w:val="40"/>
        </w:rPr>
        <w:t> </w:t>
      </w:r>
      <w:r>
        <w:rPr/>
        <w:t>editor. Goodman &amp; Gilman's The Pharmacological Basis of Therapeutics. 12 Ed. New York: McGraw Hill; pp. 1323–1349.</w:t>
      </w:r>
    </w:p>
    <w:p>
      <w:pPr>
        <w:pStyle w:val="BodyText"/>
        <w:tabs>
          <w:tab w:pos="1186" w:val="left" w:leader="none"/>
          <w:tab w:pos="2332" w:val="left" w:leader="none"/>
          <w:tab w:pos="2778" w:val="left" w:leader="none"/>
          <w:tab w:pos="3987" w:val="left" w:leader="none"/>
          <w:tab w:pos="4955" w:val="left" w:leader="none"/>
          <w:tab w:pos="5795" w:val="left" w:leader="none"/>
          <w:tab w:pos="7013" w:val="left" w:leader="none"/>
          <w:tab w:pos="8240" w:val="left" w:leader="none"/>
          <w:tab w:pos="8687" w:val="left" w:leader="none"/>
        </w:tabs>
        <w:spacing w:before="240"/>
        <w:ind w:left="240"/>
      </w:pPr>
      <w:r>
        <w:rPr>
          <w:spacing w:val="-2"/>
        </w:rPr>
        <w:t>Sibylle</w:t>
      </w:r>
      <w:r>
        <w:rPr/>
        <w:tab/>
      </w:r>
      <w:r>
        <w:rPr>
          <w:spacing w:val="-2"/>
        </w:rPr>
        <w:t>Koletzko</w:t>
      </w:r>
      <w:r>
        <w:rPr/>
        <w:tab/>
      </w:r>
      <w:r>
        <w:rPr>
          <w:spacing w:val="-10"/>
        </w:rPr>
        <w:t>&amp;</w:t>
      </w:r>
      <w:r>
        <w:rPr/>
        <w:tab/>
      </w:r>
      <w:r>
        <w:rPr>
          <w:spacing w:val="-2"/>
        </w:rPr>
        <w:t>Stephanie</w:t>
      </w:r>
      <w:r>
        <w:rPr/>
        <w:tab/>
      </w:r>
      <w:r>
        <w:rPr>
          <w:spacing w:val="-2"/>
        </w:rPr>
        <w:t>(2009).</w:t>
      </w:r>
      <w:r>
        <w:rPr/>
        <w:tab/>
      </w:r>
      <w:r>
        <w:rPr>
          <w:spacing w:val="-2"/>
        </w:rPr>
        <w:t>Acute</w:t>
      </w:r>
      <w:r>
        <w:rPr/>
        <w:tab/>
      </w:r>
      <w:r>
        <w:rPr>
          <w:spacing w:val="-2"/>
        </w:rPr>
        <w:t>Infectious</w:t>
      </w:r>
      <w:r>
        <w:rPr/>
        <w:tab/>
      </w:r>
      <w:r>
        <w:rPr>
          <w:spacing w:val="-2"/>
        </w:rPr>
        <w:t>Diarrhoea</w:t>
      </w:r>
      <w:r>
        <w:rPr/>
        <w:tab/>
      </w:r>
      <w:r>
        <w:rPr>
          <w:spacing w:val="-5"/>
        </w:rPr>
        <w:t>in</w:t>
      </w:r>
      <w:r>
        <w:rPr/>
        <w:tab/>
      </w:r>
      <w:r>
        <w:rPr>
          <w:spacing w:val="-2"/>
        </w:rPr>
        <w:t>Children.</w:t>
      </w:r>
    </w:p>
    <w:p>
      <w:pPr>
        <w:spacing w:before="3"/>
        <w:ind w:left="961" w:right="0" w:firstLine="0"/>
        <w:jc w:val="left"/>
        <w:rPr>
          <w:sz w:val="24"/>
        </w:rPr>
      </w:pPr>
      <w:r>
        <w:rPr>
          <w:i/>
          <w:sz w:val="24"/>
        </w:rPr>
        <w:t>DeutschesArzteblatt</w:t>
      </w:r>
      <w:r>
        <w:rPr>
          <w:i/>
          <w:spacing w:val="-4"/>
          <w:sz w:val="24"/>
        </w:rPr>
        <w:t> </w:t>
      </w:r>
      <w:r>
        <w:rPr>
          <w:i/>
          <w:sz w:val="24"/>
        </w:rPr>
        <w:t>International,</w:t>
      </w:r>
      <w:r>
        <w:rPr>
          <w:i/>
          <w:spacing w:val="2"/>
          <w:sz w:val="24"/>
        </w:rPr>
        <w:t> </w:t>
      </w:r>
      <w:r>
        <w:rPr>
          <w:sz w:val="24"/>
        </w:rPr>
        <w:t>106(33):539-</w:t>
      </w:r>
      <w:r>
        <w:rPr>
          <w:spacing w:val="-5"/>
          <w:sz w:val="24"/>
        </w:rPr>
        <w:t>48.</w:t>
      </w:r>
    </w:p>
    <w:p>
      <w:pPr>
        <w:spacing w:line="240" w:lineRule="auto" w:before="237"/>
        <w:ind w:left="961" w:right="216" w:hanging="721"/>
        <w:jc w:val="both"/>
        <w:rPr>
          <w:sz w:val="24"/>
        </w:rPr>
      </w:pPr>
      <w:r>
        <w:rPr>
          <w:sz w:val="24"/>
        </w:rPr>
        <w:t>Singh, A., Shaharan, A.V., Ram, V &amp;Bhandari, A. (2013). Evaluation of antidiarrhoeal activity of </w:t>
      </w:r>
      <w:r>
        <w:rPr>
          <w:i/>
          <w:sz w:val="24"/>
        </w:rPr>
        <w:t>Elytratiaacaulis </w:t>
      </w:r>
      <w:r>
        <w:rPr>
          <w:sz w:val="24"/>
        </w:rPr>
        <w:t>extracts on magnesium sulphate and castor oil-induced diarrhoea in wistar rats. </w:t>
      </w:r>
      <w:r>
        <w:rPr>
          <w:i/>
          <w:sz w:val="24"/>
        </w:rPr>
        <w:t>Malayasia Journal of Pharmaceutical Science, </w:t>
      </w:r>
      <w:r>
        <w:rPr>
          <w:sz w:val="24"/>
        </w:rPr>
        <w:t>11(2):31-39.</w:t>
      </w:r>
    </w:p>
    <w:p>
      <w:pPr>
        <w:pStyle w:val="BodyText"/>
        <w:spacing w:line="237" w:lineRule="auto" w:before="246"/>
        <w:ind w:left="961" w:right="229" w:hanging="721"/>
        <w:jc w:val="both"/>
      </w:pPr>
      <w:r>
        <w:rPr/>
        <w:t>Singh, R., &amp;</w:t>
      </w:r>
      <w:r>
        <w:rPr>
          <w:spacing w:val="-1"/>
        </w:rPr>
        <w:t> </w:t>
      </w:r>
      <w:r>
        <w:rPr/>
        <w:t>Sharma, A. (2011). Medicinal</w:t>
      </w:r>
      <w:r>
        <w:rPr>
          <w:spacing w:val="-1"/>
        </w:rPr>
        <w:t> </w:t>
      </w:r>
      <w:r>
        <w:rPr/>
        <w:t>plants used for diarrhoeal</w:t>
      </w:r>
      <w:r>
        <w:rPr>
          <w:spacing w:val="-1"/>
        </w:rPr>
        <w:t> </w:t>
      </w:r>
      <w:r>
        <w:rPr/>
        <w:t>by</w:t>
      </w:r>
      <w:r>
        <w:rPr>
          <w:spacing w:val="-1"/>
        </w:rPr>
        <w:t> </w:t>
      </w:r>
      <w:r>
        <w:rPr/>
        <w:t>tribes from</w:t>
      </w:r>
      <w:r>
        <w:rPr>
          <w:spacing w:val="-1"/>
        </w:rPr>
        <w:t> </w:t>
      </w:r>
      <w:r>
        <w:rPr/>
        <w:t>Majhgawan block of district Satna, Mathya Pradesh, India. </w:t>
      </w:r>
      <w:r>
        <w:rPr>
          <w:i/>
        </w:rPr>
        <w:t>Ethno Medicine</w:t>
      </w:r>
      <w:r>
        <w:rPr/>
        <w:t>,5:205–208.</w:t>
      </w:r>
    </w:p>
    <w:p>
      <w:pPr>
        <w:pStyle w:val="BodyText"/>
        <w:spacing w:before="243"/>
        <w:ind w:left="961" w:right="214" w:hanging="721"/>
        <w:jc w:val="both"/>
      </w:pPr>
      <w:r>
        <w:rPr/>
        <w:t>Sofowora, A., (1993). Medicinal plants and traditional medicine in Africa. 2nd Edition., Spectrum Books Ltd., Ibadan, Nigeria, ISBN-13: 9782462195, Pages: 289.</w:t>
      </w:r>
    </w:p>
    <w:p>
      <w:pPr>
        <w:spacing w:line="237" w:lineRule="auto" w:before="243"/>
        <w:ind w:left="961" w:right="214" w:hanging="721"/>
        <w:jc w:val="both"/>
        <w:rPr>
          <w:sz w:val="24"/>
        </w:rPr>
      </w:pPr>
      <w:r>
        <w:rPr>
          <w:sz w:val="24"/>
        </w:rPr>
        <w:t>Suleiman, M.M., Dzenda T., &amp;Sani T.A. (2008). Antidiarrhoeal activity of methanol stem bark</w:t>
      </w:r>
      <w:r>
        <w:rPr>
          <w:spacing w:val="40"/>
          <w:sz w:val="24"/>
        </w:rPr>
        <w:t> </w:t>
      </w:r>
      <w:r>
        <w:rPr>
          <w:sz w:val="24"/>
        </w:rPr>
        <w:t>of</w:t>
      </w:r>
      <w:r>
        <w:rPr>
          <w:spacing w:val="-12"/>
          <w:sz w:val="24"/>
        </w:rPr>
        <w:t> </w:t>
      </w:r>
      <w:r>
        <w:rPr>
          <w:i/>
          <w:sz w:val="24"/>
        </w:rPr>
        <w:t>Annonasenegalensis</w:t>
      </w:r>
      <w:r>
        <w:rPr>
          <w:i/>
          <w:spacing w:val="-2"/>
          <w:sz w:val="24"/>
        </w:rPr>
        <w:t> </w:t>
      </w:r>
      <w:r>
        <w:rPr>
          <w:sz w:val="24"/>
        </w:rPr>
        <w:t>Pers. (Annonaceae).</w:t>
      </w:r>
      <w:r>
        <w:rPr>
          <w:spacing w:val="3"/>
          <w:sz w:val="24"/>
        </w:rPr>
        <w:t> </w:t>
      </w:r>
      <w:r>
        <w:rPr>
          <w:i/>
          <w:sz w:val="24"/>
        </w:rPr>
        <w:t>Journal</w:t>
      </w:r>
      <w:r>
        <w:rPr>
          <w:i/>
          <w:spacing w:val="-2"/>
          <w:sz w:val="24"/>
        </w:rPr>
        <w:t> </w:t>
      </w:r>
      <w:r>
        <w:rPr>
          <w:i/>
          <w:sz w:val="24"/>
        </w:rPr>
        <w:t>of</w:t>
      </w:r>
      <w:r>
        <w:rPr>
          <w:i/>
          <w:spacing w:val="-2"/>
          <w:sz w:val="24"/>
        </w:rPr>
        <w:t> </w:t>
      </w:r>
      <w:r>
        <w:rPr>
          <w:i/>
          <w:sz w:val="24"/>
        </w:rPr>
        <w:t>Ethnopharmacology</w:t>
      </w:r>
      <w:r>
        <w:rPr>
          <w:sz w:val="24"/>
        </w:rPr>
        <w:t>,</w:t>
      </w:r>
      <w:r>
        <w:rPr>
          <w:spacing w:val="1"/>
          <w:sz w:val="24"/>
        </w:rPr>
        <w:t> </w:t>
      </w:r>
      <w:r>
        <w:rPr>
          <w:sz w:val="24"/>
        </w:rPr>
        <w:t>116:125-</w:t>
      </w:r>
      <w:r>
        <w:rPr>
          <w:spacing w:val="-5"/>
          <w:sz w:val="24"/>
        </w:rPr>
        <w:t>130</w:t>
      </w:r>
    </w:p>
    <w:p>
      <w:pPr>
        <w:spacing w:after="0" w:line="237" w:lineRule="auto"/>
        <w:jc w:val="both"/>
        <w:rPr>
          <w:sz w:val="24"/>
        </w:rPr>
        <w:sectPr>
          <w:pgSz w:w="12240" w:h="15840"/>
          <w:pgMar w:header="0" w:footer="744" w:top="1360" w:bottom="940" w:left="1200" w:right="1220"/>
        </w:sectPr>
      </w:pPr>
    </w:p>
    <w:p>
      <w:pPr>
        <w:spacing w:line="240" w:lineRule="auto" w:before="72"/>
        <w:ind w:left="961" w:right="220" w:hanging="721"/>
        <w:jc w:val="both"/>
        <w:rPr>
          <w:sz w:val="24"/>
        </w:rPr>
      </w:pPr>
      <w:r>
        <w:rPr>
          <w:sz w:val="24"/>
        </w:rPr>
        <w:t>Tchachondo, T., Karou, S.D., Batawila, K., Agban, A., Ouro-Bang‟na K., Anani, K.T., Gbeasso, M., &amp; De Souza C. (2011). Herbal remedies and their adverse effects in Tem tribe traditional medicine in Togo. </w:t>
      </w:r>
      <w:r>
        <w:rPr>
          <w:i/>
          <w:sz w:val="24"/>
        </w:rPr>
        <w:t>African Journal of TraditionalComplementary/Alternative </w:t>
      </w:r>
      <w:r>
        <w:rPr>
          <w:i/>
          <w:spacing w:val="-2"/>
          <w:sz w:val="24"/>
        </w:rPr>
        <w:t>Medicine,</w:t>
      </w:r>
      <w:r>
        <w:rPr>
          <w:spacing w:val="-2"/>
          <w:sz w:val="24"/>
        </w:rPr>
        <w:t>8:45–60.</w:t>
      </w:r>
    </w:p>
    <w:p>
      <w:pPr>
        <w:spacing w:line="240" w:lineRule="auto" w:before="241"/>
        <w:ind w:left="961" w:right="210" w:hanging="721"/>
        <w:jc w:val="both"/>
        <w:rPr>
          <w:sz w:val="24"/>
        </w:rPr>
      </w:pPr>
      <w:r>
        <w:rPr>
          <w:sz w:val="24"/>
        </w:rPr>
        <w:t>Teke, G.N., Kuiate, J.R., Kwete, V., Teponno, R.B., Tapondjou, L.A., &amp;Vilarem, G. (2010) Antidiarrhoeal</w:t>
      </w:r>
      <w:r>
        <w:rPr>
          <w:spacing w:val="-4"/>
          <w:sz w:val="24"/>
        </w:rPr>
        <w:t> </w:t>
      </w:r>
      <w:r>
        <w:rPr>
          <w:sz w:val="24"/>
        </w:rPr>
        <w:t>activity</w:t>
      </w:r>
      <w:r>
        <w:rPr>
          <w:spacing w:val="-4"/>
          <w:sz w:val="24"/>
        </w:rPr>
        <w:t> </w:t>
      </w:r>
      <w:r>
        <w:rPr>
          <w:sz w:val="24"/>
        </w:rPr>
        <w:t>of</w:t>
      </w:r>
      <w:r>
        <w:rPr>
          <w:spacing w:val="-7"/>
          <w:sz w:val="24"/>
        </w:rPr>
        <w:t> </w:t>
      </w:r>
      <w:r>
        <w:rPr>
          <w:sz w:val="24"/>
        </w:rPr>
        <w:t>extracts</w:t>
      </w:r>
      <w:r>
        <w:rPr>
          <w:spacing w:val="-1"/>
          <w:sz w:val="24"/>
        </w:rPr>
        <w:t> </w:t>
      </w:r>
      <w:r>
        <w:rPr>
          <w:sz w:val="24"/>
        </w:rPr>
        <w:t>and compound from </w:t>
      </w:r>
      <w:r>
        <w:rPr>
          <w:i/>
          <w:sz w:val="24"/>
        </w:rPr>
        <w:t>Trilepisiummadagascariense </w:t>
      </w:r>
      <w:r>
        <w:rPr>
          <w:sz w:val="24"/>
        </w:rPr>
        <w:t>stem bark. </w:t>
      </w:r>
      <w:r>
        <w:rPr>
          <w:i/>
          <w:sz w:val="24"/>
        </w:rPr>
        <w:t>Indian Journal of Pharmacology</w:t>
      </w:r>
      <w:r>
        <w:rPr>
          <w:sz w:val="24"/>
        </w:rPr>
        <w:t>,42:157–163.</w:t>
      </w:r>
    </w:p>
    <w:p>
      <w:pPr>
        <w:pStyle w:val="BodyText"/>
        <w:spacing w:line="242" w:lineRule="auto" w:before="237"/>
        <w:ind w:left="961" w:right="232" w:hanging="721"/>
        <w:jc w:val="both"/>
      </w:pPr>
      <w:r>
        <w:rPr/>
        <w:t>Thapar, N., &amp; Sanderson, I.R. (2004). Diarrhoea in children: An interface between developing and developed countries. </w:t>
      </w:r>
      <w:r>
        <w:rPr>
          <w:i/>
        </w:rPr>
        <w:t>Lancet.</w:t>
      </w:r>
      <w:r>
        <w:rPr/>
        <w:t>363:641–653.</w:t>
      </w:r>
    </w:p>
    <w:p>
      <w:pPr>
        <w:spacing w:line="242" w:lineRule="auto" w:before="235"/>
        <w:ind w:left="961" w:right="224" w:hanging="721"/>
        <w:jc w:val="both"/>
        <w:rPr>
          <w:sz w:val="24"/>
        </w:rPr>
      </w:pPr>
      <w:r>
        <w:rPr>
          <w:sz w:val="24"/>
        </w:rPr>
        <w:t>Trease G.E.,</w:t>
      </w:r>
      <w:r>
        <w:rPr>
          <w:spacing w:val="80"/>
          <w:sz w:val="24"/>
        </w:rPr>
        <w:t> </w:t>
      </w:r>
      <w:r>
        <w:rPr>
          <w:sz w:val="24"/>
        </w:rPr>
        <w:t>&amp;</w:t>
      </w:r>
      <w:r>
        <w:rPr>
          <w:spacing w:val="-2"/>
          <w:sz w:val="24"/>
        </w:rPr>
        <w:t> </w:t>
      </w:r>
      <w:r>
        <w:rPr>
          <w:sz w:val="24"/>
        </w:rPr>
        <w:t>Evans W.C. (2002). </w:t>
      </w:r>
      <w:r>
        <w:rPr>
          <w:i/>
          <w:sz w:val="24"/>
        </w:rPr>
        <w:t>Trease and Evans Pharmacology</w:t>
      </w:r>
      <w:r>
        <w:rPr>
          <w:sz w:val="24"/>
        </w:rPr>
        <w:t>. 15</w:t>
      </w:r>
      <w:r>
        <w:rPr>
          <w:sz w:val="24"/>
          <w:vertAlign w:val="superscript"/>
        </w:rPr>
        <w:t>th</w:t>
      </w:r>
      <w:r>
        <w:rPr>
          <w:sz w:val="24"/>
          <w:vertAlign w:val="baseline"/>
        </w:rPr>
        <w:t>edn. W.R. Saunders, </w:t>
      </w:r>
      <w:r>
        <w:rPr>
          <w:spacing w:val="-2"/>
          <w:sz w:val="24"/>
          <w:vertAlign w:val="baseline"/>
        </w:rPr>
        <w:t>London.</w:t>
      </w:r>
    </w:p>
    <w:p>
      <w:pPr>
        <w:pStyle w:val="BodyText"/>
        <w:spacing w:before="235"/>
        <w:ind w:left="961" w:right="221" w:hanging="721"/>
        <w:jc w:val="both"/>
      </w:pPr>
      <w:r>
        <w:rPr/>
        <w:t>Tunarus, S., Althoff, T.F., Nusing, R.M., Diener, M., &amp;Offermanns, S., (2012). Castor oil induces laxation and uterus contraction via ricinoleic acid activating Prostaglandin Ep</w:t>
      </w:r>
      <w:r>
        <w:rPr>
          <w:vertAlign w:val="subscript"/>
        </w:rPr>
        <w:t>3</w:t>
      </w:r>
      <w:r>
        <w:rPr>
          <w:vertAlign w:val="baseline"/>
        </w:rPr>
        <w:t> receptors. </w:t>
      </w:r>
      <w:r>
        <w:rPr>
          <w:i/>
          <w:vertAlign w:val="baseline"/>
        </w:rPr>
        <w:t>Proc. Natural Academic Science U.S.A. </w:t>
      </w:r>
      <w:r>
        <w:rPr>
          <w:vertAlign w:val="baseline"/>
        </w:rPr>
        <w:t>109(23): 9179-84</w:t>
      </w:r>
    </w:p>
    <w:p>
      <w:pPr>
        <w:spacing w:line="237" w:lineRule="auto" w:before="245"/>
        <w:ind w:left="961" w:right="223" w:hanging="721"/>
        <w:jc w:val="both"/>
        <w:rPr>
          <w:sz w:val="24"/>
        </w:rPr>
      </w:pPr>
      <w:r>
        <w:rPr>
          <w:sz w:val="24"/>
        </w:rPr>
        <w:t>United Nation International Children Emergency Fund. (2012). Strategies to Control</w:t>
      </w:r>
      <w:r>
        <w:rPr>
          <w:spacing w:val="-5"/>
          <w:sz w:val="24"/>
        </w:rPr>
        <w:t> </w:t>
      </w:r>
      <w:r>
        <w:rPr>
          <w:sz w:val="24"/>
        </w:rPr>
        <w:t>Pneumonia and Diarrhoea:UNICEF </w:t>
      </w:r>
      <w:r>
        <w:rPr>
          <w:i/>
          <w:sz w:val="24"/>
        </w:rPr>
        <w:t>Tackling the deadliest diseases for the world’s poorest children</w:t>
      </w:r>
      <w:r>
        <w:rPr>
          <w:sz w:val="24"/>
        </w:rPr>
        <w:t>.</w:t>
      </w:r>
    </w:p>
    <w:p>
      <w:pPr>
        <w:spacing w:line="240" w:lineRule="auto" w:before="243"/>
        <w:ind w:left="961" w:right="222" w:hanging="721"/>
        <w:jc w:val="both"/>
        <w:rPr>
          <w:sz w:val="24"/>
        </w:rPr>
      </w:pPr>
      <w:r>
        <w:rPr>
          <w:sz w:val="24"/>
        </w:rPr>
        <w:t>Uzama D., Bwai, M.D. &amp; Sunday, A.T. (2012). Phytochemicals, proximate and elemental analyses</w:t>
      </w:r>
      <w:r>
        <w:rPr>
          <w:spacing w:val="-3"/>
          <w:sz w:val="24"/>
        </w:rPr>
        <w:t> </w:t>
      </w:r>
      <w:r>
        <w:rPr>
          <w:sz w:val="24"/>
        </w:rPr>
        <w:t>of</w:t>
      </w:r>
      <w:r>
        <w:rPr>
          <w:spacing w:val="-8"/>
          <w:sz w:val="24"/>
        </w:rPr>
        <w:t> </w:t>
      </w:r>
      <w:r>
        <w:rPr>
          <w:i/>
          <w:sz w:val="24"/>
        </w:rPr>
        <w:t>Securinega</w:t>
      </w:r>
      <w:r>
        <w:rPr>
          <w:i/>
          <w:spacing w:val="-2"/>
          <w:sz w:val="24"/>
        </w:rPr>
        <w:t> </w:t>
      </w:r>
      <w:r>
        <w:rPr>
          <w:i/>
          <w:sz w:val="24"/>
        </w:rPr>
        <w:t>virosa </w:t>
      </w:r>
      <w:r>
        <w:rPr>
          <w:sz w:val="24"/>
        </w:rPr>
        <w:t>leaf</w:t>
      </w:r>
      <w:r>
        <w:rPr>
          <w:spacing w:val="-4"/>
          <w:sz w:val="24"/>
        </w:rPr>
        <w:t> </w:t>
      </w:r>
      <w:r>
        <w:rPr>
          <w:sz w:val="24"/>
        </w:rPr>
        <w:t>extracts. </w:t>
      </w:r>
      <w:r>
        <w:rPr>
          <w:i/>
          <w:sz w:val="24"/>
        </w:rPr>
        <w:t>Research</w:t>
      </w:r>
      <w:r>
        <w:rPr>
          <w:i/>
          <w:spacing w:val="-2"/>
          <w:sz w:val="24"/>
        </w:rPr>
        <w:t> </w:t>
      </w:r>
      <w:r>
        <w:rPr>
          <w:i/>
          <w:sz w:val="24"/>
        </w:rPr>
        <w:t>Journal</w:t>
      </w:r>
      <w:r>
        <w:rPr>
          <w:i/>
          <w:spacing w:val="-2"/>
          <w:sz w:val="24"/>
        </w:rPr>
        <w:t> </w:t>
      </w:r>
      <w:r>
        <w:rPr>
          <w:i/>
          <w:sz w:val="24"/>
        </w:rPr>
        <w:t>in</w:t>
      </w:r>
      <w:r>
        <w:rPr>
          <w:i/>
          <w:spacing w:val="-2"/>
          <w:sz w:val="24"/>
        </w:rPr>
        <w:t> </w:t>
      </w:r>
      <w:r>
        <w:rPr>
          <w:i/>
          <w:sz w:val="24"/>
        </w:rPr>
        <w:t>Engineering</w:t>
      </w:r>
      <w:r>
        <w:rPr>
          <w:i/>
          <w:spacing w:val="-2"/>
          <w:sz w:val="24"/>
        </w:rPr>
        <w:t> </w:t>
      </w:r>
      <w:r>
        <w:rPr>
          <w:i/>
          <w:sz w:val="24"/>
        </w:rPr>
        <w:t>and</w:t>
      </w:r>
      <w:r>
        <w:rPr>
          <w:i/>
          <w:spacing w:val="-2"/>
          <w:sz w:val="24"/>
        </w:rPr>
        <w:t> </w:t>
      </w:r>
      <w:r>
        <w:rPr>
          <w:i/>
          <w:sz w:val="24"/>
        </w:rPr>
        <w:t>applied sciences. </w:t>
      </w:r>
      <w:r>
        <w:rPr>
          <w:sz w:val="24"/>
        </w:rPr>
        <w:t>1(6): 351-354</w:t>
      </w:r>
    </w:p>
    <w:p>
      <w:pPr>
        <w:pStyle w:val="BodyText"/>
        <w:spacing w:before="239"/>
        <w:ind w:left="961" w:right="225" w:hanging="721"/>
        <w:jc w:val="both"/>
      </w:pPr>
      <w:r>
        <w:rPr/>
        <w:t>Veiga, V.F., Zunino, L., Calixto, J.O.B., Patitucci, M.L. &amp; Pinto, Ã.N.C. (2001) Phytochemical and antioedematogenic studies of commercial copaiba oils available in Brazil, </w:t>
      </w:r>
      <w:r>
        <w:rPr>
          <w:i/>
        </w:rPr>
        <w:t>Phytotherapy Research</w:t>
      </w:r>
      <w:r>
        <w:rPr/>
        <w:t>, 15: 476–480.</w:t>
      </w:r>
    </w:p>
    <w:p>
      <w:pPr>
        <w:spacing w:line="240" w:lineRule="auto" w:before="242"/>
        <w:ind w:left="961" w:right="219" w:hanging="721"/>
        <w:jc w:val="both"/>
        <w:rPr>
          <w:sz w:val="24"/>
        </w:rPr>
      </w:pPr>
      <w:r>
        <w:rPr>
          <w:sz w:val="24"/>
        </w:rPr>
        <w:t>Vilchez S., Reyes, D., Paniagua, M., Bucardo, F., Mollby, R., &amp;Weintraub, A. (2009). Prevalence of diarrhoeagenic</w:t>
      </w:r>
      <w:r>
        <w:rPr>
          <w:i/>
          <w:sz w:val="24"/>
        </w:rPr>
        <w:t>Escherichia coli </w:t>
      </w:r>
      <w:r>
        <w:rPr>
          <w:sz w:val="24"/>
        </w:rPr>
        <w:t>in children from Leon, Nicaragua. </w:t>
      </w:r>
      <w:r>
        <w:rPr>
          <w:i/>
          <w:sz w:val="24"/>
        </w:rPr>
        <w:t>Journal of Medical Microbiology</w:t>
      </w:r>
      <w:r>
        <w:rPr>
          <w:sz w:val="24"/>
        </w:rPr>
        <w:t>. 58:630–637.</w:t>
      </w:r>
    </w:p>
    <w:p>
      <w:pPr>
        <w:pStyle w:val="BodyText"/>
        <w:spacing w:line="242" w:lineRule="auto" w:before="238"/>
        <w:ind w:left="961" w:right="222" w:hanging="721"/>
        <w:jc w:val="both"/>
      </w:pPr>
      <w:r>
        <w:rPr/>
        <w:t>Vivien, J., &amp; Faure, J.J. (1996). Fruitierssauvages d‟ Afrique Min. des Relations Exterieures, cooperation et development-agence de cooperation culturelle et Techniques, Paris.</w:t>
      </w:r>
    </w:p>
    <w:p>
      <w:pPr>
        <w:pStyle w:val="BodyText"/>
        <w:spacing w:before="235"/>
        <w:ind w:left="240"/>
      </w:pPr>
      <w:r>
        <w:rPr/>
        <w:t>Wisinki</w:t>
      </w:r>
      <w:r>
        <w:rPr>
          <w:spacing w:val="26"/>
        </w:rPr>
        <w:t> </w:t>
      </w:r>
      <w:r>
        <w:rPr/>
        <w:t>K.,</w:t>
      </w:r>
      <w:r>
        <w:rPr>
          <w:spacing w:val="34"/>
        </w:rPr>
        <w:t> </w:t>
      </w:r>
      <w:r>
        <w:rPr/>
        <w:t>&amp;</w:t>
      </w:r>
      <w:r>
        <w:rPr>
          <w:spacing w:val="23"/>
        </w:rPr>
        <w:t> </w:t>
      </w:r>
      <w:r>
        <w:rPr/>
        <w:t>Benson</w:t>
      </w:r>
      <w:r>
        <w:rPr>
          <w:spacing w:val="27"/>
        </w:rPr>
        <w:t> </w:t>
      </w:r>
      <w:r>
        <w:rPr/>
        <w:t>A.L.</w:t>
      </w:r>
      <w:r>
        <w:rPr>
          <w:spacing w:val="30"/>
        </w:rPr>
        <w:t> </w:t>
      </w:r>
      <w:r>
        <w:rPr/>
        <w:t>(2007).</w:t>
      </w:r>
      <w:r>
        <w:rPr>
          <w:spacing w:val="31"/>
        </w:rPr>
        <w:t> </w:t>
      </w:r>
      <w:r>
        <w:rPr/>
        <w:t>Chemotherapy</w:t>
      </w:r>
      <w:r>
        <w:rPr>
          <w:spacing w:val="23"/>
        </w:rPr>
        <w:t> </w:t>
      </w:r>
      <w:r>
        <w:rPr/>
        <w:t>induced</w:t>
      </w:r>
      <w:r>
        <w:rPr>
          <w:spacing w:val="37"/>
        </w:rPr>
        <w:t> </w:t>
      </w:r>
      <w:r>
        <w:rPr/>
        <w:t>mucositis;</w:t>
      </w:r>
      <w:r>
        <w:rPr>
          <w:spacing w:val="28"/>
        </w:rPr>
        <w:t> </w:t>
      </w:r>
      <w:r>
        <w:rPr/>
        <w:t>Focusing</w:t>
      </w:r>
      <w:r>
        <w:rPr>
          <w:spacing w:val="27"/>
        </w:rPr>
        <w:t> </w:t>
      </w:r>
      <w:r>
        <w:rPr/>
        <w:t>on</w:t>
      </w:r>
      <w:r>
        <w:rPr>
          <w:spacing w:val="24"/>
        </w:rPr>
        <w:t> </w:t>
      </w:r>
      <w:r>
        <w:rPr>
          <w:spacing w:val="-2"/>
        </w:rPr>
        <w:t>diarrhoea.</w:t>
      </w:r>
    </w:p>
    <w:p>
      <w:pPr>
        <w:spacing w:before="3"/>
        <w:ind w:left="961" w:right="0" w:firstLine="0"/>
        <w:jc w:val="left"/>
        <w:rPr>
          <w:sz w:val="24"/>
        </w:rPr>
      </w:pPr>
      <w:r>
        <w:rPr>
          <w:i/>
          <w:sz w:val="24"/>
        </w:rPr>
        <w:t>Journal</w:t>
      </w:r>
      <w:r>
        <w:rPr>
          <w:i/>
          <w:spacing w:val="-3"/>
          <w:sz w:val="24"/>
        </w:rPr>
        <w:t> </w:t>
      </w:r>
      <w:r>
        <w:rPr>
          <w:i/>
          <w:sz w:val="24"/>
        </w:rPr>
        <w:t>of</w:t>
      </w:r>
      <w:r>
        <w:rPr>
          <w:i/>
          <w:spacing w:val="-1"/>
          <w:sz w:val="24"/>
        </w:rPr>
        <w:t> </w:t>
      </w:r>
      <w:r>
        <w:rPr>
          <w:i/>
          <w:sz w:val="24"/>
        </w:rPr>
        <w:t>Supplementary</w:t>
      </w:r>
      <w:r>
        <w:rPr>
          <w:i/>
          <w:spacing w:val="-2"/>
          <w:sz w:val="24"/>
        </w:rPr>
        <w:t> </w:t>
      </w:r>
      <w:r>
        <w:rPr>
          <w:i/>
          <w:sz w:val="24"/>
        </w:rPr>
        <w:t>Continuity,</w:t>
      </w:r>
      <w:r>
        <w:rPr>
          <w:sz w:val="24"/>
        </w:rPr>
        <w:t>5: 270-</w:t>
      </w:r>
      <w:r>
        <w:rPr>
          <w:spacing w:val="-4"/>
          <w:sz w:val="24"/>
        </w:rPr>
        <w:t>271.</w:t>
      </w:r>
    </w:p>
    <w:p>
      <w:pPr>
        <w:tabs>
          <w:tab w:pos="4970" w:val="left" w:leader="none"/>
        </w:tabs>
        <w:spacing w:before="237"/>
        <w:ind w:left="240" w:right="0" w:firstLine="0"/>
        <w:jc w:val="left"/>
        <w:rPr>
          <w:sz w:val="24"/>
        </w:rPr>
      </w:pPr>
      <w:r>
        <w:rPr>
          <w:sz w:val="24"/>
        </w:rPr>
        <w:t>World</w:t>
      </w:r>
      <w:r>
        <w:rPr>
          <w:spacing w:val="37"/>
          <w:sz w:val="24"/>
        </w:rPr>
        <w:t> </w:t>
      </w:r>
      <w:r>
        <w:rPr>
          <w:sz w:val="24"/>
        </w:rPr>
        <w:t>Gastroenterology</w:t>
      </w:r>
      <w:r>
        <w:rPr>
          <w:spacing w:val="32"/>
          <w:sz w:val="24"/>
        </w:rPr>
        <w:t> </w:t>
      </w:r>
      <w:r>
        <w:rPr>
          <w:sz w:val="24"/>
        </w:rPr>
        <w:t>Organisation</w:t>
      </w:r>
      <w:r>
        <w:rPr>
          <w:spacing w:val="38"/>
          <w:sz w:val="24"/>
        </w:rPr>
        <w:t> </w:t>
      </w:r>
      <w:r>
        <w:rPr>
          <w:spacing w:val="-2"/>
          <w:sz w:val="24"/>
        </w:rPr>
        <w:t>(2011).</w:t>
      </w:r>
      <w:r>
        <w:rPr>
          <w:sz w:val="24"/>
        </w:rPr>
        <w:tab/>
      </w:r>
      <w:r>
        <w:rPr>
          <w:i/>
          <w:sz w:val="24"/>
        </w:rPr>
        <w:t>Practice</w:t>
      </w:r>
      <w:r>
        <w:rPr>
          <w:i/>
          <w:spacing w:val="34"/>
          <w:sz w:val="24"/>
        </w:rPr>
        <w:t> </w:t>
      </w:r>
      <w:r>
        <w:rPr>
          <w:i/>
          <w:sz w:val="24"/>
        </w:rPr>
        <w:t>Guideline.</w:t>
      </w:r>
      <w:r>
        <w:rPr>
          <w:i/>
          <w:spacing w:val="39"/>
          <w:sz w:val="24"/>
        </w:rPr>
        <w:t> </w:t>
      </w:r>
      <w:r>
        <w:rPr>
          <w:i/>
          <w:sz w:val="24"/>
        </w:rPr>
        <w:t>Probiotics</w:t>
      </w:r>
      <w:r>
        <w:rPr>
          <w:i/>
          <w:spacing w:val="34"/>
          <w:sz w:val="24"/>
        </w:rPr>
        <w:t> </w:t>
      </w:r>
      <w:r>
        <w:rPr>
          <w:i/>
          <w:sz w:val="24"/>
        </w:rPr>
        <w:t>and</w:t>
      </w:r>
      <w:r>
        <w:rPr>
          <w:i/>
          <w:spacing w:val="42"/>
          <w:sz w:val="24"/>
        </w:rPr>
        <w:t> </w:t>
      </w:r>
      <w:r>
        <w:rPr>
          <w:i/>
          <w:spacing w:val="-2"/>
          <w:sz w:val="24"/>
        </w:rPr>
        <w:t>Prebiotics</w:t>
      </w:r>
      <w:r>
        <w:rPr>
          <w:spacing w:val="-2"/>
          <w:sz w:val="24"/>
        </w:rPr>
        <w:t>.</w:t>
      </w:r>
    </w:p>
    <w:p>
      <w:pPr>
        <w:pStyle w:val="BodyText"/>
        <w:spacing w:before="3"/>
        <w:ind w:left="961"/>
      </w:pPr>
      <w:r>
        <w:rPr/>
        <w:t>Munich,</w:t>
      </w:r>
      <w:r>
        <w:rPr>
          <w:spacing w:val="-4"/>
        </w:rPr>
        <w:t> </w:t>
      </w:r>
      <w:r>
        <w:rPr/>
        <w:t>Germany:WGO.</w:t>
      </w:r>
      <w:r>
        <w:rPr>
          <w:spacing w:val="-1"/>
        </w:rPr>
        <w:t> </w:t>
      </w:r>
      <w:r>
        <w:rPr/>
        <w:t>Available</w:t>
      </w:r>
      <w:r>
        <w:rPr>
          <w:spacing w:val="-4"/>
        </w:rPr>
        <w:t> </w:t>
      </w:r>
      <w:r>
        <w:rPr/>
        <w:t>online</w:t>
      </w:r>
      <w:r>
        <w:rPr>
          <w:spacing w:val="-4"/>
        </w:rPr>
        <w:t> </w:t>
      </w:r>
      <w:r>
        <w:rPr/>
        <w:t>at:</w:t>
      </w:r>
      <w:r>
        <w:rPr>
          <w:spacing w:val="-3"/>
        </w:rPr>
        <w:t> </w:t>
      </w:r>
      <w:hyperlink r:id="rId46">
        <w:r>
          <w:rPr>
            <w:spacing w:val="-2"/>
          </w:rPr>
          <w:t>www.worldgastroenterology.org</w:t>
        </w:r>
      </w:hyperlink>
    </w:p>
    <w:p>
      <w:pPr>
        <w:pStyle w:val="BodyText"/>
        <w:spacing w:line="242" w:lineRule="auto" w:before="238"/>
        <w:ind w:left="961" w:right="234" w:hanging="721"/>
        <w:jc w:val="both"/>
      </w:pPr>
      <w:r>
        <w:rPr/>
        <w:t>World Health Organisation, (1977).</w:t>
      </w:r>
      <w:r>
        <w:rPr>
          <w:spacing w:val="40"/>
        </w:rPr>
        <w:t> </w:t>
      </w:r>
      <w:r>
        <w:rPr/>
        <w:t>Resolution, promotion and development of training and research in traditional medicine. WHO Document No., 30: 49-49.</w:t>
      </w:r>
    </w:p>
    <w:p>
      <w:pPr>
        <w:pStyle w:val="BodyText"/>
        <w:spacing w:line="242" w:lineRule="auto" w:before="234"/>
        <w:ind w:left="961" w:right="233" w:hanging="721"/>
        <w:jc w:val="both"/>
      </w:pPr>
      <w:r>
        <w:rPr/>
        <w:t>World</w:t>
      </w:r>
      <w:r>
        <w:rPr>
          <w:spacing w:val="-1"/>
        </w:rPr>
        <w:t> </w:t>
      </w:r>
      <w:r>
        <w:rPr/>
        <w:t>Health</w:t>
      </w:r>
      <w:r>
        <w:rPr>
          <w:spacing w:val="-6"/>
        </w:rPr>
        <w:t> </w:t>
      </w:r>
      <w:r>
        <w:rPr/>
        <w:t>Organisation;</w:t>
      </w:r>
      <w:r>
        <w:rPr>
          <w:spacing w:val="-6"/>
        </w:rPr>
        <w:t> </w:t>
      </w:r>
      <w:r>
        <w:rPr/>
        <w:t>Geneva, Switzerland</w:t>
      </w:r>
      <w:r>
        <w:rPr>
          <w:spacing w:val="-1"/>
        </w:rPr>
        <w:t> </w:t>
      </w:r>
      <w:r>
        <w:rPr/>
        <w:t>(2009). Diarrhoea:</w:t>
      </w:r>
      <w:r>
        <w:rPr>
          <w:spacing w:val="-1"/>
        </w:rPr>
        <w:t> </w:t>
      </w:r>
      <w:r>
        <w:rPr/>
        <w:t>Why</w:t>
      </w:r>
      <w:r>
        <w:rPr>
          <w:spacing w:val="-6"/>
        </w:rPr>
        <w:t> </w:t>
      </w:r>
      <w:r>
        <w:rPr/>
        <w:t>children</w:t>
      </w:r>
      <w:r>
        <w:rPr>
          <w:spacing w:val="-6"/>
        </w:rPr>
        <w:t> </w:t>
      </w:r>
      <w:r>
        <w:rPr/>
        <w:t>are</w:t>
      </w:r>
      <w:r>
        <w:rPr>
          <w:spacing w:val="-2"/>
        </w:rPr>
        <w:t> </w:t>
      </w:r>
      <w:r>
        <w:rPr/>
        <w:t>still</w:t>
      </w:r>
      <w:r>
        <w:rPr>
          <w:spacing w:val="-10"/>
        </w:rPr>
        <w:t> </w:t>
      </w:r>
      <w:r>
        <w:rPr/>
        <w:t>dying and what can be done.</w:t>
      </w:r>
    </w:p>
    <w:p>
      <w:pPr>
        <w:spacing w:after="0" w:line="242" w:lineRule="auto"/>
        <w:jc w:val="both"/>
        <w:sectPr>
          <w:pgSz w:w="12240" w:h="15840"/>
          <w:pgMar w:header="0" w:footer="744" w:top="1360" w:bottom="940" w:left="1200" w:right="1220"/>
        </w:sectPr>
      </w:pPr>
    </w:p>
    <w:p>
      <w:pPr>
        <w:pStyle w:val="BodyText"/>
        <w:spacing w:before="72"/>
        <w:ind w:left="240"/>
      </w:pPr>
      <w:r>
        <w:rPr/>
        <w:t>World</w:t>
      </w:r>
      <w:r>
        <w:rPr>
          <w:spacing w:val="-6"/>
        </w:rPr>
        <w:t> </w:t>
      </w:r>
      <w:r>
        <w:rPr/>
        <w:t>Health</w:t>
      </w:r>
      <w:r>
        <w:rPr>
          <w:spacing w:val="-7"/>
        </w:rPr>
        <w:t> </w:t>
      </w:r>
      <w:r>
        <w:rPr/>
        <w:t>Organisation,</w:t>
      </w:r>
      <w:r>
        <w:rPr>
          <w:spacing w:val="-2"/>
        </w:rPr>
        <w:t> </w:t>
      </w:r>
      <w:r>
        <w:rPr/>
        <w:t>(2013).</w:t>
      </w:r>
      <w:r>
        <w:rPr>
          <w:spacing w:val="-6"/>
        </w:rPr>
        <w:t> </w:t>
      </w:r>
      <w:r>
        <w:rPr/>
        <w:t>“Diarrhoeal</w:t>
      </w:r>
      <w:r>
        <w:rPr>
          <w:spacing w:val="-11"/>
        </w:rPr>
        <w:t> </w:t>
      </w:r>
      <w:r>
        <w:rPr/>
        <w:t>disease</w:t>
      </w:r>
      <w:r>
        <w:rPr>
          <w:spacing w:val="1"/>
        </w:rPr>
        <w:t> </w:t>
      </w:r>
      <w:r>
        <w:rPr/>
        <w:t>Fact</w:t>
      </w:r>
      <w:r>
        <w:rPr>
          <w:spacing w:val="1"/>
        </w:rPr>
        <w:t> </w:t>
      </w:r>
      <w:r>
        <w:rPr/>
        <w:t>sheet</w:t>
      </w:r>
      <w:r>
        <w:rPr>
          <w:spacing w:val="2"/>
        </w:rPr>
        <w:t> </w:t>
      </w:r>
      <w:r>
        <w:rPr>
          <w:spacing w:val="-2"/>
        </w:rPr>
        <w:t>No330”</w:t>
      </w:r>
    </w:p>
    <w:p>
      <w:pPr>
        <w:pStyle w:val="BodyText"/>
        <w:spacing w:before="238"/>
        <w:ind w:left="961" w:right="226" w:hanging="721"/>
        <w:jc w:val="both"/>
      </w:pPr>
      <w:r>
        <w:rPr/>
        <w:t>World Health Organisation, (2015). “Traditional Medicine: Modern Approach for Affordable </w:t>
      </w:r>
      <w:r>
        <w:rPr>
          <w:spacing w:val="-2"/>
        </w:rPr>
        <w:t>Globalhealth.”WHO.Availablefrom:</w:t>
      </w:r>
      <w:hyperlink r:id="rId47">
        <w:r>
          <w:rPr>
            <w:spacing w:val="-2"/>
          </w:rPr>
          <w:t>http://www.who.int/intellectualproperty/studies/tradit</w:t>
        </w:r>
      </w:hyperlink>
      <w:r>
        <w:rPr>
          <w:spacing w:val="-2"/>
        </w:rPr>
        <w:t> ional_medicine/en/.</w:t>
      </w:r>
    </w:p>
    <w:p>
      <w:pPr>
        <w:pStyle w:val="BodyText"/>
        <w:spacing w:line="237" w:lineRule="auto" w:before="245"/>
        <w:ind w:left="961" w:right="229" w:hanging="721"/>
        <w:jc w:val="both"/>
      </w:pPr>
      <w:r>
        <w:rPr/>
        <w:t>World Health Organisation; Maternal and Child Epidemiology Estimation Group (MCEE) estimates (2015). Distribution of causes of death among children under 5 in 2015.</w:t>
      </w:r>
    </w:p>
    <w:p>
      <w:pPr>
        <w:spacing w:after="0" w:line="237" w:lineRule="auto"/>
        <w:jc w:val="both"/>
        <w:sectPr>
          <w:pgSz w:w="12240" w:h="15840"/>
          <w:pgMar w:header="0" w:footer="744" w:top="1360" w:bottom="940" w:left="1200" w:right="1220"/>
        </w:sectPr>
      </w:pPr>
    </w:p>
    <w:p>
      <w:pPr>
        <w:pStyle w:val="BodyText"/>
        <w:spacing w:before="234"/>
      </w:pPr>
    </w:p>
    <w:p>
      <w:pPr>
        <w:pStyle w:val="Heading1"/>
        <w:ind w:right="2712"/>
      </w:pPr>
      <w:bookmarkStart w:name="_TOC_250000" w:id="60"/>
      <w:bookmarkEnd w:id="60"/>
      <w:r>
        <w:rPr>
          <w:spacing w:val="-2"/>
        </w:rPr>
        <w:t>APPENDICES</w:t>
      </w:r>
    </w:p>
    <w:p>
      <w:pPr>
        <w:pStyle w:val="BodyText"/>
        <w:spacing w:before="245"/>
        <w:rPr>
          <w:b/>
        </w:rPr>
      </w:pPr>
    </w:p>
    <w:p>
      <w:pPr>
        <w:pStyle w:val="Heading2"/>
        <w:ind w:left="2730" w:right="2707"/>
        <w:jc w:val="center"/>
      </w:pPr>
      <w:r>
        <w:rPr/>
        <w:t>Appendix</w:t>
      </w:r>
      <w:r>
        <w:rPr>
          <w:spacing w:val="-3"/>
        </w:rPr>
        <w:t> </w:t>
      </w:r>
      <w:r>
        <w:rPr>
          <w:spacing w:val="-10"/>
        </w:rPr>
        <w:t>1</w:t>
      </w:r>
    </w:p>
    <w:p>
      <w:pPr>
        <w:pStyle w:val="BodyText"/>
        <w:rPr>
          <w:b/>
          <w:sz w:val="20"/>
        </w:rPr>
      </w:pPr>
    </w:p>
    <w:p>
      <w:pPr>
        <w:pStyle w:val="BodyText"/>
        <w:rPr>
          <w:b/>
          <w:sz w:val="20"/>
        </w:rPr>
      </w:pPr>
    </w:p>
    <w:p>
      <w:pPr>
        <w:pStyle w:val="BodyText"/>
        <w:spacing w:before="185"/>
        <w:rPr>
          <w:b/>
          <w:sz w:val="20"/>
        </w:rPr>
      </w:pPr>
      <w:r>
        <w:rPr/>
        <mc:AlternateContent>
          <mc:Choice Requires="wps">
            <w:drawing>
              <wp:anchor distT="0" distB="0" distL="0" distR="0" allowOverlap="1" layoutInCell="1" locked="0" behindDoc="1" simplePos="0" relativeHeight="487611904">
                <wp:simplePos x="0" y="0"/>
                <wp:positionH relativeFrom="page">
                  <wp:posOffset>914400</wp:posOffset>
                </wp:positionH>
                <wp:positionV relativeFrom="paragraph">
                  <wp:posOffset>279230</wp:posOffset>
                </wp:positionV>
                <wp:extent cx="4800600" cy="2790825"/>
                <wp:effectExtent l="0" t="0" r="0" b="0"/>
                <wp:wrapTopAndBottom/>
                <wp:docPr id="347" name="Group 347"/>
                <wp:cNvGraphicFramePr>
                  <a:graphicFrameLocks/>
                </wp:cNvGraphicFramePr>
                <a:graphic>
                  <a:graphicData uri="http://schemas.microsoft.com/office/word/2010/wordprocessingGroup">
                    <wpg:wgp>
                      <wpg:cNvPr id="347" name="Group 347"/>
                      <wpg:cNvGrpSpPr/>
                      <wpg:grpSpPr>
                        <a:xfrm>
                          <a:off x="0" y="0"/>
                          <a:ext cx="4800600" cy="2790825"/>
                          <a:chExt cx="4800600" cy="2790825"/>
                        </a:xfrm>
                      </wpg:grpSpPr>
                      <pic:pic>
                        <pic:nvPicPr>
                          <pic:cNvPr id="348" name="Image 348"/>
                          <pic:cNvPicPr/>
                        </pic:nvPicPr>
                        <pic:blipFill>
                          <a:blip r:embed="rId48" cstate="print"/>
                          <a:stretch>
                            <a:fillRect/>
                          </a:stretch>
                        </pic:blipFill>
                        <pic:spPr>
                          <a:xfrm>
                            <a:off x="0" y="0"/>
                            <a:ext cx="4800600" cy="2790825"/>
                          </a:xfrm>
                          <a:prstGeom prst="rect">
                            <a:avLst/>
                          </a:prstGeom>
                        </pic:spPr>
                      </pic:pic>
                      <wps:wsp>
                        <wps:cNvPr id="349" name="Graphic 349"/>
                        <wps:cNvSpPr/>
                        <wps:spPr>
                          <a:xfrm>
                            <a:off x="434975" y="1800479"/>
                            <a:ext cx="87630" cy="273685"/>
                          </a:xfrm>
                          <a:custGeom>
                            <a:avLst/>
                            <a:gdLst/>
                            <a:ahLst/>
                            <a:cxnLst/>
                            <a:rect l="l" t="t" r="r" b="b"/>
                            <a:pathLst>
                              <a:path w="87630" h="273685">
                                <a:moveTo>
                                  <a:pt x="43815" y="0"/>
                                </a:moveTo>
                                <a:lnTo>
                                  <a:pt x="0" y="68453"/>
                                </a:lnTo>
                                <a:lnTo>
                                  <a:pt x="21843" y="68453"/>
                                </a:lnTo>
                                <a:lnTo>
                                  <a:pt x="21843" y="273685"/>
                                </a:lnTo>
                                <a:lnTo>
                                  <a:pt x="65786" y="273685"/>
                                </a:lnTo>
                                <a:lnTo>
                                  <a:pt x="65786" y="68453"/>
                                </a:lnTo>
                                <a:lnTo>
                                  <a:pt x="87630" y="68453"/>
                                </a:lnTo>
                                <a:lnTo>
                                  <a:pt x="43815" y="0"/>
                                </a:lnTo>
                                <a:close/>
                              </a:path>
                            </a:pathLst>
                          </a:custGeom>
                          <a:solidFill>
                            <a:srgbClr val="000000"/>
                          </a:solidFill>
                        </wps:spPr>
                        <wps:bodyPr wrap="square" lIns="0" tIns="0" rIns="0" bIns="0" rtlCol="0">
                          <a:prstTxWarp prst="textNoShape">
                            <a:avLst/>
                          </a:prstTxWarp>
                          <a:noAutofit/>
                        </wps:bodyPr>
                      </wps:wsp>
                      <wps:wsp>
                        <wps:cNvPr id="350" name="Textbox 350"/>
                        <wps:cNvSpPr txBox="1"/>
                        <wps:spPr>
                          <a:xfrm>
                            <a:off x="399922" y="2099606"/>
                            <a:ext cx="508000" cy="297180"/>
                          </a:xfrm>
                          <a:prstGeom prst="rect">
                            <a:avLst/>
                          </a:prstGeom>
                        </wps:spPr>
                        <wps:txbx>
                          <w:txbxContent>
                            <w:p>
                              <w:pPr>
                                <w:spacing w:before="20"/>
                                <w:ind w:left="0" w:right="0" w:firstLine="0"/>
                                <w:jc w:val="left"/>
                                <w:rPr>
                                  <w:sz w:val="18"/>
                                </w:rPr>
                              </w:pPr>
                              <w:r>
                                <w:rPr>
                                  <w:sz w:val="18"/>
                                </w:rPr>
                                <w:t>0.02 x</w:t>
                              </w:r>
                              <w:r>
                                <w:rPr>
                                  <w:spacing w:val="1"/>
                                  <w:sz w:val="18"/>
                                </w:rPr>
                                <w:t> </w:t>
                              </w:r>
                              <w:r>
                                <w:rPr>
                                  <w:sz w:val="18"/>
                                </w:rPr>
                                <w:t>10</w:t>
                              </w:r>
                              <w:r>
                                <w:rPr>
                                  <w:sz w:val="18"/>
                                  <w:vertAlign w:val="superscript"/>
                                </w:rPr>
                                <w:t>-</w:t>
                              </w:r>
                              <w:r>
                                <w:rPr>
                                  <w:spacing w:val="-10"/>
                                  <w:sz w:val="18"/>
                                  <w:vertAlign w:val="superscript"/>
                                </w:rPr>
                                <w:t>3</w:t>
                              </w:r>
                            </w:p>
                            <w:p>
                              <w:pPr>
                                <w:spacing w:before="33"/>
                                <w:ind w:left="0" w:right="0" w:firstLine="0"/>
                                <w:jc w:val="left"/>
                                <w:rPr>
                                  <w:sz w:val="18"/>
                                </w:rPr>
                              </w:pPr>
                              <w:r>
                                <w:rPr>
                                  <w:sz w:val="18"/>
                                </w:rPr>
                                <w:t>g/ml </w:t>
                              </w:r>
                              <w:r>
                                <w:rPr>
                                  <w:spacing w:val="-5"/>
                                  <w:sz w:val="18"/>
                                </w:rPr>
                                <w:t>Ach</w:t>
                              </w:r>
                            </w:p>
                          </w:txbxContent>
                        </wps:txbx>
                        <wps:bodyPr wrap="square" lIns="0" tIns="0" rIns="0" bIns="0" rtlCol="0">
                          <a:noAutofit/>
                        </wps:bodyPr>
                      </wps:wsp>
                      <wps:wsp>
                        <wps:cNvPr id="351" name="Textbox 351"/>
                        <wps:cNvSpPr txBox="1"/>
                        <wps:spPr>
                          <a:xfrm>
                            <a:off x="1646808" y="2157518"/>
                            <a:ext cx="508634" cy="300355"/>
                          </a:xfrm>
                          <a:prstGeom prst="rect">
                            <a:avLst/>
                          </a:prstGeom>
                        </wps:spPr>
                        <wps:txbx>
                          <w:txbxContent>
                            <w:p>
                              <w:pPr>
                                <w:spacing w:before="20"/>
                                <w:ind w:left="0" w:right="0" w:firstLine="0"/>
                                <w:jc w:val="left"/>
                                <w:rPr>
                                  <w:sz w:val="18"/>
                                </w:rPr>
                              </w:pPr>
                              <w:r>
                                <w:rPr>
                                  <w:sz w:val="18"/>
                                </w:rPr>
                                <w:t>0.04</w:t>
                              </w:r>
                              <w:r>
                                <w:rPr>
                                  <w:spacing w:val="1"/>
                                  <w:sz w:val="18"/>
                                </w:rPr>
                                <w:t> </w:t>
                              </w:r>
                              <w:r>
                                <w:rPr>
                                  <w:sz w:val="18"/>
                                </w:rPr>
                                <w:t>x</w:t>
                              </w:r>
                              <w:r>
                                <w:rPr>
                                  <w:spacing w:val="1"/>
                                  <w:sz w:val="18"/>
                                </w:rPr>
                                <w:t> </w:t>
                              </w:r>
                              <w:r>
                                <w:rPr>
                                  <w:sz w:val="18"/>
                                </w:rPr>
                                <w:t>10</w:t>
                              </w:r>
                              <w:r>
                                <w:rPr>
                                  <w:sz w:val="18"/>
                                  <w:vertAlign w:val="superscript"/>
                                </w:rPr>
                                <w:t>-</w:t>
                              </w:r>
                              <w:r>
                                <w:rPr>
                                  <w:spacing w:val="-10"/>
                                  <w:sz w:val="18"/>
                                  <w:vertAlign w:val="superscript"/>
                                </w:rPr>
                                <w:t>3</w:t>
                              </w:r>
                            </w:p>
                            <w:p>
                              <w:pPr>
                                <w:spacing w:before="38"/>
                                <w:ind w:left="0" w:right="0" w:firstLine="0"/>
                                <w:jc w:val="left"/>
                                <w:rPr>
                                  <w:sz w:val="18"/>
                                </w:rPr>
                              </w:pPr>
                              <w:r>
                                <w:rPr>
                                  <w:sz w:val="18"/>
                                </w:rPr>
                                <w:t>g/ml </w:t>
                              </w:r>
                              <w:r>
                                <w:rPr>
                                  <w:spacing w:val="-5"/>
                                  <w:sz w:val="18"/>
                                </w:rPr>
                                <w:t>Ach</w:t>
                              </w:r>
                            </w:p>
                          </w:txbxContent>
                        </wps:txbx>
                        <wps:bodyPr wrap="square" lIns="0" tIns="0" rIns="0" bIns="0" rtlCol="0">
                          <a:noAutofit/>
                        </wps:bodyPr>
                      </wps:wsp>
                      <wps:wsp>
                        <wps:cNvPr id="352" name="Textbox 352"/>
                        <wps:cNvSpPr txBox="1"/>
                        <wps:spPr>
                          <a:xfrm>
                            <a:off x="3009900" y="2248958"/>
                            <a:ext cx="508000" cy="300355"/>
                          </a:xfrm>
                          <a:prstGeom prst="rect">
                            <a:avLst/>
                          </a:prstGeom>
                        </wps:spPr>
                        <wps:txbx>
                          <w:txbxContent>
                            <w:p>
                              <w:pPr>
                                <w:spacing w:before="20"/>
                                <w:ind w:left="0" w:right="0" w:firstLine="0"/>
                                <w:jc w:val="left"/>
                                <w:rPr>
                                  <w:sz w:val="18"/>
                                </w:rPr>
                              </w:pPr>
                              <w:r>
                                <w:rPr>
                                  <w:sz w:val="18"/>
                                </w:rPr>
                                <w:t>0.08 x</w:t>
                              </w:r>
                              <w:r>
                                <w:rPr>
                                  <w:spacing w:val="1"/>
                                  <w:sz w:val="18"/>
                                </w:rPr>
                                <w:t> </w:t>
                              </w:r>
                              <w:r>
                                <w:rPr>
                                  <w:sz w:val="18"/>
                                </w:rPr>
                                <w:t>10</w:t>
                              </w:r>
                              <w:r>
                                <w:rPr>
                                  <w:sz w:val="18"/>
                                  <w:vertAlign w:val="superscript"/>
                                </w:rPr>
                                <w:t>-</w:t>
                              </w:r>
                              <w:r>
                                <w:rPr>
                                  <w:spacing w:val="-10"/>
                                  <w:sz w:val="18"/>
                                  <w:vertAlign w:val="superscript"/>
                                </w:rPr>
                                <w:t>3</w:t>
                              </w:r>
                            </w:p>
                            <w:p>
                              <w:pPr>
                                <w:spacing w:before="38"/>
                                <w:ind w:left="0" w:right="0" w:firstLine="0"/>
                                <w:jc w:val="left"/>
                                <w:rPr>
                                  <w:sz w:val="18"/>
                                </w:rPr>
                              </w:pPr>
                              <w:r>
                                <w:rPr>
                                  <w:sz w:val="18"/>
                                </w:rPr>
                                <w:t>g/ml </w:t>
                              </w:r>
                              <w:r>
                                <w:rPr>
                                  <w:spacing w:val="-5"/>
                                  <w:sz w:val="18"/>
                                </w:rPr>
                                <w:t>Ach</w:t>
                              </w:r>
                            </w:p>
                          </w:txbxContent>
                        </wps:txbx>
                        <wps:bodyPr wrap="square" lIns="0" tIns="0" rIns="0" bIns="0" rtlCol="0">
                          <a:noAutofit/>
                        </wps:bodyPr>
                      </wps:wsp>
                      <wps:wsp>
                        <wps:cNvPr id="353" name="Textbox 353"/>
                        <wps:cNvSpPr txBox="1"/>
                        <wps:spPr>
                          <a:xfrm>
                            <a:off x="3933697" y="2230670"/>
                            <a:ext cx="508000" cy="297180"/>
                          </a:xfrm>
                          <a:prstGeom prst="rect">
                            <a:avLst/>
                          </a:prstGeom>
                        </wps:spPr>
                        <wps:txbx>
                          <w:txbxContent>
                            <w:p>
                              <w:pPr>
                                <w:spacing w:before="20"/>
                                <w:ind w:left="0" w:right="0" w:firstLine="0"/>
                                <w:jc w:val="left"/>
                                <w:rPr>
                                  <w:sz w:val="18"/>
                                </w:rPr>
                              </w:pPr>
                              <w:r>
                                <w:rPr>
                                  <w:sz w:val="18"/>
                                </w:rPr>
                                <w:t>0.16 x</w:t>
                              </w:r>
                              <w:r>
                                <w:rPr>
                                  <w:spacing w:val="1"/>
                                  <w:sz w:val="18"/>
                                </w:rPr>
                                <w:t> </w:t>
                              </w:r>
                              <w:r>
                                <w:rPr>
                                  <w:sz w:val="18"/>
                                </w:rPr>
                                <w:t>10</w:t>
                              </w:r>
                              <w:r>
                                <w:rPr>
                                  <w:sz w:val="18"/>
                                  <w:vertAlign w:val="superscript"/>
                                </w:rPr>
                                <w:t>-</w:t>
                              </w:r>
                              <w:r>
                                <w:rPr>
                                  <w:spacing w:val="-10"/>
                                  <w:sz w:val="18"/>
                                  <w:vertAlign w:val="superscript"/>
                                </w:rPr>
                                <w:t>3</w:t>
                              </w:r>
                            </w:p>
                            <w:p>
                              <w:pPr>
                                <w:spacing w:before="33"/>
                                <w:ind w:left="0" w:right="0" w:firstLine="0"/>
                                <w:jc w:val="left"/>
                                <w:rPr>
                                  <w:sz w:val="18"/>
                                </w:rPr>
                              </w:pPr>
                              <w:r>
                                <w:rPr>
                                  <w:sz w:val="18"/>
                                </w:rPr>
                                <w:t>g/ml </w:t>
                              </w:r>
                              <w:r>
                                <w:rPr>
                                  <w:spacing w:val="-5"/>
                                  <w:sz w:val="18"/>
                                </w:rPr>
                                <w:t>Ach</w:t>
                              </w:r>
                            </w:p>
                          </w:txbxContent>
                        </wps:txbx>
                        <wps:bodyPr wrap="square" lIns="0" tIns="0" rIns="0" bIns="0" rtlCol="0">
                          <a:noAutofit/>
                        </wps:bodyPr>
                      </wps:wsp>
                    </wpg:wgp>
                  </a:graphicData>
                </a:graphic>
              </wp:anchor>
            </w:drawing>
          </mc:Choice>
          <mc:Fallback>
            <w:pict>
              <v:group style="position:absolute;margin-left:72pt;margin-top:21.986641pt;width:378pt;height:219.75pt;mso-position-horizontal-relative:page;mso-position-vertical-relative:paragraph;z-index:-15704576;mso-wrap-distance-left:0;mso-wrap-distance-right:0" id="docshapegroup292" coordorigin="1440,440" coordsize="7560,4395">
                <v:shape style="position:absolute;left:1440;top:439;width:7560;height:4395" type="#_x0000_t75" id="docshape293" stroked="false">
                  <v:imagedata r:id="rId48" o:title=""/>
                </v:shape>
                <v:shape style="position:absolute;left:2125;top:3275;width:138;height:431" id="docshape294" coordorigin="2125,3275" coordsize="138,431" path="m2194,3275l2125,3383,2159,3383,2159,3706,2229,3706,2229,3383,2263,3383,2194,3275xe" filled="true" fillcolor="#000000" stroked="false">
                  <v:path arrowok="t"/>
                  <v:fill type="solid"/>
                </v:shape>
                <v:shape style="position:absolute;left:2069;top:3746;width:800;height:468" type="#_x0000_t202" id="docshape295" filled="false" stroked="false">
                  <v:textbox inset="0,0,0,0">
                    <w:txbxContent>
                      <w:p>
                        <w:pPr>
                          <w:spacing w:before="20"/>
                          <w:ind w:left="0" w:right="0" w:firstLine="0"/>
                          <w:jc w:val="left"/>
                          <w:rPr>
                            <w:sz w:val="18"/>
                          </w:rPr>
                        </w:pPr>
                        <w:r>
                          <w:rPr>
                            <w:sz w:val="18"/>
                          </w:rPr>
                          <w:t>0.02 x</w:t>
                        </w:r>
                        <w:r>
                          <w:rPr>
                            <w:spacing w:val="1"/>
                            <w:sz w:val="18"/>
                          </w:rPr>
                          <w:t> </w:t>
                        </w:r>
                        <w:r>
                          <w:rPr>
                            <w:sz w:val="18"/>
                          </w:rPr>
                          <w:t>10</w:t>
                        </w:r>
                        <w:r>
                          <w:rPr>
                            <w:sz w:val="18"/>
                            <w:vertAlign w:val="superscript"/>
                          </w:rPr>
                          <w:t>-</w:t>
                        </w:r>
                        <w:r>
                          <w:rPr>
                            <w:spacing w:val="-10"/>
                            <w:sz w:val="18"/>
                            <w:vertAlign w:val="superscript"/>
                          </w:rPr>
                          <w:t>3</w:t>
                        </w:r>
                      </w:p>
                      <w:p>
                        <w:pPr>
                          <w:spacing w:before="33"/>
                          <w:ind w:left="0" w:right="0" w:firstLine="0"/>
                          <w:jc w:val="left"/>
                          <w:rPr>
                            <w:sz w:val="18"/>
                          </w:rPr>
                        </w:pPr>
                        <w:r>
                          <w:rPr>
                            <w:sz w:val="18"/>
                          </w:rPr>
                          <w:t>g/ml </w:t>
                        </w:r>
                        <w:r>
                          <w:rPr>
                            <w:spacing w:val="-5"/>
                            <w:sz w:val="18"/>
                          </w:rPr>
                          <w:t>Ach</w:t>
                        </w:r>
                      </w:p>
                    </w:txbxContent>
                  </v:textbox>
                  <w10:wrap type="none"/>
                </v:shape>
                <v:shape style="position:absolute;left:4033;top:3837;width:801;height:473" type="#_x0000_t202" id="docshape296" filled="false" stroked="false">
                  <v:textbox inset="0,0,0,0">
                    <w:txbxContent>
                      <w:p>
                        <w:pPr>
                          <w:spacing w:before="20"/>
                          <w:ind w:left="0" w:right="0" w:firstLine="0"/>
                          <w:jc w:val="left"/>
                          <w:rPr>
                            <w:sz w:val="18"/>
                          </w:rPr>
                        </w:pPr>
                        <w:r>
                          <w:rPr>
                            <w:sz w:val="18"/>
                          </w:rPr>
                          <w:t>0.04</w:t>
                        </w:r>
                        <w:r>
                          <w:rPr>
                            <w:spacing w:val="1"/>
                            <w:sz w:val="18"/>
                          </w:rPr>
                          <w:t> </w:t>
                        </w:r>
                        <w:r>
                          <w:rPr>
                            <w:sz w:val="18"/>
                          </w:rPr>
                          <w:t>x</w:t>
                        </w:r>
                        <w:r>
                          <w:rPr>
                            <w:spacing w:val="1"/>
                            <w:sz w:val="18"/>
                          </w:rPr>
                          <w:t> </w:t>
                        </w:r>
                        <w:r>
                          <w:rPr>
                            <w:sz w:val="18"/>
                          </w:rPr>
                          <w:t>10</w:t>
                        </w:r>
                        <w:r>
                          <w:rPr>
                            <w:sz w:val="18"/>
                            <w:vertAlign w:val="superscript"/>
                          </w:rPr>
                          <w:t>-</w:t>
                        </w:r>
                        <w:r>
                          <w:rPr>
                            <w:spacing w:val="-10"/>
                            <w:sz w:val="18"/>
                            <w:vertAlign w:val="superscript"/>
                          </w:rPr>
                          <w:t>3</w:t>
                        </w:r>
                      </w:p>
                      <w:p>
                        <w:pPr>
                          <w:spacing w:before="38"/>
                          <w:ind w:left="0" w:right="0" w:firstLine="0"/>
                          <w:jc w:val="left"/>
                          <w:rPr>
                            <w:sz w:val="18"/>
                          </w:rPr>
                        </w:pPr>
                        <w:r>
                          <w:rPr>
                            <w:sz w:val="18"/>
                          </w:rPr>
                          <w:t>g/ml </w:t>
                        </w:r>
                        <w:r>
                          <w:rPr>
                            <w:spacing w:val="-5"/>
                            <w:sz w:val="18"/>
                          </w:rPr>
                          <w:t>Ach</w:t>
                        </w:r>
                      </w:p>
                    </w:txbxContent>
                  </v:textbox>
                  <w10:wrap type="none"/>
                </v:shape>
                <v:shape style="position:absolute;left:6180;top:3981;width:800;height:473" type="#_x0000_t202" id="docshape297" filled="false" stroked="false">
                  <v:textbox inset="0,0,0,0">
                    <w:txbxContent>
                      <w:p>
                        <w:pPr>
                          <w:spacing w:before="20"/>
                          <w:ind w:left="0" w:right="0" w:firstLine="0"/>
                          <w:jc w:val="left"/>
                          <w:rPr>
                            <w:sz w:val="18"/>
                          </w:rPr>
                        </w:pPr>
                        <w:r>
                          <w:rPr>
                            <w:sz w:val="18"/>
                          </w:rPr>
                          <w:t>0.08 x</w:t>
                        </w:r>
                        <w:r>
                          <w:rPr>
                            <w:spacing w:val="1"/>
                            <w:sz w:val="18"/>
                          </w:rPr>
                          <w:t> </w:t>
                        </w:r>
                        <w:r>
                          <w:rPr>
                            <w:sz w:val="18"/>
                          </w:rPr>
                          <w:t>10</w:t>
                        </w:r>
                        <w:r>
                          <w:rPr>
                            <w:sz w:val="18"/>
                            <w:vertAlign w:val="superscript"/>
                          </w:rPr>
                          <w:t>-</w:t>
                        </w:r>
                        <w:r>
                          <w:rPr>
                            <w:spacing w:val="-10"/>
                            <w:sz w:val="18"/>
                            <w:vertAlign w:val="superscript"/>
                          </w:rPr>
                          <w:t>3</w:t>
                        </w:r>
                      </w:p>
                      <w:p>
                        <w:pPr>
                          <w:spacing w:before="38"/>
                          <w:ind w:left="0" w:right="0" w:firstLine="0"/>
                          <w:jc w:val="left"/>
                          <w:rPr>
                            <w:sz w:val="18"/>
                          </w:rPr>
                        </w:pPr>
                        <w:r>
                          <w:rPr>
                            <w:sz w:val="18"/>
                          </w:rPr>
                          <w:t>g/ml </w:t>
                        </w:r>
                        <w:r>
                          <w:rPr>
                            <w:spacing w:val="-5"/>
                            <w:sz w:val="18"/>
                          </w:rPr>
                          <w:t>Ach</w:t>
                        </w:r>
                      </w:p>
                    </w:txbxContent>
                  </v:textbox>
                  <w10:wrap type="none"/>
                </v:shape>
                <v:shape style="position:absolute;left:7634;top:3952;width:800;height:468" type="#_x0000_t202" id="docshape298" filled="false" stroked="false">
                  <v:textbox inset="0,0,0,0">
                    <w:txbxContent>
                      <w:p>
                        <w:pPr>
                          <w:spacing w:before="20"/>
                          <w:ind w:left="0" w:right="0" w:firstLine="0"/>
                          <w:jc w:val="left"/>
                          <w:rPr>
                            <w:sz w:val="18"/>
                          </w:rPr>
                        </w:pPr>
                        <w:r>
                          <w:rPr>
                            <w:sz w:val="18"/>
                          </w:rPr>
                          <w:t>0.16 x</w:t>
                        </w:r>
                        <w:r>
                          <w:rPr>
                            <w:spacing w:val="1"/>
                            <w:sz w:val="18"/>
                          </w:rPr>
                          <w:t> </w:t>
                        </w:r>
                        <w:r>
                          <w:rPr>
                            <w:sz w:val="18"/>
                          </w:rPr>
                          <w:t>10</w:t>
                        </w:r>
                        <w:r>
                          <w:rPr>
                            <w:sz w:val="18"/>
                            <w:vertAlign w:val="superscript"/>
                          </w:rPr>
                          <w:t>-</w:t>
                        </w:r>
                        <w:r>
                          <w:rPr>
                            <w:spacing w:val="-10"/>
                            <w:sz w:val="18"/>
                            <w:vertAlign w:val="superscript"/>
                          </w:rPr>
                          <w:t>3</w:t>
                        </w:r>
                      </w:p>
                      <w:p>
                        <w:pPr>
                          <w:spacing w:before="33"/>
                          <w:ind w:left="0" w:right="0" w:firstLine="0"/>
                          <w:jc w:val="left"/>
                          <w:rPr>
                            <w:sz w:val="18"/>
                          </w:rPr>
                        </w:pPr>
                        <w:r>
                          <w:rPr>
                            <w:sz w:val="18"/>
                          </w:rPr>
                          <w:t>g/ml </w:t>
                        </w:r>
                        <w:r>
                          <w:rPr>
                            <w:spacing w:val="-5"/>
                            <w:sz w:val="18"/>
                          </w:rPr>
                          <w:t>Ach</w:t>
                        </w:r>
                      </w:p>
                    </w:txbxContent>
                  </v:textbox>
                  <w10:wrap type="none"/>
                </v:shape>
                <w10:wrap type="topAndBottom"/>
              </v:group>
            </w:pict>
          </mc:Fallback>
        </mc:AlternateContent>
      </w:r>
    </w:p>
    <w:p>
      <w:pPr>
        <w:pStyle w:val="BodyText"/>
        <w:spacing w:before="208"/>
        <w:rPr>
          <w:b/>
        </w:rPr>
      </w:pPr>
    </w:p>
    <w:p>
      <w:pPr>
        <w:pStyle w:val="BodyText"/>
        <w:spacing w:line="360" w:lineRule="auto"/>
        <w:ind w:left="1321" w:right="220" w:hanging="1081"/>
      </w:pPr>
      <w:r>
        <w:rPr/>
        <w:t>Plate</w:t>
      </w:r>
      <w:r>
        <w:rPr>
          <w:spacing w:val="31"/>
        </w:rPr>
        <w:t> </w:t>
      </w:r>
      <w:r>
        <w:rPr/>
        <w:t>VII:</w:t>
      </w:r>
      <w:r>
        <w:rPr>
          <w:spacing w:val="28"/>
        </w:rPr>
        <w:t> </w:t>
      </w:r>
      <w:r>
        <w:rPr/>
        <w:t>Effects</w:t>
      </w:r>
      <w:r>
        <w:rPr>
          <w:spacing w:val="30"/>
        </w:rPr>
        <w:t> </w:t>
      </w:r>
      <w:r>
        <w:rPr/>
        <w:t>of</w:t>
      </w:r>
      <w:r>
        <w:rPr>
          <w:spacing w:val="24"/>
        </w:rPr>
        <w:t> </w:t>
      </w:r>
      <w:r>
        <w:rPr/>
        <w:t>graded</w:t>
      </w:r>
      <w:r>
        <w:rPr>
          <w:spacing w:val="32"/>
        </w:rPr>
        <w:t> </w:t>
      </w:r>
      <w:r>
        <w:rPr/>
        <w:t>acetylcholine</w:t>
      </w:r>
      <w:r>
        <w:rPr>
          <w:spacing w:val="31"/>
        </w:rPr>
        <w:t> </w:t>
      </w:r>
      <w:r>
        <w:rPr/>
        <w:t>(20</w:t>
      </w:r>
      <w:r>
        <w:rPr>
          <w:spacing w:val="39"/>
        </w:rPr>
        <w:t> </w:t>
      </w:r>
      <w:r>
        <w:rPr>
          <w:vertAlign w:val="superscript"/>
        </w:rPr>
        <w:t>_</w:t>
      </w:r>
      <w:r>
        <w:rPr>
          <w:spacing w:val="35"/>
          <w:vertAlign w:val="baseline"/>
        </w:rPr>
        <w:t> </w:t>
      </w:r>
      <w:r>
        <w:rPr>
          <w:vertAlign w:val="baseline"/>
        </w:rPr>
        <w:t>160ng/ml)</w:t>
      </w:r>
      <w:r>
        <w:rPr>
          <w:spacing w:val="39"/>
          <w:vertAlign w:val="baseline"/>
        </w:rPr>
        <w:t> </w:t>
      </w:r>
      <w:r>
        <w:rPr>
          <w:vertAlign w:val="baseline"/>
        </w:rPr>
        <w:t>final</w:t>
      </w:r>
      <w:r>
        <w:rPr>
          <w:spacing w:val="23"/>
          <w:vertAlign w:val="baseline"/>
        </w:rPr>
        <w:t> </w:t>
      </w:r>
      <w:r>
        <w:rPr>
          <w:vertAlign w:val="baseline"/>
        </w:rPr>
        <w:t>organ</w:t>
      </w:r>
      <w:r>
        <w:rPr>
          <w:spacing w:val="32"/>
          <w:vertAlign w:val="baseline"/>
        </w:rPr>
        <w:t> </w:t>
      </w:r>
      <w:r>
        <w:rPr>
          <w:vertAlign w:val="baseline"/>
        </w:rPr>
        <w:t>bath</w:t>
      </w:r>
      <w:r>
        <w:rPr>
          <w:spacing w:val="27"/>
          <w:vertAlign w:val="baseline"/>
        </w:rPr>
        <w:t> </w:t>
      </w:r>
      <w:r>
        <w:rPr>
          <w:vertAlign w:val="baseline"/>
        </w:rPr>
        <w:t>concentrations</w:t>
      </w:r>
      <w:r>
        <w:rPr>
          <w:spacing w:val="30"/>
          <w:vertAlign w:val="baseline"/>
        </w:rPr>
        <w:t> </w:t>
      </w:r>
      <w:r>
        <w:rPr>
          <w:vertAlign w:val="baseline"/>
        </w:rPr>
        <w:t>on isolated rabbit jejunum</w:t>
      </w:r>
    </w:p>
    <w:p>
      <w:pPr>
        <w:spacing w:after="0" w:line="360" w:lineRule="auto"/>
        <w:sectPr>
          <w:pgSz w:w="12240" w:h="15840"/>
          <w:pgMar w:header="0" w:footer="744" w:top="1820" w:bottom="940" w:left="1200" w:right="1220"/>
        </w:sectPr>
      </w:pPr>
    </w:p>
    <w:p>
      <w:pPr>
        <w:pStyle w:val="BodyText"/>
        <w:spacing w:before="94"/>
      </w:pPr>
    </w:p>
    <w:p>
      <w:pPr>
        <w:pStyle w:val="Heading2"/>
        <w:ind w:left="2729" w:right="2711"/>
        <w:jc w:val="center"/>
      </w:pPr>
      <w:r>
        <w:rPr/>
        <w:t>Appendix</w:t>
      </w:r>
      <w:r>
        <w:rPr>
          <w:spacing w:val="-3"/>
        </w:rPr>
        <w:t> </w:t>
      </w:r>
      <w:r>
        <w:rPr>
          <w:spacing w:val="-5"/>
        </w:rPr>
        <w:t>11</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6"/>
        <w:rPr>
          <w:b/>
          <w:sz w:val="20"/>
        </w:rPr>
      </w:pPr>
      <w:r>
        <w:rPr/>
        <mc:AlternateContent>
          <mc:Choice Requires="wps">
            <w:drawing>
              <wp:anchor distT="0" distB="0" distL="0" distR="0" allowOverlap="1" layoutInCell="1" locked="0" behindDoc="1" simplePos="0" relativeHeight="487612416">
                <wp:simplePos x="0" y="0"/>
                <wp:positionH relativeFrom="page">
                  <wp:posOffset>933450</wp:posOffset>
                </wp:positionH>
                <wp:positionV relativeFrom="paragraph">
                  <wp:posOffset>196929</wp:posOffset>
                </wp:positionV>
                <wp:extent cx="5943600" cy="2971800"/>
                <wp:effectExtent l="0" t="0" r="0" b="0"/>
                <wp:wrapTopAndBottom/>
                <wp:docPr id="354" name="Group 354"/>
                <wp:cNvGraphicFramePr>
                  <a:graphicFrameLocks/>
                </wp:cNvGraphicFramePr>
                <a:graphic>
                  <a:graphicData uri="http://schemas.microsoft.com/office/word/2010/wordprocessingGroup">
                    <wpg:wgp>
                      <wpg:cNvPr id="354" name="Group 354"/>
                      <wpg:cNvGrpSpPr/>
                      <wpg:grpSpPr>
                        <a:xfrm>
                          <a:off x="0" y="0"/>
                          <a:ext cx="5943600" cy="2971800"/>
                          <a:chExt cx="5943600" cy="2971800"/>
                        </a:xfrm>
                      </wpg:grpSpPr>
                      <pic:pic>
                        <pic:nvPicPr>
                          <pic:cNvPr id="355" name="Image 355"/>
                          <pic:cNvPicPr/>
                        </pic:nvPicPr>
                        <pic:blipFill>
                          <a:blip r:embed="rId49" cstate="print"/>
                          <a:stretch>
                            <a:fillRect/>
                          </a:stretch>
                        </pic:blipFill>
                        <pic:spPr>
                          <a:xfrm>
                            <a:off x="0" y="0"/>
                            <a:ext cx="5943600" cy="2971673"/>
                          </a:xfrm>
                          <a:prstGeom prst="rect">
                            <a:avLst/>
                          </a:prstGeom>
                        </pic:spPr>
                      </pic:pic>
                      <wps:wsp>
                        <wps:cNvPr id="356" name="Graphic 356"/>
                        <wps:cNvSpPr/>
                        <wps:spPr>
                          <a:xfrm>
                            <a:off x="765175" y="2611119"/>
                            <a:ext cx="4605020" cy="335915"/>
                          </a:xfrm>
                          <a:custGeom>
                            <a:avLst/>
                            <a:gdLst/>
                            <a:ahLst/>
                            <a:cxnLst/>
                            <a:rect l="l" t="t" r="r" b="b"/>
                            <a:pathLst>
                              <a:path w="4605020" h="335915">
                                <a:moveTo>
                                  <a:pt x="87630" y="102743"/>
                                </a:moveTo>
                                <a:lnTo>
                                  <a:pt x="43815" y="34290"/>
                                </a:lnTo>
                                <a:lnTo>
                                  <a:pt x="0" y="102743"/>
                                </a:lnTo>
                                <a:lnTo>
                                  <a:pt x="21971" y="102743"/>
                                </a:lnTo>
                                <a:lnTo>
                                  <a:pt x="21971" y="307975"/>
                                </a:lnTo>
                                <a:lnTo>
                                  <a:pt x="65786" y="307975"/>
                                </a:lnTo>
                                <a:lnTo>
                                  <a:pt x="65786" y="102743"/>
                                </a:lnTo>
                                <a:lnTo>
                                  <a:pt x="87630" y="102743"/>
                                </a:lnTo>
                                <a:close/>
                              </a:path>
                              <a:path w="4605020" h="335915">
                                <a:moveTo>
                                  <a:pt x="1253490" y="130683"/>
                                </a:moveTo>
                                <a:lnTo>
                                  <a:pt x="1209675" y="62230"/>
                                </a:lnTo>
                                <a:lnTo>
                                  <a:pt x="1165860" y="130683"/>
                                </a:lnTo>
                                <a:lnTo>
                                  <a:pt x="1187704" y="130683"/>
                                </a:lnTo>
                                <a:lnTo>
                                  <a:pt x="1187704" y="335915"/>
                                </a:lnTo>
                                <a:lnTo>
                                  <a:pt x="1231646" y="335915"/>
                                </a:lnTo>
                                <a:lnTo>
                                  <a:pt x="1231646" y="130683"/>
                                </a:lnTo>
                                <a:lnTo>
                                  <a:pt x="1253490" y="130683"/>
                                </a:lnTo>
                                <a:close/>
                              </a:path>
                              <a:path w="4605020" h="335915">
                                <a:moveTo>
                                  <a:pt x="2338070" y="68453"/>
                                </a:moveTo>
                                <a:lnTo>
                                  <a:pt x="2294255" y="0"/>
                                </a:lnTo>
                                <a:lnTo>
                                  <a:pt x="2250440" y="68453"/>
                                </a:lnTo>
                                <a:lnTo>
                                  <a:pt x="2272284" y="68453"/>
                                </a:lnTo>
                                <a:lnTo>
                                  <a:pt x="2272284" y="273685"/>
                                </a:lnTo>
                                <a:lnTo>
                                  <a:pt x="2316226" y="273685"/>
                                </a:lnTo>
                                <a:lnTo>
                                  <a:pt x="2316226" y="68453"/>
                                </a:lnTo>
                                <a:lnTo>
                                  <a:pt x="2338070" y="68453"/>
                                </a:lnTo>
                                <a:close/>
                              </a:path>
                              <a:path w="4605020" h="335915">
                                <a:moveTo>
                                  <a:pt x="3440430" y="95123"/>
                                </a:moveTo>
                                <a:lnTo>
                                  <a:pt x="3396615" y="26670"/>
                                </a:lnTo>
                                <a:lnTo>
                                  <a:pt x="3352800" y="95123"/>
                                </a:lnTo>
                                <a:lnTo>
                                  <a:pt x="3374644" y="95123"/>
                                </a:lnTo>
                                <a:lnTo>
                                  <a:pt x="3374644" y="300355"/>
                                </a:lnTo>
                                <a:lnTo>
                                  <a:pt x="3418459" y="300355"/>
                                </a:lnTo>
                                <a:lnTo>
                                  <a:pt x="3418459" y="95123"/>
                                </a:lnTo>
                                <a:lnTo>
                                  <a:pt x="3440430" y="95123"/>
                                </a:lnTo>
                                <a:close/>
                              </a:path>
                              <a:path w="4605020" h="335915">
                                <a:moveTo>
                                  <a:pt x="4605020" y="104013"/>
                                </a:moveTo>
                                <a:lnTo>
                                  <a:pt x="4561205" y="35560"/>
                                </a:lnTo>
                                <a:lnTo>
                                  <a:pt x="4517390" y="104013"/>
                                </a:lnTo>
                                <a:lnTo>
                                  <a:pt x="4539234" y="104013"/>
                                </a:lnTo>
                                <a:lnTo>
                                  <a:pt x="4539234" y="309245"/>
                                </a:lnTo>
                                <a:lnTo>
                                  <a:pt x="4583176" y="309245"/>
                                </a:lnTo>
                                <a:lnTo>
                                  <a:pt x="4583176" y="104013"/>
                                </a:lnTo>
                                <a:lnTo>
                                  <a:pt x="4605020" y="104013"/>
                                </a:lnTo>
                                <a:close/>
                              </a:path>
                            </a:pathLst>
                          </a:custGeom>
                          <a:solidFill>
                            <a:srgbClr val="000000"/>
                          </a:solidFill>
                        </wps:spPr>
                        <wps:bodyPr wrap="square" lIns="0" tIns="0" rIns="0" bIns="0" rtlCol="0">
                          <a:prstTxWarp prst="textNoShape">
                            <a:avLst/>
                          </a:prstTxWarp>
                          <a:noAutofit/>
                        </wps:bodyPr>
                      </wps:wsp>
                      <wps:wsp>
                        <wps:cNvPr id="357" name="Textbox 357"/>
                        <wps:cNvSpPr txBox="1"/>
                        <wps:spPr>
                          <a:xfrm>
                            <a:off x="417448" y="2222415"/>
                            <a:ext cx="567055" cy="276225"/>
                          </a:xfrm>
                          <a:prstGeom prst="rect">
                            <a:avLst/>
                          </a:prstGeom>
                        </wps:spPr>
                        <wps:txbx>
                          <w:txbxContent>
                            <w:p>
                              <w:pPr>
                                <w:spacing w:before="20"/>
                                <w:ind w:left="0" w:right="0" w:firstLine="0"/>
                                <w:jc w:val="left"/>
                                <w:rPr>
                                  <w:sz w:val="18"/>
                                </w:rPr>
                              </w:pPr>
                              <w:r>
                                <w:rPr>
                                  <w:sz w:val="18"/>
                                </w:rPr>
                                <w:t>0.4 x 10</w:t>
                              </w:r>
                              <w:r>
                                <w:rPr>
                                  <w:sz w:val="18"/>
                                  <w:vertAlign w:val="superscript"/>
                                </w:rPr>
                                <w:t>-</w:t>
                              </w:r>
                              <w:r>
                                <w:rPr>
                                  <w:spacing w:val="-10"/>
                                  <w:sz w:val="18"/>
                                  <w:vertAlign w:val="superscript"/>
                                </w:rPr>
                                <w:t>6</w:t>
                              </w:r>
                            </w:p>
                            <w:p>
                              <w:pPr>
                                <w:spacing w:before="0"/>
                                <w:ind w:left="0" w:right="0" w:firstLine="0"/>
                                <w:jc w:val="left"/>
                                <w:rPr>
                                  <w:sz w:val="18"/>
                                </w:rPr>
                              </w:pPr>
                              <w:r>
                                <w:rPr>
                                  <w:sz w:val="18"/>
                                </w:rPr>
                                <w:t>g/ml</w:t>
                              </w:r>
                              <w:r>
                                <w:rPr>
                                  <w:spacing w:val="-4"/>
                                  <w:sz w:val="18"/>
                                </w:rPr>
                                <w:t> MEIW</w:t>
                              </w:r>
                            </w:p>
                          </w:txbxContent>
                        </wps:txbx>
                        <wps:bodyPr wrap="square" lIns="0" tIns="0" rIns="0" bIns="0" rtlCol="0">
                          <a:noAutofit/>
                        </wps:bodyPr>
                      </wps:wsp>
                      <wps:wsp>
                        <wps:cNvPr id="358" name="Textbox 358"/>
                        <wps:cNvSpPr txBox="1"/>
                        <wps:spPr>
                          <a:xfrm>
                            <a:off x="1688719" y="2222415"/>
                            <a:ext cx="567055" cy="276225"/>
                          </a:xfrm>
                          <a:prstGeom prst="rect">
                            <a:avLst/>
                          </a:prstGeom>
                        </wps:spPr>
                        <wps:txbx>
                          <w:txbxContent>
                            <w:p>
                              <w:pPr>
                                <w:spacing w:before="20"/>
                                <w:ind w:left="0" w:right="0" w:firstLine="0"/>
                                <w:jc w:val="left"/>
                                <w:rPr>
                                  <w:sz w:val="18"/>
                                </w:rPr>
                              </w:pPr>
                              <w:r>
                                <w:rPr>
                                  <w:sz w:val="18"/>
                                </w:rPr>
                                <w:t>0.8 x</w:t>
                              </w:r>
                              <w:r>
                                <w:rPr>
                                  <w:spacing w:val="1"/>
                                  <w:sz w:val="18"/>
                                </w:rPr>
                                <w:t> </w:t>
                              </w:r>
                              <w:r>
                                <w:rPr>
                                  <w:sz w:val="18"/>
                                </w:rPr>
                                <w:t>10</w:t>
                              </w:r>
                              <w:r>
                                <w:rPr>
                                  <w:sz w:val="18"/>
                                  <w:vertAlign w:val="superscript"/>
                                </w:rPr>
                                <w:t>-</w:t>
                              </w:r>
                              <w:r>
                                <w:rPr>
                                  <w:spacing w:val="-10"/>
                                  <w:sz w:val="18"/>
                                  <w:vertAlign w:val="superscript"/>
                                </w:rPr>
                                <w:t>6</w:t>
                              </w:r>
                            </w:p>
                            <w:p>
                              <w:pPr>
                                <w:spacing w:before="0"/>
                                <w:ind w:left="0" w:right="0" w:firstLine="0"/>
                                <w:jc w:val="left"/>
                                <w:rPr>
                                  <w:sz w:val="18"/>
                                </w:rPr>
                              </w:pPr>
                              <w:r>
                                <w:rPr>
                                  <w:sz w:val="18"/>
                                </w:rPr>
                                <w:t>g/ml</w:t>
                              </w:r>
                              <w:r>
                                <w:rPr>
                                  <w:spacing w:val="-4"/>
                                  <w:sz w:val="18"/>
                                </w:rPr>
                                <w:t> MEIW</w:t>
                              </w:r>
                            </w:p>
                          </w:txbxContent>
                        </wps:txbx>
                        <wps:bodyPr wrap="square" lIns="0" tIns="0" rIns="0" bIns="0" rtlCol="0">
                          <a:noAutofit/>
                        </wps:bodyPr>
                      </wps:wsp>
                      <wps:wsp>
                        <wps:cNvPr id="359" name="Textbox 359"/>
                        <wps:cNvSpPr txBox="1"/>
                        <wps:spPr>
                          <a:xfrm>
                            <a:off x="2811017" y="2222415"/>
                            <a:ext cx="567055" cy="276225"/>
                          </a:xfrm>
                          <a:prstGeom prst="rect">
                            <a:avLst/>
                          </a:prstGeom>
                        </wps:spPr>
                        <wps:txbx>
                          <w:txbxContent>
                            <w:p>
                              <w:pPr>
                                <w:spacing w:before="20"/>
                                <w:ind w:left="0" w:right="0" w:firstLine="0"/>
                                <w:jc w:val="left"/>
                                <w:rPr>
                                  <w:sz w:val="18"/>
                                </w:rPr>
                              </w:pPr>
                              <w:r>
                                <w:rPr>
                                  <w:sz w:val="18"/>
                                </w:rPr>
                                <w:t>1.8 x 10</w:t>
                              </w:r>
                              <w:r>
                                <w:rPr>
                                  <w:sz w:val="18"/>
                                  <w:vertAlign w:val="superscript"/>
                                </w:rPr>
                                <w:t>-</w:t>
                              </w:r>
                              <w:r>
                                <w:rPr>
                                  <w:spacing w:val="-10"/>
                                  <w:sz w:val="18"/>
                                  <w:vertAlign w:val="superscript"/>
                                </w:rPr>
                                <w:t>6</w:t>
                              </w:r>
                            </w:p>
                            <w:p>
                              <w:pPr>
                                <w:spacing w:before="0"/>
                                <w:ind w:left="0" w:right="0" w:firstLine="0"/>
                                <w:jc w:val="left"/>
                                <w:rPr>
                                  <w:sz w:val="18"/>
                                </w:rPr>
                              </w:pPr>
                              <w:r>
                                <w:rPr>
                                  <w:sz w:val="18"/>
                                </w:rPr>
                                <w:t>g/ml</w:t>
                              </w:r>
                              <w:r>
                                <w:rPr>
                                  <w:spacing w:val="-4"/>
                                  <w:sz w:val="18"/>
                                </w:rPr>
                                <w:t> MEIW</w:t>
                              </w:r>
                            </w:p>
                          </w:txbxContent>
                        </wps:txbx>
                        <wps:bodyPr wrap="square" lIns="0" tIns="0" rIns="0" bIns="0" rtlCol="0">
                          <a:noAutofit/>
                        </wps:bodyPr>
                      </wps:wsp>
                      <wps:wsp>
                        <wps:cNvPr id="360" name="Textbox 360"/>
                        <wps:cNvSpPr txBox="1"/>
                        <wps:spPr>
                          <a:xfrm>
                            <a:off x="3975608" y="2198031"/>
                            <a:ext cx="567055" cy="276225"/>
                          </a:xfrm>
                          <a:prstGeom prst="rect">
                            <a:avLst/>
                          </a:prstGeom>
                        </wps:spPr>
                        <wps:txbx>
                          <w:txbxContent>
                            <w:p>
                              <w:pPr>
                                <w:spacing w:before="20"/>
                                <w:ind w:left="0" w:right="0" w:firstLine="0"/>
                                <w:jc w:val="left"/>
                                <w:rPr>
                                  <w:sz w:val="18"/>
                                </w:rPr>
                              </w:pPr>
                              <w:r>
                                <w:rPr>
                                  <w:sz w:val="18"/>
                                </w:rPr>
                                <w:t>3.2 x 10</w:t>
                              </w:r>
                              <w:r>
                                <w:rPr>
                                  <w:sz w:val="18"/>
                                  <w:vertAlign w:val="superscript"/>
                                </w:rPr>
                                <w:t>-</w:t>
                              </w:r>
                              <w:r>
                                <w:rPr>
                                  <w:spacing w:val="-10"/>
                                  <w:sz w:val="18"/>
                                  <w:vertAlign w:val="superscript"/>
                                </w:rPr>
                                <w:t>6</w:t>
                              </w:r>
                            </w:p>
                            <w:p>
                              <w:pPr>
                                <w:spacing w:before="0"/>
                                <w:ind w:left="0" w:right="0" w:firstLine="0"/>
                                <w:jc w:val="left"/>
                                <w:rPr>
                                  <w:sz w:val="18"/>
                                </w:rPr>
                              </w:pPr>
                              <w:r>
                                <w:rPr>
                                  <w:sz w:val="18"/>
                                </w:rPr>
                                <w:t>g/ml</w:t>
                              </w:r>
                              <w:r>
                                <w:rPr>
                                  <w:spacing w:val="-4"/>
                                  <w:sz w:val="18"/>
                                </w:rPr>
                                <w:t> MEIW</w:t>
                              </w:r>
                            </w:p>
                          </w:txbxContent>
                        </wps:txbx>
                        <wps:bodyPr wrap="square" lIns="0" tIns="0" rIns="0" bIns="0" rtlCol="0">
                          <a:noAutofit/>
                        </wps:bodyPr>
                      </wps:wsp>
                      <wps:wsp>
                        <wps:cNvPr id="361" name="Textbox 361"/>
                        <wps:cNvSpPr txBox="1"/>
                        <wps:spPr>
                          <a:xfrm>
                            <a:off x="5167757" y="2179743"/>
                            <a:ext cx="508634" cy="276225"/>
                          </a:xfrm>
                          <a:prstGeom prst="rect">
                            <a:avLst/>
                          </a:prstGeom>
                        </wps:spPr>
                        <wps:txbx>
                          <w:txbxContent>
                            <w:p>
                              <w:pPr>
                                <w:spacing w:line="207" w:lineRule="exact" w:before="20"/>
                                <w:ind w:left="0" w:right="0" w:firstLine="0"/>
                                <w:jc w:val="left"/>
                                <w:rPr>
                                  <w:sz w:val="18"/>
                                </w:rPr>
                              </w:pPr>
                              <w:r>
                                <w:rPr>
                                  <w:sz w:val="18"/>
                                </w:rPr>
                                <w:t>0.16 x</w:t>
                              </w:r>
                              <w:r>
                                <w:rPr>
                                  <w:spacing w:val="1"/>
                                  <w:sz w:val="18"/>
                                </w:rPr>
                                <w:t> </w:t>
                              </w:r>
                              <w:r>
                                <w:rPr>
                                  <w:sz w:val="18"/>
                                </w:rPr>
                                <w:t>10</w:t>
                              </w:r>
                              <w:r>
                                <w:rPr>
                                  <w:sz w:val="18"/>
                                  <w:vertAlign w:val="superscript"/>
                                </w:rPr>
                                <w:t>-</w:t>
                              </w:r>
                              <w:r>
                                <w:rPr>
                                  <w:spacing w:val="-10"/>
                                  <w:sz w:val="18"/>
                                  <w:vertAlign w:val="superscript"/>
                                </w:rPr>
                                <w:t>6</w:t>
                              </w:r>
                            </w:p>
                            <w:p>
                              <w:pPr>
                                <w:spacing w:line="207" w:lineRule="exact" w:before="0"/>
                                <w:ind w:left="0" w:right="0" w:firstLine="0"/>
                                <w:jc w:val="left"/>
                                <w:rPr>
                                  <w:sz w:val="18"/>
                                </w:rPr>
                              </w:pPr>
                              <w:r>
                                <w:rPr>
                                  <w:sz w:val="18"/>
                                </w:rPr>
                                <w:t>g/ml </w:t>
                              </w:r>
                              <w:r>
                                <w:rPr>
                                  <w:spacing w:val="-5"/>
                                  <w:sz w:val="18"/>
                                </w:rPr>
                                <w:t>Ach</w:t>
                              </w:r>
                            </w:p>
                          </w:txbxContent>
                        </wps:txbx>
                        <wps:bodyPr wrap="square" lIns="0" tIns="0" rIns="0" bIns="0" rtlCol="0">
                          <a:noAutofit/>
                        </wps:bodyPr>
                      </wps:wsp>
                    </wpg:wgp>
                  </a:graphicData>
                </a:graphic>
              </wp:anchor>
            </w:drawing>
          </mc:Choice>
          <mc:Fallback>
            <w:pict>
              <v:group style="position:absolute;margin-left:73.5pt;margin-top:15.50625pt;width:468pt;height:234pt;mso-position-horizontal-relative:page;mso-position-vertical-relative:paragraph;z-index:-15704064;mso-wrap-distance-left:0;mso-wrap-distance-right:0" id="docshapegroup299" coordorigin="1470,310" coordsize="9360,4680">
                <v:shape style="position:absolute;left:1470;top:310;width:9360;height:4680" type="#_x0000_t75" id="docshape300" stroked="false">
                  <v:imagedata r:id="rId49" o:title=""/>
                </v:shape>
                <v:shape style="position:absolute;left:2675;top:4422;width:7252;height:529" id="docshape301" coordorigin="2675,4422" coordsize="7252,529" path="m2813,4584l2744,4476,2675,4584,2710,4584,2710,4907,2779,4907,2779,4584,2813,4584xm4649,4628l4580,4520,4511,4628,4545,4628,4545,4951,4615,4951,4615,4628,4649,4628xm6357,4530l6288,4422,6219,4530,6253,4530,6253,4853,6323,4853,6323,4530,6357,4530xm8093,4572l8024,4464,7955,4572,7989,4572,7989,4895,8058,4895,8058,4572,8093,4572xm9927,4586l9858,4478,9789,4586,9823,4586,9823,4909,9893,4909,9893,4586,9927,4586xe" filled="true" fillcolor="#000000" stroked="false">
                  <v:path arrowok="t"/>
                  <v:fill type="solid"/>
                </v:shape>
                <v:shape style="position:absolute;left:2127;top:3810;width:893;height:435" type="#_x0000_t202" id="docshape302" filled="false" stroked="false">
                  <v:textbox inset="0,0,0,0">
                    <w:txbxContent>
                      <w:p>
                        <w:pPr>
                          <w:spacing w:before="20"/>
                          <w:ind w:left="0" w:right="0" w:firstLine="0"/>
                          <w:jc w:val="left"/>
                          <w:rPr>
                            <w:sz w:val="18"/>
                          </w:rPr>
                        </w:pPr>
                        <w:r>
                          <w:rPr>
                            <w:sz w:val="18"/>
                          </w:rPr>
                          <w:t>0.4 x 10</w:t>
                        </w:r>
                        <w:r>
                          <w:rPr>
                            <w:sz w:val="18"/>
                            <w:vertAlign w:val="superscript"/>
                          </w:rPr>
                          <w:t>-</w:t>
                        </w:r>
                        <w:r>
                          <w:rPr>
                            <w:spacing w:val="-10"/>
                            <w:sz w:val="18"/>
                            <w:vertAlign w:val="superscript"/>
                          </w:rPr>
                          <w:t>6</w:t>
                        </w:r>
                      </w:p>
                      <w:p>
                        <w:pPr>
                          <w:spacing w:before="0"/>
                          <w:ind w:left="0" w:right="0" w:firstLine="0"/>
                          <w:jc w:val="left"/>
                          <w:rPr>
                            <w:sz w:val="18"/>
                          </w:rPr>
                        </w:pPr>
                        <w:r>
                          <w:rPr>
                            <w:sz w:val="18"/>
                          </w:rPr>
                          <w:t>g/ml</w:t>
                        </w:r>
                        <w:r>
                          <w:rPr>
                            <w:spacing w:val="-4"/>
                            <w:sz w:val="18"/>
                          </w:rPr>
                          <w:t> MEIW</w:t>
                        </w:r>
                      </w:p>
                    </w:txbxContent>
                  </v:textbox>
                  <w10:wrap type="none"/>
                </v:shape>
                <v:shape style="position:absolute;left:4129;top:3810;width:893;height:435" type="#_x0000_t202" id="docshape303" filled="false" stroked="false">
                  <v:textbox inset="0,0,0,0">
                    <w:txbxContent>
                      <w:p>
                        <w:pPr>
                          <w:spacing w:before="20"/>
                          <w:ind w:left="0" w:right="0" w:firstLine="0"/>
                          <w:jc w:val="left"/>
                          <w:rPr>
                            <w:sz w:val="18"/>
                          </w:rPr>
                        </w:pPr>
                        <w:r>
                          <w:rPr>
                            <w:sz w:val="18"/>
                          </w:rPr>
                          <w:t>0.8 x</w:t>
                        </w:r>
                        <w:r>
                          <w:rPr>
                            <w:spacing w:val="1"/>
                            <w:sz w:val="18"/>
                          </w:rPr>
                          <w:t> </w:t>
                        </w:r>
                        <w:r>
                          <w:rPr>
                            <w:sz w:val="18"/>
                          </w:rPr>
                          <w:t>10</w:t>
                        </w:r>
                        <w:r>
                          <w:rPr>
                            <w:sz w:val="18"/>
                            <w:vertAlign w:val="superscript"/>
                          </w:rPr>
                          <w:t>-</w:t>
                        </w:r>
                        <w:r>
                          <w:rPr>
                            <w:spacing w:val="-10"/>
                            <w:sz w:val="18"/>
                            <w:vertAlign w:val="superscript"/>
                          </w:rPr>
                          <w:t>6</w:t>
                        </w:r>
                      </w:p>
                      <w:p>
                        <w:pPr>
                          <w:spacing w:before="0"/>
                          <w:ind w:left="0" w:right="0" w:firstLine="0"/>
                          <w:jc w:val="left"/>
                          <w:rPr>
                            <w:sz w:val="18"/>
                          </w:rPr>
                        </w:pPr>
                        <w:r>
                          <w:rPr>
                            <w:sz w:val="18"/>
                          </w:rPr>
                          <w:t>g/ml</w:t>
                        </w:r>
                        <w:r>
                          <w:rPr>
                            <w:spacing w:val="-4"/>
                            <w:sz w:val="18"/>
                          </w:rPr>
                          <w:t> MEIW</w:t>
                        </w:r>
                      </w:p>
                    </w:txbxContent>
                  </v:textbox>
                  <w10:wrap type="none"/>
                </v:shape>
                <v:shape style="position:absolute;left:5896;top:3810;width:893;height:435" type="#_x0000_t202" id="docshape304" filled="false" stroked="false">
                  <v:textbox inset="0,0,0,0">
                    <w:txbxContent>
                      <w:p>
                        <w:pPr>
                          <w:spacing w:before="20"/>
                          <w:ind w:left="0" w:right="0" w:firstLine="0"/>
                          <w:jc w:val="left"/>
                          <w:rPr>
                            <w:sz w:val="18"/>
                          </w:rPr>
                        </w:pPr>
                        <w:r>
                          <w:rPr>
                            <w:sz w:val="18"/>
                          </w:rPr>
                          <w:t>1.8 x 10</w:t>
                        </w:r>
                        <w:r>
                          <w:rPr>
                            <w:sz w:val="18"/>
                            <w:vertAlign w:val="superscript"/>
                          </w:rPr>
                          <w:t>-</w:t>
                        </w:r>
                        <w:r>
                          <w:rPr>
                            <w:spacing w:val="-10"/>
                            <w:sz w:val="18"/>
                            <w:vertAlign w:val="superscript"/>
                          </w:rPr>
                          <w:t>6</w:t>
                        </w:r>
                      </w:p>
                      <w:p>
                        <w:pPr>
                          <w:spacing w:before="0"/>
                          <w:ind w:left="0" w:right="0" w:firstLine="0"/>
                          <w:jc w:val="left"/>
                          <w:rPr>
                            <w:sz w:val="18"/>
                          </w:rPr>
                        </w:pPr>
                        <w:r>
                          <w:rPr>
                            <w:sz w:val="18"/>
                          </w:rPr>
                          <w:t>g/ml</w:t>
                        </w:r>
                        <w:r>
                          <w:rPr>
                            <w:spacing w:val="-4"/>
                            <w:sz w:val="18"/>
                          </w:rPr>
                          <w:t> MEIW</w:t>
                        </w:r>
                      </w:p>
                    </w:txbxContent>
                  </v:textbox>
                  <w10:wrap type="none"/>
                </v:shape>
                <v:shape style="position:absolute;left:7730;top:3771;width:893;height:435" type="#_x0000_t202" id="docshape305" filled="false" stroked="false">
                  <v:textbox inset="0,0,0,0">
                    <w:txbxContent>
                      <w:p>
                        <w:pPr>
                          <w:spacing w:before="20"/>
                          <w:ind w:left="0" w:right="0" w:firstLine="0"/>
                          <w:jc w:val="left"/>
                          <w:rPr>
                            <w:sz w:val="18"/>
                          </w:rPr>
                        </w:pPr>
                        <w:r>
                          <w:rPr>
                            <w:sz w:val="18"/>
                          </w:rPr>
                          <w:t>3.2 x 10</w:t>
                        </w:r>
                        <w:r>
                          <w:rPr>
                            <w:sz w:val="18"/>
                            <w:vertAlign w:val="superscript"/>
                          </w:rPr>
                          <w:t>-</w:t>
                        </w:r>
                        <w:r>
                          <w:rPr>
                            <w:spacing w:val="-10"/>
                            <w:sz w:val="18"/>
                            <w:vertAlign w:val="superscript"/>
                          </w:rPr>
                          <w:t>6</w:t>
                        </w:r>
                      </w:p>
                      <w:p>
                        <w:pPr>
                          <w:spacing w:before="0"/>
                          <w:ind w:left="0" w:right="0" w:firstLine="0"/>
                          <w:jc w:val="left"/>
                          <w:rPr>
                            <w:sz w:val="18"/>
                          </w:rPr>
                        </w:pPr>
                        <w:r>
                          <w:rPr>
                            <w:sz w:val="18"/>
                          </w:rPr>
                          <w:t>g/ml</w:t>
                        </w:r>
                        <w:r>
                          <w:rPr>
                            <w:spacing w:val="-4"/>
                            <w:sz w:val="18"/>
                          </w:rPr>
                          <w:t> MEIW</w:t>
                        </w:r>
                      </w:p>
                    </w:txbxContent>
                  </v:textbox>
                  <w10:wrap type="none"/>
                </v:shape>
                <v:shape style="position:absolute;left:9608;top:3742;width:801;height:435" type="#_x0000_t202" id="docshape306" filled="false" stroked="false">
                  <v:textbox inset="0,0,0,0">
                    <w:txbxContent>
                      <w:p>
                        <w:pPr>
                          <w:spacing w:line="207" w:lineRule="exact" w:before="20"/>
                          <w:ind w:left="0" w:right="0" w:firstLine="0"/>
                          <w:jc w:val="left"/>
                          <w:rPr>
                            <w:sz w:val="18"/>
                          </w:rPr>
                        </w:pPr>
                        <w:r>
                          <w:rPr>
                            <w:sz w:val="18"/>
                          </w:rPr>
                          <w:t>0.16 x</w:t>
                        </w:r>
                        <w:r>
                          <w:rPr>
                            <w:spacing w:val="1"/>
                            <w:sz w:val="18"/>
                          </w:rPr>
                          <w:t> </w:t>
                        </w:r>
                        <w:r>
                          <w:rPr>
                            <w:sz w:val="18"/>
                          </w:rPr>
                          <w:t>10</w:t>
                        </w:r>
                        <w:r>
                          <w:rPr>
                            <w:sz w:val="18"/>
                            <w:vertAlign w:val="superscript"/>
                          </w:rPr>
                          <w:t>-</w:t>
                        </w:r>
                        <w:r>
                          <w:rPr>
                            <w:spacing w:val="-10"/>
                            <w:sz w:val="18"/>
                            <w:vertAlign w:val="superscript"/>
                          </w:rPr>
                          <w:t>6</w:t>
                        </w:r>
                      </w:p>
                      <w:p>
                        <w:pPr>
                          <w:spacing w:line="207" w:lineRule="exact" w:before="0"/>
                          <w:ind w:left="0" w:right="0" w:firstLine="0"/>
                          <w:jc w:val="left"/>
                          <w:rPr>
                            <w:sz w:val="18"/>
                          </w:rPr>
                        </w:pPr>
                        <w:r>
                          <w:rPr>
                            <w:sz w:val="18"/>
                          </w:rPr>
                          <w:t>g/ml </w:t>
                        </w:r>
                        <w:r>
                          <w:rPr>
                            <w:spacing w:val="-5"/>
                            <w:sz w:val="18"/>
                          </w:rPr>
                          <w:t>Ach</w:t>
                        </w:r>
                      </w:p>
                    </w:txbxContent>
                  </v:textbox>
                  <w10:wrap type="none"/>
                </v:shape>
                <w10:wrap type="topAndBottom"/>
              </v:group>
            </w:pict>
          </mc:Fallback>
        </mc:AlternateContent>
      </w:r>
    </w:p>
    <w:p>
      <w:pPr>
        <w:pStyle w:val="BodyText"/>
        <w:spacing w:line="360" w:lineRule="auto" w:before="234"/>
        <w:ind w:left="1412" w:hanging="1172"/>
      </w:pPr>
      <w:r>
        <w:rPr/>
        <w:t>Plate VIII: Effects of graded</w:t>
      </w:r>
      <w:r>
        <w:rPr>
          <w:spacing w:val="21"/>
        </w:rPr>
        <w:t> </w:t>
      </w:r>
      <w:r>
        <w:rPr/>
        <w:t>concentrations of MEIW (0.4 x 10</w:t>
      </w:r>
      <w:r>
        <w:rPr>
          <w:vertAlign w:val="superscript"/>
        </w:rPr>
        <w:t>-6</w:t>
      </w:r>
      <w:r>
        <w:rPr>
          <w:vertAlign w:val="baseline"/>
        </w:rPr>
        <w:t> – 3.2 x 10</w:t>
      </w:r>
      <w:r>
        <w:rPr>
          <w:vertAlign w:val="superscript"/>
        </w:rPr>
        <w:t>-6</w:t>
      </w:r>
      <w:r>
        <w:rPr>
          <w:vertAlign w:val="baseline"/>
        </w:rPr>
        <w:t> g/ml) on isolated</w:t>
      </w:r>
      <w:r>
        <w:rPr>
          <w:spacing w:val="40"/>
          <w:vertAlign w:val="baseline"/>
        </w:rPr>
        <w:t> </w:t>
      </w:r>
      <w:r>
        <w:rPr>
          <w:vertAlign w:val="baseline"/>
        </w:rPr>
        <w:t>rabbit jejunum</w:t>
      </w:r>
    </w:p>
    <w:p>
      <w:pPr>
        <w:spacing w:after="0" w:line="360" w:lineRule="auto"/>
        <w:sectPr>
          <w:pgSz w:w="12240" w:h="15840"/>
          <w:pgMar w:header="0" w:footer="744" w:top="1820" w:bottom="940" w:left="1200" w:right="1220"/>
        </w:sectPr>
      </w:pPr>
    </w:p>
    <w:p>
      <w:pPr>
        <w:pStyle w:val="BodyText"/>
        <w:spacing w:before="94"/>
      </w:pPr>
    </w:p>
    <w:p>
      <w:pPr>
        <w:pStyle w:val="Heading2"/>
        <w:ind w:left="2729" w:right="2714"/>
        <w:jc w:val="center"/>
      </w:pPr>
      <w:r>
        <w:rPr/>
        <w:t>Appendix</w:t>
      </w:r>
      <w:r>
        <w:rPr>
          <w:spacing w:val="-3"/>
        </w:rPr>
        <w:t> </w:t>
      </w:r>
      <w:r>
        <w:rPr>
          <w:spacing w:val="-5"/>
        </w:rPr>
        <w:t>III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6"/>
        <w:rPr>
          <w:b/>
          <w:sz w:val="20"/>
        </w:rPr>
      </w:pPr>
      <w:r>
        <w:rPr/>
        <mc:AlternateContent>
          <mc:Choice Requires="wps">
            <w:drawing>
              <wp:anchor distT="0" distB="0" distL="0" distR="0" allowOverlap="1" layoutInCell="1" locked="0" behindDoc="1" simplePos="0" relativeHeight="487612928">
                <wp:simplePos x="0" y="0"/>
                <wp:positionH relativeFrom="page">
                  <wp:posOffset>914400</wp:posOffset>
                </wp:positionH>
                <wp:positionV relativeFrom="paragraph">
                  <wp:posOffset>196929</wp:posOffset>
                </wp:positionV>
                <wp:extent cx="5751830" cy="3059430"/>
                <wp:effectExtent l="0" t="0" r="0" b="0"/>
                <wp:wrapTopAndBottom/>
                <wp:docPr id="362" name="Group 362"/>
                <wp:cNvGraphicFramePr>
                  <a:graphicFrameLocks/>
                </wp:cNvGraphicFramePr>
                <a:graphic>
                  <a:graphicData uri="http://schemas.microsoft.com/office/word/2010/wordprocessingGroup">
                    <wpg:wgp>
                      <wpg:cNvPr id="362" name="Group 362"/>
                      <wpg:cNvGrpSpPr/>
                      <wpg:grpSpPr>
                        <a:xfrm>
                          <a:off x="0" y="0"/>
                          <a:ext cx="5751830" cy="3059430"/>
                          <a:chExt cx="5751830" cy="3059430"/>
                        </a:xfrm>
                      </wpg:grpSpPr>
                      <pic:pic>
                        <pic:nvPicPr>
                          <pic:cNvPr id="363" name="Image 363" descr="F:\frank madam\IMG_20180416_155700_122.JPG"/>
                          <pic:cNvPicPr/>
                        </pic:nvPicPr>
                        <pic:blipFill>
                          <a:blip r:embed="rId50" cstate="print"/>
                          <a:stretch>
                            <a:fillRect/>
                          </a:stretch>
                        </pic:blipFill>
                        <pic:spPr>
                          <a:xfrm>
                            <a:off x="0" y="0"/>
                            <a:ext cx="5729605" cy="3044698"/>
                          </a:xfrm>
                          <a:prstGeom prst="rect">
                            <a:avLst/>
                          </a:prstGeom>
                        </pic:spPr>
                      </pic:pic>
                      <pic:pic>
                        <pic:nvPicPr>
                          <pic:cNvPr id="364" name="Image 364"/>
                          <pic:cNvPicPr/>
                        </pic:nvPicPr>
                        <pic:blipFill>
                          <a:blip r:embed="rId51" cstate="print"/>
                          <a:stretch>
                            <a:fillRect/>
                          </a:stretch>
                        </pic:blipFill>
                        <pic:spPr>
                          <a:xfrm>
                            <a:off x="955675" y="2612389"/>
                            <a:ext cx="87630" cy="106679"/>
                          </a:xfrm>
                          <a:prstGeom prst="rect">
                            <a:avLst/>
                          </a:prstGeom>
                        </pic:spPr>
                      </pic:pic>
                      <pic:pic>
                        <pic:nvPicPr>
                          <pic:cNvPr id="365" name="Image 365"/>
                          <pic:cNvPicPr/>
                        </pic:nvPicPr>
                        <pic:blipFill>
                          <a:blip r:embed="rId52" cstate="print"/>
                          <a:stretch>
                            <a:fillRect/>
                          </a:stretch>
                        </pic:blipFill>
                        <pic:spPr>
                          <a:xfrm>
                            <a:off x="3803650" y="2660014"/>
                            <a:ext cx="87629" cy="106679"/>
                          </a:xfrm>
                          <a:prstGeom prst="rect">
                            <a:avLst/>
                          </a:prstGeom>
                        </pic:spPr>
                      </pic:pic>
                      <pic:pic>
                        <pic:nvPicPr>
                          <pic:cNvPr id="366" name="Image 366"/>
                          <pic:cNvPicPr/>
                        </pic:nvPicPr>
                        <pic:blipFill>
                          <a:blip r:embed="rId52" cstate="print"/>
                          <a:stretch>
                            <a:fillRect/>
                          </a:stretch>
                        </pic:blipFill>
                        <pic:spPr>
                          <a:xfrm>
                            <a:off x="5156200" y="2640964"/>
                            <a:ext cx="87629" cy="106679"/>
                          </a:xfrm>
                          <a:prstGeom prst="rect">
                            <a:avLst/>
                          </a:prstGeom>
                        </pic:spPr>
                      </pic:pic>
                      <pic:pic>
                        <pic:nvPicPr>
                          <pic:cNvPr id="367" name="Image 367"/>
                          <pic:cNvPicPr/>
                        </pic:nvPicPr>
                        <pic:blipFill>
                          <a:blip r:embed="rId52" cstate="print"/>
                          <a:stretch>
                            <a:fillRect/>
                          </a:stretch>
                        </pic:blipFill>
                        <pic:spPr>
                          <a:xfrm>
                            <a:off x="2298700" y="2679064"/>
                            <a:ext cx="87629" cy="106679"/>
                          </a:xfrm>
                          <a:prstGeom prst="rect">
                            <a:avLst/>
                          </a:prstGeom>
                        </pic:spPr>
                      </pic:pic>
                      <wps:wsp>
                        <wps:cNvPr id="368" name="Textbox 368"/>
                        <wps:cNvSpPr txBox="1"/>
                        <wps:spPr>
                          <a:xfrm>
                            <a:off x="558419" y="2783501"/>
                            <a:ext cx="4065270" cy="276225"/>
                          </a:xfrm>
                          <a:prstGeom prst="rect">
                            <a:avLst/>
                          </a:prstGeom>
                        </wps:spPr>
                        <wps:txbx>
                          <w:txbxContent>
                            <w:p>
                              <w:pPr>
                                <w:tabs>
                                  <w:tab w:pos="2496" w:val="left" w:leader="none"/>
                                  <w:tab w:pos="3190" w:val="left" w:leader="none"/>
                                  <w:tab w:pos="4736" w:val="left" w:leader="none"/>
                                  <w:tab w:pos="5250" w:val="left" w:leader="none"/>
                                </w:tabs>
                                <w:spacing w:before="20"/>
                                <w:ind w:left="0" w:right="18" w:firstLine="0"/>
                                <w:jc w:val="left"/>
                                <w:rPr>
                                  <w:b/>
                                  <w:sz w:val="18"/>
                                </w:rPr>
                              </w:pPr>
                              <w:r>
                                <w:rPr>
                                  <w:b/>
                                  <w:sz w:val="18"/>
                                </w:rPr>
                                <w:t>0.04 x 10</w:t>
                              </w:r>
                              <w:r>
                                <w:rPr>
                                  <w:b/>
                                  <w:sz w:val="18"/>
                                  <w:vertAlign w:val="superscript"/>
                                </w:rPr>
                                <w:t>-</w:t>
                              </w:r>
                              <w:r>
                                <w:rPr>
                                  <w:b/>
                                  <w:sz w:val="18"/>
                                  <w:vertAlign w:val="superscript"/>
                                </w:rPr>
                                <w:t>6</w:t>
                              </w:r>
                              <w:r>
                                <w:rPr>
                                  <w:b/>
                                  <w:sz w:val="18"/>
                                  <w:vertAlign w:val="baseline"/>
                                </w:rPr>
                                <w:t>0.04 x 10</w:t>
                              </w:r>
                              <w:r>
                                <w:rPr>
                                  <w:b/>
                                  <w:sz w:val="18"/>
                                  <w:vertAlign w:val="superscript"/>
                                </w:rPr>
                                <w:t>-</w:t>
                              </w:r>
                              <w:r>
                                <w:rPr>
                                  <w:b/>
                                  <w:sz w:val="18"/>
                                  <w:vertAlign w:val="superscript"/>
                                </w:rPr>
                                <w:t>6</w:t>
                              </w:r>
                              <w:r>
                                <w:rPr>
                                  <w:b/>
                                  <w:sz w:val="18"/>
                                  <w:vertAlign w:val="baseline"/>
                                </w:rPr>
                                <w:t>g/ml Ach</w:t>
                                <w:tab/>
                                <w:tab/>
                                <w:t>0.04 x 10</w:t>
                              </w:r>
                              <w:r>
                                <w:rPr>
                                  <w:b/>
                                  <w:sz w:val="18"/>
                                  <w:vertAlign w:val="superscript"/>
                                </w:rPr>
                                <w:t>-</w:t>
                              </w:r>
                              <w:r>
                                <w:rPr>
                                  <w:b/>
                                  <w:sz w:val="18"/>
                                  <w:vertAlign w:val="superscript"/>
                                </w:rPr>
                                <w:t>6</w:t>
                              </w:r>
                              <w:r>
                                <w:rPr>
                                  <w:b/>
                                  <w:sz w:val="18"/>
                                  <w:vertAlign w:val="baseline"/>
                                </w:rPr>
                                <w:t>g/ml Ach</w:t>
                                <w:tab/>
                                <w:tab/>
                                <w:t>0.04</w:t>
                              </w:r>
                              <w:r>
                                <w:rPr>
                                  <w:b/>
                                  <w:spacing w:val="-12"/>
                                  <w:sz w:val="18"/>
                                  <w:vertAlign w:val="baseline"/>
                                </w:rPr>
                                <w:t> </w:t>
                              </w:r>
                              <w:r>
                                <w:rPr>
                                  <w:b/>
                                  <w:sz w:val="18"/>
                                  <w:vertAlign w:val="baseline"/>
                                </w:rPr>
                                <w:t>x</w:t>
                              </w:r>
                              <w:r>
                                <w:rPr>
                                  <w:b/>
                                  <w:spacing w:val="-11"/>
                                  <w:sz w:val="18"/>
                                  <w:vertAlign w:val="baseline"/>
                                </w:rPr>
                                <w:t> </w:t>
                              </w:r>
                              <w:r>
                                <w:rPr>
                                  <w:b/>
                                  <w:sz w:val="18"/>
                                  <w:vertAlign w:val="baseline"/>
                                </w:rPr>
                                <w:t>10</w:t>
                              </w:r>
                              <w:r>
                                <w:rPr>
                                  <w:b/>
                                  <w:sz w:val="18"/>
                                  <w:vertAlign w:val="superscript"/>
                                </w:rPr>
                                <w:t>-</w:t>
                              </w:r>
                              <w:r>
                                <w:rPr>
                                  <w:b/>
                                  <w:sz w:val="18"/>
                                  <w:vertAlign w:val="superscript"/>
                                </w:rPr>
                                <w:t>6</w:t>
                              </w:r>
                              <w:r>
                                <w:rPr>
                                  <w:b/>
                                  <w:spacing w:val="-11"/>
                                  <w:sz w:val="18"/>
                                  <w:vertAlign w:val="baseline"/>
                                </w:rPr>
                                <w:t> </w:t>
                              </w:r>
                              <w:r>
                                <w:rPr>
                                  <w:b/>
                                  <w:sz w:val="18"/>
                                  <w:vertAlign w:val="baseline"/>
                                </w:rPr>
                                <w:t>Ac</w:t>
                              </w:r>
                              <w:r>
                                <w:rPr>
                                  <w:b/>
                                  <w:sz w:val="18"/>
                                  <w:vertAlign w:val="baseline"/>
                                </w:rPr>
                                <w:t>h</w:t>
                              </w:r>
                              <w:r>
                                <w:rPr>
                                  <w:b/>
                                  <w:sz w:val="18"/>
                                  <w:vertAlign w:val="baseline"/>
                                </w:rPr>
                                <w:t> g/ml </w:t>
                              </w:r>
                              <w:r>
                                <w:rPr>
                                  <w:b/>
                                  <w:spacing w:val="-5"/>
                                  <w:sz w:val="18"/>
                                  <w:vertAlign w:val="baseline"/>
                                </w:rPr>
                                <w:t>Ach</w:t>
                              </w:r>
                              <w:r>
                                <w:rPr>
                                  <w:b/>
                                  <w:sz w:val="18"/>
                                  <w:vertAlign w:val="baseline"/>
                                </w:rPr>
                                <w:tab/>
                                <w:t>0.8</w:t>
                              </w:r>
                              <w:r>
                                <w:rPr>
                                  <w:b/>
                                  <w:spacing w:val="-3"/>
                                  <w:sz w:val="18"/>
                                  <w:vertAlign w:val="baseline"/>
                                </w:rPr>
                                <w:t> </w:t>
                              </w:r>
                              <w:r>
                                <w:rPr>
                                  <w:b/>
                                  <w:sz w:val="18"/>
                                  <w:vertAlign w:val="baseline"/>
                                </w:rPr>
                                <w:t>x</w:t>
                              </w:r>
                              <w:r>
                                <w:rPr>
                                  <w:b/>
                                  <w:spacing w:val="-3"/>
                                  <w:sz w:val="18"/>
                                  <w:vertAlign w:val="baseline"/>
                                </w:rPr>
                                <w:t> </w:t>
                              </w:r>
                              <w:r>
                                <w:rPr>
                                  <w:b/>
                                  <w:sz w:val="18"/>
                                  <w:vertAlign w:val="baseline"/>
                                </w:rPr>
                                <w:t>10</w:t>
                              </w:r>
                              <w:r>
                                <w:rPr>
                                  <w:b/>
                                  <w:sz w:val="18"/>
                                  <w:vertAlign w:val="superscript"/>
                                </w:rPr>
                                <w:t>-</w:t>
                              </w:r>
                              <w:r>
                                <w:rPr>
                                  <w:b/>
                                  <w:sz w:val="18"/>
                                  <w:vertAlign w:val="superscript"/>
                                </w:rPr>
                                <w:t>6</w:t>
                              </w:r>
                              <w:r>
                                <w:rPr>
                                  <w:b/>
                                  <w:sz w:val="18"/>
                                  <w:vertAlign w:val="baseline"/>
                                </w:rPr>
                                <w:t>g/ml</w:t>
                              </w:r>
                              <w:r>
                                <w:rPr>
                                  <w:b/>
                                  <w:spacing w:val="-1"/>
                                  <w:sz w:val="18"/>
                                  <w:vertAlign w:val="baseline"/>
                                </w:rPr>
                                <w:t> </w:t>
                              </w:r>
                              <w:r>
                                <w:rPr>
                                  <w:b/>
                                  <w:spacing w:val="-4"/>
                                  <w:sz w:val="18"/>
                                  <w:vertAlign w:val="baseline"/>
                                </w:rPr>
                                <w:t>MEIW</w:t>
                              </w:r>
                              <w:r>
                                <w:rPr>
                                  <w:b/>
                                  <w:sz w:val="18"/>
                                  <w:vertAlign w:val="baseline"/>
                                </w:rPr>
                                <w:tab/>
                                <w:t>1.6</w:t>
                              </w:r>
                              <w:r>
                                <w:rPr>
                                  <w:b/>
                                  <w:spacing w:val="-2"/>
                                  <w:sz w:val="18"/>
                                  <w:vertAlign w:val="baseline"/>
                                </w:rPr>
                                <w:t> </w:t>
                              </w:r>
                              <w:r>
                                <w:rPr>
                                  <w:b/>
                                  <w:sz w:val="18"/>
                                  <w:vertAlign w:val="baseline"/>
                                </w:rPr>
                                <w:t>x</w:t>
                              </w:r>
                              <w:r>
                                <w:rPr>
                                  <w:b/>
                                  <w:spacing w:val="-5"/>
                                  <w:sz w:val="18"/>
                                  <w:vertAlign w:val="baseline"/>
                                </w:rPr>
                                <w:t> </w:t>
                              </w:r>
                              <w:r>
                                <w:rPr>
                                  <w:b/>
                                  <w:sz w:val="18"/>
                                  <w:vertAlign w:val="baseline"/>
                                </w:rPr>
                                <w:t>10</w:t>
                              </w:r>
                              <w:r>
                                <w:rPr>
                                  <w:b/>
                                  <w:sz w:val="18"/>
                                  <w:vertAlign w:val="superscript"/>
                                </w:rPr>
                                <w:t>-</w:t>
                              </w:r>
                              <w:r>
                                <w:rPr>
                                  <w:b/>
                                  <w:sz w:val="18"/>
                                  <w:vertAlign w:val="superscript"/>
                                </w:rPr>
                                <w:t>6</w:t>
                              </w:r>
                              <w:r>
                                <w:rPr>
                                  <w:b/>
                                  <w:sz w:val="18"/>
                                  <w:vertAlign w:val="baseline"/>
                                </w:rPr>
                                <w:t>g/ml</w:t>
                              </w:r>
                              <w:r>
                                <w:rPr>
                                  <w:b/>
                                  <w:spacing w:val="-3"/>
                                  <w:sz w:val="18"/>
                                  <w:vertAlign w:val="baseline"/>
                                </w:rPr>
                                <w:t> </w:t>
                              </w:r>
                              <w:r>
                                <w:rPr>
                                  <w:b/>
                                  <w:spacing w:val="-4"/>
                                  <w:sz w:val="18"/>
                                  <w:vertAlign w:val="baseline"/>
                                </w:rPr>
                                <w:t>MEIW</w:t>
                              </w:r>
                            </w:p>
                          </w:txbxContent>
                        </wps:txbx>
                        <wps:bodyPr wrap="square" lIns="0" tIns="0" rIns="0" bIns="0" rtlCol="0">
                          <a:noAutofit/>
                        </wps:bodyPr>
                      </wps:wsp>
                      <wps:wsp>
                        <wps:cNvPr id="369" name="Textbox 369"/>
                        <wps:cNvSpPr txBox="1"/>
                        <wps:spPr>
                          <a:xfrm>
                            <a:off x="4929392" y="2914565"/>
                            <a:ext cx="822325" cy="144780"/>
                          </a:xfrm>
                          <a:prstGeom prst="rect">
                            <a:avLst/>
                          </a:prstGeom>
                        </wps:spPr>
                        <wps:txbx>
                          <w:txbxContent>
                            <w:p>
                              <w:pPr>
                                <w:spacing w:before="20"/>
                                <w:ind w:left="0" w:right="0" w:firstLine="0"/>
                                <w:jc w:val="left"/>
                                <w:rPr>
                                  <w:b/>
                                  <w:sz w:val="18"/>
                                </w:rPr>
                              </w:pPr>
                              <w:r>
                                <w:rPr>
                                  <w:b/>
                                  <w:sz w:val="18"/>
                                </w:rPr>
                                <w:t>3.2</w:t>
                              </w:r>
                              <w:r>
                                <w:rPr>
                                  <w:b/>
                                  <w:spacing w:val="-2"/>
                                  <w:sz w:val="18"/>
                                </w:rPr>
                                <w:t> </w:t>
                              </w:r>
                              <w:r>
                                <w:rPr>
                                  <w:b/>
                                  <w:sz w:val="18"/>
                                </w:rPr>
                                <w:t>x</w:t>
                              </w:r>
                              <w:r>
                                <w:rPr>
                                  <w:b/>
                                  <w:spacing w:val="-1"/>
                                  <w:sz w:val="18"/>
                                </w:rPr>
                                <w:t> </w:t>
                              </w:r>
                              <w:r>
                                <w:rPr>
                                  <w:b/>
                                  <w:sz w:val="18"/>
                                </w:rPr>
                                <w:t>10</w:t>
                              </w:r>
                              <w:r>
                                <w:rPr>
                                  <w:b/>
                                  <w:sz w:val="18"/>
                                  <w:vertAlign w:val="superscript"/>
                                </w:rPr>
                                <w:t>-</w:t>
                              </w:r>
                              <w:r>
                                <w:rPr>
                                  <w:b/>
                                  <w:sz w:val="18"/>
                                  <w:vertAlign w:val="superscript"/>
                                </w:rPr>
                                <w:t>6</w:t>
                              </w:r>
                              <w:r>
                                <w:rPr>
                                  <w:b/>
                                  <w:spacing w:val="1"/>
                                  <w:sz w:val="18"/>
                                  <w:vertAlign w:val="baseline"/>
                                </w:rPr>
                                <w:t> </w:t>
                              </w:r>
                              <w:r>
                                <w:rPr>
                                  <w:b/>
                                  <w:spacing w:val="-4"/>
                                  <w:sz w:val="18"/>
                                  <w:vertAlign w:val="baseline"/>
                                </w:rPr>
                                <w:t>MEIW</w:t>
                              </w:r>
                            </w:p>
                          </w:txbxContent>
                        </wps:txbx>
                        <wps:bodyPr wrap="square" lIns="0" tIns="0" rIns="0" bIns="0" rtlCol="0">
                          <a:noAutofit/>
                        </wps:bodyPr>
                      </wps:wsp>
                    </wpg:wgp>
                  </a:graphicData>
                </a:graphic>
              </wp:anchor>
            </w:drawing>
          </mc:Choice>
          <mc:Fallback>
            <w:pict>
              <v:group style="position:absolute;margin-left:72pt;margin-top:15.50625pt;width:452.9pt;height:240.9pt;mso-position-horizontal-relative:page;mso-position-vertical-relative:paragraph;z-index:-15703552;mso-wrap-distance-left:0;mso-wrap-distance-right:0" id="docshapegroup307" coordorigin="1440,310" coordsize="9058,4818">
                <v:shape style="position:absolute;left:1440;top:310;width:9023;height:4795" type="#_x0000_t75" id="docshape308" alt="F:\frank madam\IMG_20180416_155700_122.JPG" stroked="false">
                  <v:imagedata r:id="rId50" o:title=""/>
                </v:shape>
                <v:shape style="position:absolute;left:2945;top:4424;width:138;height:168" type="#_x0000_t75" id="docshape309" stroked="false">
                  <v:imagedata r:id="rId51" o:title=""/>
                </v:shape>
                <v:shape style="position:absolute;left:7430;top:4499;width:138;height:168" type="#_x0000_t75" id="docshape310" stroked="false">
                  <v:imagedata r:id="rId52" o:title=""/>
                </v:shape>
                <v:shape style="position:absolute;left:9560;top:4469;width:138;height:168" type="#_x0000_t75" id="docshape311" stroked="false">
                  <v:imagedata r:id="rId52" o:title=""/>
                </v:shape>
                <v:shape style="position:absolute;left:5060;top:4529;width:138;height:168" type="#_x0000_t75" id="docshape312" stroked="false">
                  <v:imagedata r:id="rId52" o:title=""/>
                </v:shape>
                <v:shape style="position:absolute;left:2319;top:4693;width:6402;height:435" type="#_x0000_t202" id="docshape313" filled="false" stroked="false">
                  <v:textbox inset="0,0,0,0">
                    <w:txbxContent>
                      <w:p>
                        <w:pPr>
                          <w:tabs>
                            <w:tab w:pos="2496" w:val="left" w:leader="none"/>
                            <w:tab w:pos="3190" w:val="left" w:leader="none"/>
                            <w:tab w:pos="4736" w:val="left" w:leader="none"/>
                            <w:tab w:pos="5250" w:val="left" w:leader="none"/>
                          </w:tabs>
                          <w:spacing w:before="20"/>
                          <w:ind w:left="0" w:right="18" w:firstLine="0"/>
                          <w:jc w:val="left"/>
                          <w:rPr>
                            <w:b/>
                            <w:sz w:val="18"/>
                          </w:rPr>
                        </w:pPr>
                        <w:r>
                          <w:rPr>
                            <w:b/>
                            <w:sz w:val="18"/>
                          </w:rPr>
                          <w:t>0.04 x 10</w:t>
                        </w:r>
                        <w:r>
                          <w:rPr>
                            <w:b/>
                            <w:sz w:val="18"/>
                            <w:vertAlign w:val="superscript"/>
                          </w:rPr>
                          <w:t>-</w:t>
                        </w:r>
                        <w:r>
                          <w:rPr>
                            <w:b/>
                            <w:sz w:val="18"/>
                            <w:vertAlign w:val="superscript"/>
                          </w:rPr>
                          <w:t>6</w:t>
                        </w:r>
                        <w:r>
                          <w:rPr>
                            <w:b/>
                            <w:sz w:val="18"/>
                            <w:vertAlign w:val="baseline"/>
                          </w:rPr>
                          <w:t>0.04 x 10</w:t>
                        </w:r>
                        <w:r>
                          <w:rPr>
                            <w:b/>
                            <w:sz w:val="18"/>
                            <w:vertAlign w:val="superscript"/>
                          </w:rPr>
                          <w:t>-</w:t>
                        </w:r>
                        <w:r>
                          <w:rPr>
                            <w:b/>
                            <w:sz w:val="18"/>
                            <w:vertAlign w:val="superscript"/>
                          </w:rPr>
                          <w:t>6</w:t>
                        </w:r>
                        <w:r>
                          <w:rPr>
                            <w:b/>
                            <w:sz w:val="18"/>
                            <w:vertAlign w:val="baseline"/>
                          </w:rPr>
                          <w:t>g/ml Ach</w:t>
                          <w:tab/>
                          <w:tab/>
                          <w:t>0.04 x 10</w:t>
                        </w:r>
                        <w:r>
                          <w:rPr>
                            <w:b/>
                            <w:sz w:val="18"/>
                            <w:vertAlign w:val="superscript"/>
                          </w:rPr>
                          <w:t>-</w:t>
                        </w:r>
                        <w:r>
                          <w:rPr>
                            <w:b/>
                            <w:sz w:val="18"/>
                            <w:vertAlign w:val="superscript"/>
                          </w:rPr>
                          <w:t>6</w:t>
                        </w:r>
                        <w:r>
                          <w:rPr>
                            <w:b/>
                            <w:sz w:val="18"/>
                            <w:vertAlign w:val="baseline"/>
                          </w:rPr>
                          <w:t>g/ml Ach</w:t>
                          <w:tab/>
                          <w:tab/>
                          <w:t>0.04</w:t>
                        </w:r>
                        <w:r>
                          <w:rPr>
                            <w:b/>
                            <w:spacing w:val="-12"/>
                            <w:sz w:val="18"/>
                            <w:vertAlign w:val="baseline"/>
                          </w:rPr>
                          <w:t> </w:t>
                        </w:r>
                        <w:r>
                          <w:rPr>
                            <w:b/>
                            <w:sz w:val="18"/>
                            <w:vertAlign w:val="baseline"/>
                          </w:rPr>
                          <w:t>x</w:t>
                        </w:r>
                        <w:r>
                          <w:rPr>
                            <w:b/>
                            <w:spacing w:val="-11"/>
                            <w:sz w:val="18"/>
                            <w:vertAlign w:val="baseline"/>
                          </w:rPr>
                          <w:t> </w:t>
                        </w:r>
                        <w:r>
                          <w:rPr>
                            <w:b/>
                            <w:sz w:val="18"/>
                            <w:vertAlign w:val="baseline"/>
                          </w:rPr>
                          <w:t>10</w:t>
                        </w:r>
                        <w:r>
                          <w:rPr>
                            <w:b/>
                            <w:sz w:val="18"/>
                            <w:vertAlign w:val="superscript"/>
                          </w:rPr>
                          <w:t>-</w:t>
                        </w:r>
                        <w:r>
                          <w:rPr>
                            <w:b/>
                            <w:sz w:val="18"/>
                            <w:vertAlign w:val="superscript"/>
                          </w:rPr>
                          <w:t>6</w:t>
                        </w:r>
                        <w:r>
                          <w:rPr>
                            <w:b/>
                            <w:spacing w:val="-11"/>
                            <w:sz w:val="18"/>
                            <w:vertAlign w:val="baseline"/>
                          </w:rPr>
                          <w:t> </w:t>
                        </w:r>
                        <w:r>
                          <w:rPr>
                            <w:b/>
                            <w:sz w:val="18"/>
                            <w:vertAlign w:val="baseline"/>
                          </w:rPr>
                          <w:t>Ac</w:t>
                        </w:r>
                        <w:r>
                          <w:rPr>
                            <w:b/>
                            <w:sz w:val="18"/>
                            <w:vertAlign w:val="baseline"/>
                          </w:rPr>
                          <w:t>h</w:t>
                        </w:r>
                        <w:r>
                          <w:rPr>
                            <w:b/>
                            <w:sz w:val="18"/>
                            <w:vertAlign w:val="baseline"/>
                          </w:rPr>
                          <w:t> g/ml </w:t>
                        </w:r>
                        <w:r>
                          <w:rPr>
                            <w:b/>
                            <w:spacing w:val="-5"/>
                            <w:sz w:val="18"/>
                            <w:vertAlign w:val="baseline"/>
                          </w:rPr>
                          <w:t>Ach</w:t>
                        </w:r>
                        <w:r>
                          <w:rPr>
                            <w:b/>
                            <w:sz w:val="18"/>
                            <w:vertAlign w:val="baseline"/>
                          </w:rPr>
                          <w:tab/>
                          <w:t>0.8</w:t>
                        </w:r>
                        <w:r>
                          <w:rPr>
                            <w:b/>
                            <w:spacing w:val="-3"/>
                            <w:sz w:val="18"/>
                            <w:vertAlign w:val="baseline"/>
                          </w:rPr>
                          <w:t> </w:t>
                        </w:r>
                        <w:r>
                          <w:rPr>
                            <w:b/>
                            <w:sz w:val="18"/>
                            <w:vertAlign w:val="baseline"/>
                          </w:rPr>
                          <w:t>x</w:t>
                        </w:r>
                        <w:r>
                          <w:rPr>
                            <w:b/>
                            <w:spacing w:val="-3"/>
                            <w:sz w:val="18"/>
                            <w:vertAlign w:val="baseline"/>
                          </w:rPr>
                          <w:t> </w:t>
                        </w:r>
                        <w:r>
                          <w:rPr>
                            <w:b/>
                            <w:sz w:val="18"/>
                            <w:vertAlign w:val="baseline"/>
                          </w:rPr>
                          <w:t>10</w:t>
                        </w:r>
                        <w:r>
                          <w:rPr>
                            <w:b/>
                            <w:sz w:val="18"/>
                            <w:vertAlign w:val="superscript"/>
                          </w:rPr>
                          <w:t>-</w:t>
                        </w:r>
                        <w:r>
                          <w:rPr>
                            <w:b/>
                            <w:sz w:val="18"/>
                            <w:vertAlign w:val="superscript"/>
                          </w:rPr>
                          <w:t>6</w:t>
                        </w:r>
                        <w:r>
                          <w:rPr>
                            <w:b/>
                            <w:sz w:val="18"/>
                            <w:vertAlign w:val="baseline"/>
                          </w:rPr>
                          <w:t>g/ml</w:t>
                        </w:r>
                        <w:r>
                          <w:rPr>
                            <w:b/>
                            <w:spacing w:val="-1"/>
                            <w:sz w:val="18"/>
                            <w:vertAlign w:val="baseline"/>
                          </w:rPr>
                          <w:t> </w:t>
                        </w:r>
                        <w:r>
                          <w:rPr>
                            <w:b/>
                            <w:spacing w:val="-4"/>
                            <w:sz w:val="18"/>
                            <w:vertAlign w:val="baseline"/>
                          </w:rPr>
                          <w:t>MEIW</w:t>
                        </w:r>
                        <w:r>
                          <w:rPr>
                            <w:b/>
                            <w:sz w:val="18"/>
                            <w:vertAlign w:val="baseline"/>
                          </w:rPr>
                          <w:tab/>
                          <w:t>1.6</w:t>
                        </w:r>
                        <w:r>
                          <w:rPr>
                            <w:b/>
                            <w:spacing w:val="-2"/>
                            <w:sz w:val="18"/>
                            <w:vertAlign w:val="baseline"/>
                          </w:rPr>
                          <w:t> </w:t>
                        </w:r>
                        <w:r>
                          <w:rPr>
                            <w:b/>
                            <w:sz w:val="18"/>
                            <w:vertAlign w:val="baseline"/>
                          </w:rPr>
                          <w:t>x</w:t>
                        </w:r>
                        <w:r>
                          <w:rPr>
                            <w:b/>
                            <w:spacing w:val="-5"/>
                            <w:sz w:val="18"/>
                            <w:vertAlign w:val="baseline"/>
                          </w:rPr>
                          <w:t> </w:t>
                        </w:r>
                        <w:r>
                          <w:rPr>
                            <w:b/>
                            <w:sz w:val="18"/>
                            <w:vertAlign w:val="baseline"/>
                          </w:rPr>
                          <w:t>10</w:t>
                        </w:r>
                        <w:r>
                          <w:rPr>
                            <w:b/>
                            <w:sz w:val="18"/>
                            <w:vertAlign w:val="superscript"/>
                          </w:rPr>
                          <w:t>-</w:t>
                        </w:r>
                        <w:r>
                          <w:rPr>
                            <w:b/>
                            <w:sz w:val="18"/>
                            <w:vertAlign w:val="superscript"/>
                          </w:rPr>
                          <w:t>6</w:t>
                        </w:r>
                        <w:r>
                          <w:rPr>
                            <w:b/>
                            <w:sz w:val="18"/>
                            <w:vertAlign w:val="baseline"/>
                          </w:rPr>
                          <w:t>g/ml</w:t>
                        </w:r>
                        <w:r>
                          <w:rPr>
                            <w:b/>
                            <w:spacing w:val="-3"/>
                            <w:sz w:val="18"/>
                            <w:vertAlign w:val="baseline"/>
                          </w:rPr>
                          <w:t> </w:t>
                        </w:r>
                        <w:r>
                          <w:rPr>
                            <w:b/>
                            <w:spacing w:val="-4"/>
                            <w:sz w:val="18"/>
                            <w:vertAlign w:val="baseline"/>
                          </w:rPr>
                          <w:t>MEIW</w:t>
                        </w:r>
                      </w:p>
                    </w:txbxContent>
                  </v:textbox>
                  <w10:wrap type="none"/>
                </v:shape>
                <v:shape style="position:absolute;left:9202;top:4900;width:1295;height:228" type="#_x0000_t202" id="docshape314" filled="false" stroked="false">
                  <v:textbox inset="0,0,0,0">
                    <w:txbxContent>
                      <w:p>
                        <w:pPr>
                          <w:spacing w:before="20"/>
                          <w:ind w:left="0" w:right="0" w:firstLine="0"/>
                          <w:jc w:val="left"/>
                          <w:rPr>
                            <w:b/>
                            <w:sz w:val="18"/>
                          </w:rPr>
                        </w:pPr>
                        <w:r>
                          <w:rPr>
                            <w:b/>
                            <w:sz w:val="18"/>
                          </w:rPr>
                          <w:t>3.2</w:t>
                        </w:r>
                        <w:r>
                          <w:rPr>
                            <w:b/>
                            <w:spacing w:val="-2"/>
                            <w:sz w:val="18"/>
                          </w:rPr>
                          <w:t> </w:t>
                        </w:r>
                        <w:r>
                          <w:rPr>
                            <w:b/>
                            <w:sz w:val="18"/>
                          </w:rPr>
                          <w:t>x</w:t>
                        </w:r>
                        <w:r>
                          <w:rPr>
                            <w:b/>
                            <w:spacing w:val="-1"/>
                            <w:sz w:val="18"/>
                          </w:rPr>
                          <w:t> </w:t>
                        </w:r>
                        <w:r>
                          <w:rPr>
                            <w:b/>
                            <w:sz w:val="18"/>
                          </w:rPr>
                          <w:t>10</w:t>
                        </w:r>
                        <w:r>
                          <w:rPr>
                            <w:b/>
                            <w:sz w:val="18"/>
                            <w:vertAlign w:val="superscript"/>
                          </w:rPr>
                          <w:t>-</w:t>
                        </w:r>
                        <w:r>
                          <w:rPr>
                            <w:b/>
                            <w:sz w:val="18"/>
                            <w:vertAlign w:val="superscript"/>
                          </w:rPr>
                          <w:t>6</w:t>
                        </w:r>
                        <w:r>
                          <w:rPr>
                            <w:b/>
                            <w:spacing w:val="1"/>
                            <w:sz w:val="18"/>
                            <w:vertAlign w:val="baseline"/>
                          </w:rPr>
                          <w:t> </w:t>
                        </w:r>
                        <w:r>
                          <w:rPr>
                            <w:b/>
                            <w:spacing w:val="-4"/>
                            <w:sz w:val="18"/>
                            <w:vertAlign w:val="baseline"/>
                          </w:rPr>
                          <w:t>MEIW</w:t>
                        </w:r>
                      </w:p>
                    </w:txbxContent>
                  </v:textbox>
                  <w10:wrap type="none"/>
                </v:shape>
                <w10:wrap type="topAndBottom"/>
              </v:group>
            </w:pict>
          </mc:Fallback>
        </mc:AlternateContent>
      </w:r>
    </w:p>
    <w:p>
      <w:pPr>
        <w:pStyle w:val="BodyText"/>
        <w:spacing w:before="170"/>
        <w:rPr>
          <w:b/>
        </w:rPr>
      </w:pPr>
    </w:p>
    <w:p>
      <w:pPr>
        <w:pStyle w:val="BodyText"/>
        <w:spacing w:line="355" w:lineRule="auto" w:before="1"/>
        <w:ind w:left="1229" w:hanging="990"/>
      </w:pPr>
      <w:r>
        <w:rPr/>
        <w:t>Plate IX: Antagonistic effect of graded concentrations (0.04 </w:t>
      </w:r>
      <w:r>
        <w:rPr>
          <w:vertAlign w:val="superscript"/>
        </w:rPr>
        <w:t>_</w:t>
      </w:r>
      <w:r>
        <w:rPr>
          <w:spacing w:val="-2"/>
          <w:vertAlign w:val="baseline"/>
        </w:rPr>
        <w:t> </w:t>
      </w:r>
      <w:r>
        <w:rPr>
          <w:vertAlign w:val="baseline"/>
        </w:rPr>
        <w:t>3.2µg/ml) of Methanol stem bark extract of </w:t>
      </w:r>
      <w:r>
        <w:rPr>
          <w:i/>
          <w:vertAlign w:val="baseline"/>
        </w:rPr>
        <w:t>I. wombolu </w:t>
      </w:r>
      <w:r>
        <w:rPr>
          <w:vertAlign w:val="baseline"/>
        </w:rPr>
        <w:t>with Acetylcholine (40 ng/ml) on isolated rabbit jejunum</w:t>
      </w:r>
    </w:p>
    <w:p>
      <w:pPr>
        <w:spacing w:after="0" w:line="355" w:lineRule="auto"/>
        <w:sectPr>
          <w:pgSz w:w="12240" w:h="15840"/>
          <w:pgMar w:header="0" w:footer="744" w:top="1820" w:bottom="940" w:left="1200" w:right="1220"/>
        </w:sectPr>
      </w:pPr>
    </w:p>
    <w:p>
      <w:pPr>
        <w:pStyle w:val="BodyText"/>
        <w:spacing w:before="94"/>
      </w:pPr>
    </w:p>
    <w:p>
      <w:pPr>
        <w:pStyle w:val="Heading2"/>
        <w:ind w:left="2730" w:right="2707"/>
        <w:jc w:val="center"/>
      </w:pPr>
      <w:r>
        <w:rPr/>
        <w:t>Appendix</w:t>
      </w:r>
      <w:r>
        <w:rPr>
          <w:spacing w:val="-3"/>
        </w:rPr>
        <w:t> </w:t>
      </w:r>
      <w:r>
        <w:rPr>
          <w:spacing w:val="-5"/>
        </w:rPr>
        <w:t>IV</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6"/>
        <w:rPr>
          <w:b/>
          <w:sz w:val="20"/>
        </w:rPr>
      </w:pPr>
      <w:r>
        <w:rPr/>
        <mc:AlternateContent>
          <mc:Choice Requires="wps">
            <w:drawing>
              <wp:anchor distT="0" distB="0" distL="0" distR="0" allowOverlap="1" layoutInCell="1" locked="0" behindDoc="1" simplePos="0" relativeHeight="487613440">
                <wp:simplePos x="0" y="0"/>
                <wp:positionH relativeFrom="page">
                  <wp:posOffset>914400</wp:posOffset>
                </wp:positionH>
                <wp:positionV relativeFrom="paragraph">
                  <wp:posOffset>196929</wp:posOffset>
                </wp:positionV>
                <wp:extent cx="5733415" cy="3378835"/>
                <wp:effectExtent l="0" t="0" r="0" b="0"/>
                <wp:wrapTopAndBottom/>
                <wp:docPr id="370" name="Group 370"/>
                <wp:cNvGraphicFramePr>
                  <a:graphicFrameLocks/>
                </wp:cNvGraphicFramePr>
                <a:graphic>
                  <a:graphicData uri="http://schemas.microsoft.com/office/word/2010/wordprocessingGroup">
                    <wpg:wgp>
                      <wpg:cNvPr id="370" name="Group 370"/>
                      <wpg:cNvGrpSpPr/>
                      <wpg:grpSpPr>
                        <a:xfrm>
                          <a:off x="0" y="0"/>
                          <a:ext cx="5733415" cy="3378835"/>
                          <a:chExt cx="5733415" cy="3378835"/>
                        </a:xfrm>
                      </wpg:grpSpPr>
                      <pic:pic>
                        <pic:nvPicPr>
                          <pic:cNvPr id="371" name="Image 371" descr="F:\frank madam\IMG_20180416_155551_536.JPG"/>
                          <pic:cNvPicPr/>
                        </pic:nvPicPr>
                        <pic:blipFill>
                          <a:blip r:embed="rId53" cstate="print"/>
                          <a:stretch>
                            <a:fillRect/>
                          </a:stretch>
                        </pic:blipFill>
                        <pic:spPr>
                          <a:xfrm>
                            <a:off x="0" y="0"/>
                            <a:ext cx="5733415" cy="3378835"/>
                          </a:xfrm>
                          <a:prstGeom prst="rect">
                            <a:avLst/>
                          </a:prstGeom>
                        </pic:spPr>
                      </pic:pic>
                      <pic:pic>
                        <pic:nvPicPr>
                          <pic:cNvPr id="372" name="Image 372"/>
                          <pic:cNvPicPr/>
                        </pic:nvPicPr>
                        <pic:blipFill>
                          <a:blip r:embed="rId54" cstate="print"/>
                          <a:stretch>
                            <a:fillRect/>
                          </a:stretch>
                        </pic:blipFill>
                        <pic:spPr>
                          <a:xfrm>
                            <a:off x="631825" y="2477135"/>
                            <a:ext cx="87630" cy="106679"/>
                          </a:xfrm>
                          <a:prstGeom prst="rect">
                            <a:avLst/>
                          </a:prstGeom>
                        </pic:spPr>
                      </pic:pic>
                      <pic:pic>
                        <pic:nvPicPr>
                          <pic:cNvPr id="373" name="Image 373"/>
                          <pic:cNvPicPr/>
                        </pic:nvPicPr>
                        <pic:blipFill>
                          <a:blip r:embed="rId54" cstate="print"/>
                          <a:stretch>
                            <a:fillRect/>
                          </a:stretch>
                        </pic:blipFill>
                        <pic:spPr>
                          <a:xfrm>
                            <a:off x="3565525" y="2705735"/>
                            <a:ext cx="87629" cy="106679"/>
                          </a:xfrm>
                          <a:prstGeom prst="rect">
                            <a:avLst/>
                          </a:prstGeom>
                        </pic:spPr>
                      </pic:pic>
                      <pic:pic>
                        <pic:nvPicPr>
                          <pic:cNvPr id="374" name="Image 374"/>
                          <pic:cNvPicPr/>
                        </pic:nvPicPr>
                        <pic:blipFill>
                          <a:blip r:embed="rId55" cstate="print"/>
                          <a:stretch>
                            <a:fillRect/>
                          </a:stretch>
                        </pic:blipFill>
                        <pic:spPr>
                          <a:xfrm>
                            <a:off x="2098675" y="2591435"/>
                            <a:ext cx="87630" cy="106679"/>
                          </a:xfrm>
                          <a:prstGeom prst="rect">
                            <a:avLst/>
                          </a:prstGeom>
                        </pic:spPr>
                      </pic:pic>
                      <pic:pic>
                        <pic:nvPicPr>
                          <pic:cNvPr id="375" name="Image 375"/>
                          <pic:cNvPicPr/>
                        </pic:nvPicPr>
                        <pic:blipFill>
                          <a:blip r:embed="rId54" cstate="print"/>
                          <a:stretch>
                            <a:fillRect/>
                          </a:stretch>
                        </pic:blipFill>
                        <pic:spPr>
                          <a:xfrm>
                            <a:off x="4937125" y="2781935"/>
                            <a:ext cx="87629" cy="106679"/>
                          </a:xfrm>
                          <a:prstGeom prst="rect">
                            <a:avLst/>
                          </a:prstGeom>
                        </pic:spPr>
                      </pic:pic>
                      <wps:wsp>
                        <wps:cNvPr id="376" name="Textbox 376"/>
                        <wps:cNvSpPr txBox="1"/>
                        <wps:spPr>
                          <a:xfrm>
                            <a:off x="67360" y="2975525"/>
                            <a:ext cx="1958339" cy="144780"/>
                          </a:xfrm>
                          <a:prstGeom prst="rect">
                            <a:avLst/>
                          </a:prstGeom>
                        </wps:spPr>
                        <wps:txbx>
                          <w:txbxContent>
                            <w:p>
                              <w:pPr>
                                <w:spacing w:before="20"/>
                                <w:ind w:left="0" w:right="0" w:firstLine="0"/>
                                <w:jc w:val="left"/>
                                <w:rPr>
                                  <w:b/>
                                  <w:sz w:val="18"/>
                                </w:rPr>
                              </w:pPr>
                              <w:r>
                                <w:rPr>
                                  <w:b/>
                                  <w:sz w:val="18"/>
                                </w:rPr>
                                <w:t>0.04</w:t>
                              </w:r>
                              <w:r>
                                <w:rPr>
                                  <w:b/>
                                  <w:spacing w:val="-5"/>
                                  <w:sz w:val="18"/>
                                </w:rPr>
                                <w:t> </w:t>
                              </w:r>
                              <w:r>
                                <w:rPr>
                                  <w:b/>
                                  <w:sz w:val="18"/>
                                </w:rPr>
                                <w:t>x</w:t>
                              </w:r>
                              <w:r>
                                <w:rPr>
                                  <w:b/>
                                  <w:spacing w:val="-4"/>
                                  <w:sz w:val="18"/>
                                </w:rPr>
                                <w:t> </w:t>
                              </w:r>
                              <w:r>
                                <w:rPr>
                                  <w:b/>
                                  <w:sz w:val="18"/>
                                </w:rPr>
                                <w:t>10</w:t>
                              </w:r>
                              <w:r>
                                <w:rPr>
                                  <w:b/>
                                  <w:sz w:val="18"/>
                                  <w:vertAlign w:val="superscript"/>
                                </w:rPr>
                                <w:t>-</w:t>
                              </w:r>
                              <w:r>
                                <w:rPr>
                                  <w:b/>
                                  <w:sz w:val="18"/>
                                  <w:vertAlign w:val="superscript"/>
                                </w:rPr>
                                <w:t>6</w:t>
                              </w:r>
                              <w:r>
                                <w:rPr>
                                  <w:b/>
                                  <w:sz w:val="18"/>
                                  <w:vertAlign w:val="baseline"/>
                                </w:rPr>
                                <w:t>g/ml</w:t>
                              </w:r>
                              <w:r>
                                <w:rPr>
                                  <w:b/>
                                  <w:spacing w:val="2"/>
                                  <w:sz w:val="18"/>
                                  <w:vertAlign w:val="baseline"/>
                                </w:rPr>
                                <w:t> </w:t>
                              </w:r>
                              <w:r>
                                <w:rPr>
                                  <w:b/>
                                  <w:sz w:val="18"/>
                                  <w:vertAlign w:val="baseline"/>
                                </w:rPr>
                                <w:t>Atrp0.04</w:t>
                              </w:r>
                              <w:r>
                                <w:rPr>
                                  <w:b/>
                                  <w:spacing w:val="-5"/>
                                  <w:sz w:val="18"/>
                                  <w:vertAlign w:val="baseline"/>
                                </w:rPr>
                                <w:t> </w:t>
                              </w:r>
                              <w:r>
                                <w:rPr>
                                  <w:b/>
                                  <w:sz w:val="18"/>
                                  <w:vertAlign w:val="baseline"/>
                                </w:rPr>
                                <w:t>x 10</w:t>
                              </w:r>
                              <w:r>
                                <w:rPr>
                                  <w:b/>
                                  <w:sz w:val="18"/>
                                  <w:vertAlign w:val="superscript"/>
                                </w:rPr>
                                <w:t>-</w:t>
                              </w:r>
                              <w:r>
                                <w:rPr>
                                  <w:b/>
                                  <w:sz w:val="18"/>
                                  <w:vertAlign w:val="superscript"/>
                                </w:rPr>
                                <w:t>6</w:t>
                              </w:r>
                              <w:r>
                                <w:rPr>
                                  <w:b/>
                                  <w:sz w:val="18"/>
                                  <w:vertAlign w:val="baseline"/>
                                </w:rPr>
                                <w:t>g/ml</w:t>
                              </w:r>
                              <w:r>
                                <w:rPr>
                                  <w:b/>
                                  <w:spacing w:val="-2"/>
                                  <w:sz w:val="18"/>
                                  <w:vertAlign w:val="baseline"/>
                                </w:rPr>
                                <w:t> </w:t>
                              </w:r>
                              <w:r>
                                <w:rPr>
                                  <w:b/>
                                  <w:spacing w:val="-4"/>
                                  <w:sz w:val="18"/>
                                  <w:vertAlign w:val="baseline"/>
                                </w:rPr>
                                <w:t>Atrp</w:t>
                              </w:r>
                            </w:p>
                          </w:txbxContent>
                        </wps:txbx>
                        <wps:bodyPr wrap="square" lIns="0" tIns="0" rIns="0" bIns="0" rtlCol="0">
                          <a:noAutofit/>
                        </wps:bodyPr>
                      </wps:wsp>
                      <wps:wsp>
                        <wps:cNvPr id="377" name="Textbox 377"/>
                        <wps:cNvSpPr txBox="1"/>
                        <wps:spPr>
                          <a:xfrm>
                            <a:off x="2611873" y="2975525"/>
                            <a:ext cx="984250" cy="144780"/>
                          </a:xfrm>
                          <a:prstGeom prst="rect">
                            <a:avLst/>
                          </a:prstGeom>
                        </wps:spPr>
                        <wps:txbx>
                          <w:txbxContent>
                            <w:p>
                              <w:pPr>
                                <w:spacing w:before="20"/>
                                <w:ind w:left="0" w:right="0" w:firstLine="0"/>
                                <w:jc w:val="left"/>
                                <w:rPr>
                                  <w:b/>
                                  <w:sz w:val="18"/>
                                </w:rPr>
                              </w:pPr>
                              <w:r>
                                <w:rPr>
                                  <w:b/>
                                  <w:sz w:val="18"/>
                                </w:rPr>
                                <w:t>0.04</w:t>
                              </w:r>
                              <w:r>
                                <w:rPr>
                                  <w:b/>
                                  <w:spacing w:val="-4"/>
                                  <w:sz w:val="18"/>
                                </w:rPr>
                                <w:t> </w:t>
                              </w:r>
                              <w:r>
                                <w:rPr>
                                  <w:b/>
                                  <w:sz w:val="18"/>
                                </w:rPr>
                                <w:t>x</w:t>
                              </w:r>
                              <w:r>
                                <w:rPr>
                                  <w:b/>
                                  <w:spacing w:val="-3"/>
                                  <w:sz w:val="18"/>
                                </w:rPr>
                                <w:t> </w:t>
                              </w:r>
                              <w:r>
                                <w:rPr>
                                  <w:b/>
                                  <w:sz w:val="18"/>
                                </w:rPr>
                                <w:t>10</w:t>
                              </w:r>
                              <w:r>
                                <w:rPr>
                                  <w:b/>
                                  <w:sz w:val="18"/>
                                  <w:vertAlign w:val="superscript"/>
                                </w:rPr>
                                <w:t>-</w:t>
                              </w:r>
                              <w:r>
                                <w:rPr>
                                  <w:b/>
                                  <w:sz w:val="18"/>
                                  <w:vertAlign w:val="superscript"/>
                                </w:rPr>
                                <w:t>6</w:t>
                              </w:r>
                              <w:r>
                                <w:rPr>
                                  <w:b/>
                                  <w:sz w:val="18"/>
                                  <w:vertAlign w:val="baseline"/>
                                </w:rPr>
                                <w:t>g/ml</w:t>
                              </w:r>
                              <w:r>
                                <w:rPr>
                                  <w:b/>
                                  <w:spacing w:val="-1"/>
                                  <w:sz w:val="18"/>
                                  <w:vertAlign w:val="baseline"/>
                                </w:rPr>
                                <w:t> </w:t>
                              </w:r>
                              <w:r>
                                <w:rPr>
                                  <w:b/>
                                  <w:spacing w:val="-4"/>
                                  <w:sz w:val="18"/>
                                  <w:vertAlign w:val="baseline"/>
                                </w:rPr>
                                <w:t>Atrp</w:t>
                              </w:r>
                            </w:p>
                          </w:txbxContent>
                        </wps:txbx>
                        <wps:bodyPr wrap="square" lIns="0" tIns="0" rIns="0" bIns="0" rtlCol="0">
                          <a:noAutofit/>
                        </wps:bodyPr>
                      </wps:wsp>
                      <wps:wsp>
                        <wps:cNvPr id="378" name="Textbox 378"/>
                        <wps:cNvSpPr txBox="1"/>
                        <wps:spPr>
                          <a:xfrm>
                            <a:off x="3953939" y="2975525"/>
                            <a:ext cx="770890" cy="144780"/>
                          </a:xfrm>
                          <a:prstGeom prst="rect">
                            <a:avLst/>
                          </a:prstGeom>
                        </wps:spPr>
                        <wps:txbx>
                          <w:txbxContent>
                            <w:p>
                              <w:pPr>
                                <w:spacing w:before="20"/>
                                <w:ind w:left="0" w:right="0" w:firstLine="0"/>
                                <w:jc w:val="left"/>
                                <w:rPr>
                                  <w:b/>
                                  <w:sz w:val="18"/>
                                </w:rPr>
                              </w:pPr>
                              <w:r>
                                <w:rPr>
                                  <w:b/>
                                  <w:sz w:val="18"/>
                                </w:rPr>
                                <w:t>0.04</w:t>
                              </w:r>
                              <w:r>
                                <w:rPr>
                                  <w:b/>
                                  <w:spacing w:val="-2"/>
                                  <w:sz w:val="18"/>
                                </w:rPr>
                                <w:t> </w:t>
                              </w:r>
                              <w:r>
                                <w:rPr>
                                  <w:b/>
                                  <w:sz w:val="18"/>
                                </w:rPr>
                                <w:t>x</w:t>
                              </w:r>
                              <w:r>
                                <w:rPr>
                                  <w:b/>
                                  <w:spacing w:val="-1"/>
                                  <w:sz w:val="18"/>
                                </w:rPr>
                                <w:t> </w:t>
                              </w:r>
                              <w:r>
                                <w:rPr>
                                  <w:b/>
                                  <w:sz w:val="18"/>
                                </w:rPr>
                                <w:t>10</w:t>
                              </w:r>
                              <w:r>
                                <w:rPr>
                                  <w:b/>
                                  <w:sz w:val="18"/>
                                  <w:vertAlign w:val="superscript"/>
                                </w:rPr>
                                <w:t>-</w:t>
                              </w:r>
                              <w:r>
                                <w:rPr>
                                  <w:b/>
                                  <w:sz w:val="18"/>
                                  <w:vertAlign w:val="superscript"/>
                                </w:rPr>
                                <w:t>6</w:t>
                              </w:r>
                              <w:r>
                                <w:rPr>
                                  <w:b/>
                                  <w:spacing w:val="2"/>
                                  <w:sz w:val="18"/>
                                  <w:vertAlign w:val="baseline"/>
                                </w:rPr>
                                <w:t> </w:t>
                              </w:r>
                              <w:r>
                                <w:rPr>
                                  <w:b/>
                                  <w:spacing w:val="-4"/>
                                  <w:sz w:val="18"/>
                                  <w:vertAlign w:val="baseline"/>
                                </w:rPr>
                                <w:t>Atrp</w:t>
                              </w:r>
                            </w:p>
                          </w:txbxContent>
                        </wps:txbx>
                        <wps:bodyPr wrap="square" lIns="0" tIns="0" rIns="0" bIns="0" rtlCol="0">
                          <a:noAutofit/>
                        </wps:bodyPr>
                      </wps:wsp>
                      <wps:wsp>
                        <wps:cNvPr id="379" name="Textbox 379"/>
                        <wps:cNvSpPr txBox="1"/>
                        <wps:spPr>
                          <a:xfrm>
                            <a:off x="67360" y="3106589"/>
                            <a:ext cx="5375910" cy="144780"/>
                          </a:xfrm>
                          <a:prstGeom prst="rect">
                            <a:avLst/>
                          </a:prstGeom>
                        </wps:spPr>
                        <wps:txbx>
                          <w:txbxContent>
                            <w:p>
                              <w:pPr>
                                <w:tabs>
                                  <w:tab w:pos="2781" w:val="left" w:leader="none"/>
                                  <w:tab w:pos="5025" w:val="left" w:leader="none"/>
                                  <w:tab w:pos="7176" w:val="left" w:leader="none"/>
                                </w:tabs>
                                <w:spacing w:before="20"/>
                                <w:ind w:left="0" w:right="0" w:firstLine="0"/>
                                <w:jc w:val="left"/>
                                <w:rPr>
                                  <w:b/>
                                  <w:sz w:val="18"/>
                                </w:rPr>
                              </w:pPr>
                              <w:r>
                                <w:rPr>
                                  <w:b/>
                                  <w:sz w:val="18"/>
                                </w:rPr>
                                <w:t>0.4 x</w:t>
                              </w:r>
                              <w:r>
                                <w:rPr>
                                  <w:b/>
                                  <w:spacing w:val="1"/>
                                  <w:sz w:val="18"/>
                                </w:rPr>
                                <w:t> </w:t>
                              </w:r>
                              <w:r>
                                <w:rPr>
                                  <w:b/>
                                  <w:sz w:val="18"/>
                                </w:rPr>
                                <w:t>10</w:t>
                              </w:r>
                              <w:r>
                                <w:rPr>
                                  <w:b/>
                                  <w:sz w:val="18"/>
                                  <w:vertAlign w:val="superscript"/>
                                </w:rPr>
                                <w:t>-</w:t>
                              </w:r>
                              <w:r>
                                <w:rPr>
                                  <w:b/>
                                  <w:spacing w:val="-2"/>
                                  <w:sz w:val="18"/>
                                  <w:vertAlign w:val="superscript"/>
                                </w:rPr>
                                <w:t>6</w:t>
                              </w:r>
                              <w:r>
                                <w:rPr>
                                  <w:b/>
                                  <w:spacing w:val="-2"/>
                                  <w:sz w:val="18"/>
                                  <w:vertAlign w:val="baseline"/>
                                </w:rPr>
                                <w:t>g/mlMEIW</w:t>
                              </w:r>
                              <w:r>
                                <w:rPr>
                                  <w:b/>
                                  <w:sz w:val="18"/>
                                  <w:vertAlign w:val="baseline"/>
                                </w:rPr>
                                <w:tab/>
                                <w:t>0.8</w:t>
                              </w:r>
                              <w:r>
                                <w:rPr>
                                  <w:b/>
                                  <w:spacing w:val="-2"/>
                                  <w:sz w:val="18"/>
                                  <w:vertAlign w:val="baseline"/>
                                </w:rPr>
                                <w:t> </w:t>
                              </w:r>
                              <w:r>
                                <w:rPr>
                                  <w:b/>
                                  <w:sz w:val="18"/>
                                  <w:vertAlign w:val="baseline"/>
                                </w:rPr>
                                <w:t>x</w:t>
                              </w:r>
                              <w:r>
                                <w:rPr>
                                  <w:b/>
                                  <w:spacing w:val="-2"/>
                                  <w:sz w:val="18"/>
                                  <w:vertAlign w:val="baseline"/>
                                </w:rPr>
                                <w:t> </w:t>
                              </w:r>
                              <w:r>
                                <w:rPr>
                                  <w:b/>
                                  <w:sz w:val="18"/>
                                  <w:vertAlign w:val="baseline"/>
                                </w:rPr>
                                <w:t>10</w:t>
                              </w:r>
                              <w:r>
                                <w:rPr>
                                  <w:b/>
                                  <w:sz w:val="18"/>
                                  <w:vertAlign w:val="superscript"/>
                                </w:rPr>
                                <w:t>-</w:t>
                              </w:r>
                              <w:r>
                                <w:rPr>
                                  <w:b/>
                                  <w:sz w:val="18"/>
                                  <w:vertAlign w:val="superscript"/>
                                </w:rPr>
                                <w:t>6</w:t>
                              </w:r>
                              <w:r>
                                <w:rPr>
                                  <w:b/>
                                  <w:sz w:val="18"/>
                                  <w:vertAlign w:val="baseline"/>
                                </w:rPr>
                                <w:t>g/ml</w:t>
                              </w:r>
                              <w:r>
                                <w:rPr>
                                  <w:b/>
                                  <w:spacing w:val="-4"/>
                                  <w:sz w:val="18"/>
                                  <w:vertAlign w:val="baseline"/>
                                </w:rPr>
                                <w:t> MEIW</w:t>
                              </w:r>
                              <w:r>
                                <w:rPr>
                                  <w:b/>
                                  <w:sz w:val="18"/>
                                  <w:vertAlign w:val="baseline"/>
                                </w:rPr>
                                <w:tab/>
                                <w:t>1.6</w:t>
                              </w:r>
                              <w:r>
                                <w:rPr>
                                  <w:b/>
                                  <w:spacing w:val="-3"/>
                                  <w:sz w:val="18"/>
                                  <w:vertAlign w:val="baseline"/>
                                </w:rPr>
                                <w:t> </w:t>
                              </w:r>
                              <w:r>
                                <w:rPr>
                                  <w:b/>
                                  <w:sz w:val="18"/>
                                  <w:vertAlign w:val="baseline"/>
                                </w:rPr>
                                <w:t>x</w:t>
                              </w:r>
                              <w:r>
                                <w:rPr>
                                  <w:b/>
                                  <w:spacing w:val="-2"/>
                                  <w:sz w:val="18"/>
                                  <w:vertAlign w:val="baseline"/>
                                </w:rPr>
                                <w:t> </w:t>
                              </w:r>
                              <w:r>
                                <w:rPr>
                                  <w:b/>
                                  <w:sz w:val="18"/>
                                  <w:vertAlign w:val="baseline"/>
                                </w:rPr>
                                <w:t>10</w:t>
                              </w:r>
                              <w:r>
                                <w:rPr>
                                  <w:b/>
                                  <w:sz w:val="18"/>
                                  <w:vertAlign w:val="superscript"/>
                                </w:rPr>
                                <w:t>-</w:t>
                              </w:r>
                              <w:r>
                                <w:rPr>
                                  <w:b/>
                                  <w:sz w:val="18"/>
                                  <w:vertAlign w:val="superscript"/>
                                </w:rPr>
                                <w:t>6</w:t>
                              </w:r>
                              <w:r>
                                <w:rPr>
                                  <w:b/>
                                  <w:sz w:val="18"/>
                                  <w:vertAlign w:val="baseline"/>
                                </w:rPr>
                                <w:t>g/ml</w:t>
                              </w:r>
                              <w:r>
                                <w:rPr>
                                  <w:b/>
                                  <w:spacing w:val="-5"/>
                                  <w:sz w:val="18"/>
                                  <w:vertAlign w:val="baseline"/>
                                </w:rPr>
                                <w:t> </w:t>
                              </w:r>
                              <w:r>
                                <w:rPr>
                                  <w:b/>
                                  <w:spacing w:val="-4"/>
                                  <w:sz w:val="18"/>
                                  <w:vertAlign w:val="baseline"/>
                                </w:rPr>
                                <w:t>MEIW</w:t>
                              </w:r>
                              <w:r>
                                <w:rPr>
                                  <w:b/>
                                  <w:sz w:val="18"/>
                                  <w:vertAlign w:val="baseline"/>
                                </w:rPr>
                                <w:tab/>
                                <w:t>3.2</w:t>
                              </w:r>
                              <w:r>
                                <w:rPr>
                                  <w:b/>
                                  <w:spacing w:val="-2"/>
                                  <w:sz w:val="18"/>
                                  <w:vertAlign w:val="baseline"/>
                                </w:rPr>
                                <w:t> </w:t>
                              </w:r>
                              <w:r>
                                <w:rPr>
                                  <w:b/>
                                  <w:sz w:val="18"/>
                                  <w:vertAlign w:val="baseline"/>
                                </w:rPr>
                                <w:t>x</w:t>
                              </w:r>
                              <w:r>
                                <w:rPr>
                                  <w:b/>
                                  <w:spacing w:val="-1"/>
                                  <w:sz w:val="18"/>
                                  <w:vertAlign w:val="baseline"/>
                                </w:rPr>
                                <w:t> </w:t>
                              </w:r>
                              <w:r>
                                <w:rPr>
                                  <w:b/>
                                  <w:sz w:val="18"/>
                                  <w:vertAlign w:val="baseline"/>
                                </w:rPr>
                                <w:t>10</w:t>
                              </w:r>
                              <w:r>
                                <w:rPr>
                                  <w:b/>
                                  <w:sz w:val="18"/>
                                  <w:vertAlign w:val="superscript"/>
                                </w:rPr>
                                <w:t>-</w:t>
                              </w:r>
                              <w:r>
                                <w:rPr>
                                  <w:b/>
                                  <w:sz w:val="18"/>
                                  <w:vertAlign w:val="superscript"/>
                                </w:rPr>
                                <w:t>6</w:t>
                              </w:r>
                              <w:r>
                                <w:rPr>
                                  <w:b/>
                                  <w:spacing w:val="-5"/>
                                  <w:sz w:val="18"/>
                                  <w:vertAlign w:val="baseline"/>
                                </w:rPr>
                                <w:t> </w:t>
                              </w:r>
                              <w:r>
                                <w:rPr>
                                  <w:b/>
                                  <w:spacing w:val="-4"/>
                                  <w:sz w:val="18"/>
                                  <w:vertAlign w:val="baseline"/>
                                </w:rPr>
                                <w:t>MEIW</w:t>
                              </w:r>
                            </w:p>
                          </w:txbxContent>
                        </wps:txbx>
                        <wps:bodyPr wrap="square" lIns="0" tIns="0" rIns="0" bIns="0" rtlCol="0">
                          <a:noAutofit/>
                        </wps:bodyPr>
                      </wps:wsp>
                    </wpg:wgp>
                  </a:graphicData>
                </a:graphic>
              </wp:anchor>
            </w:drawing>
          </mc:Choice>
          <mc:Fallback>
            <w:pict>
              <v:group style="position:absolute;margin-left:72pt;margin-top:15.50625pt;width:451.45pt;height:266.05pt;mso-position-horizontal-relative:page;mso-position-vertical-relative:paragraph;z-index:-15703040;mso-wrap-distance-left:0;mso-wrap-distance-right:0" id="docshapegroup315" coordorigin="1440,310" coordsize="9029,5321">
                <v:shape style="position:absolute;left:1440;top:310;width:9029;height:5321" type="#_x0000_t75" id="docshape316" alt="F:\frank madam\IMG_20180416_155551_536.JPG" stroked="false">
                  <v:imagedata r:id="rId53" o:title=""/>
                </v:shape>
                <v:shape style="position:absolute;left:2435;top:4211;width:138;height:168" type="#_x0000_t75" id="docshape317" stroked="false">
                  <v:imagedata r:id="rId54" o:title=""/>
                </v:shape>
                <v:shape style="position:absolute;left:7055;top:4571;width:138;height:168" type="#_x0000_t75" id="docshape318" stroked="false">
                  <v:imagedata r:id="rId54" o:title=""/>
                </v:shape>
                <v:shape style="position:absolute;left:4745;top:4391;width:138;height:168" type="#_x0000_t75" id="docshape319" stroked="false">
                  <v:imagedata r:id="rId55" o:title=""/>
                </v:shape>
                <v:shape style="position:absolute;left:9215;top:4691;width:138;height:168" type="#_x0000_t75" id="docshape320" stroked="false">
                  <v:imagedata r:id="rId54" o:title=""/>
                </v:shape>
                <v:shape style="position:absolute;left:1546;top:4996;width:3084;height:228" type="#_x0000_t202" id="docshape321" filled="false" stroked="false">
                  <v:textbox inset="0,0,0,0">
                    <w:txbxContent>
                      <w:p>
                        <w:pPr>
                          <w:spacing w:before="20"/>
                          <w:ind w:left="0" w:right="0" w:firstLine="0"/>
                          <w:jc w:val="left"/>
                          <w:rPr>
                            <w:b/>
                            <w:sz w:val="18"/>
                          </w:rPr>
                        </w:pPr>
                        <w:r>
                          <w:rPr>
                            <w:b/>
                            <w:sz w:val="18"/>
                          </w:rPr>
                          <w:t>0.04</w:t>
                        </w:r>
                        <w:r>
                          <w:rPr>
                            <w:b/>
                            <w:spacing w:val="-5"/>
                            <w:sz w:val="18"/>
                          </w:rPr>
                          <w:t> </w:t>
                        </w:r>
                        <w:r>
                          <w:rPr>
                            <w:b/>
                            <w:sz w:val="18"/>
                          </w:rPr>
                          <w:t>x</w:t>
                        </w:r>
                        <w:r>
                          <w:rPr>
                            <w:b/>
                            <w:spacing w:val="-4"/>
                            <w:sz w:val="18"/>
                          </w:rPr>
                          <w:t> </w:t>
                        </w:r>
                        <w:r>
                          <w:rPr>
                            <w:b/>
                            <w:sz w:val="18"/>
                          </w:rPr>
                          <w:t>10</w:t>
                        </w:r>
                        <w:r>
                          <w:rPr>
                            <w:b/>
                            <w:sz w:val="18"/>
                            <w:vertAlign w:val="superscript"/>
                          </w:rPr>
                          <w:t>-</w:t>
                        </w:r>
                        <w:r>
                          <w:rPr>
                            <w:b/>
                            <w:sz w:val="18"/>
                            <w:vertAlign w:val="superscript"/>
                          </w:rPr>
                          <w:t>6</w:t>
                        </w:r>
                        <w:r>
                          <w:rPr>
                            <w:b/>
                            <w:sz w:val="18"/>
                            <w:vertAlign w:val="baseline"/>
                          </w:rPr>
                          <w:t>g/ml</w:t>
                        </w:r>
                        <w:r>
                          <w:rPr>
                            <w:b/>
                            <w:spacing w:val="2"/>
                            <w:sz w:val="18"/>
                            <w:vertAlign w:val="baseline"/>
                          </w:rPr>
                          <w:t> </w:t>
                        </w:r>
                        <w:r>
                          <w:rPr>
                            <w:b/>
                            <w:sz w:val="18"/>
                            <w:vertAlign w:val="baseline"/>
                          </w:rPr>
                          <w:t>Atrp0.04</w:t>
                        </w:r>
                        <w:r>
                          <w:rPr>
                            <w:b/>
                            <w:spacing w:val="-5"/>
                            <w:sz w:val="18"/>
                            <w:vertAlign w:val="baseline"/>
                          </w:rPr>
                          <w:t> </w:t>
                        </w:r>
                        <w:r>
                          <w:rPr>
                            <w:b/>
                            <w:sz w:val="18"/>
                            <w:vertAlign w:val="baseline"/>
                          </w:rPr>
                          <w:t>x 10</w:t>
                        </w:r>
                        <w:r>
                          <w:rPr>
                            <w:b/>
                            <w:sz w:val="18"/>
                            <w:vertAlign w:val="superscript"/>
                          </w:rPr>
                          <w:t>-</w:t>
                        </w:r>
                        <w:r>
                          <w:rPr>
                            <w:b/>
                            <w:sz w:val="18"/>
                            <w:vertAlign w:val="superscript"/>
                          </w:rPr>
                          <w:t>6</w:t>
                        </w:r>
                        <w:r>
                          <w:rPr>
                            <w:b/>
                            <w:sz w:val="18"/>
                            <w:vertAlign w:val="baseline"/>
                          </w:rPr>
                          <w:t>g/ml</w:t>
                        </w:r>
                        <w:r>
                          <w:rPr>
                            <w:b/>
                            <w:spacing w:val="-2"/>
                            <w:sz w:val="18"/>
                            <w:vertAlign w:val="baseline"/>
                          </w:rPr>
                          <w:t> </w:t>
                        </w:r>
                        <w:r>
                          <w:rPr>
                            <w:b/>
                            <w:spacing w:val="-4"/>
                            <w:sz w:val="18"/>
                            <w:vertAlign w:val="baseline"/>
                          </w:rPr>
                          <w:t>Atrp</w:t>
                        </w:r>
                      </w:p>
                    </w:txbxContent>
                  </v:textbox>
                  <w10:wrap type="none"/>
                </v:shape>
                <v:shape style="position:absolute;left:5553;top:4996;width:1550;height:228" type="#_x0000_t202" id="docshape322" filled="false" stroked="false">
                  <v:textbox inset="0,0,0,0">
                    <w:txbxContent>
                      <w:p>
                        <w:pPr>
                          <w:spacing w:before="20"/>
                          <w:ind w:left="0" w:right="0" w:firstLine="0"/>
                          <w:jc w:val="left"/>
                          <w:rPr>
                            <w:b/>
                            <w:sz w:val="18"/>
                          </w:rPr>
                        </w:pPr>
                        <w:r>
                          <w:rPr>
                            <w:b/>
                            <w:sz w:val="18"/>
                          </w:rPr>
                          <w:t>0.04</w:t>
                        </w:r>
                        <w:r>
                          <w:rPr>
                            <w:b/>
                            <w:spacing w:val="-4"/>
                            <w:sz w:val="18"/>
                          </w:rPr>
                          <w:t> </w:t>
                        </w:r>
                        <w:r>
                          <w:rPr>
                            <w:b/>
                            <w:sz w:val="18"/>
                          </w:rPr>
                          <w:t>x</w:t>
                        </w:r>
                        <w:r>
                          <w:rPr>
                            <w:b/>
                            <w:spacing w:val="-3"/>
                            <w:sz w:val="18"/>
                          </w:rPr>
                          <w:t> </w:t>
                        </w:r>
                        <w:r>
                          <w:rPr>
                            <w:b/>
                            <w:sz w:val="18"/>
                          </w:rPr>
                          <w:t>10</w:t>
                        </w:r>
                        <w:r>
                          <w:rPr>
                            <w:b/>
                            <w:sz w:val="18"/>
                            <w:vertAlign w:val="superscript"/>
                          </w:rPr>
                          <w:t>-</w:t>
                        </w:r>
                        <w:r>
                          <w:rPr>
                            <w:b/>
                            <w:sz w:val="18"/>
                            <w:vertAlign w:val="superscript"/>
                          </w:rPr>
                          <w:t>6</w:t>
                        </w:r>
                        <w:r>
                          <w:rPr>
                            <w:b/>
                            <w:sz w:val="18"/>
                            <w:vertAlign w:val="baseline"/>
                          </w:rPr>
                          <w:t>g/ml</w:t>
                        </w:r>
                        <w:r>
                          <w:rPr>
                            <w:b/>
                            <w:spacing w:val="-1"/>
                            <w:sz w:val="18"/>
                            <w:vertAlign w:val="baseline"/>
                          </w:rPr>
                          <w:t> </w:t>
                        </w:r>
                        <w:r>
                          <w:rPr>
                            <w:b/>
                            <w:spacing w:val="-4"/>
                            <w:sz w:val="18"/>
                            <w:vertAlign w:val="baseline"/>
                          </w:rPr>
                          <w:t>Atrp</w:t>
                        </w:r>
                      </w:p>
                    </w:txbxContent>
                  </v:textbox>
                  <w10:wrap type="none"/>
                </v:shape>
                <v:shape style="position:absolute;left:7666;top:4996;width:1214;height:228" type="#_x0000_t202" id="docshape323" filled="false" stroked="false">
                  <v:textbox inset="0,0,0,0">
                    <w:txbxContent>
                      <w:p>
                        <w:pPr>
                          <w:spacing w:before="20"/>
                          <w:ind w:left="0" w:right="0" w:firstLine="0"/>
                          <w:jc w:val="left"/>
                          <w:rPr>
                            <w:b/>
                            <w:sz w:val="18"/>
                          </w:rPr>
                        </w:pPr>
                        <w:r>
                          <w:rPr>
                            <w:b/>
                            <w:sz w:val="18"/>
                          </w:rPr>
                          <w:t>0.04</w:t>
                        </w:r>
                        <w:r>
                          <w:rPr>
                            <w:b/>
                            <w:spacing w:val="-2"/>
                            <w:sz w:val="18"/>
                          </w:rPr>
                          <w:t> </w:t>
                        </w:r>
                        <w:r>
                          <w:rPr>
                            <w:b/>
                            <w:sz w:val="18"/>
                          </w:rPr>
                          <w:t>x</w:t>
                        </w:r>
                        <w:r>
                          <w:rPr>
                            <w:b/>
                            <w:spacing w:val="-1"/>
                            <w:sz w:val="18"/>
                          </w:rPr>
                          <w:t> </w:t>
                        </w:r>
                        <w:r>
                          <w:rPr>
                            <w:b/>
                            <w:sz w:val="18"/>
                          </w:rPr>
                          <w:t>10</w:t>
                        </w:r>
                        <w:r>
                          <w:rPr>
                            <w:b/>
                            <w:sz w:val="18"/>
                            <w:vertAlign w:val="superscript"/>
                          </w:rPr>
                          <w:t>-</w:t>
                        </w:r>
                        <w:r>
                          <w:rPr>
                            <w:b/>
                            <w:sz w:val="18"/>
                            <w:vertAlign w:val="superscript"/>
                          </w:rPr>
                          <w:t>6</w:t>
                        </w:r>
                        <w:r>
                          <w:rPr>
                            <w:b/>
                            <w:spacing w:val="2"/>
                            <w:sz w:val="18"/>
                            <w:vertAlign w:val="baseline"/>
                          </w:rPr>
                          <w:t> </w:t>
                        </w:r>
                        <w:r>
                          <w:rPr>
                            <w:b/>
                            <w:spacing w:val="-4"/>
                            <w:sz w:val="18"/>
                            <w:vertAlign w:val="baseline"/>
                          </w:rPr>
                          <w:t>Atrp</w:t>
                        </w:r>
                      </w:p>
                    </w:txbxContent>
                  </v:textbox>
                  <w10:wrap type="none"/>
                </v:shape>
                <v:shape style="position:absolute;left:1546;top:5202;width:8466;height:228" type="#_x0000_t202" id="docshape324" filled="false" stroked="false">
                  <v:textbox inset="0,0,0,0">
                    <w:txbxContent>
                      <w:p>
                        <w:pPr>
                          <w:tabs>
                            <w:tab w:pos="2781" w:val="left" w:leader="none"/>
                            <w:tab w:pos="5025" w:val="left" w:leader="none"/>
                            <w:tab w:pos="7176" w:val="left" w:leader="none"/>
                          </w:tabs>
                          <w:spacing w:before="20"/>
                          <w:ind w:left="0" w:right="0" w:firstLine="0"/>
                          <w:jc w:val="left"/>
                          <w:rPr>
                            <w:b/>
                            <w:sz w:val="18"/>
                          </w:rPr>
                        </w:pPr>
                        <w:r>
                          <w:rPr>
                            <w:b/>
                            <w:sz w:val="18"/>
                          </w:rPr>
                          <w:t>0.4 x</w:t>
                        </w:r>
                        <w:r>
                          <w:rPr>
                            <w:b/>
                            <w:spacing w:val="1"/>
                            <w:sz w:val="18"/>
                          </w:rPr>
                          <w:t> </w:t>
                        </w:r>
                        <w:r>
                          <w:rPr>
                            <w:b/>
                            <w:sz w:val="18"/>
                          </w:rPr>
                          <w:t>10</w:t>
                        </w:r>
                        <w:r>
                          <w:rPr>
                            <w:b/>
                            <w:sz w:val="18"/>
                            <w:vertAlign w:val="superscript"/>
                          </w:rPr>
                          <w:t>-</w:t>
                        </w:r>
                        <w:r>
                          <w:rPr>
                            <w:b/>
                            <w:spacing w:val="-2"/>
                            <w:sz w:val="18"/>
                            <w:vertAlign w:val="superscript"/>
                          </w:rPr>
                          <w:t>6</w:t>
                        </w:r>
                        <w:r>
                          <w:rPr>
                            <w:b/>
                            <w:spacing w:val="-2"/>
                            <w:sz w:val="18"/>
                            <w:vertAlign w:val="baseline"/>
                          </w:rPr>
                          <w:t>g/mlMEIW</w:t>
                        </w:r>
                        <w:r>
                          <w:rPr>
                            <w:b/>
                            <w:sz w:val="18"/>
                            <w:vertAlign w:val="baseline"/>
                          </w:rPr>
                          <w:tab/>
                          <w:t>0.8</w:t>
                        </w:r>
                        <w:r>
                          <w:rPr>
                            <w:b/>
                            <w:spacing w:val="-2"/>
                            <w:sz w:val="18"/>
                            <w:vertAlign w:val="baseline"/>
                          </w:rPr>
                          <w:t> </w:t>
                        </w:r>
                        <w:r>
                          <w:rPr>
                            <w:b/>
                            <w:sz w:val="18"/>
                            <w:vertAlign w:val="baseline"/>
                          </w:rPr>
                          <w:t>x</w:t>
                        </w:r>
                        <w:r>
                          <w:rPr>
                            <w:b/>
                            <w:spacing w:val="-2"/>
                            <w:sz w:val="18"/>
                            <w:vertAlign w:val="baseline"/>
                          </w:rPr>
                          <w:t> </w:t>
                        </w:r>
                        <w:r>
                          <w:rPr>
                            <w:b/>
                            <w:sz w:val="18"/>
                            <w:vertAlign w:val="baseline"/>
                          </w:rPr>
                          <w:t>10</w:t>
                        </w:r>
                        <w:r>
                          <w:rPr>
                            <w:b/>
                            <w:sz w:val="18"/>
                            <w:vertAlign w:val="superscript"/>
                          </w:rPr>
                          <w:t>-</w:t>
                        </w:r>
                        <w:r>
                          <w:rPr>
                            <w:b/>
                            <w:sz w:val="18"/>
                            <w:vertAlign w:val="superscript"/>
                          </w:rPr>
                          <w:t>6</w:t>
                        </w:r>
                        <w:r>
                          <w:rPr>
                            <w:b/>
                            <w:sz w:val="18"/>
                            <w:vertAlign w:val="baseline"/>
                          </w:rPr>
                          <w:t>g/ml</w:t>
                        </w:r>
                        <w:r>
                          <w:rPr>
                            <w:b/>
                            <w:spacing w:val="-4"/>
                            <w:sz w:val="18"/>
                            <w:vertAlign w:val="baseline"/>
                          </w:rPr>
                          <w:t> MEIW</w:t>
                        </w:r>
                        <w:r>
                          <w:rPr>
                            <w:b/>
                            <w:sz w:val="18"/>
                            <w:vertAlign w:val="baseline"/>
                          </w:rPr>
                          <w:tab/>
                          <w:t>1.6</w:t>
                        </w:r>
                        <w:r>
                          <w:rPr>
                            <w:b/>
                            <w:spacing w:val="-3"/>
                            <w:sz w:val="18"/>
                            <w:vertAlign w:val="baseline"/>
                          </w:rPr>
                          <w:t> </w:t>
                        </w:r>
                        <w:r>
                          <w:rPr>
                            <w:b/>
                            <w:sz w:val="18"/>
                            <w:vertAlign w:val="baseline"/>
                          </w:rPr>
                          <w:t>x</w:t>
                        </w:r>
                        <w:r>
                          <w:rPr>
                            <w:b/>
                            <w:spacing w:val="-2"/>
                            <w:sz w:val="18"/>
                            <w:vertAlign w:val="baseline"/>
                          </w:rPr>
                          <w:t> </w:t>
                        </w:r>
                        <w:r>
                          <w:rPr>
                            <w:b/>
                            <w:sz w:val="18"/>
                            <w:vertAlign w:val="baseline"/>
                          </w:rPr>
                          <w:t>10</w:t>
                        </w:r>
                        <w:r>
                          <w:rPr>
                            <w:b/>
                            <w:sz w:val="18"/>
                            <w:vertAlign w:val="superscript"/>
                          </w:rPr>
                          <w:t>-</w:t>
                        </w:r>
                        <w:r>
                          <w:rPr>
                            <w:b/>
                            <w:sz w:val="18"/>
                            <w:vertAlign w:val="superscript"/>
                          </w:rPr>
                          <w:t>6</w:t>
                        </w:r>
                        <w:r>
                          <w:rPr>
                            <w:b/>
                            <w:sz w:val="18"/>
                            <w:vertAlign w:val="baseline"/>
                          </w:rPr>
                          <w:t>g/ml</w:t>
                        </w:r>
                        <w:r>
                          <w:rPr>
                            <w:b/>
                            <w:spacing w:val="-5"/>
                            <w:sz w:val="18"/>
                            <w:vertAlign w:val="baseline"/>
                          </w:rPr>
                          <w:t> </w:t>
                        </w:r>
                        <w:r>
                          <w:rPr>
                            <w:b/>
                            <w:spacing w:val="-4"/>
                            <w:sz w:val="18"/>
                            <w:vertAlign w:val="baseline"/>
                          </w:rPr>
                          <w:t>MEIW</w:t>
                        </w:r>
                        <w:r>
                          <w:rPr>
                            <w:b/>
                            <w:sz w:val="18"/>
                            <w:vertAlign w:val="baseline"/>
                          </w:rPr>
                          <w:tab/>
                          <w:t>3.2</w:t>
                        </w:r>
                        <w:r>
                          <w:rPr>
                            <w:b/>
                            <w:spacing w:val="-2"/>
                            <w:sz w:val="18"/>
                            <w:vertAlign w:val="baseline"/>
                          </w:rPr>
                          <w:t> </w:t>
                        </w:r>
                        <w:r>
                          <w:rPr>
                            <w:b/>
                            <w:sz w:val="18"/>
                            <w:vertAlign w:val="baseline"/>
                          </w:rPr>
                          <w:t>x</w:t>
                        </w:r>
                        <w:r>
                          <w:rPr>
                            <w:b/>
                            <w:spacing w:val="-1"/>
                            <w:sz w:val="18"/>
                            <w:vertAlign w:val="baseline"/>
                          </w:rPr>
                          <w:t> </w:t>
                        </w:r>
                        <w:r>
                          <w:rPr>
                            <w:b/>
                            <w:sz w:val="18"/>
                            <w:vertAlign w:val="baseline"/>
                          </w:rPr>
                          <w:t>10</w:t>
                        </w:r>
                        <w:r>
                          <w:rPr>
                            <w:b/>
                            <w:sz w:val="18"/>
                            <w:vertAlign w:val="superscript"/>
                          </w:rPr>
                          <w:t>-</w:t>
                        </w:r>
                        <w:r>
                          <w:rPr>
                            <w:b/>
                            <w:sz w:val="18"/>
                            <w:vertAlign w:val="superscript"/>
                          </w:rPr>
                          <w:t>6</w:t>
                        </w:r>
                        <w:r>
                          <w:rPr>
                            <w:b/>
                            <w:spacing w:val="-5"/>
                            <w:sz w:val="18"/>
                            <w:vertAlign w:val="baseline"/>
                          </w:rPr>
                          <w:t> </w:t>
                        </w:r>
                        <w:r>
                          <w:rPr>
                            <w:b/>
                            <w:spacing w:val="-4"/>
                            <w:sz w:val="18"/>
                            <w:vertAlign w:val="baseline"/>
                          </w:rPr>
                          <w:t>MEIW</w:t>
                        </w:r>
                      </w:p>
                    </w:txbxContent>
                  </v:textbox>
                  <w10:wrap type="none"/>
                </v:shape>
                <w10:wrap type="topAndBottom"/>
              </v:group>
            </w:pict>
          </mc:Fallback>
        </mc:AlternateContent>
      </w:r>
    </w:p>
    <w:p>
      <w:pPr>
        <w:pStyle w:val="BodyText"/>
        <w:spacing w:before="191"/>
        <w:rPr>
          <w:b/>
        </w:rPr>
      </w:pPr>
    </w:p>
    <w:p>
      <w:pPr>
        <w:pStyle w:val="BodyText"/>
        <w:spacing w:line="355" w:lineRule="auto"/>
        <w:ind w:left="1143" w:right="220" w:hanging="841"/>
      </w:pPr>
      <w:r>
        <w:rPr/>
        <w:t>Plate</w:t>
      </w:r>
      <w:r>
        <w:rPr>
          <w:spacing w:val="-4"/>
        </w:rPr>
        <w:t> </w:t>
      </w:r>
      <w:r>
        <w:rPr/>
        <w:t>X:</w:t>
      </w:r>
      <w:r>
        <w:rPr>
          <w:spacing w:val="-3"/>
        </w:rPr>
        <w:t> </w:t>
      </w:r>
      <w:r>
        <w:rPr/>
        <w:t>Synergistic</w:t>
      </w:r>
      <w:r>
        <w:rPr>
          <w:spacing w:val="-4"/>
        </w:rPr>
        <w:t> </w:t>
      </w:r>
      <w:r>
        <w:rPr/>
        <w:t>effects</w:t>
      </w:r>
      <w:r>
        <w:rPr>
          <w:spacing w:val="-5"/>
        </w:rPr>
        <w:t> </w:t>
      </w:r>
      <w:r>
        <w:rPr/>
        <w:t>of</w:t>
      </w:r>
      <w:r>
        <w:rPr>
          <w:spacing w:val="-10"/>
        </w:rPr>
        <w:t> </w:t>
      </w:r>
      <w:r>
        <w:rPr/>
        <w:t>graded</w:t>
      </w:r>
      <w:r>
        <w:rPr>
          <w:spacing w:val="-3"/>
        </w:rPr>
        <w:t> </w:t>
      </w:r>
      <w:r>
        <w:rPr/>
        <w:t>concentrations</w:t>
      </w:r>
      <w:r>
        <w:rPr>
          <w:spacing w:val="-5"/>
        </w:rPr>
        <w:t> </w:t>
      </w:r>
      <w:r>
        <w:rPr/>
        <w:t>(0.04_</w:t>
      </w:r>
      <w:r>
        <w:rPr>
          <w:spacing w:val="-3"/>
        </w:rPr>
        <w:t> </w:t>
      </w:r>
      <w:r>
        <w:rPr/>
        <w:t>3.2µg/ml)</w:t>
      </w:r>
      <w:r>
        <w:rPr>
          <w:spacing w:val="-2"/>
        </w:rPr>
        <w:t> </w:t>
      </w:r>
      <w:r>
        <w:rPr/>
        <w:t>of</w:t>
      </w:r>
      <w:r>
        <w:rPr>
          <w:spacing w:val="-5"/>
        </w:rPr>
        <w:t> </w:t>
      </w:r>
      <w:r>
        <w:rPr/>
        <w:t>methanol</w:t>
      </w:r>
      <w:r>
        <w:rPr>
          <w:spacing w:val="-11"/>
        </w:rPr>
        <w:t> </w:t>
      </w:r>
      <w:r>
        <w:rPr/>
        <w:t>stem</w:t>
      </w:r>
      <w:r>
        <w:rPr>
          <w:spacing w:val="-11"/>
        </w:rPr>
        <w:t> </w:t>
      </w:r>
      <w:r>
        <w:rPr/>
        <w:t>bark extract of </w:t>
      </w:r>
      <w:r>
        <w:rPr>
          <w:i/>
        </w:rPr>
        <w:t>I. wombolu </w:t>
      </w:r>
      <w:r>
        <w:rPr/>
        <w:t>with atropine (Atrp 40 ng/ml) on isolated rabbit jejunum</w:t>
      </w:r>
    </w:p>
    <w:p>
      <w:pPr>
        <w:spacing w:after="0" w:line="355" w:lineRule="auto"/>
        <w:sectPr>
          <w:pgSz w:w="12240" w:h="15840"/>
          <w:pgMar w:header="0" w:footer="744" w:top="1820" w:bottom="940" w:left="1200" w:right="1220"/>
        </w:sectPr>
      </w:pPr>
    </w:p>
    <w:p>
      <w:pPr>
        <w:pStyle w:val="BodyText"/>
        <w:spacing w:before="137"/>
      </w:pPr>
    </w:p>
    <w:p>
      <w:pPr>
        <w:pStyle w:val="Heading2"/>
        <w:spacing w:before="1"/>
        <w:ind w:left="2729" w:right="2709"/>
        <w:jc w:val="center"/>
      </w:pPr>
      <w:r>
        <w:rPr/>
        <w:t>Appendix</w:t>
      </w:r>
      <w:r>
        <w:rPr>
          <w:spacing w:val="-1"/>
        </w:rPr>
        <w:t> </w:t>
      </w:r>
      <w:r>
        <w:rPr>
          <w:spacing w:val="-10"/>
        </w:rPr>
        <w:t>V</w:t>
      </w:r>
    </w:p>
    <w:p>
      <w:pPr>
        <w:pStyle w:val="BodyText"/>
        <w:rPr>
          <w:b/>
          <w:sz w:val="20"/>
        </w:rPr>
      </w:pPr>
    </w:p>
    <w:p>
      <w:pPr>
        <w:pStyle w:val="BodyText"/>
        <w:rPr>
          <w:b/>
          <w:sz w:val="20"/>
        </w:rPr>
      </w:pPr>
    </w:p>
    <w:p>
      <w:pPr>
        <w:pStyle w:val="BodyText"/>
        <w:rPr>
          <w:b/>
          <w:sz w:val="20"/>
        </w:rPr>
      </w:pPr>
    </w:p>
    <w:p>
      <w:pPr>
        <w:pStyle w:val="BodyText"/>
        <w:spacing w:before="136"/>
        <w:rPr>
          <w:b/>
          <w:sz w:val="20"/>
        </w:rPr>
      </w:pPr>
      <w:r>
        <w:rPr/>
        <mc:AlternateContent>
          <mc:Choice Requires="wps">
            <w:drawing>
              <wp:anchor distT="0" distB="0" distL="0" distR="0" allowOverlap="1" layoutInCell="1" locked="0" behindDoc="1" simplePos="0" relativeHeight="487613952">
                <wp:simplePos x="0" y="0"/>
                <wp:positionH relativeFrom="page">
                  <wp:posOffset>914400</wp:posOffset>
                </wp:positionH>
                <wp:positionV relativeFrom="paragraph">
                  <wp:posOffset>247970</wp:posOffset>
                </wp:positionV>
                <wp:extent cx="5943600" cy="2496820"/>
                <wp:effectExtent l="0" t="0" r="0" b="0"/>
                <wp:wrapTopAndBottom/>
                <wp:docPr id="380" name="Group 380" descr="C:\Users\Lucia\Desktop\NEWS\New Folder\6.jpg"/>
                <wp:cNvGraphicFramePr>
                  <a:graphicFrameLocks/>
                </wp:cNvGraphicFramePr>
                <a:graphic>
                  <a:graphicData uri="http://schemas.microsoft.com/office/word/2010/wordprocessingGroup">
                    <wpg:wgp>
                      <wpg:cNvPr id="380" name="Group 380" descr="C:\Users\Lucia\Desktop\NEWS\New Folder\6.jpg"/>
                      <wpg:cNvGrpSpPr/>
                      <wpg:grpSpPr>
                        <a:xfrm>
                          <a:off x="0" y="0"/>
                          <a:ext cx="5943600" cy="2496820"/>
                          <a:chExt cx="5943600" cy="2496820"/>
                        </a:xfrm>
                      </wpg:grpSpPr>
                      <pic:pic>
                        <pic:nvPicPr>
                          <pic:cNvPr id="381" name="Image 381" descr="C:\Users\Lucia\Desktop\NEWS\New Folder\6.jpg"/>
                          <pic:cNvPicPr/>
                        </pic:nvPicPr>
                        <pic:blipFill>
                          <a:blip r:embed="rId56" cstate="print"/>
                          <a:stretch>
                            <a:fillRect/>
                          </a:stretch>
                        </pic:blipFill>
                        <pic:spPr>
                          <a:xfrm>
                            <a:off x="0" y="0"/>
                            <a:ext cx="5943600" cy="2496439"/>
                          </a:xfrm>
                          <a:prstGeom prst="rect">
                            <a:avLst/>
                          </a:prstGeom>
                        </pic:spPr>
                      </pic:pic>
                      <wps:wsp>
                        <wps:cNvPr id="382" name="Graphic 382"/>
                        <wps:cNvSpPr/>
                        <wps:spPr>
                          <a:xfrm>
                            <a:off x="526415" y="2173350"/>
                            <a:ext cx="3403600" cy="300355"/>
                          </a:xfrm>
                          <a:custGeom>
                            <a:avLst/>
                            <a:gdLst/>
                            <a:ahLst/>
                            <a:cxnLst/>
                            <a:rect l="l" t="t" r="r" b="b"/>
                            <a:pathLst>
                              <a:path w="3403600" h="300355">
                                <a:moveTo>
                                  <a:pt x="87630" y="77343"/>
                                </a:moveTo>
                                <a:lnTo>
                                  <a:pt x="43815" y="8890"/>
                                </a:lnTo>
                                <a:lnTo>
                                  <a:pt x="0" y="77343"/>
                                </a:lnTo>
                                <a:lnTo>
                                  <a:pt x="21971" y="77343"/>
                                </a:lnTo>
                                <a:lnTo>
                                  <a:pt x="21971" y="282575"/>
                                </a:lnTo>
                                <a:lnTo>
                                  <a:pt x="65659" y="282575"/>
                                </a:lnTo>
                                <a:lnTo>
                                  <a:pt x="65659" y="77343"/>
                                </a:lnTo>
                                <a:lnTo>
                                  <a:pt x="87630" y="77343"/>
                                </a:lnTo>
                                <a:close/>
                              </a:path>
                              <a:path w="3403600" h="300355">
                                <a:moveTo>
                                  <a:pt x="1083310" y="86233"/>
                                </a:moveTo>
                                <a:lnTo>
                                  <a:pt x="1039495" y="17780"/>
                                </a:lnTo>
                                <a:lnTo>
                                  <a:pt x="995680" y="86233"/>
                                </a:lnTo>
                                <a:lnTo>
                                  <a:pt x="1017651" y="86233"/>
                                </a:lnTo>
                                <a:lnTo>
                                  <a:pt x="1017651" y="291465"/>
                                </a:lnTo>
                                <a:lnTo>
                                  <a:pt x="1061339" y="291465"/>
                                </a:lnTo>
                                <a:lnTo>
                                  <a:pt x="1061339" y="86233"/>
                                </a:lnTo>
                                <a:lnTo>
                                  <a:pt x="1083310" y="86233"/>
                                </a:lnTo>
                                <a:close/>
                              </a:path>
                              <a:path w="3403600" h="300355">
                                <a:moveTo>
                                  <a:pt x="2070100" y="95123"/>
                                </a:moveTo>
                                <a:lnTo>
                                  <a:pt x="2026285" y="26670"/>
                                </a:lnTo>
                                <a:lnTo>
                                  <a:pt x="1982470" y="95123"/>
                                </a:lnTo>
                                <a:lnTo>
                                  <a:pt x="2004314" y="95123"/>
                                </a:lnTo>
                                <a:lnTo>
                                  <a:pt x="2004314" y="300355"/>
                                </a:lnTo>
                                <a:lnTo>
                                  <a:pt x="2048256" y="300355"/>
                                </a:lnTo>
                                <a:lnTo>
                                  <a:pt x="2048256" y="95123"/>
                                </a:lnTo>
                                <a:lnTo>
                                  <a:pt x="2070100" y="95123"/>
                                </a:lnTo>
                                <a:close/>
                              </a:path>
                              <a:path w="3403600" h="300355">
                                <a:moveTo>
                                  <a:pt x="3403600" y="68453"/>
                                </a:moveTo>
                                <a:lnTo>
                                  <a:pt x="3359785" y="0"/>
                                </a:lnTo>
                                <a:lnTo>
                                  <a:pt x="3315970" y="68453"/>
                                </a:lnTo>
                                <a:lnTo>
                                  <a:pt x="3337814" y="68453"/>
                                </a:lnTo>
                                <a:lnTo>
                                  <a:pt x="3337814" y="273685"/>
                                </a:lnTo>
                                <a:lnTo>
                                  <a:pt x="3381756" y="273685"/>
                                </a:lnTo>
                                <a:lnTo>
                                  <a:pt x="3381756" y="68453"/>
                                </a:lnTo>
                                <a:lnTo>
                                  <a:pt x="3403600" y="68453"/>
                                </a:lnTo>
                                <a:close/>
                              </a:path>
                            </a:pathLst>
                          </a:custGeom>
                          <a:solidFill>
                            <a:srgbClr val="000000"/>
                          </a:solidFill>
                        </wps:spPr>
                        <wps:bodyPr wrap="square" lIns="0" tIns="0" rIns="0" bIns="0" rtlCol="0">
                          <a:prstTxWarp prst="textNoShape">
                            <a:avLst/>
                          </a:prstTxWarp>
                          <a:noAutofit/>
                        </wps:bodyPr>
                      </wps:wsp>
                      <wps:wsp>
                        <wps:cNvPr id="383" name="Textbox 383"/>
                        <wps:cNvSpPr txBox="1"/>
                        <wps:spPr>
                          <a:xfrm>
                            <a:off x="289864" y="1911519"/>
                            <a:ext cx="505459" cy="276225"/>
                          </a:xfrm>
                          <a:prstGeom prst="rect">
                            <a:avLst/>
                          </a:prstGeom>
                        </wps:spPr>
                        <wps:txbx>
                          <w:txbxContent>
                            <w:p>
                              <w:pPr>
                                <w:spacing w:line="207" w:lineRule="exact" w:before="20"/>
                                <w:ind w:left="0" w:right="0" w:firstLine="0"/>
                                <w:jc w:val="left"/>
                                <w:rPr>
                                  <w:b/>
                                  <w:sz w:val="18"/>
                                </w:rPr>
                              </w:pPr>
                              <w:r>
                                <w:rPr>
                                  <w:b/>
                                  <w:sz w:val="18"/>
                                </w:rPr>
                                <w:t>0.02</w:t>
                              </w:r>
                              <w:r>
                                <w:rPr>
                                  <w:b/>
                                  <w:spacing w:val="-2"/>
                                  <w:sz w:val="18"/>
                                </w:rPr>
                                <w:t> </w:t>
                              </w:r>
                              <w:r>
                                <w:rPr>
                                  <w:b/>
                                  <w:sz w:val="18"/>
                                </w:rPr>
                                <w:t>x</w:t>
                              </w:r>
                              <w:r>
                                <w:rPr>
                                  <w:b/>
                                  <w:spacing w:val="-1"/>
                                  <w:sz w:val="18"/>
                                </w:rPr>
                                <w:t> </w:t>
                              </w:r>
                              <w:r>
                                <w:rPr>
                                  <w:b/>
                                  <w:sz w:val="18"/>
                                </w:rPr>
                                <w:t>10</w:t>
                              </w:r>
                              <w:r>
                                <w:rPr>
                                  <w:b/>
                                  <w:sz w:val="18"/>
                                  <w:vertAlign w:val="superscript"/>
                                </w:rPr>
                                <w:t>-</w:t>
                              </w:r>
                              <w:r>
                                <w:rPr>
                                  <w:b/>
                                  <w:spacing w:val="-10"/>
                                  <w:sz w:val="18"/>
                                  <w:vertAlign w:val="superscript"/>
                                </w:rPr>
                                <w:t>3</w:t>
                              </w:r>
                            </w:p>
                            <w:p>
                              <w:pPr>
                                <w:spacing w:line="207" w:lineRule="exact" w:before="0"/>
                                <w:ind w:left="0" w:right="0" w:firstLine="0"/>
                                <w:jc w:val="left"/>
                                <w:rPr>
                                  <w:b/>
                                  <w:sz w:val="18"/>
                                </w:rPr>
                              </w:pPr>
                              <w:r>
                                <w:rPr>
                                  <w:b/>
                                  <w:sz w:val="18"/>
                                </w:rPr>
                                <w:t>g/ml</w:t>
                              </w:r>
                              <w:r>
                                <w:rPr>
                                  <w:b/>
                                  <w:spacing w:val="-4"/>
                                  <w:sz w:val="18"/>
                                </w:rPr>
                                <w:t> </w:t>
                              </w:r>
                              <w:r>
                                <w:rPr>
                                  <w:b/>
                                  <w:spacing w:val="-2"/>
                                  <w:sz w:val="18"/>
                                </w:rPr>
                                <w:t>Hist.</w:t>
                              </w:r>
                            </w:p>
                          </w:txbxContent>
                        </wps:txbx>
                        <wps:bodyPr wrap="square" lIns="0" tIns="0" rIns="0" bIns="0" rtlCol="0">
                          <a:noAutofit/>
                        </wps:bodyPr>
                      </wps:wsp>
                      <wps:wsp>
                        <wps:cNvPr id="384" name="Textbox 384"/>
                        <wps:cNvSpPr txBox="1"/>
                        <wps:spPr>
                          <a:xfrm>
                            <a:off x="1357249" y="1938951"/>
                            <a:ext cx="505459" cy="276225"/>
                          </a:xfrm>
                          <a:prstGeom prst="rect">
                            <a:avLst/>
                          </a:prstGeom>
                        </wps:spPr>
                        <wps:txbx>
                          <w:txbxContent>
                            <w:p>
                              <w:pPr>
                                <w:spacing w:line="207" w:lineRule="exact" w:before="20"/>
                                <w:ind w:left="0" w:right="0" w:firstLine="0"/>
                                <w:jc w:val="left"/>
                                <w:rPr>
                                  <w:b/>
                                  <w:sz w:val="18"/>
                                </w:rPr>
                              </w:pPr>
                              <w:r>
                                <w:rPr>
                                  <w:b/>
                                  <w:sz w:val="18"/>
                                </w:rPr>
                                <w:t>0.04</w:t>
                              </w:r>
                              <w:r>
                                <w:rPr>
                                  <w:b/>
                                  <w:spacing w:val="-2"/>
                                  <w:sz w:val="18"/>
                                </w:rPr>
                                <w:t> </w:t>
                              </w:r>
                              <w:r>
                                <w:rPr>
                                  <w:b/>
                                  <w:sz w:val="18"/>
                                </w:rPr>
                                <w:t>x</w:t>
                              </w:r>
                              <w:r>
                                <w:rPr>
                                  <w:b/>
                                  <w:spacing w:val="-2"/>
                                  <w:sz w:val="18"/>
                                </w:rPr>
                                <w:t> </w:t>
                              </w:r>
                              <w:r>
                                <w:rPr>
                                  <w:b/>
                                  <w:sz w:val="18"/>
                                </w:rPr>
                                <w:t>10</w:t>
                              </w:r>
                              <w:r>
                                <w:rPr>
                                  <w:b/>
                                  <w:sz w:val="18"/>
                                  <w:vertAlign w:val="superscript"/>
                                </w:rPr>
                                <w:t>-</w:t>
                              </w:r>
                              <w:r>
                                <w:rPr>
                                  <w:b/>
                                  <w:spacing w:val="-10"/>
                                  <w:sz w:val="18"/>
                                  <w:vertAlign w:val="superscript"/>
                                </w:rPr>
                                <w:t>3</w:t>
                              </w:r>
                            </w:p>
                            <w:p>
                              <w:pPr>
                                <w:spacing w:line="207" w:lineRule="exact" w:before="0"/>
                                <w:ind w:left="0" w:right="0" w:firstLine="0"/>
                                <w:jc w:val="left"/>
                                <w:rPr>
                                  <w:b/>
                                  <w:sz w:val="18"/>
                                </w:rPr>
                              </w:pPr>
                              <w:r>
                                <w:rPr>
                                  <w:b/>
                                  <w:sz w:val="18"/>
                                </w:rPr>
                                <w:t>g/ml</w:t>
                              </w:r>
                              <w:r>
                                <w:rPr>
                                  <w:b/>
                                  <w:spacing w:val="-5"/>
                                  <w:sz w:val="18"/>
                                </w:rPr>
                                <w:t> </w:t>
                              </w:r>
                              <w:r>
                                <w:rPr>
                                  <w:b/>
                                  <w:spacing w:val="-2"/>
                                  <w:sz w:val="18"/>
                                </w:rPr>
                                <w:t>Hist.</w:t>
                              </w:r>
                            </w:p>
                          </w:txbxContent>
                        </wps:txbx>
                        <wps:bodyPr wrap="square" lIns="0" tIns="0" rIns="0" bIns="0" rtlCol="0">
                          <a:noAutofit/>
                        </wps:bodyPr>
                      </wps:wsp>
                      <wps:wsp>
                        <wps:cNvPr id="385" name="Textbox 385"/>
                        <wps:cNvSpPr txBox="1"/>
                        <wps:spPr>
                          <a:xfrm>
                            <a:off x="2409189" y="1902375"/>
                            <a:ext cx="505459" cy="276225"/>
                          </a:xfrm>
                          <a:prstGeom prst="rect">
                            <a:avLst/>
                          </a:prstGeom>
                        </wps:spPr>
                        <wps:txbx>
                          <w:txbxContent>
                            <w:p>
                              <w:pPr>
                                <w:spacing w:line="207" w:lineRule="exact" w:before="20"/>
                                <w:ind w:left="0" w:right="0" w:firstLine="0"/>
                                <w:jc w:val="left"/>
                                <w:rPr>
                                  <w:b/>
                                  <w:sz w:val="18"/>
                                </w:rPr>
                              </w:pPr>
                              <w:r>
                                <w:rPr>
                                  <w:b/>
                                  <w:sz w:val="18"/>
                                </w:rPr>
                                <w:t>0.08</w:t>
                              </w:r>
                              <w:r>
                                <w:rPr>
                                  <w:b/>
                                  <w:spacing w:val="-2"/>
                                  <w:sz w:val="18"/>
                                </w:rPr>
                                <w:t> </w:t>
                              </w:r>
                              <w:r>
                                <w:rPr>
                                  <w:b/>
                                  <w:sz w:val="18"/>
                                </w:rPr>
                                <w:t>x</w:t>
                              </w:r>
                              <w:r>
                                <w:rPr>
                                  <w:b/>
                                  <w:spacing w:val="-2"/>
                                  <w:sz w:val="18"/>
                                </w:rPr>
                                <w:t> </w:t>
                              </w:r>
                              <w:r>
                                <w:rPr>
                                  <w:b/>
                                  <w:sz w:val="18"/>
                                </w:rPr>
                                <w:t>10</w:t>
                              </w:r>
                              <w:r>
                                <w:rPr>
                                  <w:b/>
                                  <w:sz w:val="18"/>
                                  <w:vertAlign w:val="superscript"/>
                                </w:rPr>
                                <w:t>-</w:t>
                              </w:r>
                              <w:r>
                                <w:rPr>
                                  <w:b/>
                                  <w:spacing w:val="-10"/>
                                  <w:sz w:val="18"/>
                                  <w:vertAlign w:val="superscript"/>
                                </w:rPr>
                                <w:t>3</w:t>
                              </w:r>
                            </w:p>
                            <w:p>
                              <w:pPr>
                                <w:spacing w:line="207" w:lineRule="exact" w:before="0"/>
                                <w:ind w:left="0" w:right="0" w:firstLine="0"/>
                                <w:jc w:val="left"/>
                                <w:rPr>
                                  <w:b/>
                                  <w:sz w:val="18"/>
                                </w:rPr>
                              </w:pPr>
                              <w:r>
                                <w:rPr>
                                  <w:b/>
                                  <w:sz w:val="18"/>
                                </w:rPr>
                                <w:t>g/ml</w:t>
                              </w:r>
                              <w:r>
                                <w:rPr>
                                  <w:b/>
                                  <w:spacing w:val="-5"/>
                                  <w:sz w:val="18"/>
                                </w:rPr>
                                <w:t> </w:t>
                              </w:r>
                              <w:r>
                                <w:rPr>
                                  <w:b/>
                                  <w:spacing w:val="-2"/>
                                  <w:sz w:val="18"/>
                                </w:rPr>
                                <w:t>Hist.</w:t>
                              </w:r>
                            </w:p>
                          </w:txbxContent>
                        </wps:txbx>
                        <wps:bodyPr wrap="square" lIns="0" tIns="0" rIns="0" bIns="0" rtlCol="0">
                          <a:noAutofit/>
                        </wps:bodyPr>
                      </wps:wsp>
                      <wps:wsp>
                        <wps:cNvPr id="386" name="Textbox 386"/>
                        <wps:cNvSpPr txBox="1"/>
                        <wps:spPr>
                          <a:xfrm>
                            <a:off x="3830065" y="1893231"/>
                            <a:ext cx="505459" cy="276225"/>
                          </a:xfrm>
                          <a:prstGeom prst="rect">
                            <a:avLst/>
                          </a:prstGeom>
                        </wps:spPr>
                        <wps:txbx>
                          <w:txbxContent>
                            <w:p>
                              <w:pPr>
                                <w:spacing w:line="207" w:lineRule="exact" w:before="20"/>
                                <w:ind w:left="0" w:right="0" w:firstLine="0"/>
                                <w:jc w:val="left"/>
                                <w:rPr>
                                  <w:b/>
                                  <w:sz w:val="18"/>
                                </w:rPr>
                              </w:pPr>
                              <w:r>
                                <w:rPr>
                                  <w:b/>
                                  <w:sz w:val="18"/>
                                </w:rPr>
                                <w:t>0.16</w:t>
                              </w:r>
                              <w:r>
                                <w:rPr>
                                  <w:b/>
                                  <w:spacing w:val="-2"/>
                                  <w:sz w:val="18"/>
                                </w:rPr>
                                <w:t> </w:t>
                              </w:r>
                              <w:r>
                                <w:rPr>
                                  <w:b/>
                                  <w:sz w:val="18"/>
                                </w:rPr>
                                <w:t>x</w:t>
                              </w:r>
                              <w:r>
                                <w:rPr>
                                  <w:b/>
                                  <w:spacing w:val="-2"/>
                                  <w:sz w:val="18"/>
                                </w:rPr>
                                <w:t> </w:t>
                              </w:r>
                              <w:r>
                                <w:rPr>
                                  <w:b/>
                                  <w:sz w:val="18"/>
                                </w:rPr>
                                <w:t>10</w:t>
                              </w:r>
                              <w:r>
                                <w:rPr>
                                  <w:b/>
                                  <w:sz w:val="18"/>
                                  <w:vertAlign w:val="superscript"/>
                                </w:rPr>
                                <w:t>-</w:t>
                              </w:r>
                              <w:r>
                                <w:rPr>
                                  <w:b/>
                                  <w:spacing w:val="-10"/>
                                  <w:sz w:val="18"/>
                                  <w:vertAlign w:val="superscript"/>
                                </w:rPr>
                                <w:t>3</w:t>
                              </w:r>
                            </w:p>
                            <w:p>
                              <w:pPr>
                                <w:spacing w:line="207" w:lineRule="exact" w:before="0"/>
                                <w:ind w:left="0" w:right="0" w:firstLine="0"/>
                                <w:jc w:val="left"/>
                                <w:rPr>
                                  <w:b/>
                                  <w:sz w:val="18"/>
                                </w:rPr>
                              </w:pPr>
                              <w:r>
                                <w:rPr>
                                  <w:b/>
                                  <w:sz w:val="18"/>
                                </w:rPr>
                                <w:t>g/ml</w:t>
                              </w:r>
                              <w:r>
                                <w:rPr>
                                  <w:b/>
                                  <w:spacing w:val="-5"/>
                                  <w:sz w:val="18"/>
                                </w:rPr>
                                <w:t> </w:t>
                              </w:r>
                              <w:r>
                                <w:rPr>
                                  <w:b/>
                                  <w:spacing w:val="-2"/>
                                  <w:sz w:val="18"/>
                                </w:rPr>
                                <w:t>Hist.</w:t>
                              </w:r>
                            </w:p>
                          </w:txbxContent>
                        </wps:txbx>
                        <wps:bodyPr wrap="square" lIns="0" tIns="0" rIns="0" bIns="0" rtlCol="0">
                          <a:noAutofit/>
                        </wps:bodyPr>
                      </wps:wsp>
                    </wpg:wgp>
                  </a:graphicData>
                </a:graphic>
              </wp:anchor>
            </w:drawing>
          </mc:Choice>
          <mc:Fallback>
            <w:pict>
              <v:group style="position:absolute;margin-left:72pt;margin-top:19.525274pt;width:468pt;height:196.6pt;mso-position-horizontal-relative:page;mso-position-vertical-relative:paragraph;z-index:-15702528;mso-wrap-distance-left:0;mso-wrap-distance-right:0" id="docshapegroup325" coordorigin="1440,391" coordsize="9360,3932" alt="C:\Users\Lucia\Desktop\NEWS\New Folder\6.jpg">
                <v:shape style="position:absolute;left:1440;top:390;width:9360;height:3932" type="#_x0000_t75" id="docshape326" alt="C:\Users\Lucia\Desktop\NEWS\New Folder\6.jpg" stroked="false">
                  <v:imagedata r:id="rId56" o:title=""/>
                </v:shape>
                <v:shape style="position:absolute;left:2269;top:3813;width:5360;height:473" id="docshape327" coordorigin="2269,3813" coordsize="5360,473" path="m2407,3935l2338,3827,2269,3935,2304,3935,2304,4258,2372,4258,2372,3935,2407,3935xm3975,3949l3906,3841,3837,3949,3872,3949,3872,4272,3940,4272,3940,3949,3975,3949xm5529,3963l5460,3855,5391,3963,5425,3963,5425,4286,5495,4286,5495,3963,5529,3963xm7629,3921l7560,3813,7491,3921,7525,3921,7525,4244,7595,4244,7595,3921,7629,3921xe" filled="true" fillcolor="#000000" stroked="false">
                  <v:path arrowok="t"/>
                  <v:fill type="solid"/>
                </v:shape>
                <v:shape style="position:absolute;left:1896;top:3400;width:796;height:435" type="#_x0000_t202" id="docshape328" filled="false" stroked="false">
                  <v:textbox inset="0,0,0,0">
                    <w:txbxContent>
                      <w:p>
                        <w:pPr>
                          <w:spacing w:line="207" w:lineRule="exact" w:before="20"/>
                          <w:ind w:left="0" w:right="0" w:firstLine="0"/>
                          <w:jc w:val="left"/>
                          <w:rPr>
                            <w:b/>
                            <w:sz w:val="18"/>
                          </w:rPr>
                        </w:pPr>
                        <w:r>
                          <w:rPr>
                            <w:b/>
                            <w:sz w:val="18"/>
                          </w:rPr>
                          <w:t>0.02</w:t>
                        </w:r>
                        <w:r>
                          <w:rPr>
                            <w:b/>
                            <w:spacing w:val="-2"/>
                            <w:sz w:val="18"/>
                          </w:rPr>
                          <w:t> </w:t>
                        </w:r>
                        <w:r>
                          <w:rPr>
                            <w:b/>
                            <w:sz w:val="18"/>
                          </w:rPr>
                          <w:t>x</w:t>
                        </w:r>
                        <w:r>
                          <w:rPr>
                            <w:b/>
                            <w:spacing w:val="-1"/>
                            <w:sz w:val="18"/>
                          </w:rPr>
                          <w:t> </w:t>
                        </w:r>
                        <w:r>
                          <w:rPr>
                            <w:b/>
                            <w:sz w:val="18"/>
                          </w:rPr>
                          <w:t>10</w:t>
                        </w:r>
                        <w:r>
                          <w:rPr>
                            <w:b/>
                            <w:sz w:val="18"/>
                            <w:vertAlign w:val="superscript"/>
                          </w:rPr>
                          <w:t>-</w:t>
                        </w:r>
                        <w:r>
                          <w:rPr>
                            <w:b/>
                            <w:spacing w:val="-10"/>
                            <w:sz w:val="18"/>
                            <w:vertAlign w:val="superscript"/>
                          </w:rPr>
                          <w:t>3</w:t>
                        </w:r>
                      </w:p>
                      <w:p>
                        <w:pPr>
                          <w:spacing w:line="207" w:lineRule="exact" w:before="0"/>
                          <w:ind w:left="0" w:right="0" w:firstLine="0"/>
                          <w:jc w:val="left"/>
                          <w:rPr>
                            <w:b/>
                            <w:sz w:val="18"/>
                          </w:rPr>
                        </w:pPr>
                        <w:r>
                          <w:rPr>
                            <w:b/>
                            <w:sz w:val="18"/>
                          </w:rPr>
                          <w:t>g/ml</w:t>
                        </w:r>
                        <w:r>
                          <w:rPr>
                            <w:b/>
                            <w:spacing w:val="-4"/>
                            <w:sz w:val="18"/>
                          </w:rPr>
                          <w:t> </w:t>
                        </w:r>
                        <w:r>
                          <w:rPr>
                            <w:b/>
                            <w:spacing w:val="-2"/>
                            <w:sz w:val="18"/>
                          </w:rPr>
                          <w:t>Hist.</w:t>
                        </w:r>
                      </w:p>
                    </w:txbxContent>
                  </v:textbox>
                  <w10:wrap type="none"/>
                </v:shape>
                <v:shape style="position:absolute;left:3577;top:3443;width:796;height:435" type="#_x0000_t202" id="docshape329" filled="false" stroked="false">
                  <v:textbox inset="0,0,0,0">
                    <w:txbxContent>
                      <w:p>
                        <w:pPr>
                          <w:spacing w:line="207" w:lineRule="exact" w:before="20"/>
                          <w:ind w:left="0" w:right="0" w:firstLine="0"/>
                          <w:jc w:val="left"/>
                          <w:rPr>
                            <w:b/>
                            <w:sz w:val="18"/>
                          </w:rPr>
                        </w:pPr>
                        <w:r>
                          <w:rPr>
                            <w:b/>
                            <w:sz w:val="18"/>
                          </w:rPr>
                          <w:t>0.04</w:t>
                        </w:r>
                        <w:r>
                          <w:rPr>
                            <w:b/>
                            <w:spacing w:val="-2"/>
                            <w:sz w:val="18"/>
                          </w:rPr>
                          <w:t> </w:t>
                        </w:r>
                        <w:r>
                          <w:rPr>
                            <w:b/>
                            <w:sz w:val="18"/>
                          </w:rPr>
                          <w:t>x</w:t>
                        </w:r>
                        <w:r>
                          <w:rPr>
                            <w:b/>
                            <w:spacing w:val="-2"/>
                            <w:sz w:val="18"/>
                          </w:rPr>
                          <w:t> </w:t>
                        </w:r>
                        <w:r>
                          <w:rPr>
                            <w:b/>
                            <w:sz w:val="18"/>
                          </w:rPr>
                          <w:t>10</w:t>
                        </w:r>
                        <w:r>
                          <w:rPr>
                            <w:b/>
                            <w:sz w:val="18"/>
                            <w:vertAlign w:val="superscript"/>
                          </w:rPr>
                          <w:t>-</w:t>
                        </w:r>
                        <w:r>
                          <w:rPr>
                            <w:b/>
                            <w:spacing w:val="-10"/>
                            <w:sz w:val="18"/>
                            <w:vertAlign w:val="superscript"/>
                          </w:rPr>
                          <w:t>3</w:t>
                        </w:r>
                      </w:p>
                      <w:p>
                        <w:pPr>
                          <w:spacing w:line="207" w:lineRule="exact" w:before="0"/>
                          <w:ind w:left="0" w:right="0" w:firstLine="0"/>
                          <w:jc w:val="left"/>
                          <w:rPr>
                            <w:b/>
                            <w:sz w:val="18"/>
                          </w:rPr>
                        </w:pPr>
                        <w:r>
                          <w:rPr>
                            <w:b/>
                            <w:sz w:val="18"/>
                          </w:rPr>
                          <w:t>g/ml</w:t>
                        </w:r>
                        <w:r>
                          <w:rPr>
                            <w:b/>
                            <w:spacing w:val="-5"/>
                            <w:sz w:val="18"/>
                          </w:rPr>
                          <w:t> </w:t>
                        </w:r>
                        <w:r>
                          <w:rPr>
                            <w:b/>
                            <w:spacing w:val="-2"/>
                            <w:sz w:val="18"/>
                          </w:rPr>
                          <w:t>Hist.</w:t>
                        </w:r>
                      </w:p>
                    </w:txbxContent>
                  </v:textbox>
                  <w10:wrap type="none"/>
                </v:shape>
                <v:shape style="position:absolute;left:5234;top:3386;width:796;height:435" type="#_x0000_t202" id="docshape330" filled="false" stroked="false">
                  <v:textbox inset="0,0,0,0">
                    <w:txbxContent>
                      <w:p>
                        <w:pPr>
                          <w:spacing w:line="207" w:lineRule="exact" w:before="20"/>
                          <w:ind w:left="0" w:right="0" w:firstLine="0"/>
                          <w:jc w:val="left"/>
                          <w:rPr>
                            <w:b/>
                            <w:sz w:val="18"/>
                          </w:rPr>
                        </w:pPr>
                        <w:r>
                          <w:rPr>
                            <w:b/>
                            <w:sz w:val="18"/>
                          </w:rPr>
                          <w:t>0.08</w:t>
                        </w:r>
                        <w:r>
                          <w:rPr>
                            <w:b/>
                            <w:spacing w:val="-2"/>
                            <w:sz w:val="18"/>
                          </w:rPr>
                          <w:t> </w:t>
                        </w:r>
                        <w:r>
                          <w:rPr>
                            <w:b/>
                            <w:sz w:val="18"/>
                          </w:rPr>
                          <w:t>x</w:t>
                        </w:r>
                        <w:r>
                          <w:rPr>
                            <w:b/>
                            <w:spacing w:val="-2"/>
                            <w:sz w:val="18"/>
                          </w:rPr>
                          <w:t> </w:t>
                        </w:r>
                        <w:r>
                          <w:rPr>
                            <w:b/>
                            <w:sz w:val="18"/>
                          </w:rPr>
                          <w:t>10</w:t>
                        </w:r>
                        <w:r>
                          <w:rPr>
                            <w:b/>
                            <w:sz w:val="18"/>
                            <w:vertAlign w:val="superscript"/>
                          </w:rPr>
                          <w:t>-</w:t>
                        </w:r>
                        <w:r>
                          <w:rPr>
                            <w:b/>
                            <w:spacing w:val="-10"/>
                            <w:sz w:val="18"/>
                            <w:vertAlign w:val="superscript"/>
                          </w:rPr>
                          <w:t>3</w:t>
                        </w:r>
                      </w:p>
                      <w:p>
                        <w:pPr>
                          <w:spacing w:line="207" w:lineRule="exact" w:before="0"/>
                          <w:ind w:left="0" w:right="0" w:firstLine="0"/>
                          <w:jc w:val="left"/>
                          <w:rPr>
                            <w:b/>
                            <w:sz w:val="18"/>
                          </w:rPr>
                        </w:pPr>
                        <w:r>
                          <w:rPr>
                            <w:b/>
                            <w:sz w:val="18"/>
                          </w:rPr>
                          <w:t>g/ml</w:t>
                        </w:r>
                        <w:r>
                          <w:rPr>
                            <w:b/>
                            <w:spacing w:val="-5"/>
                            <w:sz w:val="18"/>
                          </w:rPr>
                          <w:t> </w:t>
                        </w:r>
                        <w:r>
                          <w:rPr>
                            <w:b/>
                            <w:spacing w:val="-2"/>
                            <w:sz w:val="18"/>
                          </w:rPr>
                          <w:t>Hist.</w:t>
                        </w:r>
                      </w:p>
                    </w:txbxContent>
                  </v:textbox>
                  <w10:wrap type="none"/>
                </v:shape>
                <v:shape style="position:absolute;left:7471;top:3371;width:796;height:435" type="#_x0000_t202" id="docshape331" filled="false" stroked="false">
                  <v:textbox inset="0,0,0,0">
                    <w:txbxContent>
                      <w:p>
                        <w:pPr>
                          <w:spacing w:line="207" w:lineRule="exact" w:before="20"/>
                          <w:ind w:left="0" w:right="0" w:firstLine="0"/>
                          <w:jc w:val="left"/>
                          <w:rPr>
                            <w:b/>
                            <w:sz w:val="18"/>
                          </w:rPr>
                        </w:pPr>
                        <w:r>
                          <w:rPr>
                            <w:b/>
                            <w:sz w:val="18"/>
                          </w:rPr>
                          <w:t>0.16</w:t>
                        </w:r>
                        <w:r>
                          <w:rPr>
                            <w:b/>
                            <w:spacing w:val="-2"/>
                            <w:sz w:val="18"/>
                          </w:rPr>
                          <w:t> </w:t>
                        </w:r>
                        <w:r>
                          <w:rPr>
                            <w:b/>
                            <w:sz w:val="18"/>
                          </w:rPr>
                          <w:t>x</w:t>
                        </w:r>
                        <w:r>
                          <w:rPr>
                            <w:b/>
                            <w:spacing w:val="-2"/>
                            <w:sz w:val="18"/>
                          </w:rPr>
                          <w:t> </w:t>
                        </w:r>
                        <w:r>
                          <w:rPr>
                            <w:b/>
                            <w:sz w:val="18"/>
                          </w:rPr>
                          <w:t>10</w:t>
                        </w:r>
                        <w:r>
                          <w:rPr>
                            <w:b/>
                            <w:sz w:val="18"/>
                            <w:vertAlign w:val="superscript"/>
                          </w:rPr>
                          <w:t>-</w:t>
                        </w:r>
                        <w:r>
                          <w:rPr>
                            <w:b/>
                            <w:spacing w:val="-10"/>
                            <w:sz w:val="18"/>
                            <w:vertAlign w:val="superscript"/>
                          </w:rPr>
                          <w:t>3</w:t>
                        </w:r>
                      </w:p>
                      <w:p>
                        <w:pPr>
                          <w:spacing w:line="207" w:lineRule="exact" w:before="0"/>
                          <w:ind w:left="0" w:right="0" w:firstLine="0"/>
                          <w:jc w:val="left"/>
                          <w:rPr>
                            <w:b/>
                            <w:sz w:val="18"/>
                          </w:rPr>
                        </w:pPr>
                        <w:r>
                          <w:rPr>
                            <w:b/>
                            <w:sz w:val="18"/>
                          </w:rPr>
                          <w:t>g/ml</w:t>
                        </w:r>
                        <w:r>
                          <w:rPr>
                            <w:b/>
                            <w:spacing w:val="-5"/>
                            <w:sz w:val="18"/>
                          </w:rPr>
                          <w:t> </w:t>
                        </w:r>
                        <w:r>
                          <w:rPr>
                            <w:b/>
                            <w:spacing w:val="-2"/>
                            <w:sz w:val="18"/>
                          </w:rPr>
                          <w:t>Hist.</w:t>
                        </w:r>
                      </w:p>
                    </w:txbxContent>
                  </v:textbox>
                  <w10:wrap type="none"/>
                </v:shape>
                <w10:wrap type="topAndBottom"/>
              </v:group>
            </w:pict>
          </mc:Fallback>
        </mc:AlternateContent>
      </w:r>
    </w:p>
    <w:p>
      <w:pPr>
        <w:pStyle w:val="BodyText"/>
        <w:spacing w:line="271" w:lineRule="auto" w:before="234"/>
        <w:ind w:left="1229" w:right="245" w:hanging="927"/>
      </w:pPr>
      <w:r>
        <w:rPr/>
        <w:t>Plate</w:t>
      </w:r>
      <w:r>
        <w:rPr>
          <w:spacing w:val="-4"/>
        </w:rPr>
        <w:t> </w:t>
      </w:r>
      <w:r>
        <w:rPr/>
        <w:t>XI:</w:t>
      </w:r>
      <w:r>
        <w:rPr>
          <w:spacing w:val="-3"/>
        </w:rPr>
        <w:t> </w:t>
      </w:r>
      <w:r>
        <w:rPr/>
        <w:t>Effect of</w:t>
      </w:r>
      <w:r>
        <w:rPr>
          <w:spacing w:val="-10"/>
        </w:rPr>
        <w:t> </w:t>
      </w:r>
      <w:r>
        <w:rPr/>
        <w:t>graded</w:t>
      </w:r>
      <w:r>
        <w:rPr>
          <w:spacing w:val="-3"/>
        </w:rPr>
        <w:t> </w:t>
      </w:r>
      <w:r>
        <w:rPr/>
        <w:t>concentrations</w:t>
      </w:r>
      <w:r>
        <w:rPr>
          <w:spacing w:val="-5"/>
        </w:rPr>
        <w:t> </w:t>
      </w:r>
      <w:r>
        <w:rPr/>
        <w:t>of</w:t>
      </w:r>
      <w:r>
        <w:rPr>
          <w:spacing w:val="-10"/>
        </w:rPr>
        <w:t> </w:t>
      </w:r>
      <w:r>
        <w:rPr/>
        <w:t>Histamine</w:t>
      </w:r>
      <w:r>
        <w:rPr>
          <w:spacing w:val="-4"/>
        </w:rPr>
        <w:t> </w:t>
      </w:r>
      <w:r>
        <w:rPr/>
        <w:t>(Hist.</w:t>
      </w:r>
      <w:r>
        <w:rPr>
          <w:spacing w:val="-6"/>
        </w:rPr>
        <w:t> </w:t>
      </w:r>
      <w:r>
        <w:rPr/>
        <w:t>20 –</w:t>
      </w:r>
      <w:r>
        <w:rPr>
          <w:spacing w:val="-7"/>
        </w:rPr>
        <w:t> </w:t>
      </w:r>
      <w:r>
        <w:rPr/>
        <w:t>160</w:t>
      </w:r>
      <w:r>
        <w:rPr>
          <w:spacing w:val="-3"/>
        </w:rPr>
        <w:t> </w:t>
      </w:r>
      <w:r>
        <w:rPr/>
        <w:t>ng/ml)</w:t>
      </w:r>
      <w:r>
        <w:rPr>
          <w:spacing w:val="-2"/>
        </w:rPr>
        <w:t> </w:t>
      </w:r>
      <w:r>
        <w:rPr/>
        <w:t>on</w:t>
      </w:r>
      <w:r>
        <w:rPr>
          <w:spacing w:val="-3"/>
        </w:rPr>
        <w:t> </w:t>
      </w:r>
      <w:r>
        <w:rPr/>
        <w:t>isolated</w:t>
      </w:r>
      <w:r>
        <w:rPr>
          <w:spacing w:val="-3"/>
        </w:rPr>
        <w:t> </w:t>
      </w:r>
      <w:r>
        <w:rPr/>
        <w:t>guinea pig ileum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0"/>
        <w:rPr>
          <w:sz w:val="20"/>
        </w:rPr>
      </w:pPr>
      <w:r>
        <w:rPr/>
        <mc:AlternateContent>
          <mc:Choice Requires="wps">
            <w:drawing>
              <wp:anchor distT="0" distB="0" distL="0" distR="0" allowOverlap="1" layoutInCell="1" locked="0" behindDoc="1" simplePos="0" relativeHeight="487614464">
                <wp:simplePos x="0" y="0"/>
                <wp:positionH relativeFrom="page">
                  <wp:posOffset>914400</wp:posOffset>
                </wp:positionH>
                <wp:positionV relativeFrom="paragraph">
                  <wp:posOffset>212198</wp:posOffset>
                </wp:positionV>
                <wp:extent cx="5943600" cy="2289175"/>
                <wp:effectExtent l="0" t="0" r="0" b="0"/>
                <wp:wrapTopAndBottom/>
                <wp:docPr id="387" name="Group 387"/>
                <wp:cNvGraphicFramePr>
                  <a:graphicFrameLocks/>
                </wp:cNvGraphicFramePr>
                <a:graphic>
                  <a:graphicData uri="http://schemas.microsoft.com/office/word/2010/wordprocessingGroup">
                    <wpg:wgp>
                      <wpg:cNvPr id="387" name="Group 387"/>
                      <wpg:cNvGrpSpPr/>
                      <wpg:grpSpPr>
                        <a:xfrm>
                          <a:off x="0" y="0"/>
                          <a:ext cx="5943600" cy="2289175"/>
                          <a:chExt cx="5943600" cy="2289175"/>
                        </a:xfrm>
                      </wpg:grpSpPr>
                      <pic:pic>
                        <pic:nvPicPr>
                          <pic:cNvPr id="388" name="Image 388" descr="C:\Users\Lucia\Desktop\NEWS\New Folder\5.jpg"/>
                          <pic:cNvPicPr/>
                        </pic:nvPicPr>
                        <pic:blipFill>
                          <a:blip r:embed="rId57" cstate="print"/>
                          <a:stretch>
                            <a:fillRect/>
                          </a:stretch>
                        </pic:blipFill>
                        <pic:spPr>
                          <a:xfrm>
                            <a:off x="0" y="0"/>
                            <a:ext cx="5943600" cy="2228215"/>
                          </a:xfrm>
                          <a:prstGeom prst="rect">
                            <a:avLst/>
                          </a:prstGeom>
                        </pic:spPr>
                      </pic:pic>
                      <pic:pic>
                        <pic:nvPicPr>
                          <pic:cNvPr id="389" name="Image 389"/>
                          <pic:cNvPicPr/>
                        </pic:nvPicPr>
                        <pic:blipFill>
                          <a:blip r:embed="rId58" cstate="print"/>
                          <a:stretch>
                            <a:fillRect/>
                          </a:stretch>
                        </pic:blipFill>
                        <pic:spPr>
                          <a:xfrm>
                            <a:off x="305434" y="1855089"/>
                            <a:ext cx="87630" cy="87630"/>
                          </a:xfrm>
                          <a:prstGeom prst="rect">
                            <a:avLst/>
                          </a:prstGeom>
                        </pic:spPr>
                      </pic:pic>
                      <pic:pic>
                        <pic:nvPicPr>
                          <pic:cNvPr id="390" name="Image 390"/>
                          <pic:cNvPicPr/>
                        </pic:nvPicPr>
                        <pic:blipFill>
                          <a:blip r:embed="rId59" cstate="print"/>
                          <a:stretch>
                            <a:fillRect/>
                          </a:stretch>
                        </pic:blipFill>
                        <pic:spPr>
                          <a:xfrm>
                            <a:off x="1284605" y="1856358"/>
                            <a:ext cx="87630" cy="87630"/>
                          </a:xfrm>
                          <a:prstGeom prst="rect">
                            <a:avLst/>
                          </a:prstGeom>
                        </pic:spPr>
                      </pic:pic>
                      <pic:pic>
                        <pic:nvPicPr>
                          <pic:cNvPr id="391" name="Image 391"/>
                          <pic:cNvPicPr/>
                        </pic:nvPicPr>
                        <pic:blipFill>
                          <a:blip r:embed="rId60" cstate="print"/>
                          <a:stretch>
                            <a:fillRect/>
                          </a:stretch>
                        </pic:blipFill>
                        <pic:spPr>
                          <a:xfrm>
                            <a:off x="2254885" y="1902079"/>
                            <a:ext cx="87629" cy="87630"/>
                          </a:xfrm>
                          <a:prstGeom prst="rect">
                            <a:avLst/>
                          </a:prstGeom>
                        </pic:spPr>
                      </pic:pic>
                      <pic:pic>
                        <pic:nvPicPr>
                          <pic:cNvPr id="392" name="Image 392"/>
                          <pic:cNvPicPr/>
                        </pic:nvPicPr>
                        <pic:blipFill>
                          <a:blip r:embed="rId60" cstate="print"/>
                          <a:stretch>
                            <a:fillRect/>
                          </a:stretch>
                        </pic:blipFill>
                        <pic:spPr>
                          <a:xfrm>
                            <a:off x="4788534" y="1964308"/>
                            <a:ext cx="87629" cy="87630"/>
                          </a:xfrm>
                          <a:prstGeom prst="rect">
                            <a:avLst/>
                          </a:prstGeom>
                        </pic:spPr>
                      </pic:pic>
                      <pic:pic>
                        <pic:nvPicPr>
                          <pic:cNvPr id="393" name="Image 393"/>
                          <pic:cNvPicPr/>
                        </pic:nvPicPr>
                        <pic:blipFill>
                          <a:blip r:embed="rId61" cstate="print"/>
                          <a:stretch>
                            <a:fillRect/>
                          </a:stretch>
                        </pic:blipFill>
                        <pic:spPr>
                          <a:xfrm>
                            <a:off x="3161664" y="1893189"/>
                            <a:ext cx="87630" cy="87630"/>
                          </a:xfrm>
                          <a:prstGeom prst="rect">
                            <a:avLst/>
                          </a:prstGeom>
                        </pic:spPr>
                      </pic:pic>
                      <wps:wsp>
                        <wps:cNvPr id="394" name="Textbox 394"/>
                        <wps:cNvSpPr txBox="1"/>
                        <wps:spPr>
                          <a:xfrm>
                            <a:off x="170992" y="1924854"/>
                            <a:ext cx="604520" cy="279400"/>
                          </a:xfrm>
                          <a:prstGeom prst="rect">
                            <a:avLst/>
                          </a:prstGeom>
                        </wps:spPr>
                        <wps:txbx>
                          <w:txbxContent>
                            <w:p>
                              <w:pPr>
                                <w:spacing w:before="20"/>
                                <w:ind w:left="0" w:right="0" w:firstLine="0"/>
                                <w:jc w:val="left"/>
                                <w:rPr>
                                  <w:b/>
                                  <w:sz w:val="18"/>
                                </w:rPr>
                              </w:pPr>
                              <w:r>
                                <w:rPr>
                                  <w:b/>
                                  <w:sz w:val="18"/>
                                </w:rPr>
                                <w:t>0.4 x 10</w:t>
                              </w:r>
                              <w:r>
                                <w:rPr>
                                  <w:b/>
                                  <w:sz w:val="18"/>
                                  <w:vertAlign w:val="superscript"/>
                                </w:rPr>
                                <w:t>-</w:t>
                              </w:r>
                              <w:r>
                                <w:rPr>
                                  <w:b/>
                                  <w:spacing w:val="-10"/>
                                  <w:sz w:val="18"/>
                                  <w:vertAlign w:val="superscript"/>
                                </w:rPr>
                                <w:t>6</w:t>
                              </w:r>
                            </w:p>
                            <w:p>
                              <w:pPr>
                                <w:spacing w:before="4"/>
                                <w:ind w:left="0" w:right="0" w:firstLine="0"/>
                                <w:jc w:val="left"/>
                                <w:rPr>
                                  <w:b/>
                                  <w:sz w:val="18"/>
                                </w:rPr>
                              </w:pPr>
                              <w:r>
                                <w:rPr>
                                  <w:b/>
                                  <w:sz w:val="18"/>
                                </w:rPr>
                                <w:t>g/ml</w:t>
                              </w:r>
                              <w:r>
                                <w:rPr>
                                  <w:b/>
                                  <w:spacing w:val="1"/>
                                  <w:sz w:val="18"/>
                                </w:rPr>
                                <w:t> </w:t>
                              </w:r>
                              <w:r>
                                <w:rPr>
                                  <w:b/>
                                  <w:spacing w:val="-4"/>
                                  <w:sz w:val="18"/>
                                </w:rPr>
                                <w:t>MEIW</w:t>
                              </w:r>
                            </w:p>
                          </w:txbxContent>
                        </wps:txbx>
                        <wps:bodyPr wrap="square" lIns="0" tIns="0" rIns="0" bIns="0" rtlCol="0">
                          <a:noAutofit/>
                        </wps:bodyPr>
                      </wps:wsp>
                      <wps:wsp>
                        <wps:cNvPr id="395" name="Textbox 395"/>
                        <wps:cNvSpPr txBox="1"/>
                        <wps:spPr>
                          <a:xfrm>
                            <a:off x="1268857" y="1973622"/>
                            <a:ext cx="603885" cy="276225"/>
                          </a:xfrm>
                          <a:prstGeom prst="rect">
                            <a:avLst/>
                          </a:prstGeom>
                        </wps:spPr>
                        <wps:txbx>
                          <w:txbxContent>
                            <w:p>
                              <w:pPr>
                                <w:spacing w:line="207" w:lineRule="exact" w:before="20"/>
                                <w:ind w:left="0" w:right="0" w:firstLine="0"/>
                                <w:jc w:val="left"/>
                                <w:rPr>
                                  <w:b/>
                                  <w:sz w:val="18"/>
                                </w:rPr>
                              </w:pPr>
                              <w:r>
                                <w:rPr>
                                  <w:b/>
                                  <w:sz w:val="18"/>
                                </w:rPr>
                                <w:t>0.8 x 10</w:t>
                              </w:r>
                              <w:r>
                                <w:rPr>
                                  <w:b/>
                                  <w:sz w:val="18"/>
                                  <w:vertAlign w:val="superscript"/>
                                </w:rPr>
                                <w:t>-</w:t>
                              </w:r>
                              <w:r>
                                <w:rPr>
                                  <w:b/>
                                  <w:spacing w:val="-10"/>
                                  <w:sz w:val="18"/>
                                  <w:vertAlign w:val="superscript"/>
                                </w:rPr>
                                <w:t>6</w:t>
                              </w:r>
                            </w:p>
                            <w:p>
                              <w:pPr>
                                <w:spacing w:line="207" w:lineRule="exact" w:before="0"/>
                                <w:ind w:left="0" w:right="0" w:firstLine="0"/>
                                <w:jc w:val="left"/>
                                <w:rPr>
                                  <w:b/>
                                  <w:sz w:val="18"/>
                                </w:rPr>
                              </w:pPr>
                              <w:r>
                                <w:rPr>
                                  <w:b/>
                                  <w:sz w:val="18"/>
                                </w:rPr>
                                <w:t>g/ml </w:t>
                              </w:r>
                              <w:r>
                                <w:rPr>
                                  <w:b/>
                                  <w:spacing w:val="-4"/>
                                  <w:sz w:val="18"/>
                                </w:rPr>
                                <w:t>MEIW</w:t>
                              </w:r>
                            </w:p>
                          </w:txbxContent>
                        </wps:txbx>
                        <wps:bodyPr wrap="square" lIns="0" tIns="0" rIns="0" bIns="0" rtlCol="0">
                          <a:noAutofit/>
                        </wps:bodyPr>
                      </wps:wsp>
                      <wps:wsp>
                        <wps:cNvPr id="396" name="Textbox 396"/>
                        <wps:cNvSpPr txBox="1"/>
                        <wps:spPr>
                          <a:xfrm>
                            <a:off x="2214117" y="1964478"/>
                            <a:ext cx="603885" cy="276225"/>
                          </a:xfrm>
                          <a:prstGeom prst="rect">
                            <a:avLst/>
                          </a:prstGeom>
                        </wps:spPr>
                        <wps:txbx>
                          <w:txbxContent>
                            <w:p>
                              <w:pPr>
                                <w:spacing w:line="207" w:lineRule="exact" w:before="20"/>
                                <w:ind w:left="0" w:right="0" w:firstLine="0"/>
                                <w:jc w:val="left"/>
                                <w:rPr>
                                  <w:b/>
                                  <w:sz w:val="18"/>
                                </w:rPr>
                              </w:pPr>
                              <w:r>
                                <w:rPr>
                                  <w:b/>
                                  <w:sz w:val="18"/>
                                </w:rPr>
                                <w:t>1.6 x 10</w:t>
                              </w:r>
                              <w:r>
                                <w:rPr>
                                  <w:b/>
                                  <w:sz w:val="18"/>
                                  <w:vertAlign w:val="superscript"/>
                                </w:rPr>
                                <w:t>-</w:t>
                              </w:r>
                              <w:r>
                                <w:rPr>
                                  <w:b/>
                                  <w:spacing w:val="-10"/>
                                  <w:sz w:val="18"/>
                                  <w:vertAlign w:val="superscript"/>
                                </w:rPr>
                                <w:t>6</w:t>
                              </w:r>
                            </w:p>
                            <w:p>
                              <w:pPr>
                                <w:spacing w:line="207" w:lineRule="exact" w:before="0"/>
                                <w:ind w:left="0" w:right="0" w:firstLine="0"/>
                                <w:jc w:val="left"/>
                                <w:rPr>
                                  <w:b/>
                                  <w:sz w:val="18"/>
                                </w:rPr>
                              </w:pPr>
                              <w:r>
                                <w:rPr>
                                  <w:b/>
                                  <w:sz w:val="18"/>
                                </w:rPr>
                                <w:t>g/ml </w:t>
                              </w:r>
                              <w:r>
                                <w:rPr>
                                  <w:b/>
                                  <w:spacing w:val="-4"/>
                                  <w:sz w:val="18"/>
                                </w:rPr>
                                <w:t>MEIW</w:t>
                              </w:r>
                            </w:p>
                          </w:txbxContent>
                        </wps:txbx>
                        <wps:bodyPr wrap="square" lIns="0" tIns="0" rIns="0" bIns="0" rtlCol="0">
                          <a:noAutofit/>
                        </wps:bodyPr>
                      </wps:wsp>
                      <wps:wsp>
                        <wps:cNvPr id="397" name="Textbox 397"/>
                        <wps:cNvSpPr txBox="1"/>
                        <wps:spPr>
                          <a:xfrm>
                            <a:off x="3080004" y="1973622"/>
                            <a:ext cx="603885" cy="276225"/>
                          </a:xfrm>
                          <a:prstGeom prst="rect">
                            <a:avLst/>
                          </a:prstGeom>
                        </wps:spPr>
                        <wps:txbx>
                          <w:txbxContent>
                            <w:p>
                              <w:pPr>
                                <w:spacing w:line="207" w:lineRule="exact" w:before="20"/>
                                <w:ind w:left="0" w:right="0" w:firstLine="0"/>
                                <w:jc w:val="left"/>
                                <w:rPr>
                                  <w:b/>
                                  <w:sz w:val="18"/>
                                </w:rPr>
                              </w:pPr>
                              <w:r>
                                <w:rPr>
                                  <w:b/>
                                  <w:sz w:val="18"/>
                                </w:rPr>
                                <w:t>3.2 x 10</w:t>
                              </w:r>
                              <w:r>
                                <w:rPr>
                                  <w:b/>
                                  <w:sz w:val="18"/>
                                  <w:vertAlign w:val="superscript"/>
                                </w:rPr>
                                <w:t>-</w:t>
                              </w:r>
                              <w:r>
                                <w:rPr>
                                  <w:b/>
                                  <w:spacing w:val="-10"/>
                                  <w:sz w:val="18"/>
                                  <w:vertAlign w:val="superscript"/>
                                </w:rPr>
                                <w:t>6</w:t>
                              </w:r>
                            </w:p>
                            <w:p>
                              <w:pPr>
                                <w:spacing w:line="207" w:lineRule="exact" w:before="0"/>
                                <w:ind w:left="0" w:right="0" w:firstLine="0"/>
                                <w:jc w:val="left"/>
                                <w:rPr>
                                  <w:b/>
                                  <w:sz w:val="18"/>
                                </w:rPr>
                              </w:pPr>
                              <w:r>
                                <w:rPr>
                                  <w:b/>
                                  <w:sz w:val="18"/>
                                </w:rPr>
                                <w:t>g/ml </w:t>
                              </w:r>
                              <w:r>
                                <w:rPr>
                                  <w:b/>
                                  <w:spacing w:val="-4"/>
                                  <w:sz w:val="18"/>
                                </w:rPr>
                                <w:t>MEIW</w:t>
                              </w:r>
                            </w:p>
                          </w:txbxContent>
                        </wps:txbx>
                        <wps:bodyPr wrap="square" lIns="0" tIns="0" rIns="0" bIns="0" rtlCol="0">
                          <a:noAutofit/>
                        </wps:bodyPr>
                      </wps:wsp>
                      <wps:wsp>
                        <wps:cNvPr id="398" name="Textbox 398"/>
                        <wps:cNvSpPr txBox="1"/>
                        <wps:spPr>
                          <a:xfrm>
                            <a:off x="4811903" y="2013246"/>
                            <a:ext cx="603885" cy="276225"/>
                          </a:xfrm>
                          <a:prstGeom prst="rect">
                            <a:avLst/>
                          </a:prstGeom>
                        </wps:spPr>
                        <wps:txbx>
                          <w:txbxContent>
                            <w:p>
                              <w:pPr>
                                <w:spacing w:line="207" w:lineRule="exact" w:before="20"/>
                                <w:ind w:left="0" w:right="0" w:firstLine="0"/>
                                <w:jc w:val="left"/>
                                <w:rPr>
                                  <w:b/>
                                  <w:sz w:val="18"/>
                                </w:rPr>
                              </w:pPr>
                              <w:r>
                                <w:rPr>
                                  <w:b/>
                                  <w:sz w:val="18"/>
                                </w:rPr>
                                <w:t>3.2 x 10</w:t>
                              </w:r>
                              <w:r>
                                <w:rPr>
                                  <w:b/>
                                  <w:sz w:val="18"/>
                                  <w:vertAlign w:val="superscript"/>
                                </w:rPr>
                                <w:t>-</w:t>
                              </w:r>
                              <w:r>
                                <w:rPr>
                                  <w:b/>
                                  <w:spacing w:val="-10"/>
                                  <w:sz w:val="18"/>
                                  <w:vertAlign w:val="superscript"/>
                                </w:rPr>
                                <w:t>6</w:t>
                              </w:r>
                            </w:p>
                            <w:p>
                              <w:pPr>
                                <w:spacing w:line="207" w:lineRule="exact" w:before="0"/>
                                <w:ind w:left="0" w:right="0" w:firstLine="0"/>
                                <w:jc w:val="left"/>
                                <w:rPr>
                                  <w:b/>
                                  <w:sz w:val="18"/>
                                </w:rPr>
                              </w:pPr>
                              <w:r>
                                <w:rPr>
                                  <w:b/>
                                  <w:sz w:val="18"/>
                                </w:rPr>
                                <w:t>g/ml </w:t>
                              </w:r>
                              <w:r>
                                <w:rPr>
                                  <w:b/>
                                  <w:spacing w:val="-4"/>
                                  <w:sz w:val="18"/>
                                </w:rPr>
                                <w:t>MEIW</w:t>
                              </w:r>
                            </w:p>
                          </w:txbxContent>
                        </wps:txbx>
                        <wps:bodyPr wrap="square" lIns="0" tIns="0" rIns="0" bIns="0" rtlCol="0">
                          <a:noAutofit/>
                        </wps:bodyPr>
                      </wps:wsp>
                    </wpg:wgp>
                  </a:graphicData>
                </a:graphic>
              </wp:anchor>
            </w:drawing>
          </mc:Choice>
          <mc:Fallback>
            <w:pict>
              <v:group style="position:absolute;margin-left:72pt;margin-top:16.708555pt;width:468pt;height:180.25pt;mso-position-horizontal-relative:page;mso-position-vertical-relative:paragraph;z-index:-15702016;mso-wrap-distance-left:0;mso-wrap-distance-right:0" id="docshapegroup332" coordorigin="1440,334" coordsize="9360,3605">
                <v:shape style="position:absolute;left:1440;top:334;width:9360;height:3509" type="#_x0000_t75" id="docshape333" alt="C:\Users\Lucia\Desktop\NEWS\New Folder\5.jpg" stroked="false">
                  <v:imagedata r:id="rId57" o:title=""/>
                </v:shape>
                <v:shape style="position:absolute;left:1921;top:3255;width:138;height:138" type="#_x0000_t75" id="docshape334" stroked="false">
                  <v:imagedata r:id="rId58" o:title=""/>
                </v:shape>
                <v:shape style="position:absolute;left:3463;top:3257;width:138;height:138" type="#_x0000_t75" id="docshape335" stroked="false">
                  <v:imagedata r:id="rId59" o:title=""/>
                </v:shape>
                <v:shape style="position:absolute;left:4991;top:3329;width:138;height:138" type="#_x0000_t75" id="docshape336" stroked="false">
                  <v:imagedata r:id="rId60" o:title=""/>
                </v:shape>
                <v:shape style="position:absolute;left:8981;top:3427;width:138;height:138" type="#_x0000_t75" id="docshape337" stroked="false">
                  <v:imagedata r:id="rId60" o:title=""/>
                </v:shape>
                <v:shape style="position:absolute;left:6419;top:3315;width:138;height:138" type="#_x0000_t75" id="docshape338" stroked="false">
                  <v:imagedata r:id="rId61" o:title=""/>
                </v:shape>
                <v:shape style="position:absolute;left:1709;top:3365;width:952;height:440" type="#_x0000_t202" id="docshape339" filled="false" stroked="false">
                  <v:textbox inset="0,0,0,0">
                    <w:txbxContent>
                      <w:p>
                        <w:pPr>
                          <w:spacing w:before="20"/>
                          <w:ind w:left="0" w:right="0" w:firstLine="0"/>
                          <w:jc w:val="left"/>
                          <w:rPr>
                            <w:b/>
                            <w:sz w:val="18"/>
                          </w:rPr>
                        </w:pPr>
                        <w:r>
                          <w:rPr>
                            <w:b/>
                            <w:sz w:val="18"/>
                          </w:rPr>
                          <w:t>0.4 x 10</w:t>
                        </w:r>
                        <w:r>
                          <w:rPr>
                            <w:b/>
                            <w:sz w:val="18"/>
                            <w:vertAlign w:val="superscript"/>
                          </w:rPr>
                          <w:t>-</w:t>
                        </w:r>
                        <w:r>
                          <w:rPr>
                            <w:b/>
                            <w:spacing w:val="-10"/>
                            <w:sz w:val="18"/>
                            <w:vertAlign w:val="superscript"/>
                          </w:rPr>
                          <w:t>6</w:t>
                        </w:r>
                      </w:p>
                      <w:p>
                        <w:pPr>
                          <w:spacing w:before="4"/>
                          <w:ind w:left="0" w:right="0" w:firstLine="0"/>
                          <w:jc w:val="left"/>
                          <w:rPr>
                            <w:b/>
                            <w:sz w:val="18"/>
                          </w:rPr>
                        </w:pPr>
                        <w:r>
                          <w:rPr>
                            <w:b/>
                            <w:sz w:val="18"/>
                          </w:rPr>
                          <w:t>g/ml</w:t>
                        </w:r>
                        <w:r>
                          <w:rPr>
                            <w:b/>
                            <w:spacing w:val="1"/>
                            <w:sz w:val="18"/>
                          </w:rPr>
                          <w:t> </w:t>
                        </w:r>
                        <w:r>
                          <w:rPr>
                            <w:b/>
                            <w:spacing w:val="-4"/>
                            <w:sz w:val="18"/>
                          </w:rPr>
                          <w:t>MEIW</w:t>
                        </w:r>
                      </w:p>
                    </w:txbxContent>
                  </v:textbox>
                  <w10:wrap type="none"/>
                </v:shape>
                <v:shape style="position:absolute;left:3438;top:3442;width:951;height:435" type="#_x0000_t202" id="docshape340" filled="false" stroked="false">
                  <v:textbox inset="0,0,0,0">
                    <w:txbxContent>
                      <w:p>
                        <w:pPr>
                          <w:spacing w:line="207" w:lineRule="exact" w:before="20"/>
                          <w:ind w:left="0" w:right="0" w:firstLine="0"/>
                          <w:jc w:val="left"/>
                          <w:rPr>
                            <w:b/>
                            <w:sz w:val="18"/>
                          </w:rPr>
                        </w:pPr>
                        <w:r>
                          <w:rPr>
                            <w:b/>
                            <w:sz w:val="18"/>
                          </w:rPr>
                          <w:t>0.8 x 10</w:t>
                        </w:r>
                        <w:r>
                          <w:rPr>
                            <w:b/>
                            <w:sz w:val="18"/>
                            <w:vertAlign w:val="superscript"/>
                          </w:rPr>
                          <w:t>-</w:t>
                        </w:r>
                        <w:r>
                          <w:rPr>
                            <w:b/>
                            <w:spacing w:val="-10"/>
                            <w:sz w:val="18"/>
                            <w:vertAlign w:val="superscript"/>
                          </w:rPr>
                          <w:t>6</w:t>
                        </w:r>
                      </w:p>
                      <w:p>
                        <w:pPr>
                          <w:spacing w:line="207" w:lineRule="exact" w:before="0"/>
                          <w:ind w:left="0" w:right="0" w:firstLine="0"/>
                          <w:jc w:val="left"/>
                          <w:rPr>
                            <w:b/>
                            <w:sz w:val="18"/>
                          </w:rPr>
                        </w:pPr>
                        <w:r>
                          <w:rPr>
                            <w:b/>
                            <w:sz w:val="18"/>
                          </w:rPr>
                          <w:t>g/ml </w:t>
                        </w:r>
                        <w:r>
                          <w:rPr>
                            <w:b/>
                            <w:spacing w:val="-4"/>
                            <w:sz w:val="18"/>
                          </w:rPr>
                          <w:t>MEIW</w:t>
                        </w:r>
                      </w:p>
                    </w:txbxContent>
                  </v:textbox>
                  <w10:wrap type="none"/>
                </v:shape>
                <v:shape style="position:absolute;left:4926;top:3427;width:951;height:435" type="#_x0000_t202" id="docshape341" filled="false" stroked="false">
                  <v:textbox inset="0,0,0,0">
                    <w:txbxContent>
                      <w:p>
                        <w:pPr>
                          <w:spacing w:line="207" w:lineRule="exact" w:before="20"/>
                          <w:ind w:left="0" w:right="0" w:firstLine="0"/>
                          <w:jc w:val="left"/>
                          <w:rPr>
                            <w:b/>
                            <w:sz w:val="18"/>
                          </w:rPr>
                        </w:pPr>
                        <w:r>
                          <w:rPr>
                            <w:b/>
                            <w:sz w:val="18"/>
                          </w:rPr>
                          <w:t>1.6 x 10</w:t>
                        </w:r>
                        <w:r>
                          <w:rPr>
                            <w:b/>
                            <w:sz w:val="18"/>
                            <w:vertAlign w:val="superscript"/>
                          </w:rPr>
                          <w:t>-</w:t>
                        </w:r>
                        <w:r>
                          <w:rPr>
                            <w:b/>
                            <w:spacing w:val="-10"/>
                            <w:sz w:val="18"/>
                            <w:vertAlign w:val="superscript"/>
                          </w:rPr>
                          <w:t>6</w:t>
                        </w:r>
                      </w:p>
                      <w:p>
                        <w:pPr>
                          <w:spacing w:line="207" w:lineRule="exact" w:before="0"/>
                          <w:ind w:left="0" w:right="0" w:firstLine="0"/>
                          <w:jc w:val="left"/>
                          <w:rPr>
                            <w:b/>
                            <w:sz w:val="18"/>
                          </w:rPr>
                        </w:pPr>
                        <w:r>
                          <w:rPr>
                            <w:b/>
                            <w:sz w:val="18"/>
                          </w:rPr>
                          <w:t>g/ml </w:t>
                        </w:r>
                        <w:r>
                          <w:rPr>
                            <w:b/>
                            <w:spacing w:val="-4"/>
                            <w:sz w:val="18"/>
                          </w:rPr>
                          <w:t>MEIW</w:t>
                        </w:r>
                      </w:p>
                    </w:txbxContent>
                  </v:textbox>
                  <w10:wrap type="none"/>
                </v:shape>
                <v:shape style="position:absolute;left:6290;top:3442;width:951;height:435" type="#_x0000_t202" id="docshape342" filled="false" stroked="false">
                  <v:textbox inset="0,0,0,0">
                    <w:txbxContent>
                      <w:p>
                        <w:pPr>
                          <w:spacing w:line="207" w:lineRule="exact" w:before="20"/>
                          <w:ind w:left="0" w:right="0" w:firstLine="0"/>
                          <w:jc w:val="left"/>
                          <w:rPr>
                            <w:b/>
                            <w:sz w:val="18"/>
                          </w:rPr>
                        </w:pPr>
                        <w:r>
                          <w:rPr>
                            <w:b/>
                            <w:sz w:val="18"/>
                          </w:rPr>
                          <w:t>3.2 x 10</w:t>
                        </w:r>
                        <w:r>
                          <w:rPr>
                            <w:b/>
                            <w:sz w:val="18"/>
                            <w:vertAlign w:val="superscript"/>
                          </w:rPr>
                          <w:t>-</w:t>
                        </w:r>
                        <w:r>
                          <w:rPr>
                            <w:b/>
                            <w:spacing w:val="-10"/>
                            <w:sz w:val="18"/>
                            <w:vertAlign w:val="superscript"/>
                          </w:rPr>
                          <w:t>6</w:t>
                        </w:r>
                      </w:p>
                      <w:p>
                        <w:pPr>
                          <w:spacing w:line="207" w:lineRule="exact" w:before="0"/>
                          <w:ind w:left="0" w:right="0" w:firstLine="0"/>
                          <w:jc w:val="left"/>
                          <w:rPr>
                            <w:b/>
                            <w:sz w:val="18"/>
                          </w:rPr>
                        </w:pPr>
                        <w:r>
                          <w:rPr>
                            <w:b/>
                            <w:sz w:val="18"/>
                          </w:rPr>
                          <w:t>g/ml </w:t>
                        </w:r>
                        <w:r>
                          <w:rPr>
                            <w:b/>
                            <w:spacing w:val="-4"/>
                            <w:sz w:val="18"/>
                          </w:rPr>
                          <w:t>MEIW</w:t>
                        </w:r>
                      </w:p>
                    </w:txbxContent>
                  </v:textbox>
                  <w10:wrap type="none"/>
                </v:shape>
                <v:shape style="position:absolute;left:9017;top:3504;width:951;height:435" type="#_x0000_t202" id="docshape343" filled="false" stroked="false">
                  <v:textbox inset="0,0,0,0">
                    <w:txbxContent>
                      <w:p>
                        <w:pPr>
                          <w:spacing w:line="207" w:lineRule="exact" w:before="20"/>
                          <w:ind w:left="0" w:right="0" w:firstLine="0"/>
                          <w:jc w:val="left"/>
                          <w:rPr>
                            <w:b/>
                            <w:sz w:val="18"/>
                          </w:rPr>
                        </w:pPr>
                        <w:r>
                          <w:rPr>
                            <w:b/>
                            <w:sz w:val="18"/>
                          </w:rPr>
                          <w:t>3.2 x 10</w:t>
                        </w:r>
                        <w:r>
                          <w:rPr>
                            <w:b/>
                            <w:sz w:val="18"/>
                            <w:vertAlign w:val="superscript"/>
                          </w:rPr>
                          <w:t>-</w:t>
                        </w:r>
                        <w:r>
                          <w:rPr>
                            <w:b/>
                            <w:spacing w:val="-10"/>
                            <w:sz w:val="18"/>
                            <w:vertAlign w:val="superscript"/>
                          </w:rPr>
                          <w:t>6</w:t>
                        </w:r>
                      </w:p>
                      <w:p>
                        <w:pPr>
                          <w:spacing w:line="207" w:lineRule="exact" w:before="0"/>
                          <w:ind w:left="0" w:right="0" w:firstLine="0"/>
                          <w:jc w:val="left"/>
                          <w:rPr>
                            <w:b/>
                            <w:sz w:val="18"/>
                          </w:rPr>
                        </w:pPr>
                        <w:r>
                          <w:rPr>
                            <w:b/>
                            <w:sz w:val="18"/>
                          </w:rPr>
                          <w:t>g/ml </w:t>
                        </w:r>
                        <w:r>
                          <w:rPr>
                            <w:b/>
                            <w:spacing w:val="-4"/>
                            <w:sz w:val="18"/>
                          </w:rPr>
                          <w:t>MEIW</w:t>
                        </w:r>
                      </w:p>
                    </w:txbxContent>
                  </v:textbox>
                  <w10:wrap type="none"/>
                </v:shape>
                <w10:wrap type="topAndBottom"/>
              </v:group>
            </w:pict>
          </mc:Fallback>
        </mc:AlternateContent>
      </w:r>
    </w:p>
    <w:p>
      <w:pPr>
        <w:pStyle w:val="BodyText"/>
        <w:spacing w:line="271" w:lineRule="auto" w:before="139"/>
        <w:ind w:left="1321" w:right="222" w:hanging="1081"/>
      </w:pPr>
      <w:r>
        <w:rPr/>
        <w:t>Plate</w:t>
      </w:r>
      <w:r>
        <w:rPr>
          <w:spacing w:val="-1"/>
        </w:rPr>
        <w:t> </w:t>
      </w:r>
      <w:r>
        <w:rPr/>
        <w:t>XII:</w:t>
      </w:r>
      <w:r>
        <w:rPr>
          <w:spacing w:val="-5"/>
        </w:rPr>
        <w:t> </w:t>
      </w:r>
      <w:r>
        <w:rPr/>
        <w:t>Effect of</w:t>
      </w:r>
      <w:r>
        <w:rPr>
          <w:spacing w:val="-8"/>
        </w:rPr>
        <w:t> </w:t>
      </w:r>
      <w:r>
        <w:rPr/>
        <w:t>graded concentrations</w:t>
      </w:r>
      <w:r>
        <w:rPr>
          <w:spacing w:val="-2"/>
        </w:rPr>
        <w:t> </w:t>
      </w:r>
      <w:r>
        <w:rPr/>
        <w:t>of</w:t>
      </w:r>
      <w:r>
        <w:rPr>
          <w:spacing w:val="-3"/>
        </w:rPr>
        <w:t> </w:t>
      </w:r>
      <w:r>
        <w:rPr/>
        <w:t>methanol</w:t>
      </w:r>
      <w:r>
        <w:rPr>
          <w:spacing w:val="-9"/>
        </w:rPr>
        <w:t> </w:t>
      </w:r>
      <w:r>
        <w:rPr/>
        <w:t>stem</w:t>
      </w:r>
      <w:r>
        <w:rPr>
          <w:spacing w:val="-9"/>
        </w:rPr>
        <w:t> </w:t>
      </w:r>
      <w:r>
        <w:rPr/>
        <w:t>bark extract</w:t>
      </w:r>
      <w:r>
        <w:rPr>
          <w:spacing w:val="-4"/>
        </w:rPr>
        <w:t> </w:t>
      </w:r>
      <w:r>
        <w:rPr/>
        <w:t>of </w:t>
      </w:r>
      <w:r>
        <w:rPr>
          <w:i/>
        </w:rPr>
        <w:t>I. </w:t>
      </w:r>
      <w:r>
        <w:rPr/>
        <w:t>wombolu (0.4 x</w:t>
      </w:r>
      <w:r>
        <w:rPr>
          <w:spacing w:val="-5"/>
        </w:rPr>
        <w:t> </w:t>
      </w:r>
      <w:r>
        <w:rPr/>
        <w:t>10</w:t>
      </w:r>
      <w:r>
        <w:rPr>
          <w:vertAlign w:val="superscript"/>
        </w:rPr>
        <w:t>-</w:t>
      </w:r>
      <w:r>
        <w:rPr>
          <w:vertAlign w:val="baseline"/>
        </w:rPr>
        <w:t> </w:t>
      </w:r>
      <w:r>
        <w:rPr>
          <w:vertAlign w:val="superscript"/>
        </w:rPr>
        <w:t>6</w:t>
      </w:r>
      <w:r>
        <w:rPr>
          <w:vertAlign w:val="baseline"/>
        </w:rPr>
        <w:t> – 3.2 x 10</w:t>
      </w:r>
      <w:r>
        <w:rPr>
          <w:vertAlign w:val="superscript"/>
        </w:rPr>
        <w:t>-6</w:t>
      </w:r>
      <w:r>
        <w:rPr>
          <w:vertAlign w:val="baseline"/>
        </w:rPr>
        <w:t> g/ml) on isolated guinea pig ileum</w:t>
      </w:r>
    </w:p>
    <w:p>
      <w:pPr>
        <w:spacing w:after="0" w:line="271" w:lineRule="auto"/>
        <w:sectPr>
          <w:pgSz w:w="12240" w:h="15840"/>
          <w:pgMar w:header="0" w:footer="744" w:top="1820" w:bottom="940" w:left="1200" w:right="1220"/>
        </w:sectPr>
      </w:pPr>
    </w:p>
    <w:p>
      <w:pPr>
        <w:pStyle w:val="Heading2"/>
        <w:spacing w:before="135"/>
        <w:ind w:left="2732" w:right="2707"/>
        <w:jc w:val="center"/>
      </w:pPr>
      <w:r>
        <w:rPr/>
        <w:t>Appendix</w:t>
      </w:r>
      <w:r>
        <w:rPr>
          <w:spacing w:val="-3"/>
        </w:rPr>
        <w:t> </w:t>
      </w:r>
      <w:r>
        <w:rPr>
          <w:spacing w:val="-5"/>
        </w:rPr>
        <w:t>VI</w:t>
      </w:r>
    </w:p>
    <w:p>
      <w:pPr>
        <w:pStyle w:val="BodyText"/>
        <w:spacing w:before="1"/>
        <w:rPr>
          <w:b/>
        </w:rPr>
      </w:pPr>
    </w:p>
    <w:p>
      <w:pPr>
        <w:spacing w:before="0"/>
        <w:ind w:left="240" w:right="0" w:firstLine="0"/>
        <w:jc w:val="left"/>
        <w:rPr>
          <w:b/>
          <w:sz w:val="24"/>
        </w:rPr>
      </w:pPr>
      <w:r>
        <w:rPr>
          <w:b/>
          <w:spacing w:val="-2"/>
          <w:sz w:val="24"/>
        </w:rPr>
        <w:t>Calculations</w:t>
      </w:r>
    </w:p>
    <w:p>
      <w:pPr>
        <w:pStyle w:val="BodyText"/>
        <w:spacing w:before="271"/>
        <w:ind w:left="240"/>
      </w:pPr>
      <w:r>
        <w:rPr/>
        <w:t>The</w:t>
      </w:r>
      <w:r>
        <w:rPr>
          <w:spacing w:val="-4"/>
        </w:rPr>
        <w:t> </w:t>
      </w:r>
      <w:r>
        <w:rPr/>
        <w:t>percentage</w:t>
      </w:r>
      <w:r>
        <w:rPr>
          <w:spacing w:val="-1"/>
        </w:rPr>
        <w:t> </w:t>
      </w:r>
      <w:r>
        <w:rPr/>
        <w:t>extract</w:t>
      </w:r>
      <w:r>
        <w:rPr>
          <w:spacing w:val="4"/>
        </w:rPr>
        <w:t> </w:t>
      </w:r>
      <w:r>
        <w:rPr/>
        <w:t>yield</w:t>
      </w:r>
      <w:r>
        <w:rPr>
          <w:spacing w:val="3"/>
        </w:rPr>
        <w:t> </w:t>
      </w:r>
      <w:r>
        <w:rPr/>
        <w:t>of</w:t>
      </w:r>
      <w:r>
        <w:rPr>
          <w:spacing w:val="-3"/>
        </w:rPr>
        <w:t> </w:t>
      </w:r>
      <w:r>
        <w:rPr/>
        <w:t>methanol</w:t>
      </w:r>
      <w:r>
        <w:rPr>
          <w:spacing w:val="-9"/>
        </w:rPr>
        <w:t> </w:t>
      </w:r>
      <w:r>
        <w:rPr/>
        <w:t>stem</w:t>
      </w:r>
      <w:r>
        <w:rPr>
          <w:spacing w:val="-5"/>
        </w:rPr>
        <w:t> </w:t>
      </w:r>
      <w:r>
        <w:rPr/>
        <w:t>bark</w:t>
      </w:r>
      <w:r>
        <w:rPr>
          <w:spacing w:val="-1"/>
        </w:rPr>
        <w:t> </w:t>
      </w:r>
      <w:r>
        <w:rPr/>
        <w:t>extract of</w:t>
      </w:r>
      <w:r>
        <w:rPr>
          <w:spacing w:val="-4"/>
        </w:rPr>
        <w:t> </w:t>
      </w:r>
      <w:r>
        <w:rPr>
          <w:i/>
        </w:rPr>
        <w:t>I.</w:t>
      </w:r>
      <w:r>
        <w:rPr>
          <w:i/>
          <w:spacing w:val="2"/>
        </w:rPr>
        <w:t> </w:t>
      </w:r>
      <w:r>
        <w:rPr>
          <w:i/>
        </w:rPr>
        <w:t>wombolu </w:t>
      </w:r>
      <w:r>
        <w:rPr/>
        <w:t>was</w:t>
      </w:r>
      <w:r>
        <w:rPr>
          <w:spacing w:val="-2"/>
        </w:rPr>
        <w:t> </w:t>
      </w:r>
      <w:r>
        <w:rPr/>
        <w:t>calculated </w:t>
      </w:r>
      <w:r>
        <w:rPr>
          <w:spacing w:val="-5"/>
        </w:rPr>
        <w:t>as:</w:t>
      </w:r>
    </w:p>
    <w:p>
      <w:pPr>
        <w:pStyle w:val="BodyText"/>
        <w:rPr>
          <w:sz w:val="18"/>
        </w:rPr>
      </w:pPr>
    </w:p>
    <w:p>
      <w:pPr>
        <w:spacing w:after="0"/>
        <w:rPr>
          <w:sz w:val="18"/>
        </w:rPr>
        <w:sectPr>
          <w:pgSz w:w="12240" w:h="15840"/>
          <w:pgMar w:header="0" w:footer="744" w:top="1820" w:bottom="940" w:left="1200" w:right="1220"/>
        </w:sectPr>
      </w:pPr>
    </w:p>
    <w:p>
      <w:pPr>
        <w:spacing w:line="312" w:lineRule="auto" w:before="69"/>
        <w:ind w:left="240" w:right="0" w:firstLine="249"/>
        <w:jc w:val="left"/>
        <w:rPr>
          <w:rFonts w:ascii="Cambria Math"/>
          <w:sz w:val="17"/>
        </w:rPr>
      </w:pPr>
      <w:r>
        <w:rPr/>
        <mc:AlternateContent>
          <mc:Choice Requires="wps">
            <w:drawing>
              <wp:anchor distT="0" distB="0" distL="0" distR="0" allowOverlap="1" layoutInCell="1" locked="0" behindDoc="1" simplePos="0" relativeHeight="486094848">
                <wp:simplePos x="0" y="0"/>
                <wp:positionH relativeFrom="page">
                  <wp:posOffset>914704</wp:posOffset>
                </wp:positionH>
                <wp:positionV relativeFrom="paragraph">
                  <wp:posOffset>186379</wp:posOffset>
                </wp:positionV>
                <wp:extent cx="1235075" cy="9525"/>
                <wp:effectExtent l="0" t="0" r="0" b="0"/>
                <wp:wrapNone/>
                <wp:docPr id="399" name="Graphic 399"/>
                <wp:cNvGraphicFramePr>
                  <a:graphicFrameLocks/>
                </wp:cNvGraphicFramePr>
                <a:graphic>
                  <a:graphicData uri="http://schemas.microsoft.com/office/word/2010/wordprocessingShape">
                    <wps:wsp>
                      <wps:cNvPr id="399" name="Graphic 399"/>
                      <wps:cNvSpPr/>
                      <wps:spPr>
                        <a:xfrm>
                          <a:off x="0" y="0"/>
                          <a:ext cx="1235075" cy="9525"/>
                        </a:xfrm>
                        <a:custGeom>
                          <a:avLst/>
                          <a:gdLst/>
                          <a:ahLst/>
                          <a:cxnLst/>
                          <a:rect l="l" t="t" r="r" b="b"/>
                          <a:pathLst>
                            <a:path w="1235075" h="9525">
                              <a:moveTo>
                                <a:pt x="1235049" y="0"/>
                              </a:moveTo>
                              <a:lnTo>
                                <a:pt x="0" y="0"/>
                              </a:lnTo>
                              <a:lnTo>
                                <a:pt x="0" y="9143"/>
                              </a:lnTo>
                              <a:lnTo>
                                <a:pt x="1235049" y="9143"/>
                              </a:lnTo>
                              <a:lnTo>
                                <a:pt x="12350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4.675576pt;width:97.248pt;height:.71999pt;mso-position-horizontal-relative:page;mso-position-vertical-relative:paragraph;z-index:-17221632" id="docshape344" filled="true" fillcolor="#000000" stroked="false">
                <v:fill type="solid"/>
                <w10:wrap type="none"/>
              </v:rect>
            </w:pict>
          </mc:Fallback>
        </mc:AlternateContent>
      </w:r>
      <w:r>
        <w:rPr>
          <w:rFonts w:ascii="Cambria Math"/>
          <w:sz w:val="17"/>
        </w:rPr>
        <w:t>Weight</w:t>
      </w:r>
      <w:r>
        <w:rPr>
          <w:rFonts w:ascii="Cambria Math"/>
          <w:spacing w:val="40"/>
          <w:sz w:val="17"/>
        </w:rPr>
        <w:t> </w:t>
      </w:r>
      <w:r>
        <w:rPr>
          <w:rFonts w:ascii="Cambria Math"/>
          <w:sz w:val="17"/>
        </w:rPr>
        <w:t>of extract</w:t>
      </w:r>
      <w:r>
        <w:rPr>
          <w:rFonts w:ascii="Cambria Math"/>
          <w:spacing w:val="40"/>
          <w:sz w:val="17"/>
        </w:rPr>
        <w:t> </w:t>
      </w:r>
      <w:r>
        <w:rPr>
          <w:rFonts w:ascii="Cambria Math"/>
          <w:sz w:val="17"/>
        </w:rPr>
        <w:t>Weight</w:t>
      </w:r>
      <w:r>
        <w:rPr>
          <w:rFonts w:ascii="Cambria Math"/>
          <w:spacing w:val="40"/>
          <w:sz w:val="17"/>
        </w:rPr>
        <w:t> </w:t>
      </w:r>
      <w:r>
        <w:rPr>
          <w:rFonts w:ascii="Cambria Math"/>
          <w:sz w:val="17"/>
        </w:rPr>
        <w:t>of dried</w:t>
      </w:r>
      <w:r>
        <w:rPr>
          <w:rFonts w:ascii="Cambria Math"/>
          <w:spacing w:val="37"/>
          <w:sz w:val="17"/>
        </w:rPr>
        <w:t> </w:t>
      </w:r>
      <w:r>
        <w:rPr>
          <w:rFonts w:ascii="Cambria Math"/>
          <w:sz w:val="17"/>
        </w:rPr>
        <w:t>powder</w:t>
      </w:r>
    </w:p>
    <w:p>
      <w:pPr>
        <w:tabs>
          <w:tab w:pos="979" w:val="left" w:leader="none"/>
        </w:tabs>
        <w:spacing w:line="168" w:lineRule="auto" w:before="95"/>
        <w:ind w:left="135" w:right="0" w:firstLine="0"/>
        <w:jc w:val="left"/>
        <w:rPr>
          <w:rFonts w:ascii="Cambria Math"/>
          <w:sz w:val="17"/>
        </w:rPr>
      </w:pPr>
      <w:r>
        <w:rPr/>
        <w:br w:type="column"/>
      </w:r>
      <w:r>
        <w:rPr>
          <w:rFonts w:ascii="Cambria Math"/>
          <w:position w:val="-13"/>
          <w:sz w:val="24"/>
        </w:rPr>
        <w:t>x</w:t>
      </w:r>
      <w:r>
        <w:rPr>
          <w:rFonts w:ascii="Cambria Math"/>
          <w:spacing w:val="-1"/>
          <w:position w:val="-13"/>
          <w:sz w:val="24"/>
        </w:rPr>
        <w:t> </w:t>
      </w:r>
      <w:r>
        <w:rPr>
          <w:rFonts w:ascii="Cambria Math"/>
          <w:spacing w:val="-5"/>
          <w:position w:val="-13"/>
          <w:sz w:val="24"/>
        </w:rPr>
        <w:t>100</w:t>
      </w:r>
      <w:r>
        <w:rPr>
          <w:rFonts w:ascii="Cambria Math"/>
          <w:position w:val="-13"/>
          <w:sz w:val="24"/>
        </w:rPr>
        <w:tab/>
      </w:r>
      <w:r>
        <w:rPr>
          <w:position w:val="-13"/>
          <w:sz w:val="24"/>
        </w:rPr>
        <w:t>=</w:t>
      </w:r>
      <w:r>
        <w:rPr>
          <w:spacing w:val="26"/>
          <w:position w:val="-13"/>
          <w:sz w:val="24"/>
        </w:rPr>
        <w:t>  </w:t>
      </w:r>
      <w:r>
        <w:rPr>
          <w:rFonts w:ascii="Cambria Math"/>
          <w:sz w:val="17"/>
        </w:rPr>
        <w:t>218</w:t>
      </w:r>
      <w:r>
        <w:rPr>
          <w:rFonts w:ascii="Cambria Math"/>
          <w:spacing w:val="-21"/>
          <w:sz w:val="17"/>
        </w:rPr>
        <w:t> </w:t>
      </w:r>
      <w:r>
        <w:rPr>
          <w:rFonts w:ascii="Cambria Math"/>
          <w:spacing w:val="-5"/>
          <w:sz w:val="17"/>
        </w:rPr>
        <w:t>.84</w:t>
      </w:r>
    </w:p>
    <w:p>
      <w:pPr>
        <w:spacing w:line="160" w:lineRule="exact" w:before="0"/>
        <w:ind w:left="0" w:right="74" w:firstLine="0"/>
        <w:jc w:val="right"/>
        <w:rPr>
          <w:rFonts w:ascii="Cambria Math"/>
          <w:sz w:val="17"/>
        </w:rPr>
      </w:pPr>
      <w:r>
        <w:rPr/>
        <mc:AlternateContent>
          <mc:Choice Requires="wps">
            <w:drawing>
              <wp:anchor distT="0" distB="0" distL="0" distR="0" allowOverlap="1" layoutInCell="1" locked="0" behindDoc="1" simplePos="0" relativeHeight="486095360">
                <wp:simplePos x="0" y="0"/>
                <wp:positionH relativeFrom="page">
                  <wp:posOffset>2945638</wp:posOffset>
                </wp:positionH>
                <wp:positionV relativeFrom="paragraph">
                  <wp:posOffset>-47463</wp:posOffset>
                </wp:positionV>
                <wp:extent cx="335280" cy="9525"/>
                <wp:effectExtent l="0" t="0" r="0" b="0"/>
                <wp:wrapNone/>
                <wp:docPr id="400" name="Graphic 400"/>
                <wp:cNvGraphicFramePr>
                  <a:graphicFrameLocks/>
                </wp:cNvGraphicFramePr>
                <a:graphic>
                  <a:graphicData uri="http://schemas.microsoft.com/office/word/2010/wordprocessingShape">
                    <wps:wsp>
                      <wps:cNvPr id="400" name="Graphic 400"/>
                      <wps:cNvSpPr/>
                      <wps:spPr>
                        <a:xfrm>
                          <a:off x="0" y="0"/>
                          <a:ext cx="335280" cy="9525"/>
                        </a:xfrm>
                        <a:custGeom>
                          <a:avLst/>
                          <a:gdLst/>
                          <a:ahLst/>
                          <a:cxnLst/>
                          <a:rect l="l" t="t" r="r" b="b"/>
                          <a:pathLst>
                            <a:path w="335280" h="9525">
                              <a:moveTo>
                                <a:pt x="335279" y="0"/>
                              </a:moveTo>
                              <a:lnTo>
                                <a:pt x="0" y="0"/>
                              </a:lnTo>
                              <a:lnTo>
                                <a:pt x="0" y="9143"/>
                              </a:lnTo>
                              <a:lnTo>
                                <a:pt x="335279" y="9143"/>
                              </a:lnTo>
                              <a:lnTo>
                                <a:pt x="3352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1.940002pt;margin-top:-3.737275pt;width:26.4pt;height:.71999pt;mso-position-horizontal-relative:page;mso-position-vertical-relative:paragraph;z-index:-17221120" id="docshape345" filled="true" fillcolor="#000000" stroked="false">
                <v:fill type="solid"/>
                <w10:wrap type="none"/>
              </v:rect>
            </w:pict>
          </mc:Fallback>
        </mc:AlternateContent>
      </w:r>
      <w:r>
        <w:rPr>
          <w:rFonts w:ascii="Cambria Math"/>
          <w:spacing w:val="-4"/>
          <w:sz w:val="17"/>
        </w:rPr>
        <w:t>2000</w:t>
      </w:r>
    </w:p>
    <w:p>
      <w:pPr>
        <w:pStyle w:val="BodyText"/>
        <w:spacing w:before="142"/>
        <w:ind w:left="70"/>
      </w:pPr>
      <w:r>
        <w:rPr/>
        <w:br w:type="column"/>
      </w:r>
      <w:r>
        <w:rPr>
          <w:rFonts w:ascii="Cambria Math" w:eastAsia="Cambria Math"/>
        </w:rPr>
        <w:t>𝑋</w:t>
      </w:r>
      <w:r>
        <w:rPr>
          <w:rFonts w:ascii="Cambria Math" w:eastAsia="Cambria Math"/>
          <w:spacing w:val="1"/>
        </w:rPr>
        <w:t> </w:t>
      </w:r>
      <w:r>
        <w:rPr>
          <w:rFonts w:ascii="Cambria Math" w:eastAsia="Cambria Math"/>
        </w:rPr>
        <w:t>100</w:t>
      </w:r>
      <w:r>
        <w:rPr>
          <w:rFonts w:ascii="Cambria Math" w:eastAsia="Cambria Math"/>
          <w:spacing w:val="74"/>
        </w:rPr>
        <w:t> </w:t>
      </w:r>
      <w:r>
        <w:rPr/>
        <w:t>=</w:t>
      </w:r>
      <w:r>
        <w:rPr>
          <w:spacing w:val="-3"/>
        </w:rPr>
        <w:t> </w:t>
      </w:r>
      <w:r>
        <w:rPr>
          <w:spacing w:val="-2"/>
        </w:rPr>
        <w:t>10.94%</w:t>
      </w:r>
    </w:p>
    <w:p>
      <w:pPr>
        <w:spacing w:after="0"/>
        <w:sectPr>
          <w:type w:val="continuous"/>
          <w:pgSz w:w="12240" w:h="15840"/>
          <w:pgMar w:header="0" w:footer="744" w:top="1360" w:bottom="280" w:left="1200" w:right="1220"/>
          <w:cols w:num="3" w:equalWidth="0">
            <w:col w:w="2102" w:space="40"/>
            <w:col w:w="1807" w:space="39"/>
            <w:col w:w="5832"/>
          </w:cols>
        </w:sectPr>
      </w:pPr>
    </w:p>
    <w:p>
      <w:pPr>
        <w:pStyle w:val="BodyText"/>
      </w:pPr>
    </w:p>
    <w:p>
      <w:pPr>
        <w:pStyle w:val="BodyText"/>
        <w:spacing w:before="183"/>
      </w:pPr>
    </w:p>
    <w:p>
      <w:pPr>
        <w:pStyle w:val="Heading2"/>
        <w:ind w:left="240"/>
      </w:pPr>
      <w:r>
        <w:rPr/>
        <w:t>Median</w:t>
      </w:r>
      <w:r>
        <w:rPr>
          <w:spacing w:val="-4"/>
        </w:rPr>
        <w:t> </w:t>
      </w:r>
      <w:r>
        <w:rPr/>
        <w:t>lethal</w:t>
      </w:r>
      <w:r>
        <w:rPr>
          <w:spacing w:val="-4"/>
        </w:rPr>
        <w:t> </w:t>
      </w:r>
      <w:r>
        <w:rPr/>
        <w:t>dose (LD</w:t>
      </w:r>
      <w:r>
        <w:rPr>
          <w:vertAlign w:val="subscript"/>
        </w:rPr>
        <w:t>50</w:t>
      </w:r>
      <w:r>
        <w:rPr>
          <w:vertAlign w:val="baseline"/>
        </w:rPr>
        <w:t>)</w:t>
      </w:r>
      <w:r>
        <w:rPr>
          <w:spacing w:val="2"/>
          <w:vertAlign w:val="baseline"/>
        </w:rPr>
        <w:t> </w:t>
      </w:r>
      <w:r>
        <w:rPr>
          <w:spacing w:val="-2"/>
          <w:vertAlign w:val="baseline"/>
        </w:rPr>
        <w:t>determination</w:t>
      </w:r>
    </w:p>
    <w:p>
      <w:pPr>
        <w:pStyle w:val="BodyText"/>
        <w:spacing w:before="62"/>
        <w:rPr>
          <w:b/>
        </w:rPr>
      </w:pPr>
    </w:p>
    <w:p>
      <w:pPr>
        <w:pStyle w:val="BodyText"/>
        <w:spacing w:before="1"/>
        <w:ind w:left="240"/>
      </w:pPr>
      <w:r>
        <w:rPr/>
        <w:t>First</w:t>
      </w:r>
      <w:r>
        <w:rPr>
          <w:spacing w:val="-2"/>
        </w:rPr>
        <w:t> phase:</w:t>
      </w:r>
    </w:p>
    <w:p>
      <w:pPr>
        <w:pStyle w:val="BodyText"/>
        <w:spacing w:after="1"/>
        <w:rPr>
          <w:sz w:val="18"/>
        </w:rPr>
      </w:pPr>
    </w:p>
    <w:tbl>
      <w:tblPr>
        <w:tblW w:w="0" w:type="auto"/>
        <w:jc w:val="left"/>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6"/>
        <w:gridCol w:w="2396"/>
        <w:gridCol w:w="2396"/>
        <w:gridCol w:w="2395"/>
      </w:tblGrid>
      <w:tr>
        <w:trPr>
          <w:trHeight w:val="2068" w:hRule="atLeast"/>
        </w:trPr>
        <w:tc>
          <w:tcPr>
            <w:tcW w:w="2396" w:type="dxa"/>
          </w:tcPr>
          <w:p>
            <w:pPr>
              <w:pStyle w:val="TableParagraph"/>
              <w:spacing w:line="268" w:lineRule="exact"/>
              <w:ind w:left="110"/>
              <w:rPr>
                <w:sz w:val="24"/>
              </w:rPr>
            </w:pPr>
            <w:r>
              <w:rPr>
                <w:spacing w:val="-2"/>
                <w:sz w:val="24"/>
              </w:rPr>
              <w:t>Doses</w:t>
            </w:r>
          </w:p>
          <w:p>
            <w:pPr>
              <w:pStyle w:val="TableParagraph"/>
              <w:spacing w:line="362" w:lineRule="auto" w:before="137"/>
              <w:ind w:left="110" w:right="358"/>
              <w:rPr>
                <w:sz w:val="24"/>
              </w:rPr>
            </w:pPr>
            <w:r>
              <w:rPr>
                <w:sz w:val="24"/>
              </w:rPr>
              <w:t>Stock</w:t>
            </w:r>
            <w:r>
              <w:rPr>
                <w:spacing w:val="-15"/>
                <w:sz w:val="24"/>
              </w:rPr>
              <w:t> </w:t>
            </w:r>
            <w:r>
              <w:rPr>
                <w:sz w:val="24"/>
              </w:rPr>
              <w:t>concentration No of animals</w:t>
            </w:r>
          </w:p>
        </w:tc>
        <w:tc>
          <w:tcPr>
            <w:tcW w:w="2396" w:type="dxa"/>
          </w:tcPr>
          <w:p>
            <w:pPr>
              <w:pStyle w:val="TableParagraph"/>
              <w:spacing w:line="273" w:lineRule="exact"/>
              <w:ind w:left="110"/>
              <w:rPr>
                <w:b/>
                <w:sz w:val="24"/>
              </w:rPr>
            </w:pPr>
            <w:r>
              <w:rPr>
                <w:b/>
                <w:sz w:val="24"/>
              </w:rPr>
              <w:t>10</w:t>
            </w:r>
            <w:r>
              <w:rPr>
                <w:b/>
                <w:spacing w:val="2"/>
                <w:sz w:val="24"/>
              </w:rPr>
              <w:t> </w:t>
            </w:r>
            <w:r>
              <w:rPr>
                <w:b/>
                <w:spacing w:val="-2"/>
                <w:sz w:val="24"/>
              </w:rPr>
              <w:t>mg/kg</w:t>
            </w:r>
          </w:p>
          <w:p>
            <w:pPr>
              <w:pStyle w:val="TableParagraph"/>
              <w:spacing w:before="137"/>
              <w:ind w:left="110"/>
              <w:rPr>
                <w:b/>
                <w:sz w:val="24"/>
              </w:rPr>
            </w:pPr>
            <w:r>
              <w:rPr>
                <w:b/>
                <w:sz w:val="24"/>
              </w:rPr>
              <w:t>1</w:t>
            </w:r>
            <w:r>
              <w:rPr>
                <w:b/>
                <w:spacing w:val="2"/>
                <w:sz w:val="24"/>
              </w:rPr>
              <w:t> </w:t>
            </w:r>
            <w:r>
              <w:rPr>
                <w:b/>
                <w:spacing w:val="-2"/>
                <w:sz w:val="24"/>
              </w:rPr>
              <w:t>mg/ml</w:t>
            </w:r>
          </w:p>
          <w:p>
            <w:pPr>
              <w:pStyle w:val="TableParagraph"/>
              <w:spacing w:before="136"/>
              <w:ind w:left="110"/>
              <w:rPr>
                <w:sz w:val="24"/>
              </w:rPr>
            </w:pPr>
            <w:r>
              <w:rPr>
                <w:sz w:val="24"/>
              </w:rPr>
              <w:t>25</w:t>
            </w:r>
            <w:r>
              <w:rPr>
                <w:spacing w:val="2"/>
                <w:sz w:val="24"/>
              </w:rPr>
              <w:t> </w:t>
            </w:r>
            <w:r>
              <w:rPr>
                <w:sz w:val="24"/>
              </w:rPr>
              <w:t>g=</w:t>
            </w:r>
            <w:r>
              <w:rPr>
                <w:spacing w:val="2"/>
                <w:sz w:val="24"/>
              </w:rPr>
              <w:t> </w:t>
            </w:r>
            <w:r>
              <w:rPr>
                <w:sz w:val="24"/>
              </w:rPr>
              <w:t>0.25</w:t>
            </w:r>
            <w:r>
              <w:rPr>
                <w:spacing w:val="-2"/>
                <w:sz w:val="24"/>
              </w:rPr>
              <w:t> mg/kg</w:t>
            </w:r>
          </w:p>
          <w:p>
            <w:pPr>
              <w:pStyle w:val="TableParagraph"/>
              <w:spacing w:before="137"/>
              <w:ind w:left="110"/>
              <w:rPr>
                <w:sz w:val="24"/>
              </w:rPr>
            </w:pPr>
            <w:r>
              <w:rPr>
                <w:sz w:val="24"/>
              </w:rPr>
              <w:t>19</w:t>
            </w:r>
            <w:r>
              <w:rPr>
                <w:spacing w:val="2"/>
                <w:sz w:val="24"/>
              </w:rPr>
              <w:t> </w:t>
            </w:r>
            <w:r>
              <w:rPr>
                <w:sz w:val="24"/>
              </w:rPr>
              <w:t>g=</w:t>
            </w:r>
            <w:r>
              <w:rPr>
                <w:spacing w:val="2"/>
                <w:sz w:val="24"/>
              </w:rPr>
              <w:t> </w:t>
            </w:r>
            <w:r>
              <w:rPr>
                <w:sz w:val="24"/>
              </w:rPr>
              <w:t>0.19</w:t>
            </w:r>
            <w:r>
              <w:rPr>
                <w:spacing w:val="-2"/>
                <w:sz w:val="24"/>
              </w:rPr>
              <w:t> mg/kg</w:t>
            </w:r>
          </w:p>
          <w:p>
            <w:pPr>
              <w:pStyle w:val="TableParagraph"/>
              <w:spacing w:before="137"/>
              <w:ind w:left="110"/>
              <w:rPr>
                <w:sz w:val="24"/>
              </w:rPr>
            </w:pPr>
            <w:r>
              <w:rPr>
                <w:sz w:val="24"/>
              </w:rPr>
              <w:t>21</w:t>
            </w:r>
            <w:r>
              <w:rPr>
                <w:spacing w:val="2"/>
                <w:sz w:val="24"/>
              </w:rPr>
              <w:t> </w:t>
            </w:r>
            <w:r>
              <w:rPr>
                <w:sz w:val="24"/>
              </w:rPr>
              <w:t>g=</w:t>
            </w:r>
            <w:r>
              <w:rPr>
                <w:spacing w:val="2"/>
                <w:sz w:val="24"/>
              </w:rPr>
              <w:t> </w:t>
            </w:r>
            <w:r>
              <w:rPr>
                <w:sz w:val="24"/>
              </w:rPr>
              <w:t>0.21</w:t>
            </w:r>
            <w:r>
              <w:rPr>
                <w:spacing w:val="-2"/>
                <w:sz w:val="24"/>
              </w:rPr>
              <w:t> mg/kg</w:t>
            </w:r>
          </w:p>
        </w:tc>
        <w:tc>
          <w:tcPr>
            <w:tcW w:w="2396" w:type="dxa"/>
          </w:tcPr>
          <w:p>
            <w:pPr>
              <w:pStyle w:val="TableParagraph"/>
              <w:spacing w:line="273" w:lineRule="exact"/>
              <w:ind w:left="105"/>
              <w:rPr>
                <w:b/>
                <w:sz w:val="24"/>
              </w:rPr>
            </w:pPr>
            <w:r>
              <w:rPr>
                <w:b/>
                <w:sz w:val="24"/>
              </w:rPr>
              <w:t>100</w:t>
            </w:r>
            <w:r>
              <w:rPr>
                <w:b/>
                <w:spacing w:val="2"/>
                <w:sz w:val="24"/>
              </w:rPr>
              <w:t> </w:t>
            </w:r>
            <w:r>
              <w:rPr>
                <w:b/>
                <w:spacing w:val="-2"/>
                <w:sz w:val="24"/>
              </w:rPr>
              <w:t>mg/kg</w:t>
            </w:r>
          </w:p>
          <w:p>
            <w:pPr>
              <w:pStyle w:val="TableParagraph"/>
              <w:spacing w:before="137"/>
              <w:ind w:left="105"/>
              <w:rPr>
                <w:b/>
                <w:sz w:val="24"/>
              </w:rPr>
            </w:pPr>
            <w:r>
              <w:rPr>
                <w:b/>
                <w:sz w:val="24"/>
              </w:rPr>
              <w:t>10</w:t>
            </w:r>
            <w:r>
              <w:rPr>
                <w:b/>
                <w:spacing w:val="2"/>
                <w:sz w:val="24"/>
              </w:rPr>
              <w:t> </w:t>
            </w:r>
            <w:r>
              <w:rPr>
                <w:b/>
                <w:spacing w:val="-2"/>
                <w:sz w:val="24"/>
              </w:rPr>
              <w:t>mg/ml</w:t>
            </w:r>
          </w:p>
          <w:p>
            <w:pPr>
              <w:pStyle w:val="TableParagraph"/>
              <w:spacing w:before="136"/>
              <w:ind w:left="105"/>
              <w:rPr>
                <w:sz w:val="24"/>
              </w:rPr>
            </w:pPr>
            <w:r>
              <w:rPr>
                <w:sz w:val="24"/>
              </w:rPr>
              <w:t>27</w:t>
            </w:r>
            <w:r>
              <w:rPr>
                <w:spacing w:val="2"/>
                <w:sz w:val="24"/>
              </w:rPr>
              <w:t> </w:t>
            </w:r>
            <w:r>
              <w:rPr>
                <w:sz w:val="24"/>
              </w:rPr>
              <w:t>g=</w:t>
            </w:r>
            <w:r>
              <w:rPr>
                <w:spacing w:val="2"/>
                <w:sz w:val="24"/>
              </w:rPr>
              <w:t> </w:t>
            </w:r>
            <w:r>
              <w:rPr>
                <w:sz w:val="24"/>
              </w:rPr>
              <w:t>0.27</w:t>
            </w:r>
            <w:r>
              <w:rPr>
                <w:spacing w:val="-2"/>
                <w:sz w:val="24"/>
              </w:rPr>
              <w:t> mg/kg</w:t>
            </w:r>
          </w:p>
          <w:p>
            <w:pPr>
              <w:pStyle w:val="TableParagraph"/>
              <w:spacing w:before="137"/>
              <w:ind w:left="105"/>
              <w:rPr>
                <w:sz w:val="24"/>
              </w:rPr>
            </w:pPr>
            <w:r>
              <w:rPr>
                <w:sz w:val="24"/>
              </w:rPr>
              <w:t>30</w:t>
            </w:r>
            <w:r>
              <w:rPr>
                <w:spacing w:val="2"/>
                <w:sz w:val="24"/>
              </w:rPr>
              <w:t> </w:t>
            </w:r>
            <w:r>
              <w:rPr>
                <w:sz w:val="24"/>
              </w:rPr>
              <w:t>g=</w:t>
            </w:r>
            <w:r>
              <w:rPr>
                <w:spacing w:val="2"/>
                <w:sz w:val="24"/>
              </w:rPr>
              <w:t> </w:t>
            </w:r>
            <w:r>
              <w:rPr>
                <w:sz w:val="24"/>
              </w:rPr>
              <w:t>0.3</w:t>
            </w:r>
            <w:r>
              <w:rPr>
                <w:spacing w:val="-2"/>
                <w:sz w:val="24"/>
              </w:rPr>
              <w:t> mg/kg</w:t>
            </w:r>
          </w:p>
          <w:p>
            <w:pPr>
              <w:pStyle w:val="TableParagraph"/>
              <w:spacing w:before="137"/>
              <w:ind w:left="105"/>
              <w:rPr>
                <w:sz w:val="24"/>
              </w:rPr>
            </w:pPr>
            <w:r>
              <w:rPr>
                <w:sz w:val="24"/>
              </w:rPr>
              <w:t>28</w:t>
            </w:r>
            <w:r>
              <w:rPr>
                <w:spacing w:val="2"/>
                <w:sz w:val="24"/>
              </w:rPr>
              <w:t> </w:t>
            </w:r>
            <w:r>
              <w:rPr>
                <w:sz w:val="24"/>
              </w:rPr>
              <w:t>g=</w:t>
            </w:r>
            <w:r>
              <w:rPr>
                <w:spacing w:val="2"/>
                <w:sz w:val="24"/>
              </w:rPr>
              <w:t> </w:t>
            </w:r>
            <w:r>
              <w:rPr>
                <w:sz w:val="24"/>
              </w:rPr>
              <w:t>0.25</w:t>
            </w:r>
            <w:r>
              <w:rPr>
                <w:spacing w:val="-2"/>
                <w:sz w:val="24"/>
              </w:rPr>
              <w:t> mg/kg</w:t>
            </w:r>
          </w:p>
        </w:tc>
        <w:tc>
          <w:tcPr>
            <w:tcW w:w="2395" w:type="dxa"/>
          </w:tcPr>
          <w:p>
            <w:pPr>
              <w:pStyle w:val="TableParagraph"/>
              <w:spacing w:line="273" w:lineRule="exact"/>
              <w:ind w:left="105"/>
              <w:rPr>
                <w:b/>
                <w:sz w:val="24"/>
              </w:rPr>
            </w:pPr>
            <w:r>
              <w:rPr>
                <w:b/>
                <w:sz w:val="24"/>
              </w:rPr>
              <w:t>1000</w:t>
            </w:r>
            <w:r>
              <w:rPr>
                <w:b/>
                <w:spacing w:val="2"/>
                <w:sz w:val="24"/>
              </w:rPr>
              <w:t> </w:t>
            </w:r>
            <w:r>
              <w:rPr>
                <w:b/>
                <w:spacing w:val="-2"/>
                <w:sz w:val="24"/>
              </w:rPr>
              <w:t>mg/kg</w:t>
            </w:r>
          </w:p>
          <w:p>
            <w:pPr>
              <w:pStyle w:val="TableParagraph"/>
              <w:spacing w:before="137"/>
              <w:ind w:left="105"/>
              <w:rPr>
                <w:b/>
                <w:sz w:val="24"/>
              </w:rPr>
            </w:pPr>
            <w:r>
              <w:rPr>
                <w:b/>
                <w:sz w:val="24"/>
              </w:rPr>
              <w:t>100</w:t>
            </w:r>
            <w:r>
              <w:rPr>
                <w:b/>
                <w:spacing w:val="2"/>
                <w:sz w:val="24"/>
              </w:rPr>
              <w:t> </w:t>
            </w:r>
            <w:r>
              <w:rPr>
                <w:b/>
                <w:spacing w:val="-2"/>
                <w:sz w:val="24"/>
              </w:rPr>
              <w:t>mg/ml</w:t>
            </w:r>
          </w:p>
          <w:p>
            <w:pPr>
              <w:pStyle w:val="TableParagraph"/>
              <w:spacing w:before="136"/>
              <w:ind w:left="105"/>
              <w:rPr>
                <w:sz w:val="24"/>
              </w:rPr>
            </w:pPr>
            <w:r>
              <w:rPr>
                <w:sz w:val="24"/>
              </w:rPr>
              <w:t>28</w:t>
            </w:r>
            <w:r>
              <w:rPr>
                <w:spacing w:val="2"/>
                <w:sz w:val="24"/>
              </w:rPr>
              <w:t> </w:t>
            </w:r>
            <w:r>
              <w:rPr>
                <w:sz w:val="24"/>
              </w:rPr>
              <w:t>g=</w:t>
            </w:r>
            <w:r>
              <w:rPr>
                <w:spacing w:val="2"/>
                <w:sz w:val="24"/>
              </w:rPr>
              <w:t> </w:t>
            </w:r>
            <w:r>
              <w:rPr>
                <w:sz w:val="24"/>
              </w:rPr>
              <w:t>0.28</w:t>
            </w:r>
            <w:r>
              <w:rPr>
                <w:spacing w:val="-2"/>
                <w:sz w:val="24"/>
              </w:rPr>
              <w:t> mg/kg</w:t>
            </w:r>
          </w:p>
          <w:p>
            <w:pPr>
              <w:pStyle w:val="TableParagraph"/>
              <w:spacing w:before="137"/>
              <w:ind w:left="105"/>
              <w:rPr>
                <w:sz w:val="24"/>
              </w:rPr>
            </w:pPr>
            <w:r>
              <w:rPr>
                <w:sz w:val="24"/>
              </w:rPr>
              <w:t>22</w:t>
            </w:r>
            <w:r>
              <w:rPr>
                <w:spacing w:val="2"/>
                <w:sz w:val="24"/>
              </w:rPr>
              <w:t> </w:t>
            </w:r>
            <w:r>
              <w:rPr>
                <w:sz w:val="24"/>
              </w:rPr>
              <w:t>g=</w:t>
            </w:r>
            <w:r>
              <w:rPr>
                <w:spacing w:val="2"/>
                <w:sz w:val="24"/>
              </w:rPr>
              <w:t> </w:t>
            </w:r>
            <w:r>
              <w:rPr>
                <w:sz w:val="24"/>
              </w:rPr>
              <w:t>0.22</w:t>
            </w:r>
            <w:r>
              <w:rPr>
                <w:spacing w:val="-2"/>
                <w:sz w:val="24"/>
              </w:rPr>
              <w:t> mg/kg</w:t>
            </w:r>
          </w:p>
          <w:p>
            <w:pPr>
              <w:pStyle w:val="TableParagraph"/>
              <w:spacing w:before="137"/>
              <w:ind w:left="105"/>
              <w:rPr>
                <w:sz w:val="24"/>
              </w:rPr>
            </w:pPr>
            <w:r>
              <w:rPr>
                <w:sz w:val="24"/>
              </w:rPr>
              <w:t>26</w:t>
            </w:r>
            <w:r>
              <w:rPr>
                <w:spacing w:val="2"/>
                <w:sz w:val="24"/>
              </w:rPr>
              <w:t> </w:t>
            </w:r>
            <w:r>
              <w:rPr>
                <w:sz w:val="24"/>
              </w:rPr>
              <w:t>g=</w:t>
            </w:r>
            <w:r>
              <w:rPr>
                <w:spacing w:val="2"/>
                <w:sz w:val="24"/>
              </w:rPr>
              <w:t> </w:t>
            </w:r>
            <w:r>
              <w:rPr>
                <w:sz w:val="24"/>
              </w:rPr>
              <w:t>0.26</w:t>
            </w:r>
            <w:r>
              <w:rPr>
                <w:spacing w:val="-2"/>
                <w:sz w:val="24"/>
              </w:rPr>
              <w:t> mg/kg</w:t>
            </w:r>
          </w:p>
        </w:tc>
      </w:tr>
    </w:tbl>
    <w:p>
      <w:pPr>
        <w:spacing w:line="417" w:lineRule="auto" w:before="0"/>
        <w:ind w:left="1565" w:right="467" w:hanging="1326"/>
        <w:jc w:val="left"/>
        <w:rPr>
          <w:b/>
          <w:sz w:val="24"/>
        </w:rPr>
      </w:pPr>
      <w:r>
        <w:rPr>
          <w:sz w:val="24"/>
        </w:rPr>
        <w:t>Calculation:</w:t>
      </w:r>
      <w:r>
        <w:rPr>
          <w:spacing w:val="-2"/>
          <w:sz w:val="24"/>
        </w:rPr>
        <w:t> </w:t>
      </w:r>
      <w:r>
        <w:rPr>
          <w:sz w:val="24"/>
        </w:rPr>
        <w:t>0.3</w:t>
      </w:r>
      <w:r>
        <w:rPr>
          <w:spacing w:val="-2"/>
          <w:sz w:val="24"/>
        </w:rPr>
        <w:t> </w:t>
      </w:r>
      <w:r>
        <w:rPr>
          <w:sz w:val="24"/>
        </w:rPr>
        <w:t>g</w:t>
      </w:r>
      <w:r>
        <w:rPr>
          <w:spacing w:val="-6"/>
          <w:sz w:val="24"/>
        </w:rPr>
        <w:t> </w:t>
      </w:r>
      <w:r>
        <w:rPr>
          <w:sz w:val="24"/>
        </w:rPr>
        <w:t>of</w:t>
      </w:r>
      <w:r>
        <w:rPr>
          <w:spacing w:val="-9"/>
          <w:sz w:val="24"/>
        </w:rPr>
        <w:t> </w:t>
      </w:r>
      <w:r>
        <w:rPr>
          <w:sz w:val="24"/>
        </w:rPr>
        <w:t>the</w:t>
      </w:r>
      <w:r>
        <w:rPr>
          <w:spacing w:val="-3"/>
          <w:sz w:val="24"/>
        </w:rPr>
        <w:t> </w:t>
      </w:r>
      <w:r>
        <w:rPr>
          <w:sz w:val="24"/>
        </w:rPr>
        <w:t>extract was</w:t>
      </w:r>
      <w:r>
        <w:rPr>
          <w:spacing w:val="-4"/>
          <w:sz w:val="24"/>
        </w:rPr>
        <w:t> </w:t>
      </w:r>
      <w:r>
        <w:rPr>
          <w:sz w:val="24"/>
        </w:rPr>
        <w:t>weighed=</w:t>
      </w:r>
      <w:r>
        <w:rPr>
          <w:spacing w:val="-3"/>
          <w:sz w:val="24"/>
        </w:rPr>
        <w:t> </w:t>
      </w:r>
      <w:r>
        <w:rPr>
          <w:sz w:val="24"/>
        </w:rPr>
        <w:t>300mg</w:t>
      </w:r>
      <w:r>
        <w:rPr>
          <w:spacing w:val="-2"/>
          <w:sz w:val="24"/>
        </w:rPr>
        <w:t> </w:t>
      </w:r>
      <w:r>
        <w:rPr>
          <w:sz w:val="24"/>
        </w:rPr>
        <w:t>and</w:t>
      </w:r>
      <w:r>
        <w:rPr>
          <w:spacing w:val="-2"/>
          <w:sz w:val="24"/>
        </w:rPr>
        <w:t> </w:t>
      </w:r>
      <w:r>
        <w:rPr>
          <w:sz w:val="24"/>
        </w:rPr>
        <w:t>then</w:t>
      </w:r>
      <w:r>
        <w:rPr>
          <w:spacing w:val="-6"/>
          <w:sz w:val="24"/>
        </w:rPr>
        <w:t> </w:t>
      </w:r>
      <w:r>
        <w:rPr>
          <w:sz w:val="24"/>
        </w:rPr>
        <w:t>dissolved into 3</w:t>
      </w:r>
      <w:r>
        <w:rPr>
          <w:spacing w:val="-2"/>
          <w:sz w:val="24"/>
        </w:rPr>
        <w:t> </w:t>
      </w:r>
      <w:r>
        <w:rPr>
          <w:sz w:val="24"/>
        </w:rPr>
        <w:t>ml</w:t>
      </w:r>
      <w:r>
        <w:rPr>
          <w:spacing w:val="-10"/>
          <w:sz w:val="24"/>
        </w:rPr>
        <w:t> </w:t>
      </w:r>
      <w:r>
        <w:rPr>
          <w:sz w:val="24"/>
        </w:rPr>
        <w:t>of</w:t>
      </w:r>
      <w:r>
        <w:rPr>
          <w:spacing w:val="-9"/>
          <w:sz w:val="24"/>
        </w:rPr>
        <w:t> </w:t>
      </w:r>
      <w:r>
        <w:rPr>
          <w:sz w:val="24"/>
        </w:rPr>
        <w:t>water 300 mg/ 3 ml= </w:t>
      </w:r>
      <w:r>
        <w:rPr>
          <w:b/>
          <w:sz w:val="24"/>
        </w:rPr>
        <w:t>100 mg/ml (Stock concentration)</w:t>
      </w:r>
    </w:p>
    <w:p>
      <w:pPr>
        <w:pStyle w:val="BodyText"/>
        <w:spacing w:line="271" w:lineRule="exact"/>
        <w:ind w:left="240"/>
      </w:pPr>
      <w:r>
        <w:rPr/>
        <w:t>Using</w:t>
      </w:r>
      <w:r>
        <w:rPr>
          <w:spacing w:val="-4"/>
        </w:rPr>
        <w:t> </w:t>
      </w:r>
      <w:r>
        <w:rPr/>
        <w:t>the</w:t>
      </w:r>
      <w:r>
        <w:rPr>
          <w:spacing w:val="2"/>
        </w:rPr>
        <w:t> </w:t>
      </w:r>
      <w:r>
        <w:rPr/>
        <w:t>formula:</w:t>
      </w:r>
      <w:r>
        <w:rPr>
          <w:spacing w:val="1"/>
        </w:rPr>
        <w:t> </w:t>
      </w:r>
      <w:r>
        <w:rPr/>
        <w:t>Dose</w:t>
      </w:r>
      <w:r>
        <w:rPr>
          <w:spacing w:val="-2"/>
        </w:rPr>
        <w:t> </w:t>
      </w:r>
      <w:r>
        <w:rPr/>
        <w:t>x</w:t>
      </w:r>
      <w:r>
        <w:rPr>
          <w:spacing w:val="-7"/>
        </w:rPr>
        <w:t> </w:t>
      </w:r>
      <w:r>
        <w:rPr/>
        <w:t>weight/</w:t>
      </w:r>
      <w:r>
        <w:rPr>
          <w:spacing w:val="-1"/>
        </w:rPr>
        <w:t> </w:t>
      </w:r>
      <w:r>
        <w:rPr/>
        <w:t>Stock,</w:t>
      </w:r>
      <w:r>
        <w:rPr>
          <w:spacing w:val="-5"/>
        </w:rPr>
        <w:t> </w:t>
      </w:r>
      <w:r>
        <w:rPr/>
        <w:t>doses</w:t>
      </w:r>
      <w:r>
        <w:rPr>
          <w:spacing w:val="-3"/>
        </w:rPr>
        <w:t> </w:t>
      </w:r>
      <w:r>
        <w:rPr/>
        <w:t>administered</w:t>
      </w:r>
      <w:r>
        <w:rPr>
          <w:spacing w:val="-7"/>
        </w:rPr>
        <w:t> </w:t>
      </w:r>
      <w:r>
        <w:rPr/>
        <w:t>to</w:t>
      </w:r>
      <w:r>
        <w:rPr>
          <w:spacing w:val="4"/>
        </w:rPr>
        <w:t> </w:t>
      </w:r>
      <w:r>
        <w:rPr/>
        <w:t>animals</w:t>
      </w:r>
      <w:r>
        <w:rPr>
          <w:spacing w:val="-4"/>
        </w:rPr>
        <w:t> </w:t>
      </w:r>
      <w:r>
        <w:rPr/>
        <w:t>were</w:t>
      </w:r>
      <w:r>
        <w:rPr>
          <w:spacing w:val="-2"/>
        </w:rPr>
        <w:t> calculated</w:t>
      </w:r>
    </w:p>
    <w:p>
      <w:pPr>
        <w:pStyle w:val="BodyText"/>
      </w:pPr>
    </w:p>
    <w:p>
      <w:pPr>
        <w:pStyle w:val="BodyText"/>
        <w:spacing w:before="191"/>
      </w:pPr>
    </w:p>
    <w:p>
      <w:pPr>
        <w:pStyle w:val="BodyText"/>
        <w:ind w:left="240"/>
      </w:pPr>
      <w:r>
        <w:rPr/>
        <w:t>Second </w:t>
      </w:r>
      <w:r>
        <w:rPr>
          <w:spacing w:val="-2"/>
        </w:rPr>
        <w:t>phase:</w:t>
      </w:r>
    </w:p>
    <w:p>
      <w:pPr>
        <w:pStyle w:val="BodyText"/>
        <w:spacing w:before="5"/>
        <w:rPr>
          <w:sz w:val="18"/>
        </w:rPr>
      </w:pPr>
    </w:p>
    <w:tbl>
      <w:tblPr>
        <w:tblW w:w="0" w:type="auto"/>
        <w:jc w:val="left"/>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6"/>
        <w:gridCol w:w="2396"/>
        <w:gridCol w:w="2396"/>
        <w:gridCol w:w="2395"/>
      </w:tblGrid>
      <w:tr>
        <w:trPr>
          <w:trHeight w:val="1243" w:hRule="atLeast"/>
        </w:trPr>
        <w:tc>
          <w:tcPr>
            <w:tcW w:w="2396" w:type="dxa"/>
          </w:tcPr>
          <w:p>
            <w:pPr>
              <w:pStyle w:val="TableParagraph"/>
              <w:spacing w:line="360" w:lineRule="auto"/>
              <w:ind w:left="110" w:right="1679"/>
              <w:rPr>
                <w:sz w:val="24"/>
              </w:rPr>
            </w:pPr>
            <w:r>
              <w:rPr>
                <w:spacing w:val="-2"/>
                <w:sz w:val="24"/>
              </w:rPr>
              <w:t>Doses Stock</w:t>
            </w:r>
          </w:p>
          <w:p>
            <w:pPr>
              <w:pStyle w:val="TableParagraph"/>
              <w:spacing w:line="274" w:lineRule="exact"/>
              <w:ind w:left="110"/>
              <w:rPr>
                <w:sz w:val="24"/>
              </w:rPr>
            </w:pPr>
            <w:r>
              <w:rPr>
                <w:sz w:val="24"/>
              </w:rPr>
              <w:t>No</w:t>
            </w:r>
            <w:r>
              <w:rPr>
                <w:spacing w:val="3"/>
                <w:sz w:val="24"/>
              </w:rPr>
              <w:t> </w:t>
            </w:r>
            <w:r>
              <w:rPr>
                <w:sz w:val="24"/>
              </w:rPr>
              <w:t>of</w:t>
            </w:r>
            <w:r>
              <w:rPr>
                <w:spacing w:val="-4"/>
                <w:sz w:val="24"/>
              </w:rPr>
              <w:t> </w:t>
            </w:r>
            <w:r>
              <w:rPr>
                <w:spacing w:val="-2"/>
                <w:sz w:val="24"/>
              </w:rPr>
              <w:t>animals</w:t>
            </w:r>
          </w:p>
        </w:tc>
        <w:tc>
          <w:tcPr>
            <w:tcW w:w="2396" w:type="dxa"/>
          </w:tcPr>
          <w:p>
            <w:pPr>
              <w:pStyle w:val="TableParagraph"/>
              <w:spacing w:line="273" w:lineRule="exact"/>
              <w:ind w:left="110"/>
              <w:rPr>
                <w:b/>
                <w:sz w:val="24"/>
              </w:rPr>
            </w:pPr>
            <w:r>
              <w:rPr>
                <w:b/>
                <w:sz w:val="24"/>
              </w:rPr>
              <w:t>1600</w:t>
            </w:r>
            <w:r>
              <w:rPr>
                <w:b/>
                <w:spacing w:val="2"/>
                <w:sz w:val="24"/>
              </w:rPr>
              <w:t> </w:t>
            </w:r>
            <w:r>
              <w:rPr>
                <w:b/>
                <w:spacing w:val="-2"/>
                <w:sz w:val="24"/>
              </w:rPr>
              <w:t>mg/kg</w:t>
            </w:r>
          </w:p>
          <w:p>
            <w:pPr>
              <w:pStyle w:val="TableParagraph"/>
              <w:spacing w:before="137"/>
              <w:ind w:left="110"/>
              <w:rPr>
                <w:b/>
                <w:sz w:val="24"/>
              </w:rPr>
            </w:pPr>
            <w:r>
              <w:rPr>
                <w:b/>
                <w:sz w:val="24"/>
              </w:rPr>
              <w:t>160</w:t>
            </w:r>
            <w:r>
              <w:rPr>
                <w:b/>
                <w:spacing w:val="2"/>
                <w:sz w:val="24"/>
              </w:rPr>
              <w:t> </w:t>
            </w:r>
            <w:r>
              <w:rPr>
                <w:b/>
                <w:spacing w:val="-2"/>
                <w:sz w:val="24"/>
              </w:rPr>
              <w:t>mg/ml</w:t>
            </w:r>
          </w:p>
          <w:p>
            <w:pPr>
              <w:pStyle w:val="TableParagraph"/>
              <w:spacing w:before="132"/>
              <w:ind w:left="110"/>
              <w:rPr>
                <w:sz w:val="24"/>
              </w:rPr>
            </w:pPr>
            <w:r>
              <w:rPr>
                <w:sz w:val="24"/>
              </w:rPr>
              <w:t>25 g=</w:t>
            </w:r>
            <w:r>
              <w:rPr>
                <w:spacing w:val="1"/>
                <w:sz w:val="24"/>
              </w:rPr>
              <w:t> </w:t>
            </w:r>
            <w:r>
              <w:rPr>
                <w:spacing w:val="-4"/>
                <w:sz w:val="24"/>
              </w:rPr>
              <w:t>0.14</w:t>
            </w:r>
          </w:p>
        </w:tc>
        <w:tc>
          <w:tcPr>
            <w:tcW w:w="2396" w:type="dxa"/>
          </w:tcPr>
          <w:p>
            <w:pPr>
              <w:pStyle w:val="TableParagraph"/>
              <w:spacing w:line="273" w:lineRule="exact"/>
              <w:ind w:left="105"/>
              <w:rPr>
                <w:b/>
                <w:sz w:val="24"/>
              </w:rPr>
            </w:pPr>
            <w:r>
              <w:rPr>
                <w:b/>
                <w:sz w:val="24"/>
              </w:rPr>
              <w:t>2900</w:t>
            </w:r>
            <w:r>
              <w:rPr>
                <w:b/>
                <w:spacing w:val="2"/>
                <w:sz w:val="24"/>
              </w:rPr>
              <w:t> </w:t>
            </w:r>
            <w:r>
              <w:rPr>
                <w:b/>
                <w:spacing w:val="-2"/>
                <w:sz w:val="24"/>
              </w:rPr>
              <w:t>mg/kg</w:t>
            </w:r>
          </w:p>
          <w:p>
            <w:pPr>
              <w:pStyle w:val="TableParagraph"/>
              <w:spacing w:before="137"/>
              <w:ind w:left="105"/>
              <w:rPr>
                <w:b/>
                <w:sz w:val="24"/>
              </w:rPr>
            </w:pPr>
            <w:r>
              <w:rPr>
                <w:b/>
                <w:sz w:val="24"/>
              </w:rPr>
              <w:t>290</w:t>
            </w:r>
            <w:r>
              <w:rPr>
                <w:b/>
                <w:spacing w:val="2"/>
                <w:sz w:val="24"/>
              </w:rPr>
              <w:t> </w:t>
            </w:r>
            <w:r>
              <w:rPr>
                <w:b/>
                <w:spacing w:val="-2"/>
                <w:sz w:val="24"/>
              </w:rPr>
              <w:t>mg/ml</w:t>
            </w:r>
          </w:p>
          <w:p>
            <w:pPr>
              <w:pStyle w:val="TableParagraph"/>
              <w:spacing w:before="132"/>
              <w:ind w:left="105"/>
              <w:rPr>
                <w:sz w:val="24"/>
              </w:rPr>
            </w:pPr>
            <w:r>
              <w:rPr>
                <w:sz w:val="24"/>
              </w:rPr>
              <w:t>22</w:t>
            </w:r>
            <w:r>
              <w:rPr>
                <w:spacing w:val="2"/>
                <w:sz w:val="24"/>
              </w:rPr>
              <w:t> </w:t>
            </w:r>
            <w:r>
              <w:rPr>
                <w:sz w:val="24"/>
              </w:rPr>
              <w:t>g=</w:t>
            </w:r>
            <w:r>
              <w:rPr>
                <w:spacing w:val="2"/>
                <w:sz w:val="24"/>
              </w:rPr>
              <w:t> </w:t>
            </w:r>
            <w:r>
              <w:rPr>
                <w:sz w:val="24"/>
              </w:rPr>
              <w:t>0.22</w:t>
            </w:r>
            <w:r>
              <w:rPr>
                <w:spacing w:val="-2"/>
                <w:sz w:val="24"/>
              </w:rPr>
              <w:t> mg/ml</w:t>
            </w:r>
          </w:p>
        </w:tc>
        <w:tc>
          <w:tcPr>
            <w:tcW w:w="2395" w:type="dxa"/>
          </w:tcPr>
          <w:p>
            <w:pPr>
              <w:pStyle w:val="TableParagraph"/>
              <w:spacing w:line="273" w:lineRule="exact"/>
              <w:ind w:left="105"/>
              <w:rPr>
                <w:b/>
                <w:sz w:val="24"/>
              </w:rPr>
            </w:pPr>
            <w:r>
              <w:rPr>
                <w:b/>
                <w:sz w:val="24"/>
              </w:rPr>
              <w:t>5000</w:t>
            </w:r>
            <w:r>
              <w:rPr>
                <w:b/>
                <w:spacing w:val="2"/>
                <w:sz w:val="24"/>
              </w:rPr>
              <w:t> </w:t>
            </w:r>
            <w:r>
              <w:rPr>
                <w:b/>
                <w:spacing w:val="-2"/>
                <w:sz w:val="24"/>
              </w:rPr>
              <w:t>mg/kg</w:t>
            </w:r>
          </w:p>
          <w:p>
            <w:pPr>
              <w:pStyle w:val="TableParagraph"/>
              <w:spacing w:before="137"/>
              <w:ind w:left="105"/>
              <w:rPr>
                <w:b/>
                <w:sz w:val="24"/>
              </w:rPr>
            </w:pPr>
            <w:r>
              <w:rPr>
                <w:b/>
                <w:sz w:val="24"/>
              </w:rPr>
              <w:t>500</w:t>
            </w:r>
            <w:r>
              <w:rPr>
                <w:b/>
                <w:spacing w:val="2"/>
                <w:sz w:val="24"/>
              </w:rPr>
              <w:t> </w:t>
            </w:r>
            <w:r>
              <w:rPr>
                <w:b/>
                <w:spacing w:val="-2"/>
                <w:sz w:val="24"/>
              </w:rPr>
              <w:t>mg/ml</w:t>
            </w:r>
          </w:p>
          <w:p>
            <w:pPr>
              <w:pStyle w:val="TableParagraph"/>
              <w:spacing w:before="132"/>
              <w:ind w:left="105"/>
              <w:rPr>
                <w:sz w:val="24"/>
              </w:rPr>
            </w:pPr>
            <w:r>
              <w:rPr>
                <w:sz w:val="24"/>
              </w:rPr>
              <w:t>28</w:t>
            </w:r>
            <w:r>
              <w:rPr>
                <w:spacing w:val="2"/>
                <w:sz w:val="24"/>
              </w:rPr>
              <w:t> </w:t>
            </w:r>
            <w:r>
              <w:rPr>
                <w:sz w:val="24"/>
              </w:rPr>
              <w:t>g=</w:t>
            </w:r>
            <w:r>
              <w:rPr>
                <w:spacing w:val="2"/>
                <w:sz w:val="24"/>
              </w:rPr>
              <w:t> </w:t>
            </w:r>
            <w:r>
              <w:rPr>
                <w:sz w:val="24"/>
              </w:rPr>
              <w:t>0.48</w:t>
            </w:r>
            <w:r>
              <w:rPr>
                <w:spacing w:val="-2"/>
                <w:sz w:val="24"/>
              </w:rPr>
              <w:t> mg/ml</w:t>
            </w:r>
          </w:p>
        </w:tc>
      </w:tr>
    </w:tbl>
    <w:p>
      <w:pPr>
        <w:pStyle w:val="BodyText"/>
        <w:spacing w:line="412" w:lineRule="auto"/>
        <w:ind w:left="1565" w:right="930" w:hanging="1326"/>
      </w:pPr>
      <w:r>
        <w:rPr/>
        <w:t>Calculation:</w:t>
      </w:r>
      <w:r>
        <w:rPr>
          <w:spacing w:val="-2"/>
        </w:rPr>
        <w:t> </w:t>
      </w:r>
      <w:r>
        <w:rPr/>
        <w:t>0.58</w:t>
      </w:r>
      <w:r>
        <w:rPr>
          <w:spacing w:val="-2"/>
        </w:rPr>
        <w:t> </w:t>
      </w:r>
      <w:r>
        <w:rPr/>
        <w:t>g</w:t>
      </w:r>
      <w:r>
        <w:rPr>
          <w:spacing w:val="-7"/>
        </w:rPr>
        <w:t> </w:t>
      </w:r>
      <w:r>
        <w:rPr/>
        <w:t>of</w:t>
      </w:r>
      <w:r>
        <w:rPr>
          <w:spacing w:val="-9"/>
        </w:rPr>
        <w:t> </w:t>
      </w:r>
      <w:r>
        <w:rPr/>
        <w:t>the</w:t>
      </w:r>
      <w:r>
        <w:rPr>
          <w:spacing w:val="-3"/>
        </w:rPr>
        <w:t> </w:t>
      </w:r>
      <w:r>
        <w:rPr/>
        <w:t>extract was</w:t>
      </w:r>
      <w:r>
        <w:rPr>
          <w:spacing w:val="-4"/>
        </w:rPr>
        <w:t> </w:t>
      </w:r>
      <w:r>
        <w:rPr/>
        <w:t>weighed=</w:t>
      </w:r>
      <w:r>
        <w:rPr>
          <w:spacing w:val="-3"/>
        </w:rPr>
        <w:t> </w:t>
      </w:r>
      <w:r>
        <w:rPr/>
        <w:t>580</w:t>
      </w:r>
      <w:r>
        <w:rPr>
          <w:spacing w:val="-2"/>
        </w:rPr>
        <w:t> </w:t>
      </w:r>
      <w:r>
        <w:rPr/>
        <w:t>mg</w:t>
      </w:r>
      <w:r>
        <w:rPr>
          <w:spacing w:val="-2"/>
        </w:rPr>
        <w:t> </w:t>
      </w:r>
      <w:r>
        <w:rPr/>
        <w:t>and</w:t>
      </w:r>
      <w:r>
        <w:rPr>
          <w:spacing w:val="-2"/>
        </w:rPr>
        <w:t> </w:t>
      </w:r>
      <w:r>
        <w:rPr/>
        <w:t>dissolved into 2</w:t>
      </w:r>
      <w:r>
        <w:rPr>
          <w:spacing w:val="-2"/>
        </w:rPr>
        <w:t> </w:t>
      </w:r>
      <w:r>
        <w:rPr/>
        <w:t>ml</w:t>
      </w:r>
      <w:r>
        <w:rPr>
          <w:spacing w:val="-10"/>
        </w:rPr>
        <w:t> </w:t>
      </w:r>
      <w:r>
        <w:rPr/>
        <w:t>of</w:t>
      </w:r>
      <w:r>
        <w:rPr>
          <w:spacing w:val="-9"/>
        </w:rPr>
        <w:t> </w:t>
      </w:r>
      <w:r>
        <w:rPr/>
        <w:t>water 580 mg/ 2 ml= 290 mg/ml</w:t>
      </w:r>
    </w:p>
    <w:p>
      <w:pPr>
        <w:pStyle w:val="BodyText"/>
        <w:ind w:left="240"/>
      </w:pPr>
      <w:r>
        <w:rPr/>
        <w:t>Using</w:t>
      </w:r>
      <w:r>
        <w:rPr>
          <w:spacing w:val="-4"/>
        </w:rPr>
        <w:t> </w:t>
      </w:r>
      <w:r>
        <w:rPr/>
        <w:t>the</w:t>
      </w:r>
      <w:r>
        <w:rPr>
          <w:spacing w:val="2"/>
        </w:rPr>
        <w:t> </w:t>
      </w:r>
      <w:r>
        <w:rPr/>
        <w:t>formula:</w:t>
      </w:r>
      <w:r>
        <w:rPr>
          <w:spacing w:val="1"/>
        </w:rPr>
        <w:t> </w:t>
      </w:r>
      <w:r>
        <w:rPr/>
        <w:t>Dose</w:t>
      </w:r>
      <w:r>
        <w:rPr>
          <w:spacing w:val="-2"/>
        </w:rPr>
        <w:t> </w:t>
      </w:r>
      <w:r>
        <w:rPr/>
        <w:t>x</w:t>
      </w:r>
      <w:r>
        <w:rPr>
          <w:spacing w:val="-7"/>
        </w:rPr>
        <w:t> </w:t>
      </w:r>
      <w:r>
        <w:rPr/>
        <w:t>weight/</w:t>
      </w:r>
      <w:r>
        <w:rPr>
          <w:spacing w:val="-1"/>
        </w:rPr>
        <w:t> </w:t>
      </w:r>
      <w:r>
        <w:rPr/>
        <w:t>Stock,</w:t>
      </w:r>
      <w:r>
        <w:rPr>
          <w:spacing w:val="-5"/>
        </w:rPr>
        <w:t> </w:t>
      </w:r>
      <w:r>
        <w:rPr/>
        <w:t>doses</w:t>
      </w:r>
      <w:r>
        <w:rPr>
          <w:spacing w:val="-3"/>
        </w:rPr>
        <w:t> </w:t>
      </w:r>
      <w:r>
        <w:rPr/>
        <w:t>administered</w:t>
      </w:r>
      <w:r>
        <w:rPr>
          <w:spacing w:val="-7"/>
        </w:rPr>
        <w:t> </w:t>
      </w:r>
      <w:r>
        <w:rPr/>
        <w:t>to</w:t>
      </w:r>
      <w:r>
        <w:rPr>
          <w:spacing w:val="4"/>
        </w:rPr>
        <w:t> </w:t>
      </w:r>
      <w:r>
        <w:rPr/>
        <w:t>animals</w:t>
      </w:r>
      <w:r>
        <w:rPr>
          <w:spacing w:val="-4"/>
        </w:rPr>
        <w:t> </w:t>
      </w:r>
      <w:r>
        <w:rPr/>
        <w:t>were</w:t>
      </w:r>
      <w:r>
        <w:rPr>
          <w:spacing w:val="-2"/>
        </w:rPr>
        <w:t> calculated</w:t>
      </w:r>
    </w:p>
    <w:sectPr>
      <w:type w:val="continuous"/>
      <w:pgSz w:w="12240" w:h="15840"/>
      <w:pgMar w:header="0" w:footer="744" w:top="1360" w:bottom="280" w:left="1200" w:right="1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Symbol">
    <w:altName w:val="Symbol"/>
    <w:charset w:val="2"/>
    <w:family w:val="decorative"/>
    <w:pitch w:val="variable"/>
  </w:font>
  <w:font w:name="Cambria Math">
    <w:altName w:val="Cambria Math"/>
    <w:charset w:val="1"/>
    <w:family w:val="roman"/>
    <w:pitch w:val="variable"/>
  </w:font>
  <w:font w:name="Cambria">
    <w:altName w:val="Cambria"/>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67712">
              <wp:simplePos x="0" y="0"/>
              <wp:positionH relativeFrom="page">
                <wp:posOffset>3770376</wp:posOffset>
              </wp:positionH>
              <wp:positionV relativeFrom="page">
                <wp:posOffset>9446462</wp:posOffset>
              </wp:positionV>
              <wp:extent cx="248920" cy="16573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48920"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 style="position:absolute;margin-left:296.880005pt;margin-top:743.815979pt;width:19.6pt;height:13.05pt;mso-position-horizontal-relative:page;mso-position-vertical-relative:page;z-index:-17248768" type="#_x0000_t202" id="docshape3"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068224">
              <wp:simplePos x="0" y="0"/>
              <wp:positionH relativeFrom="page">
                <wp:posOffset>3742944</wp:posOffset>
              </wp:positionH>
              <wp:positionV relativeFrom="page">
                <wp:posOffset>9446462</wp:posOffset>
              </wp:positionV>
              <wp:extent cx="299720" cy="16573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9972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4.720001pt;margin-top:743.815979pt;width:23.6pt;height:13.05pt;mso-position-horizontal-relative:page;mso-position-vertical-relative:page;z-index:-17248256" type="#_x0000_t202" id="docshape1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6"/>
      <w:numFmt w:val="decimal"/>
      <w:lvlText w:val="%1"/>
      <w:lvlJc w:val="left"/>
      <w:pPr>
        <w:ind w:left="2045" w:hanging="365"/>
        <w:jc w:val="left"/>
      </w:pPr>
      <w:rPr>
        <w:rFonts w:hint="default"/>
        <w:lang w:val="en-US" w:eastAsia="en-US" w:bidi="ar-SA"/>
      </w:rPr>
    </w:lvl>
    <w:lvl w:ilvl="1">
      <w:start w:val="0"/>
      <w:numFmt w:val="decimal"/>
      <w:lvlText w:val="%1.%2"/>
      <w:lvlJc w:val="left"/>
      <w:pPr>
        <w:ind w:left="2045" w:hanging="365"/>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596" w:hanging="365"/>
      </w:pPr>
      <w:rPr>
        <w:rFonts w:hint="default"/>
        <w:lang w:val="en-US" w:eastAsia="en-US" w:bidi="ar-SA"/>
      </w:rPr>
    </w:lvl>
    <w:lvl w:ilvl="3">
      <w:start w:val="0"/>
      <w:numFmt w:val="bullet"/>
      <w:lvlText w:val="•"/>
      <w:lvlJc w:val="left"/>
      <w:pPr>
        <w:ind w:left="4374" w:hanging="365"/>
      </w:pPr>
      <w:rPr>
        <w:rFonts w:hint="default"/>
        <w:lang w:val="en-US" w:eastAsia="en-US" w:bidi="ar-SA"/>
      </w:rPr>
    </w:lvl>
    <w:lvl w:ilvl="4">
      <w:start w:val="0"/>
      <w:numFmt w:val="bullet"/>
      <w:lvlText w:val="•"/>
      <w:lvlJc w:val="left"/>
      <w:pPr>
        <w:ind w:left="5152" w:hanging="365"/>
      </w:pPr>
      <w:rPr>
        <w:rFonts w:hint="default"/>
        <w:lang w:val="en-US" w:eastAsia="en-US" w:bidi="ar-SA"/>
      </w:rPr>
    </w:lvl>
    <w:lvl w:ilvl="5">
      <w:start w:val="0"/>
      <w:numFmt w:val="bullet"/>
      <w:lvlText w:val="•"/>
      <w:lvlJc w:val="left"/>
      <w:pPr>
        <w:ind w:left="5930" w:hanging="365"/>
      </w:pPr>
      <w:rPr>
        <w:rFonts w:hint="default"/>
        <w:lang w:val="en-US" w:eastAsia="en-US" w:bidi="ar-SA"/>
      </w:rPr>
    </w:lvl>
    <w:lvl w:ilvl="6">
      <w:start w:val="0"/>
      <w:numFmt w:val="bullet"/>
      <w:lvlText w:val="•"/>
      <w:lvlJc w:val="left"/>
      <w:pPr>
        <w:ind w:left="6708" w:hanging="365"/>
      </w:pPr>
      <w:rPr>
        <w:rFonts w:hint="default"/>
        <w:lang w:val="en-US" w:eastAsia="en-US" w:bidi="ar-SA"/>
      </w:rPr>
    </w:lvl>
    <w:lvl w:ilvl="7">
      <w:start w:val="0"/>
      <w:numFmt w:val="bullet"/>
      <w:lvlText w:val="•"/>
      <w:lvlJc w:val="left"/>
      <w:pPr>
        <w:ind w:left="7486" w:hanging="365"/>
      </w:pPr>
      <w:rPr>
        <w:rFonts w:hint="default"/>
        <w:lang w:val="en-US" w:eastAsia="en-US" w:bidi="ar-SA"/>
      </w:rPr>
    </w:lvl>
    <w:lvl w:ilvl="8">
      <w:start w:val="0"/>
      <w:numFmt w:val="bullet"/>
      <w:lvlText w:val="•"/>
      <w:lvlJc w:val="left"/>
      <w:pPr>
        <w:ind w:left="8264" w:hanging="365"/>
      </w:pPr>
      <w:rPr>
        <w:rFonts w:hint="default"/>
        <w:lang w:val="en-US" w:eastAsia="en-US" w:bidi="ar-SA"/>
      </w:rPr>
    </w:lvl>
  </w:abstractNum>
  <w:abstractNum w:abstractNumId="11">
    <w:multiLevelType w:val="hybridMultilevel"/>
    <w:lvl w:ilvl="0">
      <w:start w:val="5"/>
      <w:numFmt w:val="decimal"/>
      <w:lvlText w:val="%1"/>
      <w:lvlJc w:val="left"/>
      <w:pPr>
        <w:ind w:left="4369" w:hanging="365"/>
        <w:jc w:val="left"/>
      </w:pPr>
      <w:rPr>
        <w:rFonts w:hint="default"/>
        <w:lang w:val="en-US" w:eastAsia="en-US" w:bidi="ar-SA"/>
      </w:rPr>
    </w:lvl>
    <w:lvl w:ilvl="1">
      <w:start w:val="0"/>
      <w:numFmt w:val="decimal"/>
      <w:lvlText w:val="%1.%2"/>
      <w:lvlJc w:val="left"/>
      <w:pPr>
        <w:ind w:left="4369" w:hanging="365"/>
        <w:jc w:val="left"/>
      </w:pPr>
      <w:rPr>
        <w:rFonts w:hint="default" w:ascii="Times New Roman" w:hAnsi="Times New Roman" w:eastAsia="Times New Roman" w:cs="Times New Roman"/>
        <w:b/>
        <w:bCs/>
        <w:i w:val="0"/>
        <w:iCs w:val="0"/>
        <w:color w:val="0D0D0D"/>
        <w:spacing w:val="0"/>
        <w:w w:val="100"/>
        <w:sz w:val="24"/>
        <w:szCs w:val="24"/>
        <w:lang w:val="en-US" w:eastAsia="en-US" w:bidi="ar-SA"/>
      </w:rPr>
    </w:lvl>
    <w:lvl w:ilvl="2">
      <w:start w:val="0"/>
      <w:numFmt w:val="bullet"/>
      <w:lvlText w:val="•"/>
      <w:lvlJc w:val="left"/>
      <w:pPr>
        <w:ind w:left="5452" w:hanging="365"/>
      </w:pPr>
      <w:rPr>
        <w:rFonts w:hint="default"/>
        <w:lang w:val="en-US" w:eastAsia="en-US" w:bidi="ar-SA"/>
      </w:rPr>
    </w:lvl>
    <w:lvl w:ilvl="3">
      <w:start w:val="0"/>
      <w:numFmt w:val="bullet"/>
      <w:lvlText w:val="•"/>
      <w:lvlJc w:val="left"/>
      <w:pPr>
        <w:ind w:left="5998" w:hanging="365"/>
      </w:pPr>
      <w:rPr>
        <w:rFonts w:hint="default"/>
        <w:lang w:val="en-US" w:eastAsia="en-US" w:bidi="ar-SA"/>
      </w:rPr>
    </w:lvl>
    <w:lvl w:ilvl="4">
      <w:start w:val="0"/>
      <w:numFmt w:val="bullet"/>
      <w:lvlText w:val="•"/>
      <w:lvlJc w:val="left"/>
      <w:pPr>
        <w:ind w:left="6544" w:hanging="365"/>
      </w:pPr>
      <w:rPr>
        <w:rFonts w:hint="default"/>
        <w:lang w:val="en-US" w:eastAsia="en-US" w:bidi="ar-SA"/>
      </w:rPr>
    </w:lvl>
    <w:lvl w:ilvl="5">
      <w:start w:val="0"/>
      <w:numFmt w:val="bullet"/>
      <w:lvlText w:val="•"/>
      <w:lvlJc w:val="left"/>
      <w:pPr>
        <w:ind w:left="7090" w:hanging="365"/>
      </w:pPr>
      <w:rPr>
        <w:rFonts w:hint="default"/>
        <w:lang w:val="en-US" w:eastAsia="en-US" w:bidi="ar-SA"/>
      </w:rPr>
    </w:lvl>
    <w:lvl w:ilvl="6">
      <w:start w:val="0"/>
      <w:numFmt w:val="bullet"/>
      <w:lvlText w:val="•"/>
      <w:lvlJc w:val="left"/>
      <w:pPr>
        <w:ind w:left="7636" w:hanging="365"/>
      </w:pPr>
      <w:rPr>
        <w:rFonts w:hint="default"/>
        <w:lang w:val="en-US" w:eastAsia="en-US" w:bidi="ar-SA"/>
      </w:rPr>
    </w:lvl>
    <w:lvl w:ilvl="7">
      <w:start w:val="0"/>
      <w:numFmt w:val="bullet"/>
      <w:lvlText w:val="•"/>
      <w:lvlJc w:val="left"/>
      <w:pPr>
        <w:ind w:left="8182" w:hanging="365"/>
      </w:pPr>
      <w:rPr>
        <w:rFonts w:hint="default"/>
        <w:lang w:val="en-US" w:eastAsia="en-US" w:bidi="ar-SA"/>
      </w:rPr>
    </w:lvl>
    <w:lvl w:ilvl="8">
      <w:start w:val="0"/>
      <w:numFmt w:val="bullet"/>
      <w:lvlText w:val="•"/>
      <w:lvlJc w:val="left"/>
      <w:pPr>
        <w:ind w:left="8728" w:hanging="365"/>
      </w:pPr>
      <w:rPr>
        <w:rFonts w:hint="default"/>
        <w:lang w:val="en-US" w:eastAsia="en-US" w:bidi="ar-SA"/>
      </w:rPr>
    </w:lvl>
  </w:abstractNum>
  <w:abstractNum w:abstractNumId="10">
    <w:multiLevelType w:val="hybridMultilevel"/>
    <w:lvl w:ilvl="0">
      <w:start w:val="4"/>
      <w:numFmt w:val="decimal"/>
      <w:lvlText w:val="%1"/>
      <w:lvlJc w:val="left"/>
      <w:pPr>
        <w:ind w:left="1670" w:hanging="365"/>
        <w:jc w:val="left"/>
      </w:pPr>
      <w:rPr>
        <w:rFonts w:hint="default"/>
        <w:lang w:val="en-US" w:eastAsia="en-US" w:bidi="ar-SA"/>
      </w:rPr>
    </w:lvl>
    <w:lvl w:ilvl="1">
      <w:start w:val="4"/>
      <w:numFmt w:val="decimal"/>
      <w:lvlText w:val="%1.%2"/>
      <w:lvlJc w:val="left"/>
      <w:pPr>
        <w:ind w:left="1670" w:hanging="365"/>
        <w:jc w:val="right"/>
      </w:pPr>
      <w:rPr>
        <w:rFonts w:hint="default" w:ascii="Times New Roman" w:hAnsi="Times New Roman" w:eastAsia="Times New Roman" w:cs="Times New Roman"/>
        <w:b/>
        <w:bCs/>
        <w:i w:val="0"/>
        <w:iCs w:val="0"/>
        <w:color w:val="0D0D0D"/>
        <w:spacing w:val="0"/>
        <w:w w:val="100"/>
        <w:sz w:val="24"/>
        <w:szCs w:val="24"/>
        <w:lang w:val="en-US" w:eastAsia="en-US" w:bidi="ar-SA"/>
      </w:rPr>
    </w:lvl>
    <w:lvl w:ilvl="2">
      <w:start w:val="1"/>
      <w:numFmt w:val="decimal"/>
      <w:lvlText w:val="%1.%2.%3"/>
      <w:lvlJc w:val="left"/>
      <w:pPr>
        <w:ind w:left="782" w:hanging="542"/>
        <w:jc w:val="left"/>
      </w:pPr>
      <w:rPr>
        <w:rFonts w:hint="default"/>
        <w:spacing w:val="0"/>
        <w:w w:val="100"/>
        <w:lang w:val="en-US" w:eastAsia="en-US" w:bidi="ar-SA"/>
      </w:rPr>
    </w:lvl>
    <w:lvl w:ilvl="3">
      <w:start w:val="1"/>
      <w:numFmt w:val="upperRoman"/>
      <w:lvlText w:val="%4."/>
      <w:lvlJc w:val="left"/>
      <w:pPr>
        <w:ind w:left="961" w:hanging="50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2842" w:hanging="500"/>
      </w:pPr>
      <w:rPr>
        <w:rFonts w:hint="default"/>
        <w:lang w:val="en-US" w:eastAsia="en-US" w:bidi="ar-SA"/>
      </w:rPr>
    </w:lvl>
    <w:lvl w:ilvl="5">
      <w:start w:val="0"/>
      <w:numFmt w:val="bullet"/>
      <w:lvlText w:val="•"/>
      <w:lvlJc w:val="left"/>
      <w:pPr>
        <w:ind w:left="4005" w:hanging="500"/>
      </w:pPr>
      <w:rPr>
        <w:rFonts w:hint="default"/>
        <w:lang w:val="en-US" w:eastAsia="en-US" w:bidi="ar-SA"/>
      </w:rPr>
    </w:lvl>
    <w:lvl w:ilvl="6">
      <w:start w:val="0"/>
      <w:numFmt w:val="bullet"/>
      <w:lvlText w:val="•"/>
      <w:lvlJc w:val="left"/>
      <w:pPr>
        <w:ind w:left="5168" w:hanging="500"/>
      </w:pPr>
      <w:rPr>
        <w:rFonts w:hint="default"/>
        <w:lang w:val="en-US" w:eastAsia="en-US" w:bidi="ar-SA"/>
      </w:rPr>
    </w:lvl>
    <w:lvl w:ilvl="7">
      <w:start w:val="0"/>
      <w:numFmt w:val="bullet"/>
      <w:lvlText w:val="•"/>
      <w:lvlJc w:val="left"/>
      <w:pPr>
        <w:ind w:left="6331" w:hanging="500"/>
      </w:pPr>
      <w:rPr>
        <w:rFonts w:hint="default"/>
        <w:lang w:val="en-US" w:eastAsia="en-US" w:bidi="ar-SA"/>
      </w:rPr>
    </w:lvl>
    <w:lvl w:ilvl="8">
      <w:start w:val="0"/>
      <w:numFmt w:val="bullet"/>
      <w:lvlText w:val="•"/>
      <w:lvlJc w:val="left"/>
      <w:pPr>
        <w:ind w:left="7494" w:hanging="500"/>
      </w:pPr>
      <w:rPr>
        <w:rFonts w:hint="default"/>
        <w:lang w:val="en-US" w:eastAsia="en-US" w:bidi="ar-SA"/>
      </w:rPr>
    </w:lvl>
  </w:abstractNum>
  <w:abstractNum w:abstractNumId="9">
    <w:multiLevelType w:val="hybridMultilevel"/>
    <w:lvl w:ilvl="0">
      <w:start w:val="4"/>
      <w:numFmt w:val="decimal"/>
      <w:lvlText w:val="%1"/>
      <w:lvlJc w:val="left"/>
      <w:pPr>
        <w:ind w:left="4623" w:hanging="365"/>
        <w:jc w:val="left"/>
      </w:pPr>
      <w:rPr>
        <w:rFonts w:hint="default"/>
        <w:lang w:val="en-US" w:eastAsia="en-US" w:bidi="ar-SA"/>
      </w:rPr>
    </w:lvl>
    <w:lvl w:ilvl="1">
      <w:start w:val="0"/>
      <w:numFmt w:val="decimal"/>
      <w:lvlText w:val="%1.%2"/>
      <w:lvlJc w:val="left"/>
      <w:pPr>
        <w:ind w:left="4623" w:hanging="365"/>
        <w:jc w:val="right"/>
      </w:pPr>
      <w:rPr>
        <w:rFonts w:hint="default" w:ascii="Times New Roman" w:hAnsi="Times New Roman" w:eastAsia="Times New Roman" w:cs="Times New Roman"/>
        <w:b/>
        <w:bCs/>
        <w:i w:val="0"/>
        <w:iCs w:val="0"/>
        <w:color w:val="0D0D0D"/>
        <w:spacing w:val="0"/>
        <w:w w:val="94"/>
        <w:sz w:val="24"/>
        <w:szCs w:val="24"/>
        <w:lang w:val="en-US" w:eastAsia="en-US" w:bidi="ar-SA"/>
      </w:rPr>
    </w:lvl>
    <w:lvl w:ilvl="2">
      <w:start w:val="0"/>
      <w:numFmt w:val="bullet"/>
      <w:lvlText w:val="•"/>
      <w:lvlJc w:val="left"/>
      <w:pPr>
        <w:ind w:left="5660" w:hanging="365"/>
      </w:pPr>
      <w:rPr>
        <w:rFonts w:hint="default"/>
        <w:lang w:val="en-US" w:eastAsia="en-US" w:bidi="ar-SA"/>
      </w:rPr>
    </w:lvl>
    <w:lvl w:ilvl="3">
      <w:start w:val="0"/>
      <w:numFmt w:val="bullet"/>
      <w:lvlText w:val="•"/>
      <w:lvlJc w:val="left"/>
      <w:pPr>
        <w:ind w:left="6180" w:hanging="365"/>
      </w:pPr>
      <w:rPr>
        <w:rFonts w:hint="default"/>
        <w:lang w:val="en-US" w:eastAsia="en-US" w:bidi="ar-SA"/>
      </w:rPr>
    </w:lvl>
    <w:lvl w:ilvl="4">
      <w:start w:val="0"/>
      <w:numFmt w:val="bullet"/>
      <w:lvlText w:val="•"/>
      <w:lvlJc w:val="left"/>
      <w:pPr>
        <w:ind w:left="6700" w:hanging="365"/>
      </w:pPr>
      <w:rPr>
        <w:rFonts w:hint="default"/>
        <w:lang w:val="en-US" w:eastAsia="en-US" w:bidi="ar-SA"/>
      </w:rPr>
    </w:lvl>
    <w:lvl w:ilvl="5">
      <w:start w:val="0"/>
      <w:numFmt w:val="bullet"/>
      <w:lvlText w:val="•"/>
      <w:lvlJc w:val="left"/>
      <w:pPr>
        <w:ind w:left="7220" w:hanging="365"/>
      </w:pPr>
      <w:rPr>
        <w:rFonts w:hint="default"/>
        <w:lang w:val="en-US" w:eastAsia="en-US" w:bidi="ar-SA"/>
      </w:rPr>
    </w:lvl>
    <w:lvl w:ilvl="6">
      <w:start w:val="0"/>
      <w:numFmt w:val="bullet"/>
      <w:lvlText w:val="•"/>
      <w:lvlJc w:val="left"/>
      <w:pPr>
        <w:ind w:left="7740" w:hanging="365"/>
      </w:pPr>
      <w:rPr>
        <w:rFonts w:hint="default"/>
        <w:lang w:val="en-US" w:eastAsia="en-US" w:bidi="ar-SA"/>
      </w:rPr>
    </w:lvl>
    <w:lvl w:ilvl="7">
      <w:start w:val="0"/>
      <w:numFmt w:val="bullet"/>
      <w:lvlText w:val="•"/>
      <w:lvlJc w:val="left"/>
      <w:pPr>
        <w:ind w:left="8260" w:hanging="365"/>
      </w:pPr>
      <w:rPr>
        <w:rFonts w:hint="default"/>
        <w:lang w:val="en-US" w:eastAsia="en-US" w:bidi="ar-SA"/>
      </w:rPr>
    </w:lvl>
    <w:lvl w:ilvl="8">
      <w:start w:val="0"/>
      <w:numFmt w:val="bullet"/>
      <w:lvlText w:val="•"/>
      <w:lvlJc w:val="left"/>
      <w:pPr>
        <w:ind w:left="8780" w:hanging="365"/>
      </w:pPr>
      <w:rPr>
        <w:rFonts w:hint="default"/>
        <w:lang w:val="en-US" w:eastAsia="en-US" w:bidi="ar-SA"/>
      </w:rPr>
    </w:lvl>
  </w:abstractNum>
  <w:abstractNum w:abstractNumId="8">
    <w:multiLevelType w:val="hybridMultilevel"/>
    <w:lvl w:ilvl="0">
      <w:start w:val="3"/>
      <w:numFmt w:val="decimal"/>
      <w:lvlText w:val="%1"/>
      <w:lvlJc w:val="left"/>
      <w:pPr>
        <w:ind w:left="3438" w:hanging="361"/>
        <w:jc w:val="left"/>
      </w:pPr>
      <w:rPr>
        <w:rFonts w:hint="default"/>
        <w:lang w:val="en-US" w:eastAsia="en-US" w:bidi="ar-SA"/>
      </w:rPr>
    </w:lvl>
    <w:lvl w:ilvl="1">
      <w:start w:val="0"/>
      <w:numFmt w:val="decimal"/>
      <w:lvlText w:val="%1.%2"/>
      <w:lvlJc w:val="left"/>
      <w:pPr>
        <w:ind w:left="3438" w:hanging="361"/>
        <w:jc w:val="right"/>
      </w:pPr>
      <w:rPr>
        <w:rFonts w:hint="default" w:ascii="Times New Roman" w:hAnsi="Times New Roman" w:eastAsia="Times New Roman" w:cs="Times New Roman"/>
        <w:b/>
        <w:bCs/>
        <w:i w:val="0"/>
        <w:iCs w:val="0"/>
        <w:color w:val="0D0D0D"/>
        <w:spacing w:val="0"/>
        <w:w w:val="100"/>
        <w:sz w:val="24"/>
        <w:szCs w:val="24"/>
        <w:lang w:val="en-US" w:eastAsia="en-US" w:bidi="ar-SA"/>
      </w:rPr>
    </w:lvl>
    <w:lvl w:ilvl="2">
      <w:start w:val="1"/>
      <w:numFmt w:val="decimal"/>
      <w:lvlText w:val="%1.%2.%3"/>
      <w:lvlJc w:val="left"/>
      <w:pPr>
        <w:ind w:left="783" w:hanging="543"/>
        <w:jc w:val="left"/>
      </w:pPr>
      <w:rPr>
        <w:rFonts w:hint="default"/>
        <w:spacing w:val="0"/>
        <w:w w:val="100"/>
        <w:lang w:val="en-US" w:eastAsia="en-US" w:bidi="ar-SA"/>
      </w:rPr>
    </w:lvl>
    <w:lvl w:ilvl="3">
      <w:start w:val="1"/>
      <w:numFmt w:val="decimal"/>
      <w:lvlText w:val="%1.%2.%3.%4"/>
      <w:lvlJc w:val="left"/>
      <w:pPr>
        <w:ind w:left="965" w:hanging="726"/>
        <w:jc w:val="left"/>
      </w:pPr>
      <w:rPr>
        <w:rFonts w:hint="default" w:ascii="Times New Roman" w:hAnsi="Times New Roman" w:eastAsia="Times New Roman" w:cs="Times New Roman"/>
        <w:b w:val="0"/>
        <w:bCs w:val="0"/>
        <w:i/>
        <w:iCs/>
        <w:color w:val="0D0D0D"/>
        <w:spacing w:val="-5"/>
        <w:w w:val="100"/>
        <w:sz w:val="24"/>
        <w:szCs w:val="24"/>
        <w:lang w:val="en-US" w:eastAsia="en-US" w:bidi="ar-SA"/>
      </w:rPr>
    </w:lvl>
    <w:lvl w:ilvl="4">
      <w:start w:val="0"/>
      <w:numFmt w:val="bullet"/>
      <w:lvlText w:val="•"/>
      <w:lvlJc w:val="left"/>
      <w:pPr>
        <w:ind w:left="5035" w:hanging="726"/>
      </w:pPr>
      <w:rPr>
        <w:rFonts w:hint="default"/>
        <w:lang w:val="en-US" w:eastAsia="en-US" w:bidi="ar-SA"/>
      </w:rPr>
    </w:lvl>
    <w:lvl w:ilvl="5">
      <w:start w:val="0"/>
      <w:numFmt w:val="bullet"/>
      <w:lvlText w:val="•"/>
      <w:lvlJc w:val="left"/>
      <w:pPr>
        <w:ind w:left="5832" w:hanging="726"/>
      </w:pPr>
      <w:rPr>
        <w:rFonts w:hint="default"/>
        <w:lang w:val="en-US" w:eastAsia="en-US" w:bidi="ar-SA"/>
      </w:rPr>
    </w:lvl>
    <w:lvl w:ilvl="6">
      <w:start w:val="0"/>
      <w:numFmt w:val="bullet"/>
      <w:lvlText w:val="•"/>
      <w:lvlJc w:val="left"/>
      <w:pPr>
        <w:ind w:left="6630" w:hanging="726"/>
      </w:pPr>
      <w:rPr>
        <w:rFonts w:hint="default"/>
        <w:lang w:val="en-US" w:eastAsia="en-US" w:bidi="ar-SA"/>
      </w:rPr>
    </w:lvl>
    <w:lvl w:ilvl="7">
      <w:start w:val="0"/>
      <w:numFmt w:val="bullet"/>
      <w:lvlText w:val="•"/>
      <w:lvlJc w:val="left"/>
      <w:pPr>
        <w:ind w:left="7427" w:hanging="726"/>
      </w:pPr>
      <w:rPr>
        <w:rFonts w:hint="default"/>
        <w:lang w:val="en-US" w:eastAsia="en-US" w:bidi="ar-SA"/>
      </w:rPr>
    </w:lvl>
    <w:lvl w:ilvl="8">
      <w:start w:val="0"/>
      <w:numFmt w:val="bullet"/>
      <w:lvlText w:val="•"/>
      <w:lvlJc w:val="left"/>
      <w:pPr>
        <w:ind w:left="8225" w:hanging="726"/>
      </w:pPr>
      <w:rPr>
        <w:rFonts w:hint="default"/>
        <w:lang w:val="en-US" w:eastAsia="en-US" w:bidi="ar-SA"/>
      </w:rPr>
    </w:lvl>
  </w:abstractNum>
  <w:abstractNum w:abstractNumId="7">
    <w:multiLevelType w:val="hybridMultilevel"/>
    <w:lvl w:ilvl="0">
      <w:start w:val="2"/>
      <w:numFmt w:val="decimal"/>
      <w:lvlText w:val="%1"/>
      <w:lvlJc w:val="left"/>
      <w:pPr>
        <w:ind w:left="3784" w:hanging="365"/>
        <w:jc w:val="left"/>
      </w:pPr>
      <w:rPr>
        <w:rFonts w:hint="default"/>
        <w:lang w:val="en-US" w:eastAsia="en-US" w:bidi="ar-SA"/>
      </w:rPr>
    </w:lvl>
    <w:lvl w:ilvl="1">
      <w:start w:val="0"/>
      <w:numFmt w:val="decimal"/>
      <w:lvlText w:val="%1.%2"/>
      <w:lvlJc w:val="left"/>
      <w:pPr>
        <w:ind w:left="3784" w:hanging="365"/>
        <w:jc w:val="right"/>
      </w:pPr>
      <w:rPr>
        <w:rFonts w:hint="default" w:ascii="Times New Roman" w:hAnsi="Times New Roman" w:eastAsia="Times New Roman" w:cs="Times New Roman"/>
        <w:b/>
        <w:bCs/>
        <w:i w:val="0"/>
        <w:iCs w:val="0"/>
        <w:color w:val="0D0D0D"/>
        <w:spacing w:val="0"/>
        <w:w w:val="100"/>
        <w:sz w:val="24"/>
        <w:szCs w:val="24"/>
        <w:lang w:val="en-US" w:eastAsia="en-US" w:bidi="ar-SA"/>
      </w:rPr>
    </w:lvl>
    <w:lvl w:ilvl="2">
      <w:start w:val="1"/>
      <w:numFmt w:val="decimal"/>
      <w:lvlText w:val="%1.%2.%3"/>
      <w:lvlJc w:val="left"/>
      <w:pPr>
        <w:ind w:left="783" w:hanging="543"/>
        <w:jc w:val="left"/>
      </w:pPr>
      <w:rPr>
        <w:rFonts w:hint="default" w:ascii="Times New Roman" w:hAnsi="Times New Roman" w:eastAsia="Times New Roman" w:cs="Times New Roman"/>
        <w:b/>
        <w:bCs/>
        <w:i w:val="0"/>
        <w:iCs w:val="0"/>
        <w:spacing w:val="0"/>
        <w:w w:val="96"/>
        <w:sz w:val="24"/>
        <w:szCs w:val="24"/>
        <w:lang w:val="en-US" w:eastAsia="en-US" w:bidi="ar-SA"/>
      </w:rPr>
    </w:lvl>
    <w:lvl w:ilvl="3">
      <w:start w:val="0"/>
      <w:numFmt w:val="bullet"/>
      <w:lvlText w:val="•"/>
      <w:lvlJc w:val="left"/>
      <w:pPr>
        <w:ind w:left="4535" w:hanging="543"/>
      </w:pPr>
      <w:rPr>
        <w:rFonts w:hint="default"/>
        <w:lang w:val="en-US" w:eastAsia="en-US" w:bidi="ar-SA"/>
      </w:rPr>
    </w:lvl>
    <w:lvl w:ilvl="4">
      <w:start w:val="0"/>
      <w:numFmt w:val="bullet"/>
      <w:lvlText w:val="•"/>
      <w:lvlJc w:val="left"/>
      <w:pPr>
        <w:ind w:left="5290" w:hanging="543"/>
      </w:pPr>
      <w:rPr>
        <w:rFonts w:hint="default"/>
        <w:lang w:val="en-US" w:eastAsia="en-US" w:bidi="ar-SA"/>
      </w:rPr>
    </w:lvl>
    <w:lvl w:ilvl="5">
      <w:start w:val="0"/>
      <w:numFmt w:val="bullet"/>
      <w:lvlText w:val="•"/>
      <w:lvlJc w:val="left"/>
      <w:pPr>
        <w:ind w:left="6045" w:hanging="543"/>
      </w:pPr>
      <w:rPr>
        <w:rFonts w:hint="default"/>
        <w:lang w:val="en-US" w:eastAsia="en-US" w:bidi="ar-SA"/>
      </w:rPr>
    </w:lvl>
    <w:lvl w:ilvl="6">
      <w:start w:val="0"/>
      <w:numFmt w:val="bullet"/>
      <w:lvlText w:val="•"/>
      <w:lvlJc w:val="left"/>
      <w:pPr>
        <w:ind w:left="6800" w:hanging="543"/>
      </w:pPr>
      <w:rPr>
        <w:rFonts w:hint="default"/>
        <w:lang w:val="en-US" w:eastAsia="en-US" w:bidi="ar-SA"/>
      </w:rPr>
    </w:lvl>
    <w:lvl w:ilvl="7">
      <w:start w:val="0"/>
      <w:numFmt w:val="bullet"/>
      <w:lvlText w:val="•"/>
      <w:lvlJc w:val="left"/>
      <w:pPr>
        <w:ind w:left="7555" w:hanging="543"/>
      </w:pPr>
      <w:rPr>
        <w:rFonts w:hint="default"/>
        <w:lang w:val="en-US" w:eastAsia="en-US" w:bidi="ar-SA"/>
      </w:rPr>
    </w:lvl>
    <w:lvl w:ilvl="8">
      <w:start w:val="0"/>
      <w:numFmt w:val="bullet"/>
      <w:lvlText w:val="•"/>
      <w:lvlJc w:val="left"/>
      <w:pPr>
        <w:ind w:left="8310" w:hanging="543"/>
      </w:pPr>
      <w:rPr>
        <w:rFonts w:hint="default"/>
        <w:lang w:val="en-US" w:eastAsia="en-US" w:bidi="ar-SA"/>
      </w:rPr>
    </w:lvl>
  </w:abstractNum>
  <w:abstractNum w:abstractNumId="6">
    <w:multiLevelType w:val="hybridMultilevel"/>
    <w:lvl w:ilvl="0">
      <w:start w:val="1"/>
      <w:numFmt w:val="decimal"/>
      <w:lvlText w:val="%1"/>
      <w:lvlJc w:val="left"/>
      <w:pPr>
        <w:ind w:left="3486" w:hanging="366"/>
        <w:jc w:val="left"/>
      </w:pPr>
      <w:rPr>
        <w:rFonts w:hint="default"/>
        <w:lang w:val="en-US" w:eastAsia="en-US" w:bidi="ar-SA"/>
      </w:rPr>
    </w:lvl>
    <w:lvl w:ilvl="1">
      <w:start w:val="4"/>
      <w:numFmt w:val="decimal"/>
      <w:lvlText w:val="%1.%2"/>
      <w:lvlJc w:val="left"/>
      <w:pPr>
        <w:ind w:left="3486" w:hanging="366"/>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782" w:hanging="542"/>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961" w:hanging="361"/>
      </w:pPr>
      <w:rPr>
        <w:rFonts w:hint="default" w:ascii="Symbol" w:hAnsi="Symbol" w:eastAsia="Symbol" w:cs="Symbol"/>
        <w:b w:val="0"/>
        <w:bCs w:val="0"/>
        <w:i w:val="0"/>
        <w:iCs w:val="0"/>
        <w:spacing w:val="0"/>
        <w:w w:val="100"/>
        <w:sz w:val="24"/>
        <w:szCs w:val="24"/>
        <w:lang w:val="en-US" w:eastAsia="en-US" w:bidi="ar-SA"/>
      </w:rPr>
    </w:lvl>
    <w:lvl w:ilvl="4">
      <w:start w:val="0"/>
      <w:numFmt w:val="bullet"/>
      <w:lvlText w:val="•"/>
      <w:lvlJc w:val="left"/>
      <w:pPr>
        <w:ind w:left="5065" w:hanging="361"/>
      </w:pPr>
      <w:rPr>
        <w:rFonts w:hint="default"/>
        <w:lang w:val="en-US" w:eastAsia="en-US" w:bidi="ar-SA"/>
      </w:rPr>
    </w:lvl>
    <w:lvl w:ilvl="5">
      <w:start w:val="0"/>
      <w:numFmt w:val="bullet"/>
      <w:lvlText w:val="•"/>
      <w:lvlJc w:val="left"/>
      <w:pPr>
        <w:ind w:left="5857" w:hanging="361"/>
      </w:pPr>
      <w:rPr>
        <w:rFonts w:hint="default"/>
        <w:lang w:val="en-US" w:eastAsia="en-US" w:bidi="ar-SA"/>
      </w:rPr>
    </w:lvl>
    <w:lvl w:ilvl="6">
      <w:start w:val="0"/>
      <w:numFmt w:val="bullet"/>
      <w:lvlText w:val="•"/>
      <w:lvlJc w:val="left"/>
      <w:pPr>
        <w:ind w:left="6650" w:hanging="361"/>
      </w:pPr>
      <w:rPr>
        <w:rFonts w:hint="default"/>
        <w:lang w:val="en-US" w:eastAsia="en-US" w:bidi="ar-SA"/>
      </w:rPr>
    </w:lvl>
    <w:lvl w:ilvl="7">
      <w:start w:val="0"/>
      <w:numFmt w:val="bullet"/>
      <w:lvlText w:val="•"/>
      <w:lvlJc w:val="left"/>
      <w:pPr>
        <w:ind w:left="7442" w:hanging="361"/>
      </w:pPr>
      <w:rPr>
        <w:rFonts w:hint="default"/>
        <w:lang w:val="en-US" w:eastAsia="en-US" w:bidi="ar-SA"/>
      </w:rPr>
    </w:lvl>
    <w:lvl w:ilvl="8">
      <w:start w:val="0"/>
      <w:numFmt w:val="bullet"/>
      <w:lvlText w:val="•"/>
      <w:lvlJc w:val="left"/>
      <w:pPr>
        <w:ind w:left="8235" w:hanging="361"/>
      </w:pPr>
      <w:rPr>
        <w:rFonts w:hint="default"/>
        <w:lang w:val="en-US" w:eastAsia="en-US" w:bidi="ar-SA"/>
      </w:rPr>
    </w:lvl>
  </w:abstractNum>
  <w:abstractNum w:abstractNumId="5">
    <w:multiLevelType w:val="hybridMultilevel"/>
    <w:lvl w:ilvl="0">
      <w:start w:val="1"/>
      <w:numFmt w:val="decimal"/>
      <w:lvlText w:val="%1"/>
      <w:lvlJc w:val="left"/>
      <w:pPr>
        <w:ind w:left="4143" w:hanging="365"/>
        <w:jc w:val="left"/>
      </w:pPr>
      <w:rPr>
        <w:rFonts w:hint="default"/>
        <w:lang w:val="en-US" w:eastAsia="en-US" w:bidi="ar-SA"/>
      </w:rPr>
    </w:lvl>
    <w:lvl w:ilvl="1">
      <w:start w:val="0"/>
      <w:numFmt w:val="decimal"/>
      <w:lvlText w:val="%1.%2"/>
      <w:lvlJc w:val="left"/>
      <w:pPr>
        <w:ind w:left="4143" w:hanging="365"/>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5276" w:hanging="365"/>
      </w:pPr>
      <w:rPr>
        <w:rFonts w:hint="default"/>
        <w:lang w:val="en-US" w:eastAsia="en-US" w:bidi="ar-SA"/>
      </w:rPr>
    </w:lvl>
    <w:lvl w:ilvl="3">
      <w:start w:val="0"/>
      <w:numFmt w:val="bullet"/>
      <w:lvlText w:val="•"/>
      <w:lvlJc w:val="left"/>
      <w:pPr>
        <w:ind w:left="5844" w:hanging="365"/>
      </w:pPr>
      <w:rPr>
        <w:rFonts w:hint="default"/>
        <w:lang w:val="en-US" w:eastAsia="en-US" w:bidi="ar-SA"/>
      </w:rPr>
    </w:lvl>
    <w:lvl w:ilvl="4">
      <w:start w:val="0"/>
      <w:numFmt w:val="bullet"/>
      <w:lvlText w:val="•"/>
      <w:lvlJc w:val="left"/>
      <w:pPr>
        <w:ind w:left="6412" w:hanging="365"/>
      </w:pPr>
      <w:rPr>
        <w:rFonts w:hint="default"/>
        <w:lang w:val="en-US" w:eastAsia="en-US" w:bidi="ar-SA"/>
      </w:rPr>
    </w:lvl>
    <w:lvl w:ilvl="5">
      <w:start w:val="0"/>
      <w:numFmt w:val="bullet"/>
      <w:lvlText w:val="•"/>
      <w:lvlJc w:val="left"/>
      <w:pPr>
        <w:ind w:left="6980" w:hanging="365"/>
      </w:pPr>
      <w:rPr>
        <w:rFonts w:hint="default"/>
        <w:lang w:val="en-US" w:eastAsia="en-US" w:bidi="ar-SA"/>
      </w:rPr>
    </w:lvl>
    <w:lvl w:ilvl="6">
      <w:start w:val="0"/>
      <w:numFmt w:val="bullet"/>
      <w:lvlText w:val="•"/>
      <w:lvlJc w:val="left"/>
      <w:pPr>
        <w:ind w:left="7548" w:hanging="365"/>
      </w:pPr>
      <w:rPr>
        <w:rFonts w:hint="default"/>
        <w:lang w:val="en-US" w:eastAsia="en-US" w:bidi="ar-SA"/>
      </w:rPr>
    </w:lvl>
    <w:lvl w:ilvl="7">
      <w:start w:val="0"/>
      <w:numFmt w:val="bullet"/>
      <w:lvlText w:val="•"/>
      <w:lvlJc w:val="left"/>
      <w:pPr>
        <w:ind w:left="8116" w:hanging="365"/>
      </w:pPr>
      <w:rPr>
        <w:rFonts w:hint="default"/>
        <w:lang w:val="en-US" w:eastAsia="en-US" w:bidi="ar-SA"/>
      </w:rPr>
    </w:lvl>
    <w:lvl w:ilvl="8">
      <w:start w:val="0"/>
      <w:numFmt w:val="bullet"/>
      <w:lvlText w:val="•"/>
      <w:lvlJc w:val="left"/>
      <w:pPr>
        <w:ind w:left="8684" w:hanging="365"/>
      </w:pPr>
      <w:rPr>
        <w:rFonts w:hint="default"/>
        <w:lang w:val="en-US" w:eastAsia="en-US" w:bidi="ar-SA"/>
      </w:rPr>
    </w:lvl>
  </w:abstractNum>
  <w:abstractNum w:abstractNumId="4">
    <w:multiLevelType w:val="hybridMultilevel"/>
    <w:lvl w:ilvl="0">
      <w:start w:val="5"/>
      <w:numFmt w:val="decimal"/>
      <w:lvlText w:val="%1.0"/>
      <w:lvlJc w:val="left"/>
      <w:pPr>
        <w:ind w:left="6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decimal"/>
      <w:lvlText w:val="%1.%2"/>
      <w:lvlJc w:val="left"/>
      <w:pPr>
        <w:ind w:left="604" w:hanging="365"/>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444" w:hanging="365"/>
      </w:pPr>
      <w:rPr>
        <w:rFonts w:hint="default"/>
        <w:lang w:val="en-US" w:eastAsia="en-US" w:bidi="ar-SA"/>
      </w:rPr>
    </w:lvl>
    <w:lvl w:ilvl="3">
      <w:start w:val="0"/>
      <w:numFmt w:val="bullet"/>
      <w:lvlText w:val="•"/>
      <w:lvlJc w:val="left"/>
      <w:pPr>
        <w:ind w:left="3366" w:hanging="365"/>
      </w:pPr>
      <w:rPr>
        <w:rFonts w:hint="default"/>
        <w:lang w:val="en-US" w:eastAsia="en-US" w:bidi="ar-SA"/>
      </w:rPr>
    </w:lvl>
    <w:lvl w:ilvl="4">
      <w:start w:val="0"/>
      <w:numFmt w:val="bullet"/>
      <w:lvlText w:val="•"/>
      <w:lvlJc w:val="left"/>
      <w:pPr>
        <w:ind w:left="4288" w:hanging="365"/>
      </w:pPr>
      <w:rPr>
        <w:rFonts w:hint="default"/>
        <w:lang w:val="en-US" w:eastAsia="en-US" w:bidi="ar-SA"/>
      </w:rPr>
    </w:lvl>
    <w:lvl w:ilvl="5">
      <w:start w:val="0"/>
      <w:numFmt w:val="bullet"/>
      <w:lvlText w:val="•"/>
      <w:lvlJc w:val="left"/>
      <w:pPr>
        <w:ind w:left="5210" w:hanging="365"/>
      </w:pPr>
      <w:rPr>
        <w:rFonts w:hint="default"/>
        <w:lang w:val="en-US" w:eastAsia="en-US" w:bidi="ar-SA"/>
      </w:rPr>
    </w:lvl>
    <w:lvl w:ilvl="6">
      <w:start w:val="0"/>
      <w:numFmt w:val="bullet"/>
      <w:lvlText w:val="•"/>
      <w:lvlJc w:val="left"/>
      <w:pPr>
        <w:ind w:left="6132" w:hanging="365"/>
      </w:pPr>
      <w:rPr>
        <w:rFonts w:hint="default"/>
        <w:lang w:val="en-US" w:eastAsia="en-US" w:bidi="ar-SA"/>
      </w:rPr>
    </w:lvl>
    <w:lvl w:ilvl="7">
      <w:start w:val="0"/>
      <w:numFmt w:val="bullet"/>
      <w:lvlText w:val="•"/>
      <w:lvlJc w:val="left"/>
      <w:pPr>
        <w:ind w:left="7054" w:hanging="365"/>
      </w:pPr>
      <w:rPr>
        <w:rFonts w:hint="default"/>
        <w:lang w:val="en-US" w:eastAsia="en-US" w:bidi="ar-SA"/>
      </w:rPr>
    </w:lvl>
    <w:lvl w:ilvl="8">
      <w:start w:val="0"/>
      <w:numFmt w:val="bullet"/>
      <w:lvlText w:val="•"/>
      <w:lvlJc w:val="left"/>
      <w:pPr>
        <w:ind w:left="7976" w:hanging="365"/>
      </w:pPr>
      <w:rPr>
        <w:rFonts w:hint="default"/>
        <w:lang w:val="en-US" w:eastAsia="en-US" w:bidi="ar-SA"/>
      </w:rPr>
    </w:lvl>
  </w:abstractNum>
  <w:abstractNum w:abstractNumId="3">
    <w:multiLevelType w:val="hybridMultilevel"/>
    <w:lvl w:ilvl="0">
      <w:start w:val="4"/>
      <w:numFmt w:val="decimal"/>
      <w:lvlText w:val="%1"/>
      <w:lvlJc w:val="left"/>
      <w:pPr>
        <w:ind w:left="600" w:hanging="360"/>
        <w:jc w:val="left"/>
      </w:pPr>
      <w:rPr>
        <w:rFonts w:hint="default"/>
        <w:lang w:val="en-US" w:eastAsia="en-US" w:bidi="ar-SA"/>
      </w:rPr>
    </w:lvl>
    <w:lvl w:ilvl="1">
      <w:start w:val="0"/>
      <w:numFmt w:val="decimal"/>
      <w:lvlText w:val="%1.%2"/>
      <w:lvlJc w:val="left"/>
      <w:pPr>
        <w:ind w:left="6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240" w:hanging="542"/>
        <w:jc w:val="left"/>
      </w:pPr>
      <w:rPr>
        <w:rFonts w:hint="default" w:ascii="Times New Roman" w:hAnsi="Times New Roman" w:eastAsia="Times New Roman" w:cs="Times New Roman"/>
        <w:b w:val="0"/>
        <w:bCs w:val="0"/>
        <w:i w:val="0"/>
        <w:iCs w:val="0"/>
        <w:spacing w:val="0"/>
        <w:w w:val="96"/>
        <w:sz w:val="24"/>
        <w:szCs w:val="24"/>
        <w:lang w:val="en-US" w:eastAsia="en-US" w:bidi="ar-SA"/>
      </w:rPr>
    </w:lvl>
    <w:lvl w:ilvl="3">
      <w:start w:val="0"/>
      <w:numFmt w:val="bullet"/>
      <w:lvlText w:val="•"/>
      <w:lvlJc w:val="left"/>
      <w:pPr>
        <w:ind w:left="1910" w:hanging="542"/>
      </w:pPr>
      <w:rPr>
        <w:rFonts w:hint="default"/>
        <w:lang w:val="en-US" w:eastAsia="en-US" w:bidi="ar-SA"/>
      </w:rPr>
    </w:lvl>
    <w:lvl w:ilvl="4">
      <w:start w:val="0"/>
      <w:numFmt w:val="bullet"/>
      <w:lvlText w:val="•"/>
      <w:lvlJc w:val="left"/>
      <w:pPr>
        <w:ind w:left="3040" w:hanging="542"/>
      </w:pPr>
      <w:rPr>
        <w:rFonts w:hint="default"/>
        <w:lang w:val="en-US" w:eastAsia="en-US" w:bidi="ar-SA"/>
      </w:rPr>
    </w:lvl>
    <w:lvl w:ilvl="5">
      <w:start w:val="0"/>
      <w:numFmt w:val="bullet"/>
      <w:lvlText w:val="•"/>
      <w:lvlJc w:val="left"/>
      <w:pPr>
        <w:ind w:left="4170" w:hanging="542"/>
      </w:pPr>
      <w:rPr>
        <w:rFonts w:hint="default"/>
        <w:lang w:val="en-US" w:eastAsia="en-US" w:bidi="ar-SA"/>
      </w:rPr>
    </w:lvl>
    <w:lvl w:ilvl="6">
      <w:start w:val="0"/>
      <w:numFmt w:val="bullet"/>
      <w:lvlText w:val="•"/>
      <w:lvlJc w:val="left"/>
      <w:pPr>
        <w:ind w:left="5300" w:hanging="542"/>
      </w:pPr>
      <w:rPr>
        <w:rFonts w:hint="default"/>
        <w:lang w:val="en-US" w:eastAsia="en-US" w:bidi="ar-SA"/>
      </w:rPr>
    </w:lvl>
    <w:lvl w:ilvl="7">
      <w:start w:val="0"/>
      <w:numFmt w:val="bullet"/>
      <w:lvlText w:val="•"/>
      <w:lvlJc w:val="left"/>
      <w:pPr>
        <w:ind w:left="6430" w:hanging="542"/>
      </w:pPr>
      <w:rPr>
        <w:rFonts w:hint="default"/>
        <w:lang w:val="en-US" w:eastAsia="en-US" w:bidi="ar-SA"/>
      </w:rPr>
    </w:lvl>
    <w:lvl w:ilvl="8">
      <w:start w:val="0"/>
      <w:numFmt w:val="bullet"/>
      <w:lvlText w:val="•"/>
      <w:lvlJc w:val="left"/>
      <w:pPr>
        <w:ind w:left="7560" w:hanging="542"/>
      </w:pPr>
      <w:rPr>
        <w:rFonts w:hint="default"/>
        <w:lang w:val="en-US" w:eastAsia="en-US" w:bidi="ar-SA"/>
      </w:rPr>
    </w:lvl>
  </w:abstractNum>
  <w:abstractNum w:abstractNumId="2">
    <w:multiLevelType w:val="hybridMultilevel"/>
    <w:lvl w:ilvl="0">
      <w:start w:val="3"/>
      <w:numFmt w:val="decimal"/>
      <w:lvlText w:val="%1"/>
      <w:lvlJc w:val="left"/>
      <w:pPr>
        <w:ind w:left="600" w:hanging="360"/>
        <w:jc w:val="left"/>
      </w:pPr>
      <w:rPr>
        <w:rFonts w:hint="default"/>
        <w:lang w:val="en-US" w:eastAsia="en-US" w:bidi="ar-SA"/>
      </w:rPr>
    </w:lvl>
    <w:lvl w:ilvl="1">
      <w:start w:val="0"/>
      <w:numFmt w:val="decimal"/>
      <w:lvlText w:val="%1.%2"/>
      <w:lvlJc w:val="left"/>
      <w:pPr>
        <w:ind w:left="6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6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961" w:hanging="721"/>
        <w:jc w:val="left"/>
      </w:pPr>
      <w:rPr>
        <w:rFonts w:hint="default" w:ascii="Times New Roman" w:hAnsi="Times New Roman" w:eastAsia="Times New Roman" w:cs="Times New Roman"/>
        <w:b w:val="0"/>
        <w:bCs w:val="0"/>
        <w:i/>
        <w:iCs/>
        <w:spacing w:val="-5"/>
        <w:w w:val="100"/>
        <w:sz w:val="24"/>
        <w:szCs w:val="24"/>
        <w:lang w:val="en-US" w:eastAsia="en-US" w:bidi="ar-SA"/>
      </w:rPr>
    </w:lvl>
    <w:lvl w:ilvl="4">
      <w:start w:val="0"/>
      <w:numFmt w:val="bullet"/>
      <w:lvlText w:val="•"/>
      <w:lvlJc w:val="left"/>
      <w:pPr>
        <w:ind w:left="3913" w:hanging="721"/>
      </w:pPr>
      <w:rPr>
        <w:rFonts w:hint="default"/>
        <w:lang w:val="en-US" w:eastAsia="en-US" w:bidi="ar-SA"/>
      </w:rPr>
    </w:lvl>
    <w:lvl w:ilvl="5">
      <w:start w:val="0"/>
      <w:numFmt w:val="bullet"/>
      <w:lvlText w:val="•"/>
      <w:lvlJc w:val="left"/>
      <w:pPr>
        <w:ind w:left="4897" w:hanging="721"/>
      </w:pPr>
      <w:rPr>
        <w:rFonts w:hint="default"/>
        <w:lang w:val="en-US" w:eastAsia="en-US" w:bidi="ar-SA"/>
      </w:rPr>
    </w:lvl>
    <w:lvl w:ilvl="6">
      <w:start w:val="0"/>
      <w:numFmt w:val="bullet"/>
      <w:lvlText w:val="•"/>
      <w:lvlJc w:val="left"/>
      <w:pPr>
        <w:ind w:left="5882" w:hanging="721"/>
      </w:pPr>
      <w:rPr>
        <w:rFonts w:hint="default"/>
        <w:lang w:val="en-US" w:eastAsia="en-US" w:bidi="ar-SA"/>
      </w:rPr>
    </w:lvl>
    <w:lvl w:ilvl="7">
      <w:start w:val="0"/>
      <w:numFmt w:val="bullet"/>
      <w:lvlText w:val="•"/>
      <w:lvlJc w:val="left"/>
      <w:pPr>
        <w:ind w:left="6866" w:hanging="721"/>
      </w:pPr>
      <w:rPr>
        <w:rFonts w:hint="default"/>
        <w:lang w:val="en-US" w:eastAsia="en-US" w:bidi="ar-SA"/>
      </w:rPr>
    </w:lvl>
    <w:lvl w:ilvl="8">
      <w:start w:val="0"/>
      <w:numFmt w:val="bullet"/>
      <w:lvlText w:val="•"/>
      <w:lvlJc w:val="left"/>
      <w:pPr>
        <w:ind w:left="7851" w:hanging="721"/>
      </w:pPr>
      <w:rPr>
        <w:rFonts w:hint="default"/>
        <w:lang w:val="en-US" w:eastAsia="en-US" w:bidi="ar-SA"/>
      </w:rPr>
    </w:lvl>
  </w:abstractNum>
  <w:abstractNum w:abstractNumId="1">
    <w:multiLevelType w:val="hybridMultilevel"/>
    <w:lvl w:ilvl="0">
      <w:start w:val="2"/>
      <w:numFmt w:val="decimal"/>
      <w:lvlText w:val="%1"/>
      <w:lvlJc w:val="left"/>
      <w:pPr>
        <w:ind w:left="600" w:hanging="360"/>
        <w:jc w:val="left"/>
      </w:pPr>
      <w:rPr>
        <w:rFonts w:hint="default"/>
        <w:lang w:val="en-US" w:eastAsia="en-US" w:bidi="ar-SA"/>
      </w:rPr>
    </w:lvl>
    <w:lvl w:ilvl="1">
      <w:start w:val="0"/>
      <w:numFmt w:val="decimal"/>
      <w:lvlText w:val="%1.%2"/>
      <w:lvlJc w:val="left"/>
      <w:pPr>
        <w:ind w:left="600" w:hanging="360"/>
        <w:jc w:val="left"/>
      </w:pPr>
      <w:rPr>
        <w:rFonts w:hint="default"/>
        <w:spacing w:val="0"/>
        <w:w w:val="100"/>
        <w:lang w:val="en-US" w:eastAsia="en-US" w:bidi="ar-SA"/>
      </w:rPr>
    </w:lvl>
    <w:lvl w:ilvl="2">
      <w:start w:val="1"/>
      <w:numFmt w:val="decimal"/>
      <w:lvlText w:val="%1.%2.%3"/>
      <w:lvlJc w:val="left"/>
      <w:pPr>
        <w:ind w:left="96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928" w:hanging="721"/>
      </w:pPr>
      <w:rPr>
        <w:rFonts w:hint="default"/>
        <w:lang w:val="en-US" w:eastAsia="en-US" w:bidi="ar-SA"/>
      </w:rPr>
    </w:lvl>
    <w:lvl w:ilvl="4">
      <w:start w:val="0"/>
      <w:numFmt w:val="bullet"/>
      <w:lvlText w:val="•"/>
      <w:lvlJc w:val="left"/>
      <w:pPr>
        <w:ind w:left="3913" w:hanging="721"/>
      </w:pPr>
      <w:rPr>
        <w:rFonts w:hint="default"/>
        <w:lang w:val="en-US" w:eastAsia="en-US" w:bidi="ar-SA"/>
      </w:rPr>
    </w:lvl>
    <w:lvl w:ilvl="5">
      <w:start w:val="0"/>
      <w:numFmt w:val="bullet"/>
      <w:lvlText w:val="•"/>
      <w:lvlJc w:val="left"/>
      <w:pPr>
        <w:ind w:left="4897" w:hanging="721"/>
      </w:pPr>
      <w:rPr>
        <w:rFonts w:hint="default"/>
        <w:lang w:val="en-US" w:eastAsia="en-US" w:bidi="ar-SA"/>
      </w:rPr>
    </w:lvl>
    <w:lvl w:ilvl="6">
      <w:start w:val="0"/>
      <w:numFmt w:val="bullet"/>
      <w:lvlText w:val="•"/>
      <w:lvlJc w:val="left"/>
      <w:pPr>
        <w:ind w:left="5882" w:hanging="721"/>
      </w:pPr>
      <w:rPr>
        <w:rFonts w:hint="default"/>
        <w:lang w:val="en-US" w:eastAsia="en-US" w:bidi="ar-SA"/>
      </w:rPr>
    </w:lvl>
    <w:lvl w:ilvl="7">
      <w:start w:val="0"/>
      <w:numFmt w:val="bullet"/>
      <w:lvlText w:val="•"/>
      <w:lvlJc w:val="left"/>
      <w:pPr>
        <w:ind w:left="6866" w:hanging="721"/>
      </w:pPr>
      <w:rPr>
        <w:rFonts w:hint="default"/>
        <w:lang w:val="en-US" w:eastAsia="en-US" w:bidi="ar-SA"/>
      </w:rPr>
    </w:lvl>
    <w:lvl w:ilvl="8">
      <w:start w:val="0"/>
      <w:numFmt w:val="bullet"/>
      <w:lvlText w:val="•"/>
      <w:lvlJc w:val="left"/>
      <w:pPr>
        <w:ind w:left="7851" w:hanging="721"/>
      </w:pPr>
      <w:rPr>
        <w:rFonts w:hint="default"/>
        <w:lang w:val="en-US" w:eastAsia="en-US" w:bidi="ar-SA"/>
      </w:rPr>
    </w:lvl>
  </w:abstractNum>
  <w:abstractNum w:abstractNumId="0">
    <w:multiLevelType w:val="hybridMultilevel"/>
    <w:lvl w:ilvl="0">
      <w:start w:val="1"/>
      <w:numFmt w:val="decimal"/>
      <w:lvlText w:val="%1"/>
      <w:lvlJc w:val="left"/>
      <w:pPr>
        <w:ind w:left="600" w:hanging="360"/>
        <w:jc w:val="left"/>
      </w:pPr>
      <w:rPr>
        <w:rFonts w:hint="default"/>
        <w:lang w:val="en-US" w:eastAsia="en-US" w:bidi="ar-SA"/>
      </w:rPr>
    </w:lvl>
    <w:lvl w:ilvl="1">
      <w:start w:val="0"/>
      <w:numFmt w:val="decimal"/>
      <w:lvlText w:val="%1.%2"/>
      <w:lvlJc w:val="left"/>
      <w:pPr>
        <w:ind w:left="6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6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928" w:hanging="721"/>
      </w:pPr>
      <w:rPr>
        <w:rFonts w:hint="default"/>
        <w:lang w:val="en-US" w:eastAsia="en-US" w:bidi="ar-SA"/>
      </w:rPr>
    </w:lvl>
    <w:lvl w:ilvl="4">
      <w:start w:val="0"/>
      <w:numFmt w:val="bullet"/>
      <w:lvlText w:val="•"/>
      <w:lvlJc w:val="left"/>
      <w:pPr>
        <w:ind w:left="3913" w:hanging="721"/>
      </w:pPr>
      <w:rPr>
        <w:rFonts w:hint="default"/>
        <w:lang w:val="en-US" w:eastAsia="en-US" w:bidi="ar-SA"/>
      </w:rPr>
    </w:lvl>
    <w:lvl w:ilvl="5">
      <w:start w:val="0"/>
      <w:numFmt w:val="bullet"/>
      <w:lvlText w:val="•"/>
      <w:lvlJc w:val="left"/>
      <w:pPr>
        <w:ind w:left="4897" w:hanging="721"/>
      </w:pPr>
      <w:rPr>
        <w:rFonts w:hint="default"/>
        <w:lang w:val="en-US" w:eastAsia="en-US" w:bidi="ar-SA"/>
      </w:rPr>
    </w:lvl>
    <w:lvl w:ilvl="6">
      <w:start w:val="0"/>
      <w:numFmt w:val="bullet"/>
      <w:lvlText w:val="•"/>
      <w:lvlJc w:val="left"/>
      <w:pPr>
        <w:ind w:left="5882" w:hanging="721"/>
      </w:pPr>
      <w:rPr>
        <w:rFonts w:hint="default"/>
        <w:lang w:val="en-US" w:eastAsia="en-US" w:bidi="ar-SA"/>
      </w:rPr>
    </w:lvl>
    <w:lvl w:ilvl="7">
      <w:start w:val="0"/>
      <w:numFmt w:val="bullet"/>
      <w:lvlText w:val="•"/>
      <w:lvlJc w:val="left"/>
      <w:pPr>
        <w:ind w:left="6866" w:hanging="721"/>
      </w:pPr>
      <w:rPr>
        <w:rFonts w:hint="default"/>
        <w:lang w:val="en-US" w:eastAsia="en-US" w:bidi="ar-SA"/>
      </w:rPr>
    </w:lvl>
    <w:lvl w:ilvl="8">
      <w:start w:val="0"/>
      <w:numFmt w:val="bullet"/>
      <w:lvlText w:val="•"/>
      <w:lvlJc w:val="left"/>
      <w:pPr>
        <w:ind w:left="7851" w:hanging="721"/>
      </w:pPr>
      <w:rPr>
        <w:rFonts w:hint="default"/>
        <w:lang w:val="en-US" w:eastAsia="en-US" w:bidi="ar-SA"/>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42"/>
      <w:jc w:val="center"/>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339"/>
      <w:ind w:left="240" w:hanging="359"/>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137"/>
      <w:ind w:left="604" w:hanging="359"/>
    </w:pPr>
    <w:rPr>
      <w:rFonts w:ascii="Times New Roman" w:hAnsi="Times New Roman" w:eastAsia="Times New Roman" w:cs="Times New Roman"/>
      <w:b/>
      <w:bCs/>
      <w:sz w:val="24"/>
      <w:szCs w:val="24"/>
      <w:lang w:val="en-US" w:eastAsia="en-US" w:bidi="ar-SA"/>
    </w:rPr>
  </w:style>
  <w:style w:styleId="TOC4" w:type="paragraph">
    <w:name w:val="TOC 4"/>
    <w:basedOn w:val="Normal"/>
    <w:uiPriority w:val="1"/>
    <w:qFormat/>
    <w:pPr>
      <w:spacing w:before="137"/>
      <w:ind w:left="960" w:hanging="720"/>
    </w:pPr>
    <w:rPr>
      <w:rFonts w:ascii="Times New Roman" w:hAnsi="Times New Roman" w:eastAsia="Times New Roman" w:cs="Times New Roman"/>
      <w:sz w:val="24"/>
      <w:szCs w:val="24"/>
      <w:lang w:val="en-US" w:eastAsia="en-US" w:bidi="ar-SA"/>
    </w:rPr>
  </w:style>
  <w:style w:styleId="TOC5" w:type="paragraph">
    <w:name w:val="TOC 5"/>
    <w:basedOn w:val="Normal"/>
    <w:uiPriority w:val="1"/>
    <w:qFormat/>
    <w:pPr>
      <w:spacing w:before="137"/>
      <w:ind w:left="959" w:hanging="719"/>
    </w:pPr>
    <w:rPr>
      <w:rFonts w:ascii="Times New Roman" w:hAnsi="Times New Roman" w:eastAsia="Times New Roman" w:cs="Times New Roman"/>
      <w:i/>
      <w:iCs/>
      <w:sz w:val="24"/>
      <w:szCs w:val="24"/>
      <w:lang w:val="en-US" w:eastAsia="en-US" w:bidi="ar-SA"/>
    </w:rPr>
  </w:style>
  <w:style w:styleId="TOC6" w:type="paragraph">
    <w:name w:val="TOC 6"/>
    <w:basedOn w:val="Normal"/>
    <w:uiPriority w:val="1"/>
    <w:qFormat/>
    <w:pPr>
      <w:spacing w:before="132"/>
      <w:ind w:left="960" w:hanging="720"/>
    </w:pPr>
    <w:rPr>
      <w:rFonts w:ascii="Times New Roman" w:hAnsi="Times New Roman" w:eastAsia="Times New Roman" w:cs="Times New Roman"/>
      <w:b/>
      <w:bCs/>
      <w:i/>
      <w:iCs/>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2729" w:right="2707"/>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781"/>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781" w:hanging="364"/>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ind w:left="117"/>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yperlink" Target="file://localhost/C:/Users/user/Documents/Recent%20folder%20MSC/Diarrheal%20Diseases%20-%20Disease%20Control%20Priorities%20in%20Developing%20Countries%20-%20NCBI%20Bookshelf.htm"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hyperlink" Target="https://wwwwsciencedirect.com.isbn/" TargetMode="External"/><Relationship Id="rId43" Type="http://schemas.openxmlformats.org/officeDocument/2006/relationships/hyperlink" Target="http://dx.doi.org/10.1016/S0140-6736(12)60560-1" TargetMode="External"/><Relationship Id="rId44" Type="http://schemas.openxmlformats.org/officeDocument/2006/relationships/hyperlink" Target="http://www.sciencedirect.com/science/journal/01406736/379/9832" TargetMode="External"/><Relationship Id="rId45" Type="http://schemas.openxmlformats.org/officeDocument/2006/relationships/hyperlink" Target="http://www.oecd.org/dataoecd/17/52/1948377" TargetMode="External"/><Relationship Id="rId46" Type="http://schemas.openxmlformats.org/officeDocument/2006/relationships/hyperlink" Target="http://www.worldgastroenterology.org/" TargetMode="External"/><Relationship Id="rId47" Type="http://schemas.openxmlformats.org/officeDocument/2006/relationships/hyperlink" Target="http://www.who.int/intellectualproperty/studies/tradit" TargetMode="External"/><Relationship Id="rId48" Type="http://schemas.openxmlformats.org/officeDocument/2006/relationships/image" Target="media/image35.jpeg"/><Relationship Id="rId49" Type="http://schemas.openxmlformats.org/officeDocument/2006/relationships/image" Target="media/image36.jpeg"/><Relationship Id="rId50" Type="http://schemas.openxmlformats.org/officeDocument/2006/relationships/image" Target="media/image37.jpe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jpe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jpeg"/><Relationship Id="rId57" Type="http://schemas.openxmlformats.org/officeDocument/2006/relationships/image" Target="media/image44.jpeg"/><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dc:creator>
  <dcterms:created xsi:type="dcterms:W3CDTF">2023-11-02T21:24:31Z</dcterms:created>
  <dcterms:modified xsi:type="dcterms:W3CDTF">2023-11-02T21:24:31Z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2019-05-07T00:00:00Z</vt:filetime>
  </property>
  <property fmtid="{D5CDD505-2E9C-101B-9397-08002B2CF9AE}" pid="3" name="Creator">
    <vt:lpwstr>Microsoft® Office Word 2007</vt:lpwstr>
  </property>
  <property fmtid="{D5CDD505-2E9C-101B-9397-08002B2CF9AE}" pid="4" name="LastSaved">
    <vt:filetime>2023-11-02T00:00:00Z</vt:filetime>
  </property>
  <property fmtid="{D5CDD505-2E9C-101B-9397-08002B2CF9AE}" pid="5" name="Producer">
    <vt:lpwstr>Microsoft® Office Word 2007</vt:lpwstr>
  </property>
</Properties>
</file>